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D21" w:rsidRDefault="00217DE7">
      <w:pPr>
        <w:topLinePunct/>
        <w:adjustRightInd w:val="0"/>
        <w:snapToGrid w:val="0"/>
        <w:rPr>
          <w:rFonts w:ascii="Times New Roman" w:eastAsia="黑体" w:hAnsi="Times New Roman" w:cs="Times New Roman"/>
          <w:snapToGrid w:val="0"/>
          <w:kern w:val="0"/>
          <w:sz w:val="24"/>
          <w:szCs w:val="20"/>
        </w:rPr>
      </w:pPr>
      <w:bookmarkStart w:id="0" w:name="_Toc511235463"/>
      <w:bookmarkStart w:id="1" w:name="_Toc476321518"/>
      <w:bookmarkStart w:id="2" w:name="_Toc476316475"/>
      <w:bookmarkStart w:id="3" w:name="_Toc469662621"/>
      <w:r>
        <w:rPr>
          <w:rFonts w:ascii="Times New Roman" w:eastAsia="黑体" w:hAnsi="Times New Roman" w:cs="Times New Roman"/>
          <w:noProof/>
          <w:kern w:val="0"/>
          <w:sz w:val="24"/>
          <w:szCs w:val="32"/>
        </w:rPr>
        <w:drawing>
          <wp:anchor distT="0" distB="0" distL="114300" distR="114300" simplePos="0" relativeHeight="251659264" behindDoc="0" locked="0" layoutInCell="1" allowOverlap="1" wp14:anchorId="4E746078" wp14:editId="61A5C012">
            <wp:simplePos x="0" y="0"/>
            <wp:positionH relativeFrom="column">
              <wp:posOffset>4322445</wp:posOffset>
            </wp:positionH>
            <wp:positionV relativeFrom="paragraph">
              <wp:posOffset>-99695</wp:posOffset>
            </wp:positionV>
            <wp:extent cx="867410" cy="867410"/>
            <wp:effectExtent l="0" t="0" r="0" b="0"/>
            <wp:wrapNone/>
            <wp:docPr id="1" name="图片 1" descr="QQ图片2018032608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803260848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67410" cy="867410"/>
                    </a:xfrm>
                    <a:prstGeom prst="rect">
                      <a:avLst/>
                    </a:prstGeom>
                    <a:noFill/>
                  </pic:spPr>
                </pic:pic>
              </a:graphicData>
            </a:graphic>
          </wp:anchor>
        </w:drawing>
      </w:r>
    </w:p>
    <w:p w:rsidR="00034D21" w:rsidRDefault="00034D21">
      <w:pPr>
        <w:adjustRightInd w:val="0"/>
        <w:snapToGrid w:val="0"/>
        <w:jc w:val="center"/>
        <w:rPr>
          <w:rFonts w:ascii="Times New Roman" w:eastAsia="华文行楷" w:hAnsi="Times New Roman" w:cs="Times New Roman"/>
          <w:b/>
          <w:snapToGrid w:val="0"/>
          <w:kern w:val="0"/>
          <w:sz w:val="24"/>
          <w:szCs w:val="24"/>
        </w:rPr>
      </w:pPr>
    </w:p>
    <w:p w:rsidR="00034D21" w:rsidRDefault="00034D21">
      <w:pPr>
        <w:adjustRightInd w:val="0"/>
        <w:snapToGrid w:val="0"/>
        <w:jc w:val="center"/>
        <w:rPr>
          <w:rFonts w:ascii="Times New Roman" w:eastAsia="华文行楷" w:hAnsi="Times New Roman" w:cs="Times New Roman"/>
          <w:b/>
          <w:snapToGrid w:val="0"/>
          <w:kern w:val="0"/>
          <w:sz w:val="24"/>
          <w:szCs w:val="24"/>
        </w:rPr>
      </w:pPr>
    </w:p>
    <w:p w:rsidR="00034D21" w:rsidRDefault="00034D21">
      <w:pPr>
        <w:adjustRightInd w:val="0"/>
        <w:snapToGrid w:val="0"/>
        <w:jc w:val="center"/>
        <w:rPr>
          <w:rFonts w:ascii="Times New Roman" w:eastAsia="华文行楷" w:hAnsi="Times New Roman" w:cs="Times New Roman"/>
          <w:b/>
          <w:snapToGrid w:val="0"/>
          <w:kern w:val="0"/>
          <w:sz w:val="24"/>
          <w:szCs w:val="24"/>
        </w:rPr>
      </w:pPr>
    </w:p>
    <w:p w:rsidR="00034D21" w:rsidRDefault="00034D21">
      <w:pPr>
        <w:adjustRightInd w:val="0"/>
        <w:snapToGrid w:val="0"/>
        <w:jc w:val="center"/>
        <w:rPr>
          <w:rFonts w:ascii="Times New Roman" w:eastAsia="华文行楷" w:hAnsi="Times New Roman" w:cs="Times New Roman"/>
          <w:b/>
          <w:snapToGrid w:val="0"/>
          <w:kern w:val="0"/>
          <w:sz w:val="24"/>
          <w:szCs w:val="24"/>
        </w:rPr>
      </w:pPr>
    </w:p>
    <w:p w:rsidR="00034D21" w:rsidRDefault="00034D21">
      <w:pPr>
        <w:adjustRightInd w:val="0"/>
        <w:snapToGrid w:val="0"/>
        <w:jc w:val="center"/>
        <w:rPr>
          <w:rFonts w:ascii="Times New Roman" w:eastAsia="华文中宋" w:hAnsi="Times New Roman" w:cs="Times New Roman"/>
          <w:b/>
          <w:snapToGrid w:val="0"/>
          <w:kern w:val="0"/>
          <w:sz w:val="44"/>
          <w:szCs w:val="44"/>
        </w:rPr>
      </w:pPr>
    </w:p>
    <w:p w:rsidR="00034D21" w:rsidRDefault="00034D21">
      <w:pPr>
        <w:adjustRightInd w:val="0"/>
        <w:snapToGrid w:val="0"/>
        <w:jc w:val="center"/>
        <w:rPr>
          <w:rFonts w:ascii="Times New Roman" w:eastAsia="华文中宋" w:hAnsi="Times New Roman" w:cs="Times New Roman"/>
          <w:b/>
          <w:snapToGrid w:val="0"/>
          <w:kern w:val="0"/>
          <w:sz w:val="44"/>
          <w:szCs w:val="44"/>
        </w:rPr>
      </w:pPr>
    </w:p>
    <w:p w:rsidR="00034D21" w:rsidRDefault="00034D21">
      <w:pPr>
        <w:adjustRightInd w:val="0"/>
        <w:snapToGrid w:val="0"/>
        <w:jc w:val="center"/>
        <w:rPr>
          <w:rFonts w:ascii="Times New Roman" w:eastAsia="华文中宋" w:hAnsi="Times New Roman" w:cs="Times New Roman"/>
          <w:b/>
          <w:snapToGrid w:val="0"/>
          <w:kern w:val="0"/>
          <w:sz w:val="44"/>
          <w:szCs w:val="44"/>
        </w:rPr>
      </w:pPr>
    </w:p>
    <w:p w:rsidR="00034D21" w:rsidRDefault="00034D21">
      <w:pPr>
        <w:adjustRightInd w:val="0"/>
        <w:snapToGrid w:val="0"/>
        <w:jc w:val="center"/>
        <w:rPr>
          <w:rFonts w:ascii="Times New Roman" w:eastAsia="华文中宋" w:hAnsi="Times New Roman" w:cs="Times New Roman"/>
          <w:b/>
          <w:snapToGrid w:val="0"/>
          <w:kern w:val="0"/>
          <w:sz w:val="44"/>
          <w:szCs w:val="44"/>
        </w:rPr>
      </w:pPr>
    </w:p>
    <w:p w:rsidR="00034D21" w:rsidRDefault="003753F2">
      <w:pPr>
        <w:adjustRightInd w:val="0"/>
        <w:snapToGrid w:val="0"/>
        <w:spacing w:line="360" w:lineRule="auto"/>
        <w:jc w:val="center"/>
        <w:rPr>
          <w:rFonts w:ascii="Times New Roman" w:eastAsia="华文中宋" w:hAnsi="Times New Roman" w:cs="Times New Roman"/>
          <w:b/>
          <w:sz w:val="52"/>
          <w:szCs w:val="44"/>
        </w:rPr>
      </w:pPr>
      <w:r>
        <w:rPr>
          <w:rFonts w:ascii="Times New Roman" w:eastAsia="华文中宋" w:hAnsi="Times New Roman" w:cs="Times New Roman"/>
          <w:b/>
          <w:sz w:val="52"/>
          <w:szCs w:val="44"/>
        </w:rPr>
        <w:t>临沂市</w:t>
      </w:r>
      <w:proofErr w:type="gramStart"/>
      <w:r>
        <w:rPr>
          <w:rFonts w:ascii="Times New Roman" w:eastAsia="华文中宋" w:hAnsi="Times New Roman" w:cs="Times New Roman"/>
          <w:b/>
          <w:sz w:val="52"/>
          <w:szCs w:val="44"/>
        </w:rPr>
        <w:t>兰山</w:t>
      </w:r>
      <w:proofErr w:type="gramEnd"/>
      <w:r>
        <w:rPr>
          <w:rFonts w:ascii="Times New Roman" w:eastAsia="华文中宋" w:hAnsi="Times New Roman" w:cs="Times New Roman"/>
          <w:b/>
          <w:sz w:val="52"/>
          <w:szCs w:val="44"/>
        </w:rPr>
        <w:t>区</w:t>
      </w:r>
      <w:proofErr w:type="gramStart"/>
      <w:r>
        <w:rPr>
          <w:rFonts w:ascii="Times New Roman" w:eastAsia="华文中宋" w:hAnsi="Times New Roman" w:cs="Times New Roman"/>
          <w:b/>
          <w:sz w:val="52"/>
          <w:szCs w:val="44"/>
        </w:rPr>
        <w:t>鲁润蓬布厂</w:t>
      </w:r>
      <w:r w:rsidR="00844DD1">
        <w:rPr>
          <w:rFonts w:ascii="Times New Roman" w:eastAsia="华文中宋" w:hAnsi="Times New Roman" w:cs="Times New Roman"/>
          <w:b/>
          <w:sz w:val="52"/>
          <w:szCs w:val="44"/>
        </w:rPr>
        <w:t>鲁润二厂</w:t>
      </w:r>
      <w:proofErr w:type="gramEnd"/>
    </w:p>
    <w:p w:rsidR="00034D21" w:rsidRDefault="00844DD1">
      <w:pPr>
        <w:adjustRightInd w:val="0"/>
        <w:snapToGrid w:val="0"/>
        <w:spacing w:line="360" w:lineRule="auto"/>
        <w:jc w:val="center"/>
        <w:rPr>
          <w:rFonts w:ascii="Times New Roman" w:eastAsia="华文中宋" w:hAnsi="Times New Roman" w:cs="Times New Roman"/>
          <w:b/>
          <w:sz w:val="52"/>
          <w:szCs w:val="44"/>
        </w:rPr>
      </w:pPr>
      <w:r>
        <w:rPr>
          <w:rFonts w:ascii="Times New Roman" w:eastAsia="华文中宋" w:hAnsi="Times New Roman" w:cs="Times New Roman"/>
          <w:b/>
          <w:sz w:val="52"/>
          <w:szCs w:val="44"/>
        </w:rPr>
        <w:t>年产</w:t>
      </w:r>
      <w:r>
        <w:rPr>
          <w:rFonts w:ascii="Times New Roman" w:eastAsia="华文中宋" w:hAnsi="Times New Roman" w:cs="Times New Roman"/>
          <w:b/>
          <w:sz w:val="52"/>
          <w:szCs w:val="44"/>
        </w:rPr>
        <w:t>5000t</w:t>
      </w:r>
      <w:r>
        <w:rPr>
          <w:rFonts w:ascii="Times New Roman" w:eastAsia="华文中宋" w:hAnsi="Times New Roman" w:cs="Times New Roman"/>
          <w:b/>
          <w:sz w:val="52"/>
          <w:szCs w:val="44"/>
        </w:rPr>
        <w:t>编织布项目</w:t>
      </w:r>
      <w:proofErr w:type="gramStart"/>
      <w:r w:rsidR="00217DE7">
        <w:rPr>
          <w:rFonts w:ascii="Times New Roman" w:eastAsia="华文中宋" w:hAnsi="Times New Roman" w:cs="Times New Roman"/>
          <w:b/>
          <w:sz w:val="52"/>
          <w:szCs w:val="44"/>
        </w:rPr>
        <w:t>目</w:t>
      </w:r>
      <w:proofErr w:type="gramEnd"/>
    </w:p>
    <w:p w:rsidR="00034D21" w:rsidRDefault="00217DE7">
      <w:pPr>
        <w:tabs>
          <w:tab w:val="center" w:pos="4252"/>
          <w:tab w:val="right" w:pos="8504"/>
        </w:tabs>
        <w:adjustRightInd w:val="0"/>
        <w:snapToGrid w:val="0"/>
        <w:jc w:val="center"/>
        <w:rPr>
          <w:rFonts w:ascii="Times New Roman" w:eastAsia="华文中宋" w:hAnsi="Times New Roman" w:cs="Times New Roman"/>
          <w:b/>
          <w:spacing w:val="20"/>
          <w:sz w:val="72"/>
          <w:szCs w:val="72"/>
        </w:rPr>
      </w:pPr>
      <w:r>
        <w:rPr>
          <w:rFonts w:ascii="Times New Roman" w:eastAsia="华文中宋" w:hAnsi="Times New Roman" w:cs="Times New Roman"/>
          <w:b/>
          <w:spacing w:val="20"/>
          <w:sz w:val="72"/>
          <w:szCs w:val="72"/>
        </w:rPr>
        <w:t>环境影响报告书</w:t>
      </w:r>
    </w:p>
    <w:p w:rsidR="00002268" w:rsidRPr="001D0597" w:rsidRDefault="00002268" w:rsidP="00002268">
      <w:pPr>
        <w:tabs>
          <w:tab w:val="center" w:pos="4252"/>
          <w:tab w:val="right" w:pos="8504"/>
        </w:tabs>
        <w:adjustRightInd w:val="0"/>
        <w:snapToGrid w:val="0"/>
        <w:jc w:val="center"/>
        <w:rPr>
          <w:rFonts w:ascii="Times New Roman" w:eastAsia="华文中宋" w:hAnsi="Times New Roman" w:cs="Times New Roman"/>
          <w:b/>
          <w:spacing w:val="20"/>
          <w:sz w:val="72"/>
          <w:szCs w:val="72"/>
        </w:rPr>
      </w:pPr>
      <w:r>
        <w:rPr>
          <w:rFonts w:ascii="Times New Roman" w:eastAsia="华文中宋" w:hAnsi="Times New Roman" w:cs="Times New Roman" w:hint="eastAsia"/>
          <w:b/>
          <w:spacing w:val="20"/>
          <w:sz w:val="72"/>
          <w:szCs w:val="72"/>
        </w:rPr>
        <w:t>（征求意见稿）</w:t>
      </w: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034D21">
      <w:pPr>
        <w:adjustRightInd w:val="0"/>
        <w:snapToGrid w:val="0"/>
        <w:jc w:val="center"/>
        <w:rPr>
          <w:rFonts w:ascii="Times New Roman" w:eastAsia="华文行楷" w:hAnsi="Times New Roman" w:cs="Times New Roman"/>
          <w:b/>
          <w:snapToGrid w:val="0"/>
          <w:kern w:val="0"/>
          <w:sz w:val="24"/>
          <w:szCs w:val="84"/>
        </w:rPr>
      </w:pPr>
    </w:p>
    <w:p w:rsidR="00034D21" w:rsidRDefault="00217DE7">
      <w:pPr>
        <w:adjustRightInd w:val="0"/>
        <w:snapToGrid w:val="0"/>
        <w:spacing w:line="360" w:lineRule="auto"/>
        <w:jc w:val="center"/>
        <w:rPr>
          <w:rFonts w:ascii="Times New Roman" w:eastAsia="华文中宋" w:hAnsi="Times New Roman" w:cs="Times New Roman"/>
          <w:b/>
          <w:snapToGrid w:val="0"/>
          <w:kern w:val="0"/>
          <w:sz w:val="36"/>
          <w:szCs w:val="36"/>
        </w:rPr>
      </w:pPr>
      <w:r>
        <w:rPr>
          <w:rFonts w:ascii="Times New Roman" w:eastAsia="华文中宋" w:hAnsi="Times New Roman" w:cs="Times New Roman"/>
          <w:b/>
          <w:snapToGrid w:val="0"/>
          <w:kern w:val="0"/>
          <w:sz w:val="36"/>
          <w:szCs w:val="36"/>
        </w:rPr>
        <w:t>临沂市环境保护科学研究所有限公司</w:t>
      </w:r>
    </w:p>
    <w:p w:rsidR="00034D21" w:rsidRDefault="00217DE7">
      <w:pPr>
        <w:adjustRightInd w:val="0"/>
        <w:snapToGrid w:val="0"/>
        <w:jc w:val="center"/>
        <w:rPr>
          <w:rFonts w:ascii="Times New Roman" w:eastAsia="华文中宋" w:hAnsi="Times New Roman" w:cs="Times New Roman"/>
          <w:b/>
          <w:snapToGrid w:val="0"/>
          <w:kern w:val="0"/>
          <w:sz w:val="36"/>
          <w:szCs w:val="36"/>
        </w:rPr>
        <w:sectPr w:rsidR="00034D21">
          <w:pgSz w:w="11906" w:h="16838"/>
          <w:pgMar w:top="1440" w:right="1701" w:bottom="1440" w:left="1701" w:header="851" w:footer="992" w:gutter="0"/>
          <w:pgNumType w:start="1"/>
          <w:cols w:space="425"/>
          <w:docGrid w:type="lines" w:linePitch="312"/>
        </w:sectPr>
      </w:pPr>
      <w:r>
        <w:rPr>
          <w:rFonts w:ascii="Times New Roman" w:eastAsia="华文中宋" w:hAnsi="Times New Roman" w:cs="Times New Roman"/>
          <w:b/>
          <w:snapToGrid w:val="0"/>
          <w:kern w:val="0"/>
          <w:sz w:val="36"/>
          <w:szCs w:val="36"/>
        </w:rPr>
        <w:t>二〇</w:t>
      </w:r>
      <w:r w:rsidR="00844DD1">
        <w:rPr>
          <w:rFonts w:ascii="Times New Roman" w:eastAsia="华文中宋" w:hAnsi="Times New Roman" w:cs="Times New Roman" w:hint="eastAsia"/>
          <w:b/>
          <w:snapToGrid w:val="0"/>
          <w:kern w:val="0"/>
          <w:sz w:val="36"/>
          <w:szCs w:val="36"/>
        </w:rPr>
        <w:t>二一</w:t>
      </w:r>
      <w:r>
        <w:rPr>
          <w:rFonts w:ascii="Times New Roman" w:eastAsia="华文中宋" w:hAnsi="Times New Roman" w:cs="Times New Roman"/>
          <w:b/>
          <w:snapToGrid w:val="0"/>
          <w:kern w:val="0"/>
          <w:sz w:val="36"/>
          <w:szCs w:val="36"/>
        </w:rPr>
        <w:t>年</w:t>
      </w:r>
      <w:r w:rsidR="00844DD1">
        <w:rPr>
          <w:rFonts w:ascii="Times New Roman" w:eastAsia="华文中宋" w:hAnsi="Times New Roman" w:cs="Times New Roman" w:hint="eastAsia"/>
          <w:b/>
          <w:snapToGrid w:val="0"/>
          <w:kern w:val="0"/>
          <w:sz w:val="36"/>
          <w:szCs w:val="36"/>
        </w:rPr>
        <w:t>三</w:t>
      </w:r>
      <w:r>
        <w:rPr>
          <w:rFonts w:ascii="Times New Roman" w:eastAsia="华文中宋" w:hAnsi="Times New Roman" w:cs="Times New Roman"/>
          <w:b/>
          <w:snapToGrid w:val="0"/>
          <w:kern w:val="0"/>
          <w:sz w:val="36"/>
          <w:szCs w:val="36"/>
        </w:rPr>
        <w:t>月</w:t>
      </w:r>
    </w:p>
    <w:p w:rsidR="00034D21" w:rsidRDefault="00217DE7">
      <w:pPr>
        <w:adjustRightInd w:val="0"/>
        <w:snapToGrid w:val="0"/>
        <w:spacing w:line="360" w:lineRule="auto"/>
        <w:jc w:val="center"/>
        <w:outlineLvl w:val="0"/>
        <w:rPr>
          <w:rFonts w:ascii="Times New Roman" w:eastAsia="黑体" w:hAnsi="Times New Roman" w:cs="Times New Roman"/>
          <w:snapToGrid w:val="0"/>
          <w:kern w:val="0"/>
          <w:sz w:val="36"/>
          <w:szCs w:val="36"/>
        </w:rPr>
      </w:pPr>
      <w:bookmarkStart w:id="4" w:name="_Toc413068545"/>
      <w:bookmarkStart w:id="5" w:name="_Toc8224762"/>
      <w:bookmarkStart w:id="6" w:name="_Toc475609525"/>
      <w:bookmarkStart w:id="7" w:name="_Toc68620868"/>
      <w:r>
        <w:rPr>
          <w:rFonts w:ascii="Times New Roman" w:eastAsia="黑体" w:hAnsi="Times New Roman" w:cs="Times New Roman"/>
          <w:snapToGrid w:val="0"/>
          <w:kern w:val="0"/>
          <w:sz w:val="36"/>
          <w:szCs w:val="36"/>
        </w:rPr>
        <w:lastRenderedPageBreak/>
        <w:t>概述</w:t>
      </w:r>
      <w:bookmarkEnd w:id="4"/>
      <w:bookmarkEnd w:id="5"/>
      <w:bookmarkEnd w:id="6"/>
      <w:bookmarkEnd w:id="7"/>
    </w:p>
    <w:p w:rsidR="00034D21" w:rsidRPr="00CC46A5" w:rsidRDefault="00217DE7">
      <w:pPr>
        <w:adjustRightInd w:val="0"/>
        <w:snapToGrid w:val="0"/>
        <w:spacing w:line="360" w:lineRule="auto"/>
        <w:ind w:firstLineChars="200" w:firstLine="480"/>
        <w:rPr>
          <w:rFonts w:ascii="Times New Roman" w:eastAsia="黑体" w:hAnsi="Times New Roman"/>
          <w:bCs/>
          <w:snapToGrid w:val="0"/>
          <w:kern w:val="0"/>
          <w:sz w:val="24"/>
          <w:szCs w:val="24"/>
        </w:rPr>
      </w:pPr>
      <w:bookmarkStart w:id="8" w:name="_Toc505172689"/>
      <w:bookmarkStart w:id="9" w:name="_Toc505172606"/>
      <w:bookmarkStart w:id="10" w:name="_Toc505461161"/>
      <w:bookmarkStart w:id="11" w:name="_Toc510299755"/>
      <w:r w:rsidRPr="00CC46A5">
        <w:rPr>
          <w:rFonts w:ascii="Times New Roman" w:eastAsia="黑体" w:hAnsi="Times New Roman"/>
          <w:bCs/>
          <w:snapToGrid w:val="0"/>
          <w:kern w:val="0"/>
          <w:sz w:val="24"/>
          <w:szCs w:val="24"/>
        </w:rPr>
        <w:t>一、项目由来</w:t>
      </w:r>
      <w:bookmarkEnd w:id="8"/>
      <w:bookmarkEnd w:id="9"/>
      <w:bookmarkEnd w:id="10"/>
      <w:bookmarkEnd w:id="11"/>
    </w:p>
    <w:p w:rsidR="003338D6" w:rsidRDefault="003338D6" w:rsidP="003338D6">
      <w:pPr>
        <w:adjustRightInd w:val="0"/>
        <w:snapToGrid w:val="0"/>
        <w:spacing w:line="360" w:lineRule="auto"/>
        <w:ind w:firstLineChars="200" w:firstLine="480"/>
        <w:rPr>
          <w:snapToGrid w:val="0"/>
          <w:kern w:val="0"/>
          <w:sz w:val="24"/>
          <w:szCs w:val="24"/>
        </w:rPr>
      </w:pPr>
      <w:r>
        <w:rPr>
          <w:snapToGrid w:val="0"/>
          <w:kern w:val="0"/>
          <w:sz w:val="24"/>
          <w:szCs w:val="24"/>
        </w:rPr>
        <w:t>塑料编织</w:t>
      </w:r>
      <w:r>
        <w:rPr>
          <w:rFonts w:hint="eastAsia"/>
          <w:snapToGrid w:val="0"/>
          <w:kern w:val="0"/>
          <w:sz w:val="24"/>
          <w:szCs w:val="24"/>
        </w:rPr>
        <w:t>布</w:t>
      </w:r>
      <w:r>
        <w:rPr>
          <w:snapToGrid w:val="0"/>
          <w:kern w:val="0"/>
          <w:sz w:val="24"/>
          <w:szCs w:val="24"/>
        </w:rPr>
        <w:t>是将塑料薄膜，主要是聚乙（丙）烯，制成一定宽度的窄带，或用热拉伸法得到强度高，延伸率小的塑料扁带，再将</w:t>
      </w:r>
      <w:proofErr w:type="gramStart"/>
      <w:r>
        <w:rPr>
          <w:snapToGrid w:val="0"/>
          <w:kern w:val="0"/>
          <w:sz w:val="24"/>
          <w:szCs w:val="24"/>
        </w:rPr>
        <w:t>这些扁带编制</w:t>
      </w:r>
      <w:proofErr w:type="gramEnd"/>
      <w:r>
        <w:rPr>
          <w:snapToGrid w:val="0"/>
          <w:kern w:val="0"/>
          <w:sz w:val="24"/>
          <w:szCs w:val="24"/>
        </w:rPr>
        <w:t>而成。塑料编织</w:t>
      </w:r>
      <w:proofErr w:type="gramStart"/>
      <w:r>
        <w:rPr>
          <w:rFonts w:hint="eastAsia"/>
          <w:snapToGrid w:val="0"/>
          <w:kern w:val="0"/>
          <w:sz w:val="24"/>
          <w:szCs w:val="24"/>
        </w:rPr>
        <w:t>布</w:t>
      </w:r>
      <w:r>
        <w:rPr>
          <w:snapToGrid w:val="0"/>
          <w:kern w:val="0"/>
          <w:sz w:val="24"/>
          <w:szCs w:val="24"/>
        </w:rPr>
        <w:t>由于</w:t>
      </w:r>
      <w:proofErr w:type="gramEnd"/>
      <w:r>
        <w:rPr>
          <w:snapToGrid w:val="0"/>
          <w:kern w:val="0"/>
          <w:sz w:val="24"/>
          <w:szCs w:val="24"/>
        </w:rPr>
        <w:t>强度高，不易变形，耐冲击性，同时由于编织</w:t>
      </w:r>
      <w:r>
        <w:rPr>
          <w:rFonts w:hint="eastAsia"/>
          <w:snapToGrid w:val="0"/>
          <w:kern w:val="0"/>
          <w:sz w:val="24"/>
          <w:szCs w:val="24"/>
        </w:rPr>
        <w:t>布</w:t>
      </w:r>
      <w:r>
        <w:rPr>
          <w:snapToGrid w:val="0"/>
          <w:kern w:val="0"/>
          <w:sz w:val="24"/>
          <w:szCs w:val="24"/>
        </w:rPr>
        <w:t>表面有编织纹，提高了防滑性能，便于储存时的堆码</w:t>
      </w:r>
      <w:r>
        <w:rPr>
          <w:rFonts w:hint="eastAsia"/>
          <w:snapToGrid w:val="0"/>
          <w:kern w:val="0"/>
          <w:sz w:val="24"/>
          <w:szCs w:val="24"/>
        </w:rPr>
        <w:t>，</w:t>
      </w:r>
      <w:r>
        <w:rPr>
          <w:snapToGrid w:val="0"/>
          <w:kern w:val="0"/>
          <w:sz w:val="24"/>
          <w:szCs w:val="24"/>
        </w:rPr>
        <w:t>具有可回收性，重量轻、耐磨、成本低等优势，就目前而言，塑料编织</w:t>
      </w:r>
      <w:r>
        <w:rPr>
          <w:rFonts w:hint="eastAsia"/>
          <w:snapToGrid w:val="0"/>
          <w:kern w:val="0"/>
          <w:sz w:val="24"/>
          <w:szCs w:val="24"/>
        </w:rPr>
        <w:t>布</w:t>
      </w:r>
      <w:r>
        <w:rPr>
          <w:snapToGrid w:val="0"/>
          <w:kern w:val="0"/>
          <w:sz w:val="24"/>
          <w:szCs w:val="24"/>
        </w:rPr>
        <w:t>尚无可与之竞争的替代产品，市场前景十分广阔。</w:t>
      </w:r>
    </w:p>
    <w:p w:rsidR="003338D6" w:rsidRDefault="003338D6" w:rsidP="003338D6">
      <w:pPr>
        <w:adjustRightInd w:val="0"/>
        <w:snapToGrid w:val="0"/>
        <w:spacing w:line="360" w:lineRule="auto"/>
        <w:ind w:firstLineChars="200" w:firstLine="480"/>
        <w:rPr>
          <w:bCs/>
          <w:snapToGrid w:val="0"/>
          <w:kern w:val="0"/>
          <w:sz w:val="24"/>
          <w:szCs w:val="24"/>
        </w:rPr>
      </w:pPr>
      <w:r>
        <w:rPr>
          <w:rFonts w:eastAsiaTheme="majorEastAsia"/>
          <w:sz w:val="24"/>
          <w:szCs w:val="24"/>
        </w:rPr>
        <w:t>鉴于</w:t>
      </w:r>
      <w:r>
        <w:rPr>
          <w:rFonts w:eastAsiaTheme="majorEastAsia" w:hint="eastAsia"/>
          <w:sz w:val="24"/>
          <w:szCs w:val="24"/>
        </w:rPr>
        <w:t>广阔的市场前景</w:t>
      </w:r>
      <w:r>
        <w:rPr>
          <w:rFonts w:eastAsiaTheme="majorEastAsia"/>
          <w:sz w:val="24"/>
          <w:szCs w:val="24"/>
        </w:rPr>
        <w:t>，</w:t>
      </w:r>
      <w:r w:rsidR="003753F2">
        <w:rPr>
          <w:rFonts w:ascii="Times New Roman" w:eastAsia="宋体" w:hAnsi="Times New Roman" w:cs="Times New Roman"/>
          <w:sz w:val="24"/>
          <w:szCs w:val="24"/>
        </w:rPr>
        <w:t>临沂市</w:t>
      </w:r>
      <w:proofErr w:type="gramStart"/>
      <w:r w:rsidR="003753F2">
        <w:rPr>
          <w:rFonts w:ascii="Times New Roman" w:eastAsia="宋体" w:hAnsi="Times New Roman" w:cs="Times New Roman"/>
          <w:sz w:val="24"/>
          <w:szCs w:val="24"/>
        </w:rPr>
        <w:t>兰山</w:t>
      </w:r>
      <w:proofErr w:type="gramEnd"/>
      <w:r w:rsidR="003753F2">
        <w:rPr>
          <w:rFonts w:ascii="Times New Roman" w:eastAsia="宋体" w:hAnsi="Times New Roman" w:cs="Times New Roman"/>
          <w:sz w:val="24"/>
          <w:szCs w:val="24"/>
        </w:rPr>
        <w:t>区</w:t>
      </w:r>
      <w:proofErr w:type="gramStart"/>
      <w:r w:rsidR="003753F2">
        <w:rPr>
          <w:rFonts w:ascii="Times New Roman" w:eastAsia="宋体" w:hAnsi="Times New Roman" w:cs="Times New Roman"/>
          <w:sz w:val="24"/>
          <w:szCs w:val="24"/>
        </w:rPr>
        <w:t>鲁润蓬布厂</w:t>
      </w:r>
      <w:proofErr w:type="gramEnd"/>
      <w:r>
        <w:rPr>
          <w:rFonts w:ascii="Times New Roman" w:eastAsia="宋体" w:hAnsi="Times New Roman" w:cs="Times New Roman"/>
          <w:sz w:val="24"/>
          <w:szCs w:val="24"/>
        </w:rPr>
        <w:t>鲁</w:t>
      </w:r>
      <w:proofErr w:type="gramStart"/>
      <w:r>
        <w:rPr>
          <w:rFonts w:ascii="Times New Roman" w:eastAsia="宋体" w:hAnsi="Times New Roman" w:cs="Times New Roman"/>
          <w:sz w:val="24"/>
          <w:szCs w:val="24"/>
        </w:rPr>
        <w:t>润二厂</w:t>
      </w:r>
      <w:r>
        <w:rPr>
          <w:bCs/>
          <w:snapToGrid w:val="0"/>
          <w:kern w:val="0"/>
          <w:sz w:val="24"/>
          <w:szCs w:val="24"/>
        </w:rPr>
        <w:t>结合</w:t>
      </w:r>
      <w:proofErr w:type="gramEnd"/>
      <w:r>
        <w:rPr>
          <w:bCs/>
          <w:snapToGrid w:val="0"/>
          <w:kern w:val="0"/>
          <w:sz w:val="24"/>
          <w:szCs w:val="24"/>
        </w:rPr>
        <w:t>自身的资金和技术优势以及项目区域周边的人力资源优势，看准市场在临沂</w:t>
      </w:r>
      <w:r>
        <w:rPr>
          <w:rFonts w:hint="eastAsia"/>
          <w:bCs/>
          <w:snapToGrid w:val="0"/>
          <w:kern w:val="0"/>
          <w:sz w:val="24"/>
          <w:szCs w:val="24"/>
        </w:rPr>
        <w:t>市</w:t>
      </w:r>
      <w:proofErr w:type="gramStart"/>
      <w:r>
        <w:rPr>
          <w:rFonts w:hint="eastAsia"/>
          <w:bCs/>
          <w:snapToGrid w:val="0"/>
          <w:kern w:val="0"/>
          <w:sz w:val="24"/>
          <w:szCs w:val="24"/>
        </w:rPr>
        <w:t>兰山</w:t>
      </w:r>
      <w:proofErr w:type="gramEnd"/>
      <w:r>
        <w:rPr>
          <w:rFonts w:hint="eastAsia"/>
          <w:bCs/>
          <w:snapToGrid w:val="0"/>
          <w:kern w:val="0"/>
          <w:sz w:val="24"/>
          <w:szCs w:val="24"/>
        </w:rPr>
        <w:t>区半程镇</w:t>
      </w:r>
      <w:r>
        <w:rPr>
          <w:bCs/>
          <w:snapToGrid w:val="0"/>
          <w:kern w:val="0"/>
          <w:sz w:val="24"/>
          <w:szCs w:val="24"/>
        </w:rPr>
        <w:t>投资</w:t>
      </w:r>
      <w:r>
        <w:rPr>
          <w:rFonts w:hint="eastAsia"/>
          <w:bCs/>
          <w:snapToGrid w:val="0"/>
          <w:kern w:val="0"/>
          <w:sz w:val="24"/>
          <w:szCs w:val="24"/>
        </w:rPr>
        <w:t>编织布</w:t>
      </w:r>
      <w:r>
        <w:rPr>
          <w:bCs/>
          <w:snapToGrid w:val="0"/>
          <w:kern w:val="0"/>
          <w:sz w:val="24"/>
          <w:szCs w:val="24"/>
        </w:rPr>
        <w:t>生产项目，项目投产运营后将实现销售收入</w:t>
      </w:r>
      <w:r>
        <w:rPr>
          <w:rFonts w:hint="eastAsia"/>
          <w:bCs/>
          <w:snapToGrid w:val="0"/>
          <w:kern w:val="0"/>
          <w:sz w:val="24"/>
          <w:szCs w:val="24"/>
        </w:rPr>
        <w:t>4000</w:t>
      </w:r>
      <w:r>
        <w:rPr>
          <w:rFonts w:hint="eastAsia"/>
          <w:bCs/>
          <w:snapToGrid w:val="0"/>
          <w:kern w:val="0"/>
          <w:sz w:val="24"/>
          <w:szCs w:val="24"/>
        </w:rPr>
        <w:t>万元</w:t>
      </w:r>
      <w:r>
        <w:rPr>
          <w:bCs/>
          <w:snapToGrid w:val="0"/>
          <w:kern w:val="0"/>
          <w:sz w:val="24"/>
          <w:szCs w:val="24"/>
        </w:rPr>
        <w:t>，年利润总额</w:t>
      </w:r>
      <w:r>
        <w:rPr>
          <w:rFonts w:hint="eastAsia"/>
          <w:bCs/>
          <w:snapToGrid w:val="0"/>
          <w:kern w:val="0"/>
          <w:sz w:val="24"/>
          <w:szCs w:val="24"/>
        </w:rPr>
        <w:t>120</w:t>
      </w:r>
      <w:r>
        <w:rPr>
          <w:rFonts w:hint="eastAsia"/>
          <w:bCs/>
          <w:snapToGrid w:val="0"/>
          <w:kern w:val="0"/>
          <w:sz w:val="24"/>
          <w:szCs w:val="24"/>
        </w:rPr>
        <w:t>万元</w:t>
      </w:r>
      <w:r>
        <w:rPr>
          <w:bCs/>
          <w:snapToGrid w:val="0"/>
          <w:kern w:val="0"/>
          <w:sz w:val="24"/>
          <w:szCs w:val="24"/>
        </w:rPr>
        <w:t>，不仅如此，</w:t>
      </w:r>
      <w:r>
        <w:rPr>
          <w:rFonts w:hint="eastAsia"/>
          <w:bCs/>
          <w:snapToGrid w:val="0"/>
          <w:kern w:val="0"/>
          <w:sz w:val="24"/>
          <w:szCs w:val="24"/>
        </w:rPr>
        <w:t>拟建项目</w:t>
      </w:r>
      <w:r>
        <w:rPr>
          <w:bCs/>
          <w:snapToGrid w:val="0"/>
          <w:kern w:val="0"/>
          <w:sz w:val="24"/>
          <w:szCs w:val="24"/>
        </w:rPr>
        <w:t>的建设还可解决</w:t>
      </w:r>
      <w:r>
        <w:rPr>
          <w:rFonts w:hint="eastAsia"/>
          <w:bCs/>
          <w:snapToGrid w:val="0"/>
          <w:kern w:val="0"/>
          <w:sz w:val="24"/>
          <w:szCs w:val="24"/>
        </w:rPr>
        <w:t>50</w:t>
      </w:r>
      <w:r>
        <w:rPr>
          <w:bCs/>
          <w:snapToGrid w:val="0"/>
          <w:kern w:val="0"/>
          <w:sz w:val="24"/>
          <w:szCs w:val="24"/>
        </w:rPr>
        <w:t>人的就业问题，具有良好的经济效益和社会效益。</w:t>
      </w:r>
    </w:p>
    <w:p w:rsidR="00034D21" w:rsidRDefault="003338D6" w:rsidP="003338D6">
      <w:pPr>
        <w:adjustRightInd w:val="0"/>
        <w:snapToGrid w:val="0"/>
        <w:spacing w:line="360" w:lineRule="auto"/>
        <w:ind w:firstLineChars="200" w:firstLine="480"/>
        <w:rPr>
          <w:snapToGrid w:val="0"/>
          <w:sz w:val="24"/>
          <w:szCs w:val="24"/>
        </w:rPr>
      </w:pPr>
      <w:r>
        <w:rPr>
          <w:rFonts w:eastAsiaTheme="majorEastAsia"/>
          <w:sz w:val="24"/>
          <w:szCs w:val="24"/>
        </w:rPr>
        <w:t>按照《中华人民共和国环境影响评价法》和《建设项目环境保护管理条例》等法律法规的要求，</w:t>
      </w:r>
      <w:r w:rsidR="003753F2">
        <w:rPr>
          <w:rFonts w:ascii="Times New Roman" w:eastAsia="宋体" w:hAnsi="Times New Roman" w:cs="Times New Roman"/>
          <w:sz w:val="24"/>
          <w:szCs w:val="24"/>
        </w:rPr>
        <w:t>临沂市</w:t>
      </w:r>
      <w:proofErr w:type="gramStart"/>
      <w:r w:rsidR="003753F2">
        <w:rPr>
          <w:rFonts w:ascii="Times New Roman" w:eastAsia="宋体" w:hAnsi="Times New Roman" w:cs="Times New Roman"/>
          <w:sz w:val="24"/>
          <w:szCs w:val="24"/>
        </w:rPr>
        <w:t>兰山</w:t>
      </w:r>
      <w:proofErr w:type="gramEnd"/>
      <w:r w:rsidR="003753F2">
        <w:rPr>
          <w:rFonts w:ascii="Times New Roman" w:eastAsia="宋体" w:hAnsi="Times New Roman" w:cs="Times New Roman"/>
          <w:sz w:val="24"/>
          <w:szCs w:val="24"/>
        </w:rPr>
        <w:t>区</w:t>
      </w:r>
      <w:proofErr w:type="gramStart"/>
      <w:r w:rsidR="003753F2">
        <w:rPr>
          <w:rFonts w:ascii="Times New Roman" w:eastAsia="宋体" w:hAnsi="Times New Roman" w:cs="Times New Roman"/>
          <w:sz w:val="24"/>
          <w:szCs w:val="24"/>
        </w:rPr>
        <w:t>鲁润蓬布厂</w:t>
      </w:r>
      <w:r>
        <w:rPr>
          <w:rFonts w:ascii="Times New Roman" w:eastAsia="宋体" w:hAnsi="Times New Roman" w:cs="Times New Roman"/>
          <w:sz w:val="24"/>
          <w:szCs w:val="24"/>
        </w:rPr>
        <w:t>鲁润二厂</w:t>
      </w:r>
      <w:proofErr w:type="gramEnd"/>
      <w:r>
        <w:rPr>
          <w:rFonts w:ascii="Times New Roman" w:eastAsia="宋体" w:hAnsi="Times New Roman" w:cs="Times New Roman"/>
          <w:sz w:val="24"/>
          <w:szCs w:val="24"/>
        </w:rPr>
        <w:t>年产</w:t>
      </w:r>
      <w:r>
        <w:rPr>
          <w:rFonts w:ascii="Times New Roman" w:eastAsia="宋体" w:hAnsi="Times New Roman" w:cs="Times New Roman"/>
          <w:sz w:val="24"/>
          <w:szCs w:val="24"/>
        </w:rPr>
        <w:t>5000t</w:t>
      </w:r>
      <w:r>
        <w:rPr>
          <w:rFonts w:ascii="Times New Roman" w:eastAsia="宋体" w:hAnsi="Times New Roman" w:cs="Times New Roman"/>
          <w:sz w:val="24"/>
          <w:szCs w:val="24"/>
        </w:rPr>
        <w:t>编织</w:t>
      </w:r>
      <w:proofErr w:type="gramStart"/>
      <w:r>
        <w:rPr>
          <w:rFonts w:ascii="Times New Roman" w:eastAsia="宋体" w:hAnsi="Times New Roman" w:cs="Times New Roman"/>
          <w:sz w:val="24"/>
          <w:szCs w:val="24"/>
        </w:rPr>
        <w:t>布项目</w:t>
      </w:r>
      <w:proofErr w:type="gramEnd"/>
      <w:r>
        <w:rPr>
          <w:rFonts w:eastAsiaTheme="majorEastAsia"/>
          <w:sz w:val="24"/>
          <w:szCs w:val="24"/>
        </w:rPr>
        <w:t>需要开展环境影响评价，因此</w:t>
      </w:r>
      <w:r w:rsidR="003753F2">
        <w:rPr>
          <w:rFonts w:ascii="Times New Roman" w:eastAsia="宋体" w:hAnsi="Times New Roman" w:cs="Times New Roman"/>
          <w:sz w:val="24"/>
          <w:szCs w:val="24"/>
        </w:rPr>
        <w:t>临沂市</w:t>
      </w:r>
      <w:proofErr w:type="gramStart"/>
      <w:r w:rsidR="003753F2">
        <w:rPr>
          <w:rFonts w:ascii="Times New Roman" w:eastAsia="宋体" w:hAnsi="Times New Roman" w:cs="Times New Roman"/>
          <w:sz w:val="24"/>
          <w:szCs w:val="24"/>
        </w:rPr>
        <w:t>兰山</w:t>
      </w:r>
      <w:proofErr w:type="gramEnd"/>
      <w:r w:rsidR="003753F2">
        <w:rPr>
          <w:rFonts w:ascii="Times New Roman" w:eastAsia="宋体" w:hAnsi="Times New Roman" w:cs="Times New Roman"/>
          <w:sz w:val="24"/>
          <w:szCs w:val="24"/>
        </w:rPr>
        <w:t>区</w:t>
      </w:r>
      <w:proofErr w:type="gramStart"/>
      <w:r w:rsidR="003753F2">
        <w:rPr>
          <w:rFonts w:ascii="Times New Roman" w:eastAsia="宋体" w:hAnsi="Times New Roman" w:cs="Times New Roman"/>
          <w:sz w:val="24"/>
          <w:szCs w:val="24"/>
        </w:rPr>
        <w:t>鲁润蓬布厂</w:t>
      </w:r>
      <w:r>
        <w:rPr>
          <w:rFonts w:ascii="Times New Roman" w:eastAsia="宋体" w:hAnsi="Times New Roman" w:cs="Times New Roman"/>
          <w:sz w:val="24"/>
          <w:szCs w:val="24"/>
        </w:rPr>
        <w:t>鲁润二厂</w:t>
      </w:r>
      <w:proofErr w:type="gramEnd"/>
      <w:r>
        <w:rPr>
          <w:rFonts w:eastAsiaTheme="majorEastAsia"/>
          <w:sz w:val="24"/>
          <w:szCs w:val="24"/>
        </w:rPr>
        <w:t>特委托我单位承担该项目的环境影响评价工作。接受委托后，我单位现场勘探建设项目位置及周边环境，对周围环境进行了监测，收集例行监测数据等有关资料，并据此编制了本环境影响报告书</w:t>
      </w:r>
      <w:r w:rsidR="00217DE7">
        <w:rPr>
          <w:snapToGrid w:val="0"/>
          <w:sz w:val="24"/>
          <w:szCs w:val="24"/>
        </w:rPr>
        <w:t>。</w:t>
      </w:r>
    </w:p>
    <w:p w:rsidR="00034D21" w:rsidRPr="00CC46A5" w:rsidRDefault="00217DE7">
      <w:pPr>
        <w:adjustRightInd w:val="0"/>
        <w:snapToGrid w:val="0"/>
        <w:spacing w:line="360" w:lineRule="auto"/>
        <w:ind w:firstLineChars="200" w:firstLine="480"/>
        <w:rPr>
          <w:rFonts w:ascii="Times New Roman" w:eastAsia="黑体" w:hAnsi="Times New Roman"/>
          <w:bCs/>
          <w:snapToGrid w:val="0"/>
          <w:kern w:val="0"/>
          <w:sz w:val="24"/>
          <w:szCs w:val="24"/>
        </w:rPr>
      </w:pPr>
      <w:bookmarkStart w:id="12" w:name="_Toc505461162"/>
      <w:bookmarkStart w:id="13" w:name="_Toc505172690"/>
      <w:bookmarkStart w:id="14" w:name="_Toc510299756"/>
      <w:bookmarkStart w:id="15" w:name="_Toc505172607"/>
      <w:r w:rsidRPr="00CC46A5">
        <w:rPr>
          <w:rFonts w:ascii="Times New Roman" w:eastAsia="黑体" w:hAnsi="Times New Roman"/>
          <w:bCs/>
          <w:snapToGrid w:val="0"/>
          <w:kern w:val="0"/>
          <w:sz w:val="24"/>
          <w:szCs w:val="24"/>
        </w:rPr>
        <w:t>二、项目特点</w:t>
      </w:r>
      <w:bookmarkEnd w:id="12"/>
      <w:bookmarkEnd w:id="13"/>
      <w:bookmarkEnd w:id="14"/>
      <w:bookmarkEnd w:id="15"/>
    </w:p>
    <w:p w:rsidR="000A4AD3" w:rsidRPr="00FA6D0A" w:rsidRDefault="00217DE7" w:rsidP="00AE37F8">
      <w:pPr>
        <w:pStyle w:val="afffffffffffffffffffffffffffff4"/>
      </w:pPr>
      <w:r w:rsidRPr="00FA6D0A">
        <w:t>1、</w:t>
      </w:r>
      <w:r w:rsidR="000A4AD3" w:rsidRPr="00FA6D0A">
        <w:t>拟建工程规模为年产</w:t>
      </w:r>
      <w:r w:rsidR="000A4AD3" w:rsidRPr="00FA6D0A">
        <w:rPr>
          <w:rFonts w:hint="eastAsia"/>
        </w:rPr>
        <w:t>5000</w:t>
      </w:r>
      <w:r w:rsidR="000A4AD3" w:rsidRPr="00FA6D0A">
        <w:t>吨</w:t>
      </w:r>
      <w:r w:rsidR="000A4AD3" w:rsidRPr="00FA6D0A">
        <w:rPr>
          <w:rFonts w:hint="eastAsia"/>
        </w:rPr>
        <w:t>编织布</w:t>
      </w:r>
      <w:r w:rsidR="000A4AD3" w:rsidRPr="00FA6D0A">
        <w:t>，属于C2923塑料丝、绳及编织品制造；</w:t>
      </w:r>
    </w:p>
    <w:p w:rsidR="000A4AD3" w:rsidRPr="00FA6D0A" w:rsidRDefault="000A4AD3" w:rsidP="00AE37F8">
      <w:pPr>
        <w:pStyle w:val="afffffffffffffffffffffffffffff4"/>
      </w:pPr>
      <w:r w:rsidRPr="00FA6D0A">
        <w:t>2、项目生产过程产生的工艺废气分为有组织和无组织废气，有组织废气污染因子主要为颗粒物（包括油烟颗粒）、VOCs，废气分别经</w:t>
      </w:r>
      <w:r w:rsidRPr="00FA6D0A">
        <w:rPr>
          <w:szCs w:val="28"/>
        </w:rPr>
        <w:t>水喷淋装置</w:t>
      </w:r>
      <w:r w:rsidRPr="00FA6D0A">
        <w:rPr>
          <w:rFonts w:hint="eastAsia"/>
          <w:szCs w:val="28"/>
        </w:rPr>
        <w:t>、</w:t>
      </w:r>
      <w:r w:rsidRPr="00FA6D0A">
        <w:t>静电除油装置、</w:t>
      </w:r>
      <w:proofErr w:type="gramStart"/>
      <w:r w:rsidRPr="00FA6D0A">
        <w:rPr>
          <w:rFonts w:cs="宋体"/>
          <w:szCs w:val="21"/>
        </w:rPr>
        <w:t>光氧催化</w:t>
      </w:r>
      <w:proofErr w:type="gramEnd"/>
      <w:r w:rsidRPr="00FA6D0A">
        <w:rPr>
          <w:rFonts w:cs="宋体"/>
          <w:szCs w:val="21"/>
        </w:rPr>
        <w:t>装置</w:t>
      </w:r>
      <w:r w:rsidRPr="00FA6D0A">
        <w:rPr>
          <w:rFonts w:cs="宋体" w:hint="eastAsia"/>
          <w:szCs w:val="21"/>
        </w:rPr>
        <w:t>、</w:t>
      </w:r>
      <w:r w:rsidRPr="00FA6D0A">
        <w:t>活性炭吸附装置等处理措施处理达标后高空排放。项目产生的废水主要</w:t>
      </w:r>
      <w:r w:rsidRPr="00FA6D0A">
        <w:rPr>
          <w:rFonts w:hint="eastAsia"/>
        </w:rPr>
        <w:t>为</w:t>
      </w:r>
      <w:r w:rsidRPr="00FA6D0A">
        <w:t>生活污水</w:t>
      </w:r>
      <w:r w:rsidRPr="00FA6D0A">
        <w:rPr>
          <w:rFonts w:hint="eastAsia"/>
        </w:rPr>
        <w:t>，经化粪池处理后定期抽走，实现资源化利用，不外排，</w:t>
      </w:r>
      <w:r w:rsidRPr="00FA6D0A">
        <w:t>对周围地表水环境质量影响较小。设备噪声经减振、隔声、消声等处理后均能达标。固体废物根据《中华人民共和国固体废物污染环境防治法》中有关规定执行。</w:t>
      </w:r>
    </w:p>
    <w:p w:rsidR="00034D21" w:rsidRPr="00FA6D0A"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FA6D0A">
        <w:rPr>
          <w:rFonts w:ascii="Times New Roman" w:eastAsia="宋体" w:hAnsi="Times New Roman" w:cs="Times New Roman"/>
          <w:snapToGrid w:val="0"/>
          <w:kern w:val="0"/>
          <w:sz w:val="24"/>
          <w:szCs w:val="24"/>
        </w:rPr>
        <w:t>3</w:t>
      </w:r>
      <w:r w:rsidRPr="00FA6D0A">
        <w:rPr>
          <w:rFonts w:ascii="Times New Roman" w:eastAsia="宋体" w:hAnsi="Times New Roman" w:cs="Times New Roman"/>
          <w:snapToGrid w:val="0"/>
          <w:kern w:val="0"/>
          <w:sz w:val="24"/>
          <w:szCs w:val="24"/>
        </w:rPr>
        <w:t>、</w:t>
      </w:r>
      <w:r w:rsidR="003338D6" w:rsidRPr="00FA6D0A">
        <w:rPr>
          <w:sz w:val="24"/>
          <w:szCs w:val="24"/>
        </w:rPr>
        <w:t>根据</w:t>
      </w:r>
      <w:r w:rsidR="003338D6" w:rsidRPr="00FA6D0A">
        <w:rPr>
          <w:rFonts w:hint="eastAsia"/>
          <w:sz w:val="24"/>
          <w:szCs w:val="24"/>
        </w:rPr>
        <w:t>《</w:t>
      </w:r>
      <w:proofErr w:type="gramStart"/>
      <w:r w:rsidR="003338D6" w:rsidRPr="00FA6D0A">
        <w:rPr>
          <w:rFonts w:hint="eastAsia"/>
          <w:sz w:val="24"/>
          <w:szCs w:val="24"/>
        </w:rPr>
        <w:t>兰山</w:t>
      </w:r>
      <w:proofErr w:type="gramEnd"/>
      <w:r w:rsidR="003338D6" w:rsidRPr="00FA6D0A">
        <w:rPr>
          <w:rFonts w:hint="eastAsia"/>
          <w:sz w:val="24"/>
          <w:szCs w:val="24"/>
        </w:rPr>
        <w:t>区半程镇总体规划（</w:t>
      </w:r>
      <w:r w:rsidR="003338D6" w:rsidRPr="00FA6D0A">
        <w:rPr>
          <w:rFonts w:hint="eastAsia"/>
          <w:sz w:val="24"/>
          <w:szCs w:val="24"/>
        </w:rPr>
        <w:t>2014-2030</w:t>
      </w:r>
      <w:r w:rsidR="003338D6" w:rsidRPr="00FA6D0A">
        <w:rPr>
          <w:rFonts w:hint="eastAsia"/>
          <w:sz w:val="24"/>
          <w:szCs w:val="24"/>
        </w:rPr>
        <w:t>）》</w:t>
      </w:r>
      <w:r w:rsidR="003338D6" w:rsidRPr="00FA6D0A">
        <w:rPr>
          <w:sz w:val="24"/>
          <w:szCs w:val="24"/>
        </w:rPr>
        <w:t>，项目</w:t>
      </w:r>
      <w:r w:rsidR="003338D6" w:rsidRPr="00FA6D0A">
        <w:rPr>
          <w:rFonts w:hint="eastAsia"/>
          <w:sz w:val="24"/>
          <w:szCs w:val="24"/>
        </w:rPr>
        <w:t>用地</w:t>
      </w:r>
      <w:r w:rsidR="003338D6" w:rsidRPr="00FA6D0A">
        <w:rPr>
          <w:sz w:val="24"/>
          <w:szCs w:val="24"/>
        </w:rPr>
        <w:t>为</w:t>
      </w:r>
      <w:r w:rsidR="003338D6" w:rsidRPr="00FA6D0A">
        <w:rPr>
          <w:rFonts w:hint="eastAsia"/>
          <w:sz w:val="24"/>
          <w:szCs w:val="24"/>
        </w:rPr>
        <w:t>工业</w:t>
      </w:r>
      <w:r w:rsidR="003338D6" w:rsidRPr="00FA6D0A">
        <w:rPr>
          <w:sz w:val="24"/>
          <w:szCs w:val="24"/>
        </w:rPr>
        <w:t>用地</w:t>
      </w:r>
      <w:r w:rsidR="003338D6" w:rsidRPr="00FA6D0A">
        <w:rPr>
          <w:rFonts w:hint="eastAsia"/>
          <w:sz w:val="24"/>
          <w:szCs w:val="24"/>
        </w:rPr>
        <w:t>；</w:t>
      </w:r>
      <w:r w:rsidR="003338D6" w:rsidRPr="00FA6D0A">
        <w:rPr>
          <w:snapToGrid w:val="0"/>
          <w:kern w:val="0"/>
          <w:sz w:val="24"/>
          <w:szCs w:val="24"/>
        </w:rPr>
        <w:t>另外，项目位于金锣科技园（</w:t>
      </w:r>
      <w:r w:rsidR="003338D6" w:rsidRPr="00FA6D0A">
        <w:rPr>
          <w:rFonts w:hint="eastAsia"/>
          <w:snapToGrid w:val="0"/>
          <w:kern w:val="0"/>
          <w:sz w:val="24"/>
          <w:szCs w:val="24"/>
        </w:rPr>
        <w:t>东至沂蒙北路和三维路，西</w:t>
      </w:r>
      <w:proofErr w:type="gramStart"/>
      <w:r w:rsidR="003338D6" w:rsidRPr="00FA6D0A">
        <w:rPr>
          <w:rFonts w:hint="eastAsia"/>
          <w:snapToGrid w:val="0"/>
          <w:kern w:val="0"/>
          <w:sz w:val="24"/>
          <w:szCs w:val="24"/>
        </w:rPr>
        <w:t>至新西外环</w:t>
      </w:r>
      <w:proofErr w:type="gramEnd"/>
      <w:r w:rsidR="003338D6" w:rsidRPr="00FA6D0A">
        <w:rPr>
          <w:rFonts w:hint="eastAsia"/>
          <w:snapToGrid w:val="0"/>
          <w:kern w:val="0"/>
          <w:sz w:val="24"/>
          <w:szCs w:val="24"/>
        </w:rPr>
        <w:t>、北至玉平连接线，</w:t>
      </w:r>
      <w:r w:rsidR="003338D6" w:rsidRPr="00FA6D0A">
        <w:rPr>
          <w:rFonts w:hint="eastAsia"/>
          <w:snapToGrid w:val="0"/>
          <w:kern w:val="0"/>
          <w:sz w:val="24"/>
          <w:szCs w:val="24"/>
        </w:rPr>
        <w:lastRenderedPageBreak/>
        <w:t>南至永安路，面积约</w:t>
      </w:r>
      <w:r w:rsidR="003338D6" w:rsidRPr="00FA6D0A">
        <w:rPr>
          <w:rFonts w:hint="eastAsia"/>
          <w:snapToGrid w:val="0"/>
          <w:kern w:val="0"/>
          <w:sz w:val="24"/>
          <w:szCs w:val="24"/>
        </w:rPr>
        <w:t>75</w:t>
      </w:r>
      <w:r w:rsidR="003338D6" w:rsidRPr="00FA6D0A">
        <w:rPr>
          <w:rFonts w:hint="eastAsia"/>
          <w:snapToGrid w:val="0"/>
          <w:kern w:val="0"/>
          <w:sz w:val="24"/>
          <w:szCs w:val="24"/>
        </w:rPr>
        <w:t>平方公里</w:t>
      </w:r>
      <w:r w:rsidR="003338D6" w:rsidRPr="00FA6D0A">
        <w:rPr>
          <w:snapToGrid w:val="0"/>
          <w:kern w:val="0"/>
          <w:sz w:val="24"/>
          <w:szCs w:val="24"/>
        </w:rPr>
        <w:t>）（</w:t>
      </w:r>
      <w:r w:rsidR="003338D6" w:rsidRPr="00FA6D0A">
        <w:rPr>
          <w:rFonts w:hint="eastAsia"/>
          <w:snapToGrid w:val="0"/>
          <w:kern w:val="0"/>
          <w:sz w:val="24"/>
          <w:szCs w:val="24"/>
        </w:rPr>
        <w:t>范围</w:t>
      </w:r>
      <w:r w:rsidR="003338D6" w:rsidRPr="00FA6D0A">
        <w:rPr>
          <w:snapToGrid w:val="0"/>
          <w:kern w:val="0"/>
          <w:sz w:val="24"/>
          <w:szCs w:val="24"/>
        </w:rPr>
        <w:t>见图</w:t>
      </w:r>
      <w:r w:rsidR="003338D6" w:rsidRPr="00FA6D0A">
        <w:rPr>
          <w:rFonts w:hint="eastAsia"/>
          <w:snapToGrid w:val="0"/>
          <w:kern w:val="0"/>
          <w:sz w:val="24"/>
          <w:szCs w:val="24"/>
        </w:rPr>
        <w:t>2.3-2</w:t>
      </w:r>
      <w:r w:rsidR="003338D6" w:rsidRPr="00FA6D0A">
        <w:rPr>
          <w:snapToGrid w:val="0"/>
          <w:kern w:val="0"/>
          <w:sz w:val="24"/>
          <w:szCs w:val="24"/>
        </w:rPr>
        <w:t>），符合临沂市委《关于推动开发区体制机制改革创新促进高质量发展的实施意见》（临发〔</w:t>
      </w:r>
      <w:r w:rsidR="003338D6" w:rsidRPr="00FA6D0A">
        <w:rPr>
          <w:snapToGrid w:val="0"/>
          <w:kern w:val="0"/>
          <w:sz w:val="24"/>
          <w:szCs w:val="24"/>
        </w:rPr>
        <w:t>2019</w:t>
      </w:r>
      <w:r w:rsidR="003338D6" w:rsidRPr="00FA6D0A">
        <w:rPr>
          <w:snapToGrid w:val="0"/>
          <w:kern w:val="0"/>
          <w:sz w:val="24"/>
          <w:szCs w:val="24"/>
        </w:rPr>
        <w:t>〕</w:t>
      </w:r>
      <w:r w:rsidR="003338D6" w:rsidRPr="00FA6D0A">
        <w:rPr>
          <w:snapToGrid w:val="0"/>
          <w:kern w:val="0"/>
          <w:sz w:val="24"/>
          <w:szCs w:val="24"/>
        </w:rPr>
        <w:t>19</w:t>
      </w:r>
      <w:r w:rsidR="003338D6" w:rsidRPr="00FA6D0A">
        <w:rPr>
          <w:snapToGrid w:val="0"/>
          <w:kern w:val="0"/>
          <w:sz w:val="24"/>
          <w:szCs w:val="24"/>
        </w:rPr>
        <w:t>号）</w:t>
      </w:r>
      <w:r w:rsidR="003338D6" w:rsidRPr="00FA6D0A">
        <w:rPr>
          <w:rFonts w:hint="eastAsia"/>
          <w:snapToGrid w:val="0"/>
          <w:kern w:val="0"/>
          <w:sz w:val="24"/>
          <w:szCs w:val="24"/>
        </w:rPr>
        <w:t>，</w:t>
      </w:r>
      <w:proofErr w:type="gramStart"/>
      <w:r w:rsidR="003338D6" w:rsidRPr="00FA6D0A">
        <w:rPr>
          <w:rFonts w:hint="eastAsia"/>
          <w:snapToGrid w:val="0"/>
          <w:kern w:val="0"/>
          <w:sz w:val="24"/>
          <w:szCs w:val="24"/>
        </w:rPr>
        <w:t>故项目</w:t>
      </w:r>
      <w:proofErr w:type="gramEnd"/>
      <w:r w:rsidR="003338D6" w:rsidRPr="00FA6D0A">
        <w:rPr>
          <w:rFonts w:hint="eastAsia"/>
          <w:snapToGrid w:val="0"/>
          <w:kern w:val="0"/>
          <w:sz w:val="24"/>
          <w:szCs w:val="24"/>
        </w:rPr>
        <w:t>选址合理。</w:t>
      </w:r>
    </w:p>
    <w:p w:rsidR="000A4AD3" w:rsidRPr="00FA6D0A" w:rsidRDefault="000A4AD3" w:rsidP="00AE37F8">
      <w:pPr>
        <w:pStyle w:val="afffffffffffffffffffffffffffff4"/>
      </w:pPr>
      <w:r w:rsidRPr="00FA6D0A">
        <w:t>4、项目存在工业废气的无组织排放，根据工程分析</w:t>
      </w:r>
      <w:r w:rsidRPr="00FA6D0A">
        <w:rPr>
          <w:rFonts w:hint="eastAsia"/>
        </w:rPr>
        <w:t>及环境影响预测与评价</w:t>
      </w:r>
      <w:r w:rsidRPr="00FA6D0A">
        <w:t>，项目</w:t>
      </w:r>
      <w:r w:rsidRPr="00FA6D0A">
        <w:rPr>
          <w:rFonts w:hint="eastAsia"/>
        </w:rPr>
        <w:t>大气</w:t>
      </w:r>
      <w:r w:rsidRPr="00FA6D0A">
        <w:t>评价等级为二级，无需设置大气防护距离；根据卫生防护距离计算结果，拟建项目建成后</w:t>
      </w:r>
      <w:r w:rsidR="00FA6D0A" w:rsidRPr="00FA6D0A">
        <w:rPr>
          <w:rFonts w:hint="eastAsia"/>
        </w:rPr>
        <w:t>综合</w:t>
      </w:r>
      <w:r w:rsidRPr="00FA6D0A">
        <w:rPr>
          <w:rFonts w:hint="eastAsia"/>
        </w:rPr>
        <w:t>车间卫生防护距离为100m；</w:t>
      </w:r>
      <w:r w:rsidRPr="00FA6D0A">
        <w:t>项目距离最近的敏感点</w:t>
      </w:r>
      <w:r w:rsidR="00FA6D0A" w:rsidRPr="00FA6D0A">
        <w:rPr>
          <w:rFonts w:hint="eastAsia"/>
        </w:rPr>
        <w:t>北京红缨幼儿园170</w:t>
      </w:r>
      <w:r w:rsidRPr="00FA6D0A">
        <w:t>m</w:t>
      </w:r>
      <w:r w:rsidRPr="00FA6D0A">
        <w:rPr>
          <w:rFonts w:hint="eastAsia"/>
        </w:rPr>
        <w:t>，</w:t>
      </w:r>
      <w:r w:rsidRPr="00FA6D0A">
        <w:t>满足卫生防护距离的要求。</w:t>
      </w:r>
    </w:p>
    <w:p w:rsidR="00034D21" w:rsidRPr="00CC46A5" w:rsidRDefault="00217DE7">
      <w:pPr>
        <w:adjustRightInd w:val="0"/>
        <w:snapToGrid w:val="0"/>
        <w:spacing w:line="360" w:lineRule="auto"/>
        <w:ind w:firstLineChars="200" w:firstLine="480"/>
        <w:rPr>
          <w:rFonts w:ascii="Times New Roman" w:eastAsia="黑体" w:hAnsi="Times New Roman"/>
          <w:bCs/>
          <w:snapToGrid w:val="0"/>
          <w:kern w:val="0"/>
          <w:sz w:val="24"/>
          <w:szCs w:val="24"/>
        </w:rPr>
      </w:pPr>
      <w:bookmarkStart w:id="16" w:name="_Toc505172691"/>
      <w:bookmarkStart w:id="17" w:name="_Toc505461163"/>
      <w:bookmarkStart w:id="18" w:name="_Toc510299757"/>
      <w:bookmarkStart w:id="19" w:name="_Toc505172608"/>
      <w:r w:rsidRPr="00CC46A5">
        <w:rPr>
          <w:rFonts w:ascii="Times New Roman" w:eastAsia="黑体" w:hAnsi="Times New Roman"/>
          <w:bCs/>
          <w:snapToGrid w:val="0"/>
          <w:kern w:val="0"/>
          <w:sz w:val="24"/>
          <w:szCs w:val="24"/>
        </w:rPr>
        <w:t>三、</w:t>
      </w:r>
      <w:proofErr w:type="gramStart"/>
      <w:r w:rsidRPr="00CC46A5">
        <w:rPr>
          <w:rFonts w:ascii="Times New Roman" w:eastAsia="黑体" w:hAnsi="Times New Roman"/>
          <w:bCs/>
          <w:snapToGrid w:val="0"/>
          <w:kern w:val="0"/>
          <w:sz w:val="24"/>
          <w:szCs w:val="24"/>
        </w:rPr>
        <w:t>项目环</w:t>
      </w:r>
      <w:proofErr w:type="gramEnd"/>
      <w:r w:rsidRPr="00CC46A5">
        <w:rPr>
          <w:rFonts w:ascii="Times New Roman" w:eastAsia="黑体" w:hAnsi="Times New Roman"/>
          <w:bCs/>
          <w:snapToGrid w:val="0"/>
          <w:kern w:val="0"/>
          <w:sz w:val="24"/>
          <w:szCs w:val="24"/>
        </w:rPr>
        <w:t>评编制过程</w:t>
      </w:r>
      <w:bookmarkEnd w:id="16"/>
      <w:bookmarkEnd w:id="17"/>
      <w:bookmarkEnd w:id="18"/>
      <w:bookmarkEnd w:id="19"/>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根据《建设项目环境影响评价技术导则总纲》（</w:t>
      </w:r>
      <w:r>
        <w:rPr>
          <w:rFonts w:ascii="Times New Roman" w:eastAsia="宋体" w:hAnsi="Times New Roman" w:cs="Times New Roman"/>
          <w:snapToGrid w:val="0"/>
          <w:kern w:val="0"/>
          <w:sz w:val="24"/>
          <w:szCs w:val="24"/>
        </w:rPr>
        <w:t>HJ2.1-2016</w:t>
      </w:r>
      <w:r>
        <w:rPr>
          <w:rFonts w:ascii="Times New Roman" w:eastAsia="宋体" w:hAnsi="Times New Roman" w:cs="Times New Roman"/>
          <w:snapToGrid w:val="0"/>
          <w:kern w:val="0"/>
          <w:sz w:val="24"/>
          <w:szCs w:val="24"/>
        </w:rPr>
        <w:t>）等相关技术规范的要求，</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环境影响评价的工作过程及程序见图</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w:t>
      </w: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AE0A18" w:rsidRDefault="00AE0A18">
      <w:pPr>
        <w:adjustRightInd w:val="0"/>
        <w:snapToGrid w:val="0"/>
        <w:spacing w:line="360" w:lineRule="auto"/>
        <w:jc w:val="center"/>
      </w:pPr>
      <w:r>
        <w:object w:dxaOrig="8523" w:dyaOrig="12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1.25pt;height:597pt" o:ole="">
            <v:imagedata r:id="rId11" o:title=""/>
          </v:shape>
          <o:OLEObject Type="Embed" ProgID="Visio.Drawing.11" ShapeID="_x0000_i1026" DrawAspect="Content" ObjectID="_1679235393" r:id="rId12"/>
        </w:object>
      </w:r>
    </w:p>
    <w:p w:rsidR="00034D21" w:rsidRDefault="00217DE7">
      <w:pPr>
        <w:adjustRightInd w:val="0"/>
        <w:snapToGrid w:val="0"/>
        <w:spacing w:line="360" w:lineRule="auto"/>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图</w:t>
      </w:r>
      <w:r>
        <w:rPr>
          <w:rFonts w:ascii="Times New Roman" w:eastAsia="黑体" w:hAnsi="Times New Roman" w:cs="Times New Roman"/>
          <w:snapToGrid w:val="0"/>
          <w:kern w:val="0"/>
          <w:sz w:val="24"/>
          <w:szCs w:val="24"/>
        </w:rPr>
        <w:t xml:space="preserve">1   </w:t>
      </w:r>
      <w:r>
        <w:rPr>
          <w:rFonts w:ascii="Times New Roman" w:eastAsia="黑体" w:hAnsi="Times New Roman" w:cs="Times New Roman"/>
          <w:snapToGrid w:val="0"/>
          <w:kern w:val="0"/>
          <w:sz w:val="24"/>
          <w:szCs w:val="24"/>
        </w:rPr>
        <w:t>环评工作程序示意图</w:t>
      </w:r>
    </w:p>
    <w:p w:rsidR="00034D21" w:rsidRPr="00CC46A5" w:rsidRDefault="00217DE7">
      <w:pPr>
        <w:adjustRightInd w:val="0"/>
        <w:snapToGrid w:val="0"/>
        <w:spacing w:line="360" w:lineRule="auto"/>
        <w:ind w:firstLineChars="200" w:firstLine="480"/>
        <w:rPr>
          <w:rFonts w:ascii="Times New Roman" w:eastAsia="黑体" w:hAnsi="Times New Roman"/>
          <w:bCs/>
          <w:snapToGrid w:val="0"/>
          <w:kern w:val="0"/>
          <w:sz w:val="24"/>
          <w:szCs w:val="24"/>
        </w:rPr>
      </w:pPr>
      <w:bookmarkStart w:id="20" w:name="_Toc510299758"/>
      <w:bookmarkStart w:id="21" w:name="_Toc505461164"/>
      <w:bookmarkStart w:id="22" w:name="_Toc505172609"/>
      <w:bookmarkStart w:id="23" w:name="_Toc505172692"/>
      <w:bookmarkStart w:id="24" w:name="_Toc505172610"/>
      <w:bookmarkStart w:id="25" w:name="_Toc505172693"/>
      <w:bookmarkStart w:id="26" w:name="_Toc510299759"/>
      <w:bookmarkStart w:id="27" w:name="_Toc505461165"/>
      <w:r w:rsidRPr="00CC46A5">
        <w:rPr>
          <w:rFonts w:ascii="Times New Roman" w:eastAsia="黑体" w:hAnsi="Times New Roman"/>
          <w:bCs/>
          <w:snapToGrid w:val="0"/>
          <w:kern w:val="0"/>
          <w:sz w:val="24"/>
          <w:szCs w:val="24"/>
        </w:rPr>
        <w:t>四、分析判定的相关依据</w:t>
      </w:r>
      <w:bookmarkEnd w:id="20"/>
      <w:bookmarkEnd w:id="21"/>
      <w:bookmarkEnd w:id="22"/>
      <w:bookmarkEnd w:id="23"/>
    </w:p>
    <w:p w:rsidR="00E03F0D" w:rsidRPr="00E03F0D" w:rsidRDefault="00E03F0D" w:rsidP="00E03F0D">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根据《建设项目环境影响评价技术导则</w:t>
      </w:r>
      <w:r w:rsidRPr="00C0548B">
        <w:rPr>
          <w:rFonts w:ascii="Times New Roman" w:hAnsi="Times New Roman"/>
          <w:snapToGrid w:val="0"/>
          <w:kern w:val="0"/>
          <w:sz w:val="24"/>
        </w:rPr>
        <w:t xml:space="preserve"> </w:t>
      </w:r>
      <w:r w:rsidRPr="00C0548B">
        <w:rPr>
          <w:rFonts w:ascii="Times New Roman" w:hAnsi="Times New Roman"/>
          <w:snapToGrid w:val="0"/>
          <w:kern w:val="0"/>
          <w:sz w:val="24"/>
        </w:rPr>
        <w:t>总纲》（</w:t>
      </w:r>
      <w:r w:rsidRPr="00C0548B">
        <w:rPr>
          <w:rFonts w:ascii="Times New Roman" w:hAnsi="Times New Roman"/>
          <w:snapToGrid w:val="0"/>
          <w:kern w:val="0"/>
          <w:sz w:val="24"/>
        </w:rPr>
        <w:t>HJ2.1-2016</w:t>
      </w:r>
      <w:r w:rsidRPr="00C0548B">
        <w:rPr>
          <w:rFonts w:ascii="Times New Roman" w:hAnsi="Times New Roman"/>
          <w:snapToGrid w:val="0"/>
          <w:kern w:val="0"/>
          <w:sz w:val="24"/>
        </w:rPr>
        <w:t>），环评单位接受委托后，通过收集、研究项目的相关资料及其他相关文件，从报告类别、区域</w:t>
      </w:r>
      <w:r w:rsidRPr="00C0548B">
        <w:rPr>
          <w:rFonts w:ascii="Times New Roman" w:hAnsi="Times New Roman"/>
          <w:snapToGrid w:val="0"/>
          <w:kern w:val="0"/>
          <w:sz w:val="24"/>
        </w:rPr>
        <w:lastRenderedPageBreak/>
        <w:t>基本情况、法律法规、行业准入条件、总量指标、三线一单等方面对本扩建项目进行初步筛查和分析</w:t>
      </w:r>
      <w:r w:rsidRPr="00E03F0D">
        <w:rPr>
          <w:rFonts w:ascii="Times New Roman" w:hAnsi="Times New Roman"/>
          <w:snapToGrid w:val="0"/>
          <w:kern w:val="0"/>
          <w:sz w:val="24"/>
        </w:rPr>
        <w:t>判定，对部分内容介绍如下：</w:t>
      </w:r>
    </w:p>
    <w:p w:rsidR="00E03F0D" w:rsidRPr="00E03F0D" w:rsidRDefault="00217DE7" w:rsidP="00AE37F8">
      <w:pPr>
        <w:pStyle w:val="afffffffffffffffffffffffffffff4"/>
      </w:pPr>
      <w:r w:rsidRPr="00E03F0D">
        <w:rPr>
          <w:rFonts w:eastAsia="宋体"/>
          <w:szCs w:val="20"/>
        </w:rPr>
        <w:t>1、</w:t>
      </w:r>
      <w:r w:rsidR="00E03F0D" w:rsidRPr="00E03F0D">
        <w:t>拟建项目为</w:t>
      </w:r>
      <w:r w:rsidR="00E03F0D" w:rsidRPr="00E03F0D">
        <w:rPr>
          <w:rFonts w:hint="eastAsia"/>
        </w:rPr>
        <w:t>编织布</w:t>
      </w:r>
      <w:r w:rsidR="00E03F0D" w:rsidRPr="00E03F0D">
        <w:t>生产项目，</w:t>
      </w:r>
      <w:r w:rsidR="00E03F0D" w:rsidRPr="00E03F0D">
        <w:rPr>
          <w:rFonts w:hint="eastAsia"/>
        </w:rPr>
        <w:t>以外购PP废塑料片、PE废塑料片、色母粒、填充母料、消泡母料等为原料</w:t>
      </w:r>
      <w:r w:rsidR="00E03F0D" w:rsidRPr="00E03F0D">
        <w:t>，</w:t>
      </w:r>
      <w:r w:rsidR="00E03F0D" w:rsidRPr="00E03F0D">
        <w:rPr>
          <w:rFonts w:hint="eastAsia"/>
          <w:szCs w:val="21"/>
        </w:rPr>
        <w:t>废丝、废边条经</w:t>
      </w:r>
      <w:r w:rsidR="00E03F0D" w:rsidRPr="00E03F0D">
        <w:rPr>
          <w:szCs w:val="21"/>
        </w:rPr>
        <w:t>厂内破碎后回用于生产</w:t>
      </w:r>
      <w:r w:rsidR="00E03F0D" w:rsidRPr="00E03F0D">
        <w:t>，根据《建设项目环境影响评价分类管理名录》“十八、橡胶和塑料制品业，47塑料制品制造，人造革、发泡胶等涉及有毒原材料的；以再生塑料为原料的；有电镀或喷漆工艺且年用油性漆量（含稀释剂）10吨及以上的”，拟建项目以再生塑料为原料，属于报告书编制类别，拟建项目应编制环评报告书。</w:t>
      </w:r>
    </w:p>
    <w:p w:rsidR="00E03F0D" w:rsidRDefault="00217DE7" w:rsidP="00AE37F8">
      <w:pPr>
        <w:pStyle w:val="afffffffffffffffffffffffffffff4"/>
      </w:pPr>
      <w:r w:rsidRPr="00E03F0D">
        <w:rPr>
          <w:rFonts w:eastAsia="宋体"/>
          <w:szCs w:val="20"/>
        </w:rPr>
        <w:t>2、</w:t>
      </w:r>
      <w:r w:rsidR="00E03F0D" w:rsidRPr="00E03F0D">
        <w:t>拟建项目建设内容属于《产业结构调整指导目录（2019年本）》（中华人民共和国国家发展和改革委员会令 第29号）和《临沂市现代产业发展指导目录》（临发改政务［2013］168号）中鼓励类项目，不属于《限制用地项目目录（2012年本）》和《禁止用地项目目录（2012年本）》中限制和禁止用地项目；拟建项目已取得山东省建设项目备案证明，项目代码：</w:t>
      </w:r>
      <w:r w:rsidR="00E06D53">
        <w:t>2104-371302-04-01-391137</w:t>
      </w:r>
      <w:r w:rsidR="00E03F0D" w:rsidRPr="00E03F0D">
        <w:t>，备案内容为“</w:t>
      </w:r>
      <w:r w:rsidR="003753F2">
        <w:rPr>
          <w:rFonts w:eastAsia="宋体"/>
        </w:rPr>
        <w:t>临沂市兰山区鲁润蓬布厂</w:t>
      </w:r>
      <w:r w:rsidR="00E03F0D" w:rsidRPr="00E03F0D">
        <w:rPr>
          <w:rFonts w:eastAsia="宋体"/>
        </w:rPr>
        <w:t>鲁润二厂年产5000t编织布项目</w:t>
      </w:r>
      <w:r w:rsidR="00E03F0D" w:rsidRPr="00E03F0D">
        <w:t>”。因此拟建项目的建设符合有关法律法规要求及当地环保部门的要求，故项目的建设符合国家产业政策要求。</w:t>
      </w:r>
    </w:p>
    <w:p w:rsidR="00E03F0D" w:rsidRPr="00C0548B" w:rsidRDefault="00E03F0D" w:rsidP="00E03F0D">
      <w:pPr>
        <w:spacing w:line="360" w:lineRule="auto"/>
        <w:ind w:firstLine="480"/>
        <w:rPr>
          <w:rFonts w:ascii="Times New Roman" w:hAnsi="Times New Roman"/>
          <w:kern w:val="0"/>
          <w:sz w:val="24"/>
          <w:szCs w:val="24"/>
        </w:rPr>
      </w:pPr>
      <w:r w:rsidRPr="00C0548B">
        <w:rPr>
          <w:rFonts w:ascii="Times New Roman" w:hAnsi="Times New Roman"/>
          <w:kern w:val="0"/>
          <w:sz w:val="24"/>
          <w:szCs w:val="24"/>
        </w:rPr>
        <w:t>3</w:t>
      </w:r>
      <w:r w:rsidRPr="00C0548B">
        <w:rPr>
          <w:rFonts w:ascii="Times New Roman" w:hAnsi="Times New Roman"/>
          <w:kern w:val="0"/>
          <w:sz w:val="24"/>
          <w:szCs w:val="24"/>
        </w:rPr>
        <w:t>、规划符合性判定</w:t>
      </w:r>
    </w:p>
    <w:p w:rsidR="00E03F0D" w:rsidRPr="00C0548B" w:rsidRDefault="00E03F0D" w:rsidP="00E03F0D">
      <w:pPr>
        <w:adjustRightInd w:val="0"/>
        <w:snapToGrid w:val="0"/>
        <w:spacing w:line="360" w:lineRule="auto"/>
        <w:ind w:firstLineChars="200" w:firstLine="480"/>
        <w:rPr>
          <w:snapToGrid w:val="0"/>
          <w:kern w:val="0"/>
          <w:sz w:val="24"/>
          <w:szCs w:val="24"/>
        </w:rPr>
      </w:pPr>
      <w:r w:rsidRPr="00FA6D0A">
        <w:rPr>
          <w:sz w:val="24"/>
          <w:szCs w:val="24"/>
        </w:rPr>
        <w:t>根据</w:t>
      </w:r>
      <w:r w:rsidRPr="00FA6D0A">
        <w:rPr>
          <w:rFonts w:hint="eastAsia"/>
          <w:sz w:val="24"/>
          <w:szCs w:val="24"/>
        </w:rPr>
        <w:t>《兰山区半程镇总体规划（</w:t>
      </w:r>
      <w:r w:rsidRPr="00FA6D0A">
        <w:rPr>
          <w:rFonts w:hint="eastAsia"/>
          <w:sz w:val="24"/>
          <w:szCs w:val="24"/>
        </w:rPr>
        <w:t>2014-2030</w:t>
      </w:r>
      <w:r w:rsidRPr="00FA6D0A">
        <w:rPr>
          <w:rFonts w:hint="eastAsia"/>
          <w:sz w:val="24"/>
          <w:szCs w:val="24"/>
        </w:rPr>
        <w:t>）》</w:t>
      </w:r>
      <w:r w:rsidRPr="00FA6D0A">
        <w:rPr>
          <w:sz w:val="24"/>
          <w:szCs w:val="24"/>
        </w:rPr>
        <w:t>，项目</w:t>
      </w:r>
      <w:r w:rsidRPr="00FA6D0A">
        <w:rPr>
          <w:rFonts w:hint="eastAsia"/>
          <w:sz w:val="24"/>
          <w:szCs w:val="24"/>
        </w:rPr>
        <w:t>用地</w:t>
      </w:r>
      <w:r w:rsidRPr="00FA6D0A">
        <w:rPr>
          <w:sz w:val="24"/>
          <w:szCs w:val="24"/>
        </w:rPr>
        <w:t>为</w:t>
      </w:r>
      <w:r w:rsidRPr="00FA6D0A">
        <w:rPr>
          <w:rFonts w:hint="eastAsia"/>
          <w:sz w:val="24"/>
          <w:szCs w:val="24"/>
        </w:rPr>
        <w:t>工业</w:t>
      </w:r>
      <w:r w:rsidRPr="00FA6D0A">
        <w:rPr>
          <w:sz w:val="24"/>
          <w:szCs w:val="24"/>
        </w:rPr>
        <w:t>用地</w:t>
      </w:r>
      <w:r w:rsidRPr="00FA6D0A">
        <w:rPr>
          <w:rFonts w:hint="eastAsia"/>
          <w:sz w:val="24"/>
          <w:szCs w:val="24"/>
        </w:rPr>
        <w:t>；</w:t>
      </w:r>
      <w:r w:rsidRPr="00FA6D0A">
        <w:rPr>
          <w:snapToGrid w:val="0"/>
          <w:kern w:val="0"/>
          <w:sz w:val="24"/>
          <w:szCs w:val="24"/>
        </w:rPr>
        <w:t>另外，项目位于金锣科技园（</w:t>
      </w:r>
      <w:r w:rsidRPr="00FA6D0A">
        <w:rPr>
          <w:rFonts w:hint="eastAsia"/>
          <w:snapToGrid w:val="0"/>
          <w:kern w:val="0"/>
          <w:sz w:val="24"/>
          <w:szCs w:val="24"/>
        </w:rPr>
        <w:t>东至沂蒙北路和三维路，西至新西外环、北至玉平连接线，南至永安路，面积约</w:t>
      </w:r>
      <w:r w:rsidRPr="00FA6D0A">
        <w:rPr>
          <w:rFonts w:hint="eastAsia"/>
          <w:snapToGrid w:val="0"/>
          <w:kern w:val="0"/>
          <w:sz w:val="24"/>
          <w:szCs w:val="24"/>
        </w:rPr>
        <w:t>75</w:t>
      </w:r>
      <w:r w:rsidRPr="00FA6D0A">
        <w:rPr>
          <w:rFonts w:hint="eastAsia"/>
          <w:snapToGrid w:val="0"/>
          <w:kern w:val="0"/>
          <w:sz w:val="24"/>
          <w:szCs w:val="24"/>
        </w:rPr>
        <w:t>平方公里</w:t>
      </w:r>
      <w:r w:rsidRPr="00FA6D0A">
        <w:rPr>
          <w:snapToGrid w:val="0"/>
          <w:kern w:val="0"/>
          <w:sz w:val="24"/>
          <w:szCs w:val="24"/>
        </w:rPr>
        <w:t>）（</w:t>
      </w:r>
      <w:r w:rsidRPr="00FA6D0A">
        <w:rPr>
          <w:rFonts w:hint="eastAsia"/>
          <w:snapToGrid w:val="0"/>
          <w:kern w:val="0"/>
          <w:sz w:val="24"/>
          <w:szCs w:val="24"/>
        </w:rPr>
        <w:t>范围</w:t>
      </w:r>
      <w:r w:rsidRPr="00FA6D0A">
        <w:rPr>
          <w:snapToGrid w:val="0"/>
          <w:kern w:val="0"/>
          <w:sz w:val="24"/>
          <w:szCs w:val="24"/>
        </w:rPr>
        <w:t>见图</w:t>
      </w:r>
      <w:r w:rsidRPr="00FA6D0A">
        <w:rPr>
          <w:rFonts w:hint="eastAsia"/>
          <w:snapToGrid w:val="0"/>
          <w:kern w:val="0"/>
          <w:sz w:val="24"/>
          <w:szCs w:val="24"/>
        </w:rPr>
        <w:t>2.3-2</w:t>
      </w:r>
      <w:r w:rsidRPr="00FA6D0A">
        <w:rPr>
          <w:snapToGrid w:val="0"/>
          <w:kern w:val="0"/>
          <w:sz w:val="24"/>
          <w:szCs w:val="24"/>
        </w:rPr>
        <w:t>），符合临沂市委《关于推动开发区体制机制改革创新促进高质量发展的实施意见》（临发〔</w:t>
      </w:r>
      <w:r w:rsidRPr="00FA6D0A">
        <w:rPr>
          <w:snapToGrid w:val="0"/>
          <w:kern w:val="0"/>
          <w:sz w:val="24"/>
          <w:szCs w:val="24"/>
        </w:rPr>
        <w:t>2019</w:t>
      </w:r>
      <w:r w:rsidRPr="00FA6D0A">
        <w:rPr>
          <w:snapToGrid w:val="0"/>
          <w:kern w:val="0"/>
          <w:sz w:val="24"/>
          <w:szCs w:val="24"/>
        </w:rPr>
        <w:t>〕</w:t>
      </w:r>
      <w:r w:rsidRPr="00FA6D0A">
        <w:rPr>
          <w:snapToGrid w:val="0"/>
          <w:kern w:val="0"/>
          <w:sz w:val="24"/>
          <w:szCs w:val="24"/>
        </w:rPr>
        <w:t>19</w:t>
      </w:r>
      <w:r w:rsidRPr="00FA6D0A">
        <w:rPr>
          <w:snapToGrid w:val="0"/>
          <w:kern w:val="0"/>
          <w:sz w:val="24"/>
          <w:szCs w:val="24"/>
        </w:rPr>
        <w:t>号）</w:t>
      </w:r>
      <w:r w:rsidRPr="00FA6D0A">
        <w:rPr>
          <w:rFonts w:hint="eastAsia"/>
          <w:snapToGrid w:val="0"/>
          <w:kern w:val="0"/>
          <w:sz w:val="24"/>
          <w:szCs w:val="24"/>
        </w:rPr>
        <w:t>，故项目</w:t>
      </w:r>
      <w:r>
        <w:rPr>
          <w:rFonts w:hint="eastAsia"/>
          <w:snapToGrid w:val="0"/>
          <w:kern w:val="0"/>
          <w:sz w:val="24"/>
          <w:szCs w:val="24"/>
        </w:rPr>
        <w:t>符合规划</w:t>
      </w:r>
      <w:r w:rsidRPr="00C0548B">
        <w:rPr>
          <w:rFonts w:hint="eastAsia"/>
          <w:snapToGrid w:val="0"/>
          <w:kern w:val="0"/>
          <w:sz w:val="24"/>
          <w:szCs w:val="24"/>
        </w:rPr>
        <w:t>。</w:t>
      </w:r>
    </w:p>
    <w:p w:rsidR="00E03F0D" w:rsidRPr="00CC46A5" w:rsidRDefault="00E03F0D" w:rsidP="00E03F0D">
      <w:pPr>
        <w:spacing w:line="360" w:lineRule="auto"/>
        <w:ind w:firstLine="480"/>
        <w:rPr>
          <w:rFonts w:ascii="Times New Roman" w:hAnsi="Times New Roman"/>
          <w:snapToGrid w:val="0"/>
          <w:kern w:val="0"/>
          <w:sz w:val="24"/>
          <w:szCs w:val="24"/>
        </w:rPr>
      </w:pPr>
      <w:r w:rsidRPr="00CC46A5">
        <w:rPr>
          <w:rFonts w:ascii="Times New Roman" w:hAnsi="Times New Roman"/>
          <w:snapToGrid w:val="0"/>
          <w:kern w:val="0"/>
          <w:sz w:val="24"/>
          <w:szCs w:val="24"/>
        </w:rPr>
        <w:t>4</w:t>
      </w:r>
      <w:r w:rsidRPr="00CC46A5">
        <w:rPr>
          <w:rFonts w:ascii="Times New Roman" w:hAnsi="Times New Roman"/>
          <w:snapToGrid w:val="0"/>
          <w:kern w:val="0"/>
          <w:sz w:val="24"/>
          <w:szCs w:val="24"/>
        </w:rPr>
        <w:t>、</w:t>
      </w:r>
      <w:r w:rsidRPr="00CC46A5">
        <w:rPr>
          <w:rFonts w:ascii="Times New Roman" w:hAnsi="Times New Roman"/>
          <w:snapToGrid w:val="0"/>
          <w:kern w:val="0"/>
          <w:sz w:val="24"/>
          <w:szCs w:val="24"/>
        </w:rPr>
        <w:t>“</w:t>
      </w:r>
      <w:r w:rsidRPr="00CC46A5">
        <w:rPr>
          <w:rFonts w:ascii="Times New Roman" w:hAnsi="Times New Roman"/>
          <w:snapToGrid w:val="0"/>
          <w:kern w:val="0"/>
          <w:sz w:val="24"/>
          <w:szCs w:val="24"/>
        </w:rPr>
        <w:t>三线一单</w:t>
      </w:r>
      <w:r w:rsidRPr="00CC46A5">
        <w:rPr>
          <w:rFonts w:ascii="Times New Roman" w:hAnsi="Times New Roman"/>
          <w:snapToGrid w:val="0"/>
          <w:kern w:val="0"/>
          <w:sz w:val="24"/>
          <w:szCs w:val="24"/>
        </w:rPr>
        <w:t>”</w:t>
      </w:r>
      <w:r w:rsidRPr="00CC46A5">
        <w:rPr>
          <w:rFonts w:ascii="Times New Roman" w:hAnsi="Times New Roman"/>
          <w:snapToGrid w:val="0"/>
          <w:kern w:val="0"/>
          <w:sz w:val="24"/>
          <w:szCs w:val="24"/>
        </w:rPr>
        <w:t>符合性分析</w:t>
      </w:r>
    </w:p>
    <w:p w:rsidR="00E03F0D" w:rsidRPr="00CC46A5" w:rsidRDefault="00CC46A5" w:rsidP="00AE37F8">
      <w:pPr>
        <w:pStyle w:val="afffffffffffffffffffffffffffff4"/>
      </w:pPr>
      <w:r w:rsidRPr="00CC46A5">
        <w:t>根据《山东省生态保护红线规划》，与项目区域最近的生态保护红线区为</w:t>
      </w:r>
      <w:r w:rsidRPr="00CC46A5">
        <w:rPr>
          <w:rFonts w:hint="eastAsia"/>
        </w:rPr>
        <w:t>浚河</w:t>
      </w:r>
      <w:r w:rsidRPr="00CC46A5">
        <w:t>水源涵养生态保护红线区（SD-13-B1-0</w:t>
      </w:r>
      <w:r w:rsidRPr="00CC46A5">
        <w:rPr>
          <w:rFonts w:hint="eastAsia"/>
        </w:rPr>
        <w:t>7</w:t>
      </w:r>
      <w:r w:rsidRPr="00CC46A5">
        <w:t>）（红线概况见表</w:t>
      </w:r>
      <w:r w:rsidRPr="00CC46A5">
        <w:rPr>
          <w:rFonts w:hint="eastAsia"/>
        </w:rPr>
        <w:t>56</w:t>
      </w:r>
      <w:r w:rsidRPr="00CC46A5">
        <w:t>），项目距离SD-13-B1-0</w:t>
      </w:r>
      <w:r w:rsidRPr="00CC46A5">
        <w:rPr>
          <w:rFonts w:hint="eastAsia"/>
        </w:rPr>
        <w:t>7</w:t>
      </w:r>
      <w:r w:rsidRPr="00CC46A5">
        <w:t>红线区</w:t>
      </w:r>
      <w:r w:rsidRPr="00CC46A5">
        <w:rPr>
          <w:rFonts w:hint="eastAsia"/>
        </w:rPr>
        <w:t>5.6</w:t>
      </w:r>
      <w:r w:rsidRPr="00CC46A5">
        <w:t>km，不在生态保护红线规划范围内</w:t>
      </w:r>
      <w:r w:rsidR="00E03F0D" w:rsidRPr="00CC46A5">
        <w:t>。</w:t>
      </w:r>
    </w:p>
    <w:p w:rsidR="00E03F0D" w:rsidRPr="00CC46A5" w:rsidRDefault="00E03F0D" w:rsidP="00AE37F8">
      <w:pPr>
        <w:pStyle w:val="afffffffffffffffffffffffffffff4"/>
      </w:pPr>
      <w:r w:rsidRPr="00CC46A5">
        <w:t>根据项目所在地现状调查和污染物排放影响预测，拟建项目实施后采取的各污染物治理措施均能满足区域环境质量改善的目标管理要求。符合环境质量底线要求。</w:t>
      </w:r>
      <w:r w:rsidRPr="00CC46A5">
        <w:rPr>
          <w:rFonts w:hint="eastAsia"/>
        </w:rPr>
        <w:t>拟建项目为编织布生产项目，使用外购PP废塑料片、PE废塑料片、色母粒、填充母料、消泡母料等为原料；原料来源稳定；拟建项目消耗电能和水资源相对</w:t>
      </w:r>
      <w:r w:rsidRPr="00CC46A5">
        <w:rPr>
          <w:rFonts w:hint="eastAsia"/>
        </w:rPr>
        <w:lastRenderedPageBreak/>
        <w:t>于区域资源利用总量较少，符合资源利用上线要求。</w:t>
      </w:r>
    </w:p>
    <w:p w:rsidR="00E03F0D" w:rsidRPr="00CC46A5" w:rsidRDefault="00E03F0D" w:rsidP="00AE37F8">
      <w:pPr>
        <w:pStyle w:val="afffffffffffffffffffffffffffff4"/>
      </w:pPr>
      <w:r w:rsidRPr="00CC46A5">
        <w:t>拟建项目</w:t>
      </w:r>
      <w:r w:rsidRPr="00CC46A5">
        <w:rPr>
          <w:rFonts w:hint="eastAsia"/>
        </w:rPr>
        <w:t>编织布</w:t>
      </w:r>
      <w:r w:rsidRPr="00CC46A5">
        <w:t>生产项目，为国家鼓励类产业，符合当前国家产业政策。</w:t>
      </w:r>
      <w:r w:rsidR="00CC46A5" w:rsidRPr="00CC46A5">
        <w:t>由于</w:t>
      </w:r>
      <w:r w:rsidR="00CC46A5" w:rsidRPr="00CC46A5">
        <w:rPr>
          <w:rFonts w:hint="eastAsia"/>
        </w:rPr>
        <w:t>兰山区</w:t>
      </w:r>
      <w:r w:rsidR="00CC46A5" w:rsidRPr="00CC46A5">
        <w:t>目前未出具环境准入负面清单，因此拟建项目不在当地环境准入负面清单内</w:t>
      </w:r>
      <w:r w:rsidRPr="00CC46A5">
        <w:t>。</w:t>
      </w:r>
    </w:p>
    <w:p w:rsidR="00E03F0D" w:rsidRPr="00CC46A5" w:rsidRDefault="00E03F0D" w:rsidP="00E03F0D">
      <w:pPr>
        <w:adjustRightInd w:val="0"/>
        <w:snapToGrid w:val="0"/>
        <w:spacing w:line="360" w:lineRule="auto"/>
        <w:ind w:firstLineChars="200" w:firstLine="480"/>
        <w:rPr>
          <w:rFonts w:ascii="Times New Roman" w:hAnsi="Times New Roman"/>
          <w:bCs/>
          <w:snapToGrid w:val="0"/>
          <w:kern w:val="0"/>
          <w:sz w:val="24"/>
        </w:rPr>
      </w:pPr>
      <w:r w:rsidRPr="00CC46A5">
        <w:rPr>
          <w:rFonts w:ascii="Times New Roman" w:hAnsi="Times New Roman"/>
          <w:kern w:val="0"/>
          <w:sz w:val="24"/>
          <w:szCs w:val="24"/>
        </w:rPr>
        <w:t>综上分析，项目符合</w:t>
      </w:r>
      <w:r w:rsidRPr="00CC46A5">
        <w:rPr>
          <w:rFonts w:ascii="Times New Roman" w:hAnsi="Times New Roman"/>
          <w:kern w:val="0"/>
          <w:sz w:val="24"/>
          <w:szCs w:val="24"/>
        </w:rPr>
        <w:t>“</w:t>
      </w:r>
      <w:r w:rsidRPr="00CC46A5">
        <w:rPr>
          <w:rFonts w:ascii="Times New Roman" w:hAnsi="Times New Roman"/>
          <w:kern w:val="0"/>
          <w:sz w:val="24"/>
          <w:szCs w:val="24"/>
        </w:rPr>
        <w:t>三线一单</w:t>
      </w:r>
      <w:r w:rsidRPr="00CC46A5">
        <w:rPr>
          <w:rFonts w:ascii="Times New Roman" w:hAnsi="Times New Roman"/>
          <w:kern w:val="0"/>
          <w:sz w:val="24"/>
          <w:szCs w:val="24"/>
        </w:rPr>
        <w:t>”</w:t>
      </w:r>
      <w:r w:rsidRPr="00CC46A5">
        <w:rPr>
          <w:rFonts w:ascii="Times New Roman" w:hAnsi="Times New Roman"/>
          <w:kern w:val="0"/>
          <w:sz w:val="24"/>
          <w:szCs w:val="24"/>
        </w:rPr>
        <w:t>的要求。</w:t>
      </w:r>
    </w:p>
    <w:p w:rsidR="00E03F0D" w:rsidRPr="00CC46A5" w:rsidRDefault="00E03F0D" w:rsidP="00E03F0D">
      <w:pPr>
        <w:spacing w:line="360" w:lineRule="auto"/>
        <w:ind w:firstLine="480"/>
        <w:rPr>
          <w:rFonts w:ascii="Times New Roman" w:hAnsi="Times New Roman"/>
          <w:snapToGrid w:val="0"/>
          <w:kern w:val="0"/>
          <w:sz w:val="24"/>
          <w:szCs w:val="24"/>
        </w:rPr>
      </w:pPr>
      <w:r w:rsidRPr="00CC46A5">
        <w:rPr>
          <w:rFonts w:ascii="Times New Roman" w:hAnsi="Times New Roman"/>
          <w:snapToGrid w:val="0"/>
          <w:kern w:val="0"/>
          <w:sz w:val="24"/>
          <w:szCs w:val="24"/>
        </w:rPr>
        <w:t>5</w:t>
      </w:r>
      <w:r w:rsidRPr="00CC46A5">
        <w:rPr>
          <w:rFonts w:ascii="Times New Roman" w:hAnsi="Times New Roman"/>
          <w:snapToGrid w:val="0"/>
          <w:kern w:val="0"/>
          <w:sz w:val="24"/>
          <w:szCs w:val="24"/>
        </w:rPr>
        <w:t>、其他内容符合性分析</w:t>
      </w:r>
    </w:p>
    <w:p w:rsidR="00E03F0D" w:rsidRPr="00C0548B" w:rsidRDefault="00E03F0D" w:rsidP="00E03F0D">
      <w:pPr>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项目与相关技术规范的符合性分析结果详见表</w:t>
      </w:r>
      <w:r w:rsidRPr="00C0548B">
        <w:rPr>
          <w:rFonts w:ascii="Times New Roman" w:hAnsi="Times New Roman"/>
          <w:snapToGrid w:val="0"/>
          <w:kern w:val="0"/>
          <w:sz w:val="24"/>
          <w:szCs w:val="24"/>
        </w:rPr>
        <w:t>1</w:t>
      </w:r>
      <w:r w:rsidRPr="00C0548B">
        <w:rPr>
          <w:rFonts w:ascii="Times New Roman" w:hAnsi="Times New Roman"/>
          <w:snapToGrid w:val="0"/>
          <w:kern w:val="0"/>
          <w:sz w:val="24"/>
          <w:szCs w:val="24"/>
        </w:rPr>
        <w:t>，详细分析内容详见项目建设可行性分析章节。</w:t>
      </w:r>
    </w:p>
    <w:p w:rsidR="00E03F0D" w:rsidRPr="00C0548B" w:rsidRDefault="00E03F0D" w:rsidP="00E03F0D">
      <w:pPr>
        <w:adjustRightInd w:val="0"/>
        <w:snapToGrid w:val="0"/>
        <w:jc w:val="center"/>
        <w:rPr>
          <w:rFonts w:ascii="Times New Roman" w:eastAsia="黑体" w:hAnsi="Times New Roman"/>
          <w:sz w:val="24"/>
          <w:szCs w:val="24"/>
        </w:rPr>
      </w:pPr>
      <w:r w:rsidRPr="00C0548B">
        <w:rPr>
          <w:rFonts w:ascii="Times New Roman" w:eastAsia="黑体" w:hAnsi="Times New Roman"/>
          <w:sz w:val="24"/>
          <w:szCs w:val="24"/>
        </w:rPr>
        <w:t>表</w:t>
      </w:r>
      <w:r w:rsidRPr="00C0548B">
        <w:rPr>
          <w:rFonts w:ascii="Times New Roman" w:eastAsia="黑体" w:hAnsi="Times New Roman"/>
          <w:sz w:val="24"/>
          <w:szCs w:val="24"/>
        </w:rPr>
        <w:t xml:space="preserve">1  </w:t>
      </w:r>
      <w:r w:rsidRPr="00C0548B">
        <w:rPr>
          <w:rFonts w:ascii="Times New Roman" w:eastAsia="黑体" w:hAnsi="Times New Roman"/>
          <w:sz w:val="24"/>
          <w:szCs w:val="24"/>
        </w:rPr>
        <w:t>项目相关情况判定结果一栏表</w:t>
      </w: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946"/>
        <w:gridCol w:w="1139"/>
      </w:tblGrid>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序号</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判定依据</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判定结果</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1</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《建设项目环境保护管理条例》（</w:t>
            </w:r>
            <w:r w:rsidRPr="00C0548B">
              <w:rPr>
                <w:rFonts w:ascii="Times New Roman" w:hAnsi="Times New Roman"/>
                <w:snapToGrid w:val="0"/>
                <w:kern w:val="0"/>
                <w:szCs w:val="21"/>
              </w:rPr>
              <w:t>2017</w:t>
            </w:r>
            <w:r w:rsidRPr="00C0548B">
              <w:rPr>
                <w:rFonts w:ascii="Times New Roman" w:hAnsi="Times New Roman"/>
                <w:snapToGrid w:val="0"/>
                <w:kern w:val="0"/>
                <w:szCs w:val="21"/>
              </w:rPr>
              <w:t>修订）</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2</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《重点流域水污染防治规划（</w:t>
            </w:r>
            <w:r w:rsidRPr="00C0548B">
              <w:rPr>
                <w:rFonts w:ascii="Times New Roman" w:hAnsi="Times New Roman"/>
                <w:snapToGrid w:val="0"/>
                <w:kern w:val="0"/>
                <w:szCs w:val="21"/>
              </w:rPr>
              <w:t>2016-2020</w:t>
            </w:r>
            <w:r w:rsidRPr="00C0548B">
              <w:rPr>
                <w:rFonts w:ascii="Times New Roman" w:hAnsi="Times New Roman"/>
                <w:snapToGrid w:val="0"/>
                <w:kern w:val="0"/>
                <w:szCs w:val="21"/>
              </w:rPr>
              <w:t>年）》</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3</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《山东省</w:t>
            </w:r>
            <w:r w:rsidRPr="00C0548B">
              <w:rPr>
                <w:rFonts w:ascii="Times New Roman" w:hAnsi="Times New Roman"/>
                <w:snapToGrid w:val="0"/>
                <w:kern w:val="0"/>
                <w:szCs w:val="21"/>
              </w:rPr>
              <w:t>2013-2020</w:t>
            </w:r>
            <w:r w:rsidRPr="00C0548B">
              <w:rPr>
                <w:rFonts w:ascii="Times New Roman" w:hAnsi="Times New Roman"/>
                <w:snapToGrid w:val="0"/>
                <w:kern w:val="0"/>
                <w:szCs w:val="21"/>
              </w:rPr>
              <w:t>年大气污染防治规划》</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4</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《山东省打赢蓝天保卫战作战方案暨</w:t>
            </w:r>
            <w:r w:rsidRPr="00C0548B">
              <w:rPr>
                <w:rFonts w:ascii="Times New Roman" w:hAnsi="Times New Roman"/>
                <w:snapToGrid w:val="0"/>
                <w:kern w:val="0"/>
                <w:szCs w:val="21"/>
              </w:rPr>
              <w:t>2013-2020</w:t>
            </w:r>
            <w:r w:rsidRPr="00C0548B">
              <w:rPr>
                <w:rFonts w:ascii="Times New Roman" w:hAnsi="Times New Roman"/>
                <w:snapToGrid w:val="0"/>
                <w:kern w:val="0"/>
                <w:szCs w:val="21"/>
              </w:rPr>
              <w:t>年大气污染防治规划三期行动计划（</w:t>
            </w:r>
            <w:r w:rsidRPr="00C0548B">
              <w:rPr>
                <w:rFonts w:ascii="Times New Roman" w:hAnsi="Times New Roman"/>
                <w:snapToGrid w:val="0"/>
                <w:kern w:val="0"/>
                <w:szCs w:val="21"/>
              </w:rPr>
              <w:t>2018-2020</w:t>
            </w:r>
            <w:r w:rsidRPr="00C0548B">
              <w:rPr>
                <w:rFonts w:ascii="Times New Roman" w:hAnsi="Times New Roman"/>
                <w:snapToGrid w:val="0"/>
                <w:kern w:val="0"/>
                <w:szCs w:val="21"/>
              </w:rPr>
              <w:t>年）》（鲁政发</w:t>
            </w:r>
            <w:r w:rsidRPr="00C0548B">
              <w:rPr>
                <w:rFonts w:ascii="Times New Roman" w:hAnsi="Times New Roman"/>
                <w:snapToGrid w:val="0"/>
                <w:kern w:val="0"/>
                <w:szCs w:val="21"/>
              </w:rPr>
              <w:t>[2018]17</w:t>
            </w:r>
            <w:r w:rsidRPr="00C0548B">
              <w:rPr>
                <w:rFonts w:ascii="Times New Roman" w:hAnsi="Times New Roman"/>
                <w:snapToGrid w:val="0"/>
                <w:kern w:val="0"/>
                <w:szCs w:val="21"/>
              </w:rPr>
              <w:t>号）</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5</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hint="eastAsia"/>
                <w:snapToGrid w:val="0"/>
                <w:kern w:val="0"/>
                <w:szCs w:val="21"/>
              </w:rPr>
              <w:t>《</w:t>
            </w:r>
            <w:r w:rsidRPr="00C0548B">
              <w:rPr>
                <w:rFonts w:ascii="Times New Roman" w:hAnsi="Times New Roman"/>
                <w:snapToGrid w:val="0"/>
                <w:kern w:val="0"/>
                <w:szCs w:val="21"/>
              </w:rPr>
              <w:t>挥发性有机物（</w:t>
            </w:r>
            <w:r w:rsidRPr="00C0548B">
              <w:rPr>
                <w:rFonts w:ascii="Times New Roman" w:hAnsi="Times New Roman"/>
                <w:snapToGrid w:val="0"/>
                <w:kern w:val="0"/>
                <w:szCs w:val="21"/>
              </w:rPr>
              <w:t>VOCs</w:t>
            </w:r>
            <w:r w:rsidRPr="00C0548B">
              <w:rPr>
                <w:rFonts w:ascii="Times New Roman" w:hAnsi="Times New Roman"/>
                <w:snapToGrid w:val="0"/>
                <w:kern w:val="0"/>
                <w:szCs w:val="21"/>
              </w:rPr>
              <w:t>）污染防治技术政策》（公告</w:t>
            </w:r>
            <w:r w:rsidRPr="00C0548B">
              <w:rPr>
                <w:rFonts w:ascii="Times New Roman" w:hAnsi="Times New Roman"/>
                <w:snapToGrid w:val="0"/>
                <w:kern w:val="0"/>
                <w:szCs w:val="21"/>
              </w:rPr>
              <w:t>2013</w:t>
            </w:r>
            <w:r w:rsidRPr="00C0548B">
              <w:rPr>
                <w:rFonts w:ascii="Times New Roman" w:hAnsi="Times New Roman"/>
                <w:snapToGrid w:val="0"/>
                <w:kern w:val="0"/>
                <w:szCs w:val="21"/>
              </w:rPr>
              <w:t>年</w:t>
            </w:r>
            <w:r w:rsidRPr="00C0548B">
              <w:rPr>
                <w:rFonts w:ascii="Times New Roman" w:hAnsi="Times New Roman"/>
                <w:snapToGrid w:val="0"/>
                <w:kern w:val="0"/>
                <w:szCs w:val="21"/>
              </w:rPr>
              <w:t xml:space="preserve"> </w:t>
            </w:r>
            <w:r w:rsidRPr="00C0548B">
              <w:rPr>
                <w:rFonts w:ascii="Times New Roman" w:hAnsi="Times New Roman"/>
                <w:snapToGrid w:val="0"/>
                <w:kern w:val="0"/>
                <w:szCs w:val="21"/>
              </w:rPr>
              <w:t>第</w:t>
            </w:r>
            <w:r w:rsidRPr="00C0548B">
              <w:rPr>
                <w:rFonts w:ascii="Times New Roman" w:hAnsi="Times New Roman"/>
                <w:snapToGrid w:val="0"/>
                <w:kern w:val="0"/>
                <w:szCs w:val="21"/>
              </w:rPr>
              <w:t>31</w:t>
            </w:r>
            <w:r w:rsidRPr="00C0548B">
              <w:rPr>
                <w:rFonts w:ascii="Times New Roman" w:hAnsi="Times New Roman"/>
                <w:snapToGrid w:val="0"/>
                <w:kern w:val="0"/>
                <w:szCs w:val="21"/>
              </w:rPr>
              <w:t>号）</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6</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w:t>
            </w:r>
            <w:r w:rsidRPr="00C0548B">
              <w:rPr>
                <w:rFonts w:ascii="Times New Roman" w:hAnsi="Times New Roman"/>
                <w:snapToGrid w:val="0"/>
                <w:kern w:val="0"/>
                <w:szCs w:val="21"/>
              </w:rPr>
              <w:t>“</w:t>
            </w:r>
            <w:r w:rsidRPr="00C0548B">
              <w:rPr>
                <w:rFonts w:ascii="Times New Roman" w:hAnsi="Times New Roman"/>
                <w:snapToGrid w:val="0"/>
                <w:kern w:val="0"/>
                <w:szCs w:val="21"/>
              </w:rPr>
              <w:t>十三五</w:t>
            </w:r>
            <w:r w:rsidRPr="00C0548B">
              <w:rPr>
                <w:rFonts w:ascii="Times New Roman" w:hAnsi="Times New Roman"/>
                <w:snapToGrid w:val="0"/>
                <w:kern w:val="0"/>
                <w:szCs w:val="21"/>
              </w:rPr>
              <w:t>”</w:t>
            </w:r>
            <w:r w:rsidRPr="00C0548B">
              <w:rPr>
                <w:rFonts w:ascii="Times New Roman" w:hAnsi="Times New Roman"/>
                <w:snapToGrid w:val="0"/>
                <w:kern w:val="0"/>
                <w:szCs w:val="21"/>
              </w:rPr>
              <w:t>挥发性有机物污染防治工作方案》</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hint="eastAsia"/>
                <w:snapToGrid w:val="0"/>
                <w:kern w:val="0"/>
                <w:szCs w:val="21"/>
              </w:rPr>
              <w:t>7</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《山东省</w:t>
            </w:r>
            <w:r w:rsidRPr="00C0548B">
              <w:rPr>
                <w:rFonts w:ascii="Times New Roman" w:hAnsi="Times New Roman"/>
                <w:snapToGrid w:val="0"/>
                <w:kern w:val="0"/>
                <w:szCs w:val="21"/>
              </w:rPr>
              <w:t>“</w:t>
            </w:r>
            <w:r w:rsidRPr="00C0548B">
              <w:rPr>
                <w:rFonts w:ascii="Times New Roman" w:hAnsi="Times New Roman"/>
                <w:snapToGrid w:val="0"/>
                <w:kern w:val="0"/>
                <w:szCs w:val="21"/>
              </w:rPr>
              <w:t>十三五</w:t>
            </w:r>
            <w:r w:rsidRPr="00C0548B">
              <w:rPr>
                <w:rFonts w:ascii="Times New Roman" w:hAnsi="Times New Roman"/>
                <w:snapToGrid w:val="0"/>
                <w:kern w:val="0"/>
                <w:szCs w:val="21"/>
              </w:rPr>
              <w:t>”</w:t>
            </w:r>
            <w:r w:rsidRPr="00C0548B">
              <w:rPr>
                <w:rFonts w:ascii="Times New Roman" w:hAnsi="Times New Roman"/>
                <w:snapToGrid w:val="0"/>
                <w:kern w:val="0"/>
                <w:szCs w:val="21"/>
              </w:rPr>
              <w:t>挥发性有机物污染防治工作方案》</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hint="eastAsia"/>
                <w:snapToGrid w:val="0"/>
                <w:kern w:val="0"/>
                <w:szCs w:val="21"/>
              </w:rPr>
              <w:t>8</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《临沂市</w:t>
            </w:r>
            <w:r w:rsidRPr="00C0548B">
              <w:rPr>
                <w:rFonts w:ascii="Times New Roman" w:hAnsi="Times New Roman"/>
                <w:snapToGrid w:val="0"/>
                <w:kern w:val="0"/>
                <w:szCs w:val="21"/>
              </w:rPr>
              <w:t>2018-2020</w:t>
            </w:r>
            <w:r w:rsidRPr="00C0548B">
              <w:rPr>
                <w:rFonts w:ascii="Times New Roman" w:hAnsi="Times New Roman"/>
                <w:snapToGrid w:val="0"/>
                <w:kern w:val="0"/>
                <w:szCs w:val="21"/>
              </w:rPr>
              <w:t>年挥发性有机物污染防治工作方案》</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hint="eastAsia"/>
                <w:snapToGrid w:val="0"/>
                <w:kern w:val="0"/>
                <w:szCs w:val="21"/>
              </w:rPr>
              <w:t>9</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《临沂市碧水保卫战作战方案（</w:t>
            </w:r>
            <w:r w:rsidRPr="00C0548B">
              <w:rPr>
                <w:rFonts w:ascii="Times New Roman" w:hAnsi="Times New Roman"/>
                <w:snapToGrid w:val="0"/>
                <w:kern w:val="0"/>
                <w:szCs w:val="21"/>
              </w:rPr>
              <w:t>2018-2020</w:t>
            </w:r>
            <w:r w:rsidRPr="00C0548B">
              <w:rPr>
                <w:rFonts w:ascii="Times New Roman" w:hAnsi="Times New Roman"/>
                <w:snapToGrid w:val="0"/>
                <w:kern w:val="0"/>
                <w:szCs w:val="21"/>
              </w:rPr>
              <w:t>年）》</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hint="eastAsia"/>
                <w:snapToGrid w:val="0"/>
                <w:kern w:val="0"/>
                <w:szCs w:val="21"/>
              </w:rPr>
              <w:t>10</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《山东省涉挥发性有机物企业分行业治理指导意见》</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符合</w:t>
            </w:r>
          </w:p>
        </w:tc>
      </w:tr>
      <w:tr w:rsidR="00E03F0D" w:rsidRPr="00C0548B" w:rsidTr="00CC46A5">
        <w:tc>
          <w:tcPr>
            <w:tcW w:w="675"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hint="eastAsia"/>
                <w:snapToGrid w:val="0"/>
                <w:kern w:val="0"/>
                <w:szCs w:val="21"/>
              </w:rPr>
              <w:t>11</w:t>
            </w:r>
          </w:p>
        </w:tc>
        <w:tc>
          <w:tcPr>
            <w:tcW w:w="6946"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《临沂市工业企业挥发性有机物治理技术规范》</w:t>
            </w:r>
          </w:p>
        </w:tc>
        <w:tc>
          <w:tcPr>
            <w:tcW w:w="1139" w:type="dxa"/>
            <w:tcBorders>
              <w:top w:val="single" w:sz="4" w:space="0" w:color="auto"/>
              <w:left w:val="single" w:sz="4" w:space="0" w:color="auto"/>
              <w:bottom w:val="single" w:sz="4" w:space="0" w:color="auto"/>
              <w:right w:val="single" w:sz="4" w:space="0" w:color="auto"/>
            </w:tcBorders>
            <w:vAlign w:val="center"/>
          </w:tcPr>
          <w:p w:rsidR="00E03F0D" w:rsidRPr="00C0548B" w:rsidRDefault="00E03F0D" w:rsidP="00CC46A5">
            <w:pPr>
              <w:jc w:val="center"/>
              <w:rPr>
                <w:rFonts w:ascii="Times New Roman" w:hAnsi="Times New Roman"/>
                <w:snapToGrid w:val="0"/>
                <w:kern w:val="0"/>
                <w:szCs w:val="21"/>
              </w:rPr>
            </w:pPr>
            <w:r w:rsidRPr="00C0548B">
              <w:rPr>
                <w:rFonts w:ascii="Times New Roman" w:hAnsi="Times New Roman"/>
                <w:snapToGrid w:val="0"/>
                <w:kern w:val="0"/>
                <w:szCs w:val="21"/>
              </w:rPr>
              <w:t>符合</w:t>
            </w:r>
          </w:p>
        </w:tc>
      </w:tr>
    </w:tbl>
    <w:p w:rsidR="00E03F0D" w:rsidRPr="00C0548B" w:rsidRDefault="00E03F0D" w:rsidP="00E03F0D">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综上分析，拟建项目符合三线一单要求，项目建设内容符合国家、地方的环境相关规划及环保法规、政策要求。</w:t>
      </w:r>
    </w:p>
    <w:p w:rsidR="00034D21" w:rsidRPr="00CC46A5" w:rsidRDefault="00217DE7" w:rsidP="00E03F0D">
      <w:pPr>
        <w:adjustRightInd w:val="0"/>
        <w:snapToGrid w:val="0"/>
        <w:spacing w:line="360" w:lineRule="auto"/>
        <w:ind w:firstLineChars="200" w:firstLine="480"/>
        <w:rPr>
          <w:rFonts w:ascii="Times New Roman" w:eastAsia="黑体" w:hAnsi="Times New Roman"/>
          <w:bCs/>
          <w:snapToGrid w:val="0"/>
          <w:kern w:val="0"/>
          <w:sz w:val="24"/>
          <w:szCs w:val="24"/>
        </w:rPr>
      </w:pPr>
      <w:r w:rsidRPr="00CC46A5">
        <w:rPr>
          <w:rFonts w:ascii="Times New Roman" w:eastAsia="黑体" w:hAnsi="Times New Roman"/>
          <w:bCs/>
          <w:snapToGrid w:val="0"/>
          <w:kern w:val="0"/>
          <w:sz w:val="24"/>
          <w:szCs w:val="24"/>
        </w:rPr>
        <w:t>五、关注的主要环境问题及环境影响</w:t>
      </w:r>
      <w:bookmarkEnd w:id="24"/>
      <w:bookmarkEnd w:id="25"/>
      <w:bookmarkEnd w:id="26"/>
      <w:bookmarkEnd w:id="27"/>
    </w:p>
    <w:p w:rsidR="00034D21" w:rsidRDefault="00217DE7">
      <w:pPr>
        <w:adjustRightInd w:val="0"/>
        <w:snapToGrid w:val="0"/>
        <w:spacing w:line="360" w:lineRule="auto"/>
        <w:ind w:firstLineChars="196" w:firstLine="470"/>
        <w:rPr>
          <w:rFonts w:ascii="Times New Roman" w:eastAsia="宋体" w:hAnsi="Times New Roman" w:cs="Times New Roman"/>
          <w:bCs/>
          <w:snapToGrid w:val="0"/>
          <w:kern w:val="0"/>
          <w:sz w:val="24"/>
          <w:szCs w:val="24"/>
        </w:rPr>
      </w:pPr>
      <w:r>
        <w:rPr>
          <w:rFonts w:ascii="Times New Roman" w:eastAsia="宋体" w:hAnsi="Times New Roman" w:cs="Times New Roman"/>
          <w:bCs/>
          <w:snapToGrid w:val="0"/>
          <w:kern w:val="0"/>
          <w:sz w:val="24"/>
          <w:szCs w:val="24"/>
        </w:rPr>
        <w:t>1</w:t>
      </w:r>
      <w:r>
        <w:rPr>
          <w:rFonts w:ascii="Times New Roman" w:eastAsia="宋体" w:hAnsi="Times New Roman" w:cs="Times New Roman"/>
          <w:bCs/>
          <w:snapToGrid w:val="0"/>
          <w:kern w:val="0"/>
          <w:sz w:val="24"/>
          <w:szCs w:val="24"/>
        </w:rPr>
        <w:t>、关注的主要环境问题</w:t>
      </w:r>
    </w:p>
    <w:p w:rsidR="00034D21" w:rsidRDefault="00217DE7">
      <w:pPr>
        <w:adjustRightInd w:val="0"/>
        <w:snapToGrid w:val="0"/>
        <w:spacing w:line="360" w:lineRule="auto"/>
        <w:ind w:firstLineChars="196" w:firstLine="470"/>
        <w:rPr>
          <w:rFonts w:ascii="Times New Roman" w:eastAsia="宋体" w:hAnsi="Times New Roman" w:cs="Times New Roman"/>
          <w:bCs/>
          <w:snapToGrid w:val="0"/>
          <w:kern w:val="0"/>
          <w:sz w:val="24"/>
          <w:szCs w:val="24"/>
        </w:rPr>
      </w:pPr>
      <w:r>
        <w:rPr>
          <w:rFonts w:ascii="Times New Roman" w:eastAsia="宋体" w:hAnsi="Times New Roman" w:cs="Times New Roman"/>
          <w:bCs/>
          <w:snapToGrid w:val="0"/>
          <w:kern w:val="0"/>
          <w:sz w:val="24"/>
          <w:szCs w:val="24"/>
        </w:rPr>
        <w:t>（</w:t>
      </w:r>
      <w:r>
        <w:rPr>
          <w:rFonts w:ascii="Times New Roman" w:eastAsia="宋体" w:hAnsi="Times New Roman" w:cs="Times New Roman"/>
          <w:bCs/>
          <w:snapToGrid w:val="0"/>
          <w:kern w:val="0"/>
          <w:sz w:val="24"/>
          <w:szCs w:val="24"/>
        </w:rPr>
        <w:t>1</w:t>
      </w:r>
      <w:r>
        <w:rPr>
          <w:rFonts w:ascii="Times New Roman" w:eastAsia="宋体" w:hAnsi="Times New Roman" w:cs="Times New Roman"/>
          <w:bCs/>
          <w:snapToGrid w:val="0"/>
          <w:kern w:val="0"/>
          <w:sz w:val="24"/>
          <w:szCs w:val="24"/>
        </w:rPr>
        <w:t>）</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与国家及地方产业政策的相符性问题；</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生产过程中产生的废气、废水、固废、噪声等环境要素的污染及治理问题；</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、环境影响</w:t>
      </w:r>
    </w:p>
    <w:p w:rsidR="00CC46A5" w:rsidRPr="00C0548B" w:rsidRDefault="00CC46A5" w:rsidP="00CC46A5">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1</w:t>
      </w:r>
      <w:r w:rsidRPr="00C0548B">
        <w:rPr>
          <w:rFonts w:ascii="Times New Roman" w:hAnsi="Times New Roman"/>
          <w:snapToGrid w:val="0"/>
          <w:kern w:val="0"/>
          <w:sz w:val="24"/>
          <w:szCs w:val="24"/>
        </w:rPr>
        <w:t>）大气环境影响评价</w:t>
      </w:r>
    </w:p>
    <w:p w:rsidR="00CC46A5" w:rsidRPr="00C0548B" w:rsidRDefault="00CC46A5" w:rsidP="00CC46A5">
      <w:pPr>
        <w:spacing w:line="360" w:lineRule="auto"/>
        <w:ind w:firstLineChars="200" w:firstLine="480"/>
        <w:rPr>
          <w:snapToGrid w:val="0"/>
          <w:kern w:val="0"/>
          <w:sz w:val="24"/>
          <w:szCs w:val="24"/>
        </w:rPr>
      </w:pPr>
      <w:r w:rsidRPr="00C0548B">
        <w:rPr>
          <w:rFonts w:hint="eastAsia"/>
          <w:snapToGrid w:val="0"/>
          <w:kern w:val="0"/>
          <w:sz w:val="24"/>
          <w:szCs w:val="24"/>
        </w:rPr>
        <w:t>根据估算模式计算可知，项目评价等级为二级，无需设置大气防护距离；根据卫生防护距离计算结果，项目卫生防护距离满足要求；</w:t>
      </w:r>
      <w:r w:rsidRPr="00C0548B">
        <w:rPr>
          <w:snapToGrid w:val="0"/>
          <w:kern w:val="0"/>
          <w:sz w:val="24"/>
          <w:szCs w:val="24"/>
        </w:rPr>
        <w:t>污染物浓度均符合环境质量标准的要求，因此项目环境影响可以接受，项目建设可行</w:t>
      </w:r>
      <w:r w:rsidRPr="00C0548B">
        <w:rPr>
          <w:rFonts w:hint="eastAsia"/>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lastRenderedPageBreak/>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）地表水环境影响分析</w:t>
      </w:r>
    </w:p>
    <w:p w:rsidR="00034D21" w:rsidRDefault="00217DE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项目生活污水入化粪池，定期抽走，不外排</w:t>
      </w:r>
      <w:r>
        <w:rPr>
          <w:rFonts w:ascii="Times New Roman" w:eastAsia="宋体" w:hAnsi="Times New Roman" w:cs="Times New Roman"/>
          <w:snapToGrid w:val="0"/>
          <w:kern w:val="0"/>
          <w:sz w:val="24"/>
          <w:szCs w:val="20"/>
        </w:rPr>
        <w:t>，对周围地表水环境质量影响较小</w:t>
      </w:r>
      <w:r>
        <w:rPr>
          <w:rFonts w:ascii="Times New Roman" w:eastAsia="宋体" w:hAnsi="Times New Roman" w:cs="Times New Roman"/>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4"/>
        </w:rPr>
        <w:t>地下水环境影响分析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在做好各项污染防治措施的前提下，可以有效地防止建设工程对厂区附近地下水造成污染，项目运营对周围地下水不会造成明显影响，不会影响当地地下水的原有利用价值。</w:t>
      </w:r>
    </w:p>
    <w:p w:rsidR="00034D21" w:rsidRDefault="00217DE7">
      <w:pPr>
        <w:widowControl/>
        <w:tabs>
          <w:tab w:val="left" w:pos="377"/>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bCs/>
          <w:snapToGrid w:val="0"/>
          <w:kern w:val="0"/>
          <w:sz w:val="24"/>
          <w:szCs w:val="24"/>
        </w:rPr>
        <w:t>（</w:t>
      </w:r>
      <w:r>
        <w:rPr>
          <w:rFonts w:ascii="Times New Roman" w:eastAsia="宋体" w:hAnsi="Times New Roman" w:cs="Times New Roman"/>
          <w:bCs/>
          <w:snapToGrid w:val="0"/>
          <w:kern w:val="0"/>
          <w:sz w:val="24"/>
          <w:szCs w:val="24"/>
        </w:rPr>
        <w:t>4</w:t>
      </w:r>
      <w:r>
        <w:rPr>
          <w:rFonts w:ascii="Times New Roman" w:eastAsia="宋体" w:hAnsi="Times New Roman" w:cs="Times New Roman"/>
          <w:bCs/>
          <w:snapToGrid w:val="0"/>
          <w:kern w:val="0"/>
          <w:sz w:val="24"/>
          <w:szCs w:val="24"/>
        </w:rPr>
        <w:t>）</w:t>
      </w:r>
      <w:r>
        <w:rPr>
          <w:rFonts w:ascii="Times New Roman" w:eastAsia="宋体" w:hAnsi="Times New Roman" w:cs="Times New Roman"/>
          <w:snapToGrid w:val="0"/>
          <w:kern w:val="0"/>
          <w:sz w:val="24"/>
          <w:szCs w:val="24"/>
        </w:rPr>
        <w:t>声环境影响分析</w:t>
      </w:r>
    </w:p>
    <w:p w:rsidR="00034D21" w:rsidRDefault="00217DE7">
      <w:pPr>
        <w:widowControl/>
        <w:tabs>
          <w:tab w:val="left" w:pos="377"/>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噪声预测评价结果表明：项目建成投产后，对厂界进行绿化，合理布置噪声设备，使产噪设备尽量远离厂界等措施，各厂界噪声贡献值能够达到《工业企业厂界环境噪声排放标准》（</w:t>
      </w:r>
      <w:r>
        <w:rPr>
          <w:rFonts w:ascii="Times New Roman" w:eastAsia="宋体" w:hAnsi="Times New Roman" w:cs="Times New Roman"/>
          <w:snapToGrid w:val="0"/>
          <w:kern w:val="0"/>
          <w:sz w:val="24"/>
          <w:szCs w:val="20"/>
        </w:rPr>
        <w:t>GB12348-2008</w:t>
      </w:r>
      <w:r>
        <w:rPr>
          <w:rFonts w:ascii="Times New Roman" w:eastAsia="宋体" w:hAnsi="Times New Roman" w:cs="Times New Roman"/>
          <w:snapToGrid w:val="0"/>
          <w:kern w:val="0"/>
          <w:sz w:val="24"/>
          <w:szCs w:val="20"/>
        </w:rPr>
        <w:t>）中的</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类功能区标准要求，对周围环境影响较小。</w:t>
      </w:r>
    </w:p>
    <w:p w:rsidR="00CC46A5" w:rsidRPr="00C0548B" w:rsidRDefault="00CC46A5" w:rsidP="00CC46A5">
      <w:pPr>
        <w:pStyle w:val="23"/>
        <w:rPr>
          <w:snapToGrid w:val="0"/>
        </w:rPr>
      </w:pPr>
      <w:r w:rsidRPr="00C0548B">
        <w:rPr>
          <w:snapToGrid w:val="0"/>
        </w:rPr>
        <w:t>（5）固废环境影响分析</w:t>
      </w:r>
    </w:p>
    <w:p w:rsidR="00CC46A5" w:rsidRPr="00C0548B" w:rsidRDefault="00CC46A5" w:rsidP="00CC46A5">
      <w:pPr>
        <w:pStyle w:val="23"/>
        <w:rPr>
          <w:snapToGrid w:val="0"/>
        </w:rPr>
      </w:pPr>
      <w:r w:rsidRPr="00C0548B">
        <w:rPr>
          <w:snapToGrid w:val="0"/>
        </w:rPr>
        <w:t>项目的固体废物均能按照国家规定全部进行处理和处置。只要严格落实各项污染治理措施，对固体废物的收集及储存情况进行监督，防止其随意倾倒，拟建项目固废对周围环境造成影响很小。</w:t>
      </w:r>
    </w:p>
    <w:p w:rsidR="00CC46A5" w:rsidRPr="00C0548B" w:rsidRDefault="00CC46A5" w:rsidP="00CC46A5">
      <w:pPr>
        <w:pStyle w:val="23"/>
      </w:pPr>
      <w:r w:rsidRPr="00C0548B">
        <w:t>（6）土壤环境影响分析</w:t>
      </w:r>
    </w:p>
    <w:p w:rsidR="00CC46A5" w:rsidRPr="00C0548B" w:rsidRDefault="00CC46A5" w:rsidP="00CC46A5">
      <w:pPr>
        <w:pStyle w:val="23"/>
        <w:rPr>
          <w:rFonts w:eastAsia="黑体"/>
          <w:snapToGrid w:val="0"/>
        </w:rPr>
      </w:pPr>
      <w:r w:rsidRPr="00C0548B">
        <w:t>根据项目厂址土壤环境现状监测结果，项目占地范围内土壤环境质量不存在点位超标，土壤环境现状较好。拟建项目采取源头控制、过程防控和跟踪监测等措施后，可以将项目对土壤环境造成的影响降到最低。因此从土壤环境影响的角度，项目建设可行。</w:t>
      </w:r>
    </w:p>
    <w:p w:rsidR="00CC46A5" w:rsidRPr="00C0548B" w:rsidRDefault="00CC46A5" w:rsidP="00CC46A5">
      <w:pPr>
        <w:adjustRightInd w:val="0"/>
        <w:snapToGrid w:val="0"/>
        <w:spacing w:line="360" w:lineRule="auto"/>
        <w:ind w:firstLineChars="200" w:firstLine="480"/>
        <w:rPr>
          <w:rFonts w:ascii="Times New Roman" w:eastAsia="黑体" w:hAnsi="Times New Roman"/>
          <w:bCs/>
          <w:snapToGrid w:val="0"/>
          <w:kern w:val="0"/>
          <w:sz w:val="24"/>
          <w:szCs w:val="24"/>
        </w:rPr>
      </w:pPr>
      <w:r>
        <w:rPr>
          <w:rFonts w:ascii="Times New Roman" w:eastAsia="黑体" w:hAnsi="Times New Roman" w:hint="eastAsia"/>
          <w:bCs/>
          <w:snapToGrid w:val="0"/>
          <w:kern w:val="0"/>
          <w:sz w:val="24"/>
          <w:szCs w:val="24"/>
        </w:rPr>
        <w:t>六</w:t>
      </w:r>
      <w:r w:rsidRPr="00C0548B">
        <w:rPr>
          <w:rFonts w:ascii="Times New Roman" w:eastAsia="黑体" w:hAnsi="Times New Roman"/>
          <w:bCs/>
          <w:snapToGrid w:val="0"/>
          <w:kern w:val="0"/>
          <w:sz w:val="24"/>
          <w:szCs w:val="24"/>
        </w:rPr>
        <w:t>、环境影响主要结论</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bCs/>
          <w:snapToGrid w:val="0"/>
          <w:kern w:val="0"/>
          <w:sz w:val="24"/>
          <w:szCs w:val="24"/>
        </w:rPr>
        <w:t>拟建项目</w:t>
      </w:r>
      <w:r w:rsidR="00217DE7">
        <w:rPr>
          <w:rFonts w:ascii="Times New Roman" w:eastAsia="宋体" w:hAnsi="Times New Roman" w:cs="Times New Roman"/>
          <w:snapToGrid w:val="0"/>
          <w:kern w:val="0"/>
          <w:sz w:val="24"/>
          <w:szCs w:val="24"/>
        </w:rPr>
        <w:t>符合国家及地方产业政策要求，选址位于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sz w:val="24"/>
          <w:szCs w:val="24"/>
        </w:rPr>
        <w:t>根据</w:t>
      </w:r>
      <w:r w:rsidR="00217DE7">
        <w:rPr>
          <w:rFonts w:ascii="Times New Roman" w:eastAsia="宋体" w:hAnsi="Times New Roman" w:cs="Times New Roman" w:hint="eastAsia"/>
          <w:sz w:val="24"/>
          <w:szCs w:val="24"/>
        </w:rPr>
        <w:t>半程镇总体规划</w:t>
      </w:r>
      <w:r w:rsidR="00217DE7">
        <w:rPr>
          <w:rFonts w:ascii="Times New Roman" w:eastAsia="宋体" w:hAnsi="Times New Roman" w:cs="Times New Roman"/>
          <w:sz w:val="24"/>
          <w:szCs w:val="24"/>
        </w:rPr>
        <w:t>，项目占地属于工业用地，满足</w:t>
      </w:r>
      <w:r w:rsidR="00217DE7">
        <w:rPr>
          <w:rFonts w:ascii="Times New Roman" w:eastAsia="宋体" w:hAnsi="Times New Roman" w:cs="Times New Roman" w:hint="eastAsia"/>
          <w:sz w:val="24"/>
          <w:szCs w:val="24"/>
        </w:rPr>
        <w:t>金锣科技园规划</w:t>
      </w:r>
      <w:r w:rsidR="00217DE7">
        <w:rPr>
          <w:rFonts w:ascii="Times New Roman" w:eastAsia="宋体" w:hAnsi="Times New Roman" w:cs="Times New Roman"/>
          <w:sz w:val="24"/>
          <w:szCs w:val="24"/>
        </w:rPr>
        <w:t>要求。</w:t>
      </w:r>
      <w:r w:rsidR="00217DE7">
        <w:rPr>
          <w:rFonts w:ascii="Times New Roman" w:eastAsia="宋体" w:hAnsi="Times New Roman" w:cs="Times New Roman"/>
          <w:snapToGrid w:val="0"/>
          <w:kern w:val="0"/>
          <w:sz w:val="24"/>
          <w:szCs w:val="24"/>
        </w:rPr>
        <w:t>符合城市总体规划及省、市相关环保管理要求；车间布局合理；清洁生产指标达到国内</w:t>
      </w:r>
      <w:r w:rsidR="00217DE7">
        <w:rPr>
          <w:rFonts w:ascii="Times New Roman" w:eastAsia="宋体" w:hAnsi="Times New Roman" w:cs="Times New Roman" w:hint="eastAsia"/>
          <w:snapToGrid w:val="0"/>
          <w:kern w:val="0"/>
          <w:sz w:val="24"/>
          <w:szCs w:val="24"/>
        </w:rPr>
        <w:t>塑料</w:t>
      </w:r>
      <w:r w:rsidR="00217DE7">
        <w:rPr>
          <w:rFonts w:ascii="Times New Roman" w:eastAsia="宋体" w:hAnsi="Times New Roman" w:cs="Times New Roman"/>
          <w:snapToGrid w:val="0"/>
          <w:kern w:val="0"/>
          <w:sz w:val="24"/>
          <w:szCs w:val="24"/>
        </w:rPr>
        <w:t>行业清洁生产二级水平的要求（国内先进水平）；在采取污染防治、落实环境风险防范措施后，各类污染物均可稳定达标排放，固体废物得到妥善处置，区域地表水环境、空气环境、声环境质量可达到相应标准限值要求。从环保角度而言，</w:t>
      </w: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是可行的。</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lastRenderedPageBreak/>
        <w:t>在环评报告书编制过程中，我们得到了</w:t>
      </w:r>
      <w:r>
        <w:rPr>
          <w:rFonts w:eastAsia="宋体" w:hint="eastAsia"/>
          <w:snapToGrid w:val="0"/>
          <w:kern w:val="0"/>
          <w:sz w:val="24"/>
          <w:szCs w:val="24"/>
        </w:rPr>
        <w:t>临沂市环境保护</w:t>
      </w:r>
      <w:r w:rsidRPr="006F5DAC">
        <w:rPr>
          <w:rFonts w:eastAsia="宋体" w:hint="eastAsia"/>
          <w:snapToGrid w:val="0"/>
          <w:kern w:val="0"/>
          <w:sz w:val="24"/>
          <w:szCs w:val="24"/>
        </w:rPr>
        <w:t>局兰山分局</w:t>
      </w:r>
      <w:r w:rsidRPr="006F5DAC">
        <w:rPr>
          <w:rFonts w:ascii="Times New Roman" w:eastAsia="宋体" w:hAnsi="Times New Roman" w:cs="Times New Roman"/>
          <w:snapToGrid w:val="0"/>
          <w:kern w:val="0"/>
          <w:sz w:val="24"/>
          <w:szCs w:val="24"/>
        </w:rPr>
        <w:t>、</w:t>
      </w:r>
      <w:r w:rsidRPr="006F5DAC">
        <w:rPr>
          <w:rFonts w:ascii="Times New Roman" w:eastAsia="宋体" w:hAnsi="Times New Roman" w:cs="Times New Roman"/>
          <w:snapToGrid w:val="0"/>
          <w:kern w:val="0"/>
          <w:sz w:val="24"/>
          <w:szCs w:val="20"/>
        </w:rPr>
        <w:t>山东科泰环境监测有限公司</w:t>
      </w:r>
      <w:r w:rsidRPr="006F5DAC">
        <w:rPr>
          <w:rFonts w:ascii="Times New Roman" w:eastAsia="宋体" w:hAnsi="Times New Roman" w:cs="Times New Roman"/>
          <w:snapToGrid w:val="0"/>
          <w:kern w:val="0"/>
          <w:sz w:val="24"/>
          <w:szCs w:val="24"/>
        </w:rPr>
        <w:t>等部门的大力支持和建设单位的积极配合，在此一并表示衷心的感谢！由于时间仓促，水平有限，敬请专家领导批评指正。</w:t>
      </w: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217DE7">
      <w:pPr>
        <w:adjustRightInd w:val="0"/>
        <w:snapToGrid w:val="0"/>
        <w:spacing w:line="360" w:lineRule="auto"/>
        <w:ind w:right="120" w:firstLineChars="2700" w:firstLine="6480"/>
        <w:jc w:val="right"/>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项目组</w:t>
      </w:r>
    </w:p>
    <w:p w:rsidR="00034D21" w:rsidRDefault="00217DE7">
      <w:pPr>
        <w:adjustRightInd w:val="0"/>
        <w:snapToGrid w:val="0"/>
        <w:spacing w:line="360" w:lineRule="auto"/>
        <w:jc w:val="right"/>
        <w:rPr>
          <w:rFonts w:ascii="Times New Roman" w:eastAsia="宋体" w:hAnsi="Times New Roman" w:cs="Times New Roman"/>
          <w:snapToGrid w:val="0"/>
          <w:kern w:val="0"/>
          <w:sz w:val="24"/>
          <w:szCs w:val="24"/>
        </w:rPr>
        <w:sectPr w:rsidR="00034D21">
          <w:headerReference w:type="default" r:id="rId13"/>
          <w:pgSz w:w="11906" w:h="16838"/>
          <w:pgMar w:top="1440" w:right="1701" w:bottom="1440" w:left="1701" w:header="851" w:footer="992" w:gutter="0"/>
          <w:pgNumType w:start="1"/>
          <w:cols w:space="425"/>
          <w:docGrid w:type="lines" w:linePitch="312"/>
        </w:sectPr>
      </w:pPr>
      <w:r>
        <w:rPr>
          <w:rFonts w:ascii="Times New Roman" w:eastAsia="宋体" w:hAnsi="Times New Roman" w:cs="Times New Roman"/>
          <w:snapToGrid w:val="0"/>
          <w:kern w:val="0"/>
          <w:sz w:val="24"/>
          <w:szCs w:val="24"/>
        </w:rPr>
        <w:t>二Ｏ</w:t>
      </w:r>
      <w:r w:rsidR="00CC46A5">
        <w:rPr>
          <w:rFonts w:ascii="Times New Roman" w:eastAsia="宋体" w:hAnsi="Times New Roman" w:cs="Times New Roman" w:hint="eastAsia"/>
          <w:snapToGrid w:val="0"/>
          <w:kern w:val="0"/>
          <w:sz w:val="24"/>
          <w:szCs w:val="24"/>
        </w:rPr>
        <w:t>二一</w:t>
      </w:r>
      <w:r>
        <w:rPr>
          <w:rFonts w:ascii="Times New Roman" w:eastAsia="宋体" w:hAnsi="Times New Roman" w:cs="Times New Roman"/>
          <w:snapToGrid w:val="0"/>
          <w:kern w:val="0"/>
          <w:sz w:val="24"/>
          <w:szCs w:val="24"/>
        </w:rPr>
        <w:t>年</w:t>
      </w:r>
      <w:r w:rsidR="00CC46A5">
        <w:rPr>
          <w:rFonts w:ascii="Times New Roman" w:eastAsia="宋体" w:hAnsi="Times New Roman" w:cs="Times New Roman" w:hint="eastAsia"/>
          <w:snapToGrid w:val="0"/>
          <w:kern w:val="0"/>
          <w:sz w:val="24"/>
          <w:szCs w:val="24"/>
        </w:rPr>
        <w:t>三</w:t>
      </w:r>
      <w:r>
        <w:rPr>
          <w:rFonts w:ascii="Times New Roman" w:eastAsia="宋体" w:hAnsi="Times New Roman" w:cs="Times New Roman"/>
          <w:snapToGrid w:val="0"/>
          <w:kern w:val="0"/>
          <w:sz w:val="24"/>
          <w:szCs w:val="24"/>
        </w:rPr>
        <w:t>月</w:t>
      </w:r>
    </w:p>
    <w:p w:rsidR="00034D21" w:rsidRDefault="00217DE7">
      <w:pPr>
        <w:spacing w:line="520" w:lineRule="exact"/>
        <w:jc w:val="center"/>
        <w:rPr>
          <w:rFonts w:ascii="Times New Roman" w:eastAsia="华文中宋" w:hAnsi="Times New Roman" w:cs="Times New Roman"/>
          <w:sz w:val="24"/>
          <w:szCs w:val="24"/>
        </w:rPr>
      </w:pPr>
      <w:r>
        <w:rPr>
          <w:rFonts w:ascii="Times New Roman" w:eastAsia="黑体" w:hAnsi="Times New Roman" w:cs="Times New Roman"/>
          <w:snapToGrid w:val="0"/>
          <w:kern w:val="0"/>
          <w:sz w:val="44"/>
          <w:szCs w:val="44"/>
        </w:rPr>
        <w:lastRenderedPageBreak/>
        <w:t>目录</w:t>
      </w:r>
    </w:p>
    <w:p w:rsidR="006F5DAC" w:rsidRDefault="00217DE7">
      <w:pPr>
        <w:pStyle w:val="10"/>
        <w:tabs>
          <w:tab w:val="right" w:leader="dot" w:pos="8494"/>
        </w:tabs>
        <w:rPr>
          <w:rFonts w:asciiTheme="minorHAnsi" w:eastAsiaTheme="minorEastAsia" w:hAnsiTheme="minorHAnsi" w:cstheme="minorBidi"/>
          <w:b w:val="0"/>
          <w:bCs w:val="0"/>
          <w:caps w:val="0"/>
          <w:noProof/>
          <w:sz w:val="21"/>
          <w:szCs w:val="22"/>
        </w:rPr>
      </w:pPr>
      <w:r>
        <w:rPr>
          <w:rFonts w:eastAsia="黑体"/>
          <w:bCs w:val="0"/>
          <w:caps w:val="0"/>
          <w:smallCaps/>
          <w:sz w:val="24"/>
          <w:szCs w:val="24"/>
        </w:rPr>
        <w:fldChar w:fldCharType="begin"/>
      </w:r>
      <w:r>
        <w:rPr>
          <w:rFonts w:eastAsia="黑体"/>
          <w:bCs w:val="0"/>
          <w:caps w:val="0"/>
          <w:smallCaps/>
          <w:sz w:val="24"/>
          <w:szCs w:val="24"/>
        </w:rPr>
        <w:instrText xml:space="preserve"> TOC \o "1-2" \h \z \u </w:instrText>
      </w:r>
      <w:r>
        <w:rPr>
          <w:rFonts w:eastAsia="黑体"/>
          <w:bCs w:val="0"/>
          <w:caps w:val="0"/>
          <w:smallCaps/>
          <w:sz w:val="24"/>
          <w:szCs w:val="24"/>
        </w:rPr>
        <w:fldChar w:fldCharType="separate"/>
      </w:r>
      <w:hyperlink w:anchor="_Toc68620868" w:history="1">
        <w:r w:rsidR="006F5DAC" w:rsidRPr="00327979">
          <w:rPr>
            <w:rStyle w:val="afffe"/>
            <w:rFonts w:eastAsia="黑体" w:hint="eastAsia"/>
            <w:noProof/>
            <w:snapToGrid w:val="0"/>
            <w:kern w:val="0"/>
          </w:rPr>
          <w:t>概述</w:t>
        </w:r>
        <w:r w:rsidR="006F5DAC">
          <w:rPr>
            <w:noProof/>
            <w:webHidden/>
          </w:rPr>
          <w:tab/>
        </w:r>
        <w:r w:rsidR="006F5DAC">
          <w:rPr>
            <w:noProof/>
            <w:webHidden/>
          </w:rPr>
          <w:fldChar w:fldCharType="begin"/>
        </w:r>
        <w:r w:rsidR="006F5DAC">
          <w:rPr>
            <w:noProof/>
            <w:webHidden/>
          </w:rPr>
          <w:instrText xml:space="preserve"> PAGEREF _Toc68620868 \h </w:instrText>
        </w:r>
        <w:r w:rsidR="006F5DAC">
          <w:rPr>
            <w:noProof/>
            <w:webHidden/>
          </w:rPr>
        </w:r>
        <w:r w:rsidR="006F5DAC">
          <w:rPr>
            <w:noProof/>
            <w:webHidden/>
          </w:rPr>
          <w:fldChar w:fldCharType="separate"/>
        </w:r>
        <w:r w:rsidR="006F5DAC">
          <w:rPr>
            <w:noProof/>
            <w:webHidden/>
          </w:rPr>
          <w:t>1</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869"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1</w:t>
        </w:r>
        <w:r w:rsidR="006F5DAC" w:rsidRPr="00327979">
          <w:rPr>
            <w:rStyle w:val="afffe"/>
            <w:rFonts w:eastAsia="黑体" w:hint="eastAsia"/>
            <w:noProof/>
            <w:snapToGrid w:val="0"/>
            <w:kern w:val="0"/>
          </w:rPr>
          <w:t>章</w:t>
        </w:r>
        <w:r w:rsidR="006F5DAC" w:rsidRPr="00327979">
          <w:rPr>
            <w:rStyle w:val="afffe"/>
            <w:rFonts w:eastAsia="黑体"/>
            <w:noProof/>
            <w:snapToGrid w:val="0"/>
            <w:kern w:val="0"/>
          </w:rPr>
          <w:t xml:space="preserve"> </w:t>
        </w:r>
        <w:r w:rsidR="006F5DAC" w:rsidRPr="00327979">
          <w:rPr>
            <w:rStyle w:val="afffe"/>
            <w:rFonts w:eastAsia="黑体" w:hint="eastAsia"/>
            <w:noProof/>
            <w:snapToGrid w:val="0"/>
            <w:kern w:val="0"/>
          </w:rPr>
          <w:t>总论</w:t>
        </w:r>
        <w:r w:rsidR="006F5DAC">
          <w:rPr>
            <w:noProof/>
            <w:webHidden/>
          </w:rPr>
          <w:tab/>
        </w:r>
        <w:r w:rsidR="006F5DAC">
          <w:rPr>
            <w:noProof/>
            <w:webHidden/>
          </w:rPr>
          <w:fldChar w:fldCharType="begin"/>
        </w:r>
        <w:r w:rsidR="006F5DAC">
          <w:rPr>
            <w:noProof/>
            <w:webHidden/>
          </w:rPr>
          <w:instrText xml:space="preserve"> PAGEREF _Toc68620869 \h </w:instrText>
        </w:r>
        <w:r w:rsidR="006F5DAC">
          <w:rPr>
            <w:noProof/>
            <w:webHidden/>
          </w:rPr>
        </w:r>
        <w:r w:rsidR="006F5DAC">
          <w:rPr>
            <w:noProof/>
            <w:webHidden/>
          </w:rPr>
          <w:fldChar w:fldCharType="separate"/>
        </w:r>
        <w:r w:rsidR="006F5DAC">
          <w:rPr>
            <w:noProof/>
            <w:webHidden/>
          </w:rPr>
          <w:t>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0" w:history="1">
        <w:r w:rsidR="006F5DAC" w:rsidRPr="00327979">
          <w:rPr>
            <w:rStyle w:val="afffe"/>
            <w:rFonts w:eastAsia="黑体"/>
            <w:noProof/>
            <w:snapToGrid w:val="0"/>
          </w:rPr>
          <w:t>1.1</w:t>
        </w:r>
        <w:r w:rsidR="006F5DAC" w:rsidRPr="00327979">
          <w:rPr>
            <w:rStyle w:val="afffe"/>
            <w:rFonts w:eastAsia="黑体" w:hint="eastAsia"/>
            <w:noProof/>
            <w:snapToGrid w:val="0"/>
          </w:rPr>
          <w:t>编制依据</w:t>
        </w:r>
        <w:r w:rsidR="006F5DAC">
          <w:rPr>
            <w:noProof/>
            <w:webHidden/>
          </w:rPr>
          <w:tab/>
        </w:r>
        <w:r w:rsidR="006F5DAC">
          <w:rPr>
            <w:noProof/>
            <w:webHidden/>
          </w:rPr>
          <w:fldChar w:fldCharType="begin"/>
        </w:r>
        <w:r w:rsidR="006F5DAC">
          <w:rPr>
            <w:noProof/>
            <w:webHidden/>
          </w:rPr>
          <w:instrText xml:space="preserve"> PAGEREF _Toc68620870 \h </w:instrText>
        </w:r>
        <w:r w:rsidR="006F5DAC">
          <w:rPr>
            <w:noProof/>
            <w:webHidden/>
          </w:rPr>
        </w:r>
        <w:r w:rsidR="006F5DAC">
          <w:rPr>
            <w:noProof/>
            <w:webHidden/>
          </w:rPr>
          <w:fldChar w:fldCharType="separate"/>
        </w:r>
        <w:r w:rsidR="006F5DAC">
          <w:rPr>
            <w:noProof/>
            <w:webHidden/>
          </w:rPr>
          <w:t>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1" w:history="1">
        <w:r w:rsidR="006F5DAC" w:rsidRPr="00327979">
          <w:rPr>
            <w:rStyle w:val="afffe"/>
            <w:rFonts w:eastAsia="黑体"/>
            <w:noProof/>
            <w:snapToGrid w:val="0"/>
          </w:rPr>
          <w:t>1.2</w:t>
        </w:r>
        <w:r w:rsidR="006F5DAC" w:rsidRPr="00327979">
          <w:rPr>
            <w:rStyle w:val="afffe"/>
            <w:rFonts w:eastAsia="黑体" w:hint="eastAsia"/>
            <w:noProof/>
            <w:snapToGrid w:val="0"/>
          </w:rPr>
          <w:t>评价目的和指导思想</w:t>
        </w:r>
        <w:r w:rsidR="006F5DAC">
          <w:rPr>
            <w:noProof/>
            <w:webHidden/>
          </w:rPr>
          <w:tab/>
        </w:r>
        <w:r w:rsidR="006F5DAC">
          <w:rPr>
            <w:noProof/>
            <w:webHidden/>
          </w:rPr>
          <w:fldChar w:fldCharType="begin"/>
        </w:r>
        <w:r w:rsidR="006F5DAC">
          <w:rPr>
            <w:noProof/>
            <w:webHidden/>
          </w:rPr>
          <w:instrText xml:space="preserve"> PAGEREF _Toc68620871 \h </w:instrText>
        </w:r>
        <w:r w:rsidR="006F5DAC">
          <w:rPr>
            <w:noProof/>
            <w:webHidden/>
          </w:rPr>
        </w:r>
        <w:r w:rsidR="006F5DAC">
          <w:rPr>
            <w:noProof/>
            <w:webHidden/>
          </w:rPr>
          <w:fldChar w:fldCharType="separate"/>
        </w:r>
        <w:r w:rsidR="006F5DAC">
          <w:rPr>
            <w:noProof/>
            <w:webHidden/>
          </w:rPr>
          <w:t>11</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2" w:history="1">
        <w:r w:rsidR="006F5DAC" w:rsidRPr="00327979">
          <w:rPr>
            <w:rStyle w:val="afffe"/>
            <w:rFonts w:eastAsia="黑体"/>
            <w:noProof/>
            <w:snapToGrid w:val="0"/>
          </w:rPr>
          <w:t>1.3</w:t>
        </w:r>
        <w:r w:rsidR="006F5DAC" w:rsidRPr="00327979">
          <w:rPr>
            <w:rStyle w:val="afffe"/>
            <w:rFonts w:eastAsia="黑体" w:hint="eastAsia"/>
            <w:noProof/>
            <w:snapToGrid w:val="0"/>
          </w:rPr>
          <w:t>评价原则、技术方法和技术路线</w:t>
        </w:r>
        <w:r w:rsidR="006F5DAC">
          <w:rPr>
            <w:noProof/>
            <w:webHidden/>
          </w:rPr>
          <w:tab/>
        </w:r>
        <w:r w:rsidR="006F5DAC">
          <w:rPr>
            <w:noProof/>
            <w:webHidden/>
          </w:rPr>
          <w:fldChar w:fldCharType="begin"/>
        </w:r>
        <w:r w:rsidR="006F5DAC">
          <w:rPr>
            <w:noProof/>
            <w:webHidden/>
          </w:rPr>
          <w:instrText xml:space="preserve"> PAGEREF _Toc68620872 \h </w:instrText>
        </w:r>
        <w:r w:rsidR="006F5DAC">
          <w:rPr>
            <w:noProof/>
            <w:webHidden/>
          </w:rPr>
        </w:r>
        <w:r w:rsidR="006F5DAC">
          <w:rPr>
            <w:noProof/>
            <w:webHidden/>
          </w:rPr>
          <w:fldChar w:fldCharType="separate"/>
        </w:r>
        <w:r w:rsidR="006F5DAC">
          <w:rPr>
            <w:noProof/>
            <w:webHidden/>
          </w:rPr>
          <w:t>12</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3" w:history="1">
        <w:r w:rsidR="006F5DAC" w:rsidRPr="00327979">
          <w:rPr>
            <w:rStyle w:val="afffe"/>
            <w:rFonts w:eastAsia="黑体"/>
            <w:noProof/>
            <w:snapToGrid w:val="0"/>
          </w:rPr>
          <w:t>1.4</w:t>
        </w:r>
        <w:r w:rsidR="006F5DAC" w:rsidRPr="00327979">
          <w:rPr>
            <w:rStyle w:val="afffe"/>
            <w:rFonts w:eastAsia="黑体" w:hint="eastAsia"/>
            <w:noProof/>
            <w:snapToGrid w:val="0"/>
          </w:rPr>
          <w:t>评价等级和评价重点</w:t>
        </w:r>
        <w:r w:rsidR="006F5DAC">
          <w:rPr>
            <w:noProof/>
            <w:webHidden/>
          </w:rPr>
          <w:tab/>
        </w:r>
        <w:r w:rsidR="006F5DAC">
          <w:rPr>
            <w:noProof/>
            <w:webHidden/>
          </w:rPr>
          <w:fldChar w:fldCharType="begin"/>
        </w:r>
        <w:r w:rsidR="006F5DAC">
          <w:rPr>
            <w:noProof/>
            <w:webHidden/>
          </w:rPr>
          <w:instrText xml:space="preserve"> PAGEREF _Toc68620873 \h </w:instrText>
        </w:r>
        <w:r w:rsidR="006F5DAC">
          <w:rPr>
            <w:noProof/>
            <w:webHidden/>
          </w:rPr>
        </w:r>
        <w:r w:rsidR="006F5DAC">
          <w:rPr>
            <w:noProof/>
            <w:webHidden/>
          </w:rPr>
          <w:fldChar w:fldCharType="separate"/>
        </w:r>
        <w:r w:rsidR="006F5DAC">
          <w:rPr>
            <w:noProof/>
            <w:webHidden/>
          </w:rPr>
          <w:t>12</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4" w:history="1">
        <w:r w:rsidR="006F5DAC" w:rsidRPr="00327979">
          <w:rPr>
            <w:rStyle w:val="afffe"/>
            <w:rFonts w:eastAsia="黑体"/>
            <w:noProof/>
            <w:snapToGrid w:val="0"/>
          </w:rPr>
          <w:t>1.5</w:t>
        </w:r>
        <w:r w:rsidR="006F5DAC" w:rsidRPr="00327979">
          <w:rPr>
            <w:rStyle w:val="afffe"/>
            <w:rFonts w:eastAsia="黑体" w:hint="eastAsia"/>
            <w:noProof/>
            <w:snapToGrid w:val="0"/>
          </w:rPr>
          <w:t>评价范围和重点保护目标</w:t>
        </w:r>
        <w:r w:rsidR="006F5DAC">
          <w:rPr>
            <w:noProof/>
            <w:webHidden/>
          </w:rPr>
          <w:tab/>
        </w:r>
        <w:r w:rsidR="006F5DAC">
          <w:rPr>
            <w:noProof/>
            <w:webHidden/>
          </w:rPr>
          <w:fldChar w:fldCharType="begin"/>
        </w:r>
        <w:r w:rsidR="006F5DAC">
          <w:rPr>
            <w:noProof/>
            <w:webHidden/>
          </w:rPr>
          <w:instrText xml:space="preserve"> PAGEREF _Toc68620874 \h </w:instrText>
        </w:r>
        <w:r w:rsidR="006F5DAC">
          <w:rPr>
            <w:noProof/>
            <w:webHidden/>
          </w:rPr>
        </w:r>
        <w:r w:rsidR="006F5DAC">
          <w:rPr>
            <w:noProof/>
            <w:webHidden/>
          </w:rPr>
          <w:fldChar w:fldCharType="separate"/>
        </w:r>
        <w:r w:rsidR="006F5DAC">
          <w:rPr>
            <w:noProof/>
            <w:webHidden/>
          </w:rPr>
          <w:t>16</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5" w:history="1">
        <w:r w:rsidR="006F5DAC" w:rsidRPr="00327979">
          <w:rPr>
            <w:rStyle w:val="afffe"/>
            <w:rFonts w:eastAsia="黑体"/>
            <w:noProof/>
            <w:snapToGrid w:val="0"/>
          </w:rPr>
          <w:t>1.6</w:t>
        </w:r>
        <w:r w:rsidR="006F5DAC" w:rsidRPr="00327979">
          <w:rPr>
            <w:rStyle w:val="afffe"/>
            <w:rFonts w:eastAsia="黑体" w:hint="eastAsia"/>
            <w:noProof/>
            <w:snapToGrid w:val="0"/>
          </w:rPr>
          <w:t>环境影响因子识别和评价因子的筛选</w:t>
        </w:r>
        <w:r w:rsidR="006F5DAC">
          <w:rPr>
            <w:noProof/>
            <w:webHidden/>
          </w:rPr>
          <w:tab/>
        </w:r>
        <w:r w:rsidR="006F5DAC">
          <w:rPr>
            <w:noProof/>
            <w:webHidden/>
          </w:rPr>
          <w:fldChar w:fldCharType="begin"/>
        </w:r>
        <w:r w:rsidR="006F5DAC">
          <w:rPr>
            <w:noProof/>
            <w:webHidden/>
          </w:rPr>
          <w:instrText xml:space="preserve"> PAGEREF _Toc68620875 \h </w:instrText>
        </w:r>
        <w:r w:rsidR="006F5DAC">
          <w:rPr>
            <w:noProof/>
            <w:webHidden/>
          </w:rPr>
        </w:r>
        <w:r w:rsidR="006F5DAC">
          <w:rPr>
            <w:noProof/>
            <w:webHidden/>
          </w:rPr>
          <w:fldChar w:fldCharType="separate"/>
        </w:r>
        <w:r w:rsidR="006F5DAC">
          <w:rPr>
            <w:noProof/>
            <w:webHidden/>
          </w:rPr>
          <w:t>17</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6" w:history="1">
        <w:r w:rsidR="006F5DAC" w:rsidRPr="00327979">
          <w:rPr>
            <w:rStyle w:val="afffe"/>
            <w:rFonts w:eastAsia="黑体"/>
            <w:noProof/>
            <w:snapToGrid w:val="0"/>
          </w:rPr>
          <w:t>1.7</w:t>
        </w:r>
        <w:r w:rsidR="006F5DAC" w:rsidRPr="00327979">
          <w:rPr>
            <w:rStyle w:val="afffe"/>
            <w:rFonts w:eastAsia="黑体" w:hint="eastAsia"/>
            <w:noProof/>
            <w:snapToGrid w:val="0"/>
          </w:rPr>
          <w:t>评价标准</w:t>
        </w:r>
        <w:r w:rsidR="006F5DAC">
          <w:rPr>
            <w:noProof/>
            <w:webHidden/>
          </w:rPr>
          <w:tab/>
        </w:r>
        <w:r w:rsidR="006F5DAC">
          <w:rPr>
            <w:noProof/>
            <w:webHidden/>
          </w:rPr>
          <w:fldChar w:fldCharType="begin"/>
        </w:r>
        <w:r w:rsidR="006F5DAC">
          <w:rPr>
            <w:noProof/>
            <w:webHidden/>
          </w:rPr>
          <w:instrText xml:space="preserve"> PAGEREF _Toc68620876 \h </w:instrText>
        </w:r>
        <w:r w:rsidR="006F5DAC">
          <w:rPr>
            <w:noProof/>
            <w:webHidden/>
          </w:rPr>
        </w:r>
        <w:r w:rsidR="006F5DAC">
          <w:rPr>
            <w:noProof/>
            <w:webHidden/>
          </w:rPr>
          <w:fldChar w:fldCharType="separate"/>
        </w:r>
        <w:r w:rsidR="006F5DAC">
          <w:rPr>
            <w:noProof/>
            <w:webHidden/>
          </w:rPr>
          <w:t>18</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877"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2</w:t>
        </w:r>
        <w:r w:rsidR="006F5DAC" w:rsidRPr="00327979">
          <w:rPr>
            <w:rStyle w:val="afffe"/>
            <w:rFonts w:eastAsia="黑体" w:hint="eastAsia"/>
            <w:noProof/>
            <w:snapToGrid w:val="0"/>
            <w:kern w:val="0"/>
          </w:rPr>
          <w:t>章工程分析</w:t>
        </w:r>
        <w:r w:rsidR="006F5DAC">
          <w:rPr>
            <w:noProof/>
            <w:webHidden/>
          </w:rPr>
          <w:tab/>
        </w:r>
        <w:r w:rsidR="006F5DAC">
          <w:rPr>
            <w:noProof/>
            <w:webHidden/>
          </w:rPr>
          <w:fldChar w:fldCharType="begin"/>
        </w:r>
        <w:r w:rsidR="006F5DAC">
          <w:rPr>
            <w:noProof/>
            <w:webHidden/>
          </w:rPr>
          <w:instrText xml:space="preserve"> PAGEREF _Toc68620877 \h </w:instrText>
        </w:r>
        <w:r w:rsidR="006F5DAC">
          <w:rPr>
            <w:noProof/>
            <w:webHidden/>
          </w:rPr>
        </w:r>
        <w:r w:rsidR="006F5DAC">
          <w:rPr>
            <w:noProof/>
            <w:webHidden/>
          </w:rPr>
          <w:fldChar w:fldCharType="separate"/>
        </w:r>
        <w:r w:rsidR="006F5DAC">
          <w:rPr>
            <w:noProof/>
            <w:webHidden/>
          </w:rPr>
          <w:t>23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8" w:history="1">
        <w:r w:rsidR="006F5DAC" w:rsidRPr="00327979">
          <w:rPr>
            <w:rStyle w:val="afffe"/>
            <w:rFonts w:eastAsia="黑体"/>
            <w:bCs/>
            <w:noProof/>
            <w:snapToGrid w:val="0"/>
          </w:rPr>
          <w:t>2.1</w:t>
        </w:r>
        <w:r w:rsidR="006F5DAC" w:rsidRPr="00327979">
          <w:rPr>
            <w:rStyle w:val="afffe"/>
            <w:rFonts w:eastAsia="黑体" w:hint="eastAsia"/>
            <w:bCs/>
            <w:noProof/>
            <w:snapToGrid w:val="0"/>
          </w:rPr>
          <w:t>项目建设由来</w:t>
        </w:r>
        <w:r w:rsidR="006F5DAC">
          <w:rPr>
            <w:noProof/>
            <w:webHidden/>
          </w:rPr>
          <w:tab/>
        </w:r>
        <w:r w:rsidR="006F5DAC">
          <w:rPr>
            <w:noProof/>
            <w:webHidden/>
          </w:rPr>
          <w:fldChar w:fldCharType="begin"/>
        </w:r>
        <w:r w:rsidR="006F5DAC">
          <w:rPr>
            <w:noProof/>
            <w:webHidden/>
          </w:rPr>
          <w:instrText xml:space="preserve"> PAGEREF _Toc68620878 \h </w:instrText>
        </w:r>
        <w:r w:rsidR="006F5DAC">
          <w:rPr>
            <w:noProof/>
            <w:webHidden/>
          </w:rPr>
        </w:r>
        <w:r w:rsidR="006F5DAC">
          <w:rPr>
            <w:noProof/>
            <w:webHidden/>
          </w:rPr>
          <w:fldChar w:fldCharType="separate"/>
        </w:r>
        <w:r w:rsidR="006F5DAC">
          <w:rPr>
            <w:noProof/>
            <w:webHidden/>
          </w:rPr>
          <w:t>23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79" w:history="1">
        <w:r w:rsidR="006F5DAC" w:rsidRPr="00327979">
          <w:rPr>
            <w:rStyle w:val="afffe"/>
            <w:rFonts w:eastAsia="黑体"/>
            <w:bCs/>
            <w:noProof/>
            <w:snapToGrid w:val="0"/>
          </w:rPr>
          <w:t>2.2</w:t>
        </w:r>
        <w:r w:rsidR="006F5DAC" w:rsidRPr="00327979">
          <w:rPr>
            <w:rStyle w:val="afffe"/>
            <w:rFonts w:eastAsia="黑体" w:hint="eastAsia"/>
            <w:noProof/>
            <w:snapToGrid w:val="0"/>
          </w:rPr>
          <w:t>产业政策符合性分析</w:t>
        </w:r>
        <w:r w:rsidR="006F5DAC">
          <w:rPr>
            <w:noProof/>
            <w:webHidden/>
          </w:rPr>
          <w:tab/>
        </w:r>
        <w:r w:rsidR="006F5DAC">
          <w:rPr>
            <w:noProof/>
            <w:webHidden/>
          </w:rPr>
          <w:fldChar w:fldCharType="begin"/>
        </w:r>
        <w:r w:rsidR="006F5DAC">
          <w:rPr>
            <w:noProof/>
            <w:webHidden/>
          </w:rPr>
          <w:instrText xml:space="preserve"> PAGEREF _Toc68620879 \h </w:instrText>
        </w:r>
        <w:r w:rsidR="006F5DAC">
          <w:rPr>
            <w:noProof/>
            <w:webHidden/>
          </w:rPr>
        </w:r>
        <w:r w:rsidR="006F5DAC">
          <w:rPr>
            <w:noProof/>
            <w:webHidden/>
          </w:rPr>
          <w:fldChar w:fldCharType="separate"/>
        </w:r>
        <w:r w:rsidR="006F5DAC">
          <w:rPr>
            <w:noProof/>
            <w:webHidden/>
          </w:rPr>
          <w:t>23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0" w:history="1">
        <w:r w:rsidR="006F5DAC" w:rsidRPr="00327979">
          <w:rPr>
            <w:rStyle w:val="afffe"/>
            <w:rFonts w:eastAsia="黑体"/>
            <w:bCs/>
            <w:noProof/>
            <w:snapToGrid w:val="0"/>
          </w:rPr>
          <w:t>2.3</w:t>
        </w:r>
        <w:r w:rsidR="006F5DAC" w:rsidRPr="00327979">
          <w:rPr>
            <w:rStyle w:val="afffe"/>
            <w:rFonts w:eastAsia="黑体" w:hint="eastAsia"/>
            <w:bCs/>
            <w:noProof/>
            <w:snapToGrid w:val="0"/>
          </w:rPr>
          <w:t>规划符合性</w:t>
        </w:r>
        <w:r w:rsidR="006F5DAC">
          <w:rPr>
            <w:noProof/>
            <w:webHidden/>
          </w:rPr>
          <w:tab/>
        </w:r>
        <w:r w:rsidR="006F5DAC">
          <w:rPr>
            <w:noProof/>
            <w:webHidden/>
          </w:rPr>
          <w:fldChar w:fldCharType="begin"/>
        </w:r>
        <w:r w:rsidR="006F5DAC">
          <w:rPr>
            <w:noProof/>
            <w:webHidden/>
          </w:rPr>
          <w:instrText xml:space="preserve"> PAGEREF _Toc68620880 \h </w:instrText>
        </w:r>
        <w:r w:rsidR="006F5DAC">
          <w:rPr>
            <w:noProof/>
            <w:webHidden/>
          </w:rPr>
        </w:r>
        <w:r w:rsidR="006F5DAC">
          <w:rPr>
            <w:noProof/>
            <w:webHidden/>
          </w:rPr>
          <w:fldChar w:fldCharType="separate"/>
        </w:r>
        <w:r w:rsidR="006F5DAC">
          <w:rPr>
            <w:noProof/>
            <w:webHidden/>
          </w:rPr>
          <w:t>24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1" w:history="1">
        <w:r w:rsidR="006F5DAC" w:rsidRPr="00327979">
          <w:rPr>
            <w:rStyle w:val="afffe"/>
            <w:rFonts w:eastAsia="黑体"/>
            <w:bCs/>
            <w:noProof/>
            <w:snapToGrid w:val="0"/>
          </w:rPr>
          <w:t>2.4</w:t>
        </w:r>
        <w:r w:rsidR="006F5DAC" w:rsidRPr="00327979">
          <w:rPr>
            <w:rStyle w:val="afffe"/>
            <w:rFonts w:eastAsia="黑体" w:hint="eastAsia"/>
            <w:bCs/>
            <w:noProof/>
            <w:snapToGrid w:val="0"/>
          </w:rPr>
          <w:t>项目概况</w:t>
        </w:r>
        <w:r w:rsidR="006F5DAC">
          <w:rPr>
            <w:noProof/>
            <w:webHidden/>
          </w:rPr>
          <w:tab/>
        </w:r>
        <w:r w:rsidR="006F5DAC">
          <w:rPr>
            <w:noProof/>
            <w:webHidden/>
          </w:rPr>
          <w:fldChar w:fldCharType="begin"/>
        </w:r>
        <w:r w:rsidR="006F5DAC">
          <w:rPr>
            <w:noProof/>
            <w:webHidden/>
          </w:rPr>
          <w:instrText xml:space="preserve"> PAGEREF _Toc68620881 \h </w:instrText>
        </w:r>
        <w:r w:rsidR="006F5DAC">
          <w:rPr>
            <w:noProof/>
            <w:webHidden/>
          </w:rPr>
        </w:r>
        <w:r w:rsidR="006F5DAC">
          <w:rPr>
            <w:noProof/>
            <w:webHidden/>
          </w:rPr>
          <w:fldChar w:fldCharType="separate"/>
        </w:r>
        <w:r w:rsidR="006F5DAC">
          <w:rPr>
            <w:noProof/>
            <w:webHidden/>
          </w:rPr>
          <w:t>24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2" w:history="1">
        <w:r w:rsidR="006F5DAC" w:rsidRPr="00327979">
          <w:rPr>
            <w:rStyle w:val="afffe"/>
            <w:rFonts w:eastAsia="黑体"/>
            <w:noProof/>
            <w:snapToGrid w:val="0"/>
          </w:rPr>
          <w:t>2.5</w:t>
        </w:r>
        <w:r w:rsidR="006F5DAC" w:rsidRPr="00327979">
          <w:rPr>
            <w:rStyle w:val="afffe"/>
            <w:rFonts w:eastAsia="黑体" w:hint="eastAsia"/>
            <w:noProof/>
            <w:snapToGrid w:val="0"/>
          </w:rPr>
          <w:t>生产工艺及产污环节分析</w:t>
        </w:r>
        <w:r w:rsidR="006F5DAC">
          <w:rPr>
            <w:noProof/>
            <w:webHidden/>
          </w:rPr>
          <w:tab/>
        </w:r>
        <w:r w:rsidR="006F5DAC">
          <w:rPr>
            <w:noProof/>
            <w:webHidden/>
          </w:rPr>
          <w:fldChar w:fldCharType="begin"/>
        </w:r>
        <w:r w:rsidR="006F5DAC">
          <w:rPr>
            <w:noProof/>
            <w:webHidden/>
          </w:rPr>
          <w:instrText xml:space="preserve"> PAGEREF _Toc68620882 \h </w:instrText>
        </w:r>
        <w:r w:rsidR="006F5DAC">
          <w:rPr>
            <w:noProof/>
            <w:webHidden/>
          </w:rPr>
        </w:r>
        <w:r w:rsidR="006F5DAC">
          <w:rPr>
            <w:noProof/>
            <w:webHidden/>
          </w:rPr>
          <w:fldChar w:fldCharType="separate"/>
        </w:r>
        <w:r w:rsidR="006F5DAC">
          <w:rPr>
            <w:noProof/>
            <w:webHidden/>
          </w:rPr>
          <w:t>28</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3" w:history="1">
        <w:r w:rsidR="006F5DAC" w:rsidRPr="00327979">
          <w:rPr>
            <w:rStyle w:val="afffe"/>
            <w:rFonts w:eastAsia="黑体" w:hAnsi="黑体"/>
            <w:noProof/>
            <w:snapToGrid w:val="0"/>
          </w:rPr>
          <w:t>2.6</w:t>
        </w:r>
        <w:r w:rsidR="006F5DAC" w:rsidRPr="00327979">
          <w:rPr>
            <w:rStyle w:val="afffe"/>
            <w:rFonts w:eastAsia="黑体" w:hAnsi="黑体" w:hint="eastAsia"/>
            <w:noProof/>
            <w:snapToGrid w:val="0"/>
          </w:rPr>
          <w:t>物料平衡及物料消耗</w:t>
        </w:r>
        <w:r w:rsidR="006F5DAC">
          <w:rPr>
            <w:noProof/>
            <w:webHidden/>
          </w:rPr>
          <w:tab/>
        </w:r>
        <w:r w:rsidR="006F5DAC">
          <w:rPr>
            <w:noProof/>
            <w:webHidden/>
          </w:rPr>
          <w:fldChar w:fldCharType="begin"/>
        </w:r>
        <w:r w:rsidR="006F5DAC">
          <w:rPr>
            <w:noProof/>
            <w:webHidden/>
          </w:rPr>
          <w:instrText xml:space="preserve"> PAGEREF _Toc68620883 \h </w:instrText>
        </w:r>
        <w:r w:rsidR="006F5DAC">
          <w:rPr>
            <w:noProof/>
            <w:webHidden/>
          </w:rPr>
        </w:r>
        <w:r w:rsidR="006F5DAC">
          <w:rPr>
            <w:noProof/>
            <w:webHidden/>
          </w:rPr>
          <w:fldChar w:fldCharType="separate"/>
        </w:r>
        <w:r w:rsidR="006F5DAC">
          <w:rPr>
            <w:noProof/>
            <w:webHidden/>
          </w:rPr>
          <w:t>32</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4" w:history="1">
        <w:r w:rsidR="006F5DAC" w:rsidRPr="00327979">
          <w:rPr>
            <w:rStyle w:val="afffe"/>
            <w:rFonts w:eastAsia="黑体"/>
            <w:noProof/>
            <w:snapToGrid w:val="0"/>
          </w:rPr>
          <w:t>2.7</w:t>
        </w:r>
        <w:r w:rsidR="006F5DAC" w:rsidRPr="00327979">
          <w:rPr>
            <w:rStyle w:val="afffe"/>
            <w:rFonts w:eastAsia="黑体" w:hint="eastAsia"/>
            <w:noProof/>
            <w:snapToGrid w:val="0"/>
          </w:rPr>
          <w:t>储运工程</w:t>
        </w:r>
        <w:r w:rsidR="006F5DAC">
          <w:rPr>
            <w:noProof/>
            <w:webHidden/>
          </w:rPr>
          <w:tab/>
        </w:r>
        <w:r w:rsidR="006F5DAC">
          <w:rPr>
            <w:noProof/>
            <w:webHidden/>
          </w:rPr>
          <w:fldChar w:fldCharType="begin"/>
        </w:r>
        <w:r w:rsidR="006F5DAC">
          <w:rPr>
            <w:noProof/>
            <w:webHidden/>
          </w:rPr>
          <w:instrText xml:space="preserve"> PAGEREF _Toc68620884 \h </w:instrText>
        </w:r>
        <w:r w:rsidR="006F5DAC">
          <w:rPr>
            <w:noProof/>
            <w:webHidden/>
          </w:rPr>
        </w:r>
        <w:r w:rsidR="006F5DAC">
          <w:rPr>
            <w:noProof/>
            <w:webHidden/>
          </w:rPr>
          <w:fldChar w:fldCharType="separate"/>
        </w:r>
        <w:r w:rsidR="006F5DAC">
          <w:rPr>
            <w:noProof/>
            <w:webHidden/>
          </w:rPr>
          <w:t>36</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5" w:history="1">
        <w:r w:rsidR="006F5DAC" w:rsidRPr="00327979">
          <w:rPr>
            <w:rStyle w:val="afffe"/>
            <w:rFonts w:eastAsia="黑体"/>
            <w:noProof/>
            <w:snapToGrid w:val="0"/>
          </w:rPr>
          <w:t>2.8</w:t>
        </w:r>
        <w:r w:rsidR="006F5DAC" w:rsidRPr="00327979">
          <w:rPr>
            <w:rStyle w:val="afffe"/>
            <w:rFonts w:eastAsia="黑体" w:hint="eastAsia"/>
            <w:noProof/>
            <w:snapToGrid w:val="0"/>
          </w:rPr>
          <w:t>公用工程</w:t>
        </w:r>
        <w:r w:rsidR="006F5DAC">
          <w:rPr>
            <w:noProof/>
            <w:webHidden/>
          </w:rPr>
          <w:tab/>
        </w:r>
        <w:r w:rsidR="006F5DAC">
          <w:rPr>
            <w:noProof/>
            <w:webHidden/>
          </w:rPr>
          <w:fldChar w:fldCharType="begin"/>
        </w:r>
        <w:r w:rsidR="006F5DAC">
          <w:rPr>
            <w:noProof/>
            <w:webHidden/>
          </w:rPr>
          <w:instrText xml:space="preserve"> PAGEREF _Toc68620885 \h </w:instrText>
        </w:r>
        <w:r w:rsidR="006F5DAC">
          <w:rPr>
            <w:noProof/>
            <w:webHidden/>
          </w:rPr>
        </w:r>
        <w:r w:rsidR="006F5DAC">
          <w:rPr>
            <w:noProof/>
            <w:webHidden/>
          </w:rPr>
          <w:fldChar w:fldCharType="separate"/>
        </w:r>
        <w:r w:rsidR="006F5DAC">
          <w:rPr>
            <w:noProof/>
            <w:webHidden/>
          </w:rPr>
          <w:t>37</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6" w:history="1">
        <w:r w:rsidR="006F5DAC" w:rsidRPr="00327979">
          <w:rPr>
            <w:rStyle w:val="afffe"/>
            <w:rFonts w:eastAsia="黑体" w:hAnsi="黑体"/>
            <w:noProof/>
            <w:snapToGrid w:val="0"/>
          </w:rPr>
          <w:t>2.9</w:t>
        </w:r>
        <w:r w:rsidR="006F5DAC" w:rsidRPr="00327979">
          <w:rPr>
            <w:rStyle w:val="afffe"/>
            <w:rFonts w:eastAsia="黑体" w:hAnsi="黑体" w:hint="eastAsia"/>
            <w:noProof/>
            <w:snapToGrid w:val="0"/>
          </w:rPr>
          <w:t>污染源及污染防治措施</w:t>
        </w:r>
        <w:r w:rsidR="006F5DAC">
          <w:rPr>
            <w:noProof/>
            <w:webHidden/>
          </w:rPr>
          <w:tab/>
        </w:r>
        <w:r w:rsidR="006F5DAC">
          <w:rPr>
            <w:noProof/>
            <w:webHidden/>
          </w:rPr>
          <w:fldChar w:fldCharType="begin"/>
        </w:r>
        <w:r w:rsidR="006F5DAC">
          <w:rPr>
            <w:noProof/>
            <w:webHidden/>
          </w:rPr>
          <w:instrText xml:space="preserve"> PAGEREF _Toc68620886 \h </w:instrText>
        </w:r>
        <w:r w:rsidR="006F5DAC">
          <w:rPr>
            <w:noProof/>
            <w:webHidden/>
          </w:rPr>
        </w:r>
        <w:r w:rsidR="006F5DAC">
          <w:rPr>
            <w:noProof/>
            <w:webHidden/>
          </w:rPr>
          <w:fldChar w:fldCharType="separate"/>
        </w:r>
        <w:r w:rsidR="006F5DAC">
          <w:rPr>
            <w:noProof/>
            <w:webHidden/>
          </w:rPr>
          <w:t>40</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7" w:history="1">
        <w:r w:rsidR="006F5DAC" w:rsidRPr="00327979">
          <w:rPr>
            <w:rStyle w:val="afffe"/>
            <w:rFonts w:eastAsia="黑体" w:hAnsi="黑体"/>
            <w:noProof/>
            <w:snapToGrid w:val="0"/>
          </w:rPr>
          <w:t>2.10</w:t>
        </w:r>
        <w:r w:rsidR="006F5DAC" w:rsidRPr="00327979">
          <w:rPr>
            <w:rStyle w:val="afffe"/>
            <w:rFonts w:eastAsia="黑体" w:hAnsi="黑体" w:hint="eastAsia"/>
            <w:noProof/>
            <w:snapToGrid w:val="0"/>
          </w:rPr>
          <w:t>三废治理及排放情况</w:t>
        </w:r>
        <w:r w:rsidR="006F5DAC">
          <w:rPr>
            <w:noProof/>
            <w:webHidden/>
          </w:rPr>
          <w:tab/>
        </w:r>
        <w:r w:rsidR="006F5DAC">
          <w:rPr>
            <w:noProof/>
            <w:webHidden/>
          </w:rPr>
          <w:fldChar w:fldCharType="begin"/>
        </w:r>
        <w:r w:rsidR="006F5DAC">
          <w:rPr>
            <w:noProof/>
            <w:webHidden/>
          </w:rPr>
          <w:instrText xml:space="preserve"> PAGEREF _Toc68620887 \h </w:instrText>
        </w:r>
        <w:r w:rsidR="006F5DAC">
          <w:rPr>
            <w:noProof/>
            <w:webHidden/>
          </w:rPr>
        </w:r>
        <w:r w:rsidR="006F5DAC">
          <w:rPr>
            <w:noProof/>
            <w:webHidden/>
          </w:rPr>
          <w:fldChar w:fldCharType="separate"/>
        </w:r>
        <w:r w:rsidR="006F5DAC">
          <w:rPr>
            <w:noProof/>
            <w:webHidden/>
          </w:rPr>
          <w:t>52</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8" w:history="1">
        <w:r w:rsidR="006F5DAC" w:rsidRPr="00327979">
          <w:rPr>
            <w:rStyle w:val="afffe"/>
            <w:rFonts w:eastAsia="黑体" w:hAnsi="黑体"/>
            <w:noProof/>
            <w:snapToGrid w:val="0"/>
          </w:rPr>
          <w:t>2.11</w:t>
        </w:r>
        <w:r w:rsidR="006F5DAC" w:rsidRPr="00327979">
          <w:rPr>
            <w:rStyle w:val="afffe"/>
            <w:rFonts w:eastAsia="黑体" w:hAnsi="黑体" w:hint="eastAsia"/>
            <w:noProof/>
            <w:snapToGrid w:val="0"/>
          </w:rPr>
          <w:t>非正常工况</w:t>
        </w:r>
        <w:r w:rsidR="006F5DAC">
          <w:rPr>
            <w:noProof/>
            <w:webHidden/>
          </w:rPr>
          <w:tab/>
        </w:r>
        <w:r w:rsidR="006F5DAC">
          <w:rPr>
            <w:noProof/>
            <w:webHidden/>
          </w:rPr>
          <w:fldChar w:fldCharType="begin"/>
        </w:r>
        <w:r w:rsidR="006F5DAC">
          <w:rPr>
            <w:noProof/>
            <w:webHidden/>
          </w:rPr>
          <w:instrText xml:space="preserve"> PAGEREF _Toc68620888 \h </w:instrText>
        </w:r>
        <w:r w:rsidR="006F5DAC">
          <w:rPr>
            <w:noProof/>
            <w:webHidden/>
          </w:rPr>
        </w:r>
        <w:r w:rsidR="006F5DAC">
          <w:rPr>
            <w:noProof/>
            <w:webHidden/>
          </w:rPr>
          <w:fldChar w:fldCharType="separate"/>
        </w:r>
        <w:r w:rsidR="006F5DAC">
          <w:rPr>
            <w:noProof/>
            <w:webHidden/>
          </w:rPr>
          <w:t>55</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89" w:history="1">
        <w:r w:rsidR="006F5DAC" w:rsidRPr="00327979">
          <w:rPr>
            <w:rStyle w:val="afffe"/>
            <w:rFonts w:eastAsia="黑体" w:hAnsi="黑体"/>
            <w:noProof/>
            <w:snapToGrid w:val="0"/>
          </w:rPr>
          <w:t>2.12</w:t>
        </w:r>
        <w:r w:rsidR="006F5DAC" w:rsidRPr="00327979">
          <w:rPr>
            <w:rStyle w:val="afffe"/>
            <w:rFonts w:eastAsia="黑体" w:hAnsi="黑体" w:hint="eastAsia"/>
            <w:noProof/>
            <w:snapToGrid w:val="0"/>
          </w:rPr>
          <w:t>清洁生产分析</w:t>
        </w:r>
        <w:r w:rsidR="006F5DAC">
          <w:rPr>
            <w:noProof/>
            <w:webHidden/>
          </w:rPr>
          <w:tab/>
        </w:r>
        <w:r w:rsidR="006F5DAC">
          <w:rPr>
            <w:noProof/>
            <w:webHidden/>
          </w:rPr>
          <w:fldChar w:fldCharType="begin"/>
        </w:r>
        <w:r w:rsidR="006F5DAC">
          <w:rPr>
            <w:noProof/>
            <w:webHidden/>
          </w:rPr>
          <w:instrText xml:space="preserve"> PAGEREF _Toc68620889 \h </w:instrText>
        </w:r>
        <w:r w:rsidR="006F5DAC">
          <w:rPr>
            <w:noProof/>
            <w:webHidden/>
          </w:rPr>
        </w:r>
        <w:r w:rsidR="006F5DAC">
          <w:rPr>
            <w:noProof/>
            <w:webHidden/>
          </w:rPr>
          <w:fldChar w:fldCharType="separate"/>
        </w:r>
        <w:r w:rsidR="006F5DAC">
          <w:rPr>
            <w:noProof/>
            <w:webHidden/>
          </w:rPr>
          <w:t>55</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90" w:history="1">
        <w:r w:rsidR="006F5DAC" w:rsidRPr="00327979">
          <w:rPr>
            <w:rStyle w:val="afffe"/>
            <w:rFonts w:eastAsia="黑体" w:hAnsi="黑体"/>
            <w:noProof/>
            <w:snapToGrid w:val="0"/>
          </w:rPr>
          <w:t>2.13</w:t>
        </w:r>
        <w:r w:rsidR="006F5DAC" w:rsidRPr="00327979">
          <w:rPr>
            <w:rStyle w:val="afffe"/>
            <w:rFonts w:eastAsia="黑体" w:hAnsi="黑体" w:hint="eastAsia"/>
            <w:noProof/>
            <w:snapToGrid w:val="0"/>
          </w:rPr>
          <w:t>小结</w:t>
        </w:r>
        <w:r w:rsidR="006F5DAC">
          <w:rPr>
            <w:noProof/>
            <w:webHidden/>
          </w:rPr>
          <w:tab/>
        </w:r>
        <w:r w:rsidR="006F5DAC">
          <w:rPr>
            <w:noProof/>
            <w:webHidden/>
          </w:rPr>
          <w:fldChar w:fldCharType="begin"/>
        </w:r>
        <w:r w:rsidR="006F5DAC">
          <w:rPr>
            <w:noProof/>
            <w:webHidden/>
          </w:rPr>
          <w:instrText xml:space="preserve"> PAGEREF _Toc68620890 \h </w:instrText>
        </w:r>
        <w:r w:rsidR="006F5DAC">
          <w:rPr>
            <w:noProof/>
            <w:webHidden/>
          </w:rPr>
        </w:r>
        <w:r w:rsidR="006F5DAC">
          <w:rPr>
            <w:noProof/>
            <w:webHidden/>
          </w:rPr>
          <w:fldChar w:fldCharType="separate"/>
        </w:r>
        <w:r w:rsidR="006F5DAC">
          <w:rPr>
            <w:noProof/>
            <w:webHidden/>
          </w:rPr>
          <w:t>61</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891"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3</w:t>
        </w:r>
        <w:r w:rsidR="006F5DAC" w:rsidRPr="00327979">
          <w:rPr>
            <w:rStyle w:val="afffe"/>
            <w:rFonts w:eastAsia="黑体" w:hint="eastAsia"/>
            <w:noProof/>
            <w:snapToGrid w:val="0"/>
            <w:kern w:val="0"/>
          </w:rPr>
          <w:t>章环境现状调查与评价</w:t>
        </w:r>
        <w:r w:rsidR="006F5DAC">
          <w:rPr>
            <w:noProof/>
            <w:webHidden/>
          </w:rPr>
          <w:tab/>
        </w:r>
        <w:r w:rsidR="006F5DAC">
          <w:rPr>
            <w:noProof/>
            <w:webHidden/>
          </w:rPr>
          <w:fldChar w:fldCharType="begin"/>
        </w:r>
        <w:r w:rsidR="006F5DAC">
          <w:rPr>
            <w:noProof/>
            <w:webHidden/>
          </w:rPr>
          <w:instrText xml:space="preserve"> PAGEREF _Toc68620891 \h </w:instrText>
        </w:r>
        <w:r w:rsidR="006F5DAC">
          <w:rPr>
            <w:noProof/>
            <w:webHidden/>
          </w:rPr>
        </w:r>
        <w:r w:rsidR="006F5DAC">
          <w:rPr>
            <w:noProof/>
            <w:webHidden/>
          </w:rPr>
          <w:fldChar w:fldCharType="separate"/>
        </w:r>
        <w:r w:rsidR="006F5DAC">
          <w:rPr>
            <w:noProof/>
            <w:webHidden/>
          </w:rPr>
          <w:t>64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92" w:history="1">
        <w:r w:rsidR="006F5DAC" w:rsidRPr="00327979">
          <w:rPr>
            <w:rStyle w:val="afffe"/>
            <w:rFonts w:eastAsia="黑体"/>
            <w:noProof/>
            <w:snapToGrid w:val="0"/>
            <w:lang w:val="zh-CN"/>
          </w:rPr>
          <w:t>3.1</w:t>
        </w:r>
        <w:r w:rsidR="006F5DAC" w:rsidRPr="00327979">
          <w:rPr>
            <w:rStyle w:val="afffe"/>
            <w:rFonts w:eastAsia="黑体" w:hint="eastAsia"/>
            <w:noProof/>
            <w:snapToGrid w:val="0"/>
            <w:lang w:val="zh-CN"/>
          </w:rPr>
          <w:t>自然环境概况</w:t>
        </w:r>
        <w:r w:rsidR="006F5DAC">
          <w:rPr>
            <w:noProof/>
            <w:webHidden/>
          </w:rPr>
          <w:tab/>
        </w:r>
        <w:r w:rsidR="006F5DAC">
          <w:rPr>
            <w:noProof/>
            <w:webHidden/>
          </w:rPr>
          <w:fldChar w:fldCharType="begin"/>
        </w:r>
        <w:r w:rsidR="006F5DAC">
          <w:rPr>
            <w:noProof/>
            <w:webHidden/>
          </w:rPr>
          <w:instrText xml:space="preserve"> PAGEREF _Toc68620892 \h </w:instrText>
        </w:r>
        <w:r w:rsidR="006F5DAC">
          <w:rPr>
            <w:noProof/>
            <w:webHidden/>
          </w:rPr>
        </w:r>
        <w:r w:rsidR="006F5DAC">
          <w:rPr>
            <w:noProof/>
            <w:webHidden/>
          </w:rPr>
          <w:fldChar w:fldCharType="separate"/>
        </w:r>
        <w:r w:rsidR="006F5DAC">
          <w:rPr>
            <w:noProof/>
            <w:webHidden/>
          </w:rPr>
          <w:t>64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93" w:history="1">
        <w:r w:rsidR="006F5DAC" w:rsidRPr="00327979">
          <w:rPr>
            <w:rStyle w:val="afffe"/>
            <w:rFonts w:eastAsia="黑体"/>
            <w:noProof/>
            <w:snapToGrid w:val="0"/>
            <w:lang w:val="zh-CN"/>
          </w:rPr>
          <w:t xml:space="preserve">3.2 </w:t>
        </w:r>
        <w:r w:rsidR="006F5DAC" w:rsidRPr="00327979">
          <w:rPr>
            <w:rStyle w:val="afffe"/>
            <w:rFonts w:eastAsia="黑体" w:hint="eastAsia"/>
            <w:noProof/>
            <w:snapToGrid w:val="0"/>
            <w:lang w:val="zh-CN"/>
          </w:rPr>
          <w:t>社会环境概况</w:t>
        </w:r>
        <w:r w:rsidR="006F5DAC">
          <w:rPr>
            <w:noProof/>
            <w:webHidden/>
          </w:rPr>
          <w:tab/>
        </w:r>
        <w:r w:rsidR="006F5DAC">
          <w:rPr>
            <w:noProof/>
            <w:webHidden/>
          </w:rPr>
          <w:fldChar w:fldCharType="begin"/>
        </w:r>
        <w:r w:rsidR="006F5DAC">
          <w:rPr>
            <w:noProof/>
            <w:webHidden/>
          </w:rPr>
          <w:instrText xml:space="preserve"> PAGEREF _Toc68620893 \h </w:instrText>
        </w:r>
        <w:r w:rsidR="006F5DAC">
          <w:rPr>
            <w:noProof/>
            <w:webHidden/>
          </w:rPr>
        </w:r>
        <w:r w:rsidR="006F5DAC">
          <w:rPr>
            <w:noProof/>
            <w:webHidden/>
          </w:rPr>
          <w:fldChar w:fldCharType="separate"/>
        </w:r>
        <w:r w:rsidR="006F5DAC">
          <w:rPr>
            <w:noProof/>
            <w:webHidden/>
          </w:rPr>
          <w:t>69</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94" w:history="1">
        <w:r w:rsidR="006F5DAC" w:rsidRPr="00327979">
          <w:rPr>
            <w:rStyle w:val="afffe"/>
            <w:rFonts w:eastAsia="黑体"/>
            <w:noProof/>
            <w:snapToGrid w:val="0"/>
            <w:lang w:val="zh-CN"/>
          </w:rPr>
          <w:t>3.</w:t>
        </w:r>
        <w:r w:rsidR="006F5DAC" w:rsidRPr="00327979">
          <w:rPr>
            <w:rStyle w:val="afffe"/>
            <w:rFonts w:eastAsia="黑体"/>
            <w:noProof/>
            <w:snapToGrid w:val="0"/>
          </w:rPr>
          <w:t>3</w:t>
        </w:r>
        <w:r w:rsidR="006F5DAC" w:rsidRPr="00327979">
          <w:rPr>
            <w:rStyle w:val="afffe"/>
            <w:rFonts w:eastAsia="黑体" w:hint="eastAsia"/>
            <w:noProof/>
            <w:snapToGrid w:val="0"/>
            <w:lang w:val="zh-CN"/>
          </w:rPr>
          <w:t>相关规划</w:t>
        </w:r>
        <w:r w:rsidR="006F5DAC">
          <w:rPr>
            <w:noProof/>
            <w:webHidden/>
          </w:rPr>
          <w:tab/>
        </w:r>
        <w:r w:rsidR="006F5DAC">
          <w:rPr>
            <w:noProof/>
            <w:webHidden/>
          </w:rPr>
          <w:fldChar w:fldCharType="begin"/>
        </w:r>
        <w:r w:rsidR="006F5DAC">
          <w:rPr>
            <w:noProof/>
            <w:webHidden/>
          </w:rPr>
          <w:instrText xml:space="preserve"> PAGEREF _Toc68620894 \h </w:instrText>
        </w:r>
        <w:r w:rsidR="006F5DAC">
          <w:rPr>
            <w:noProof/>
            <w:webHidden/>
          </w:rPr>
        </w:r>
        <w:r w:rsidR="006F5DAC">
          <w:rPr>
            <w:noProof/>
            <w:webHidden/>
          </w:rPr>
          <w:fldChar w:fldCharType="separate"/>
        </w:r>
        <w:r w:rsidR="006F5DAC">
          <w:rPr>
            <w:noProof/>
            <w:webHidden/>
          </w:rPr>
          <w:t>73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95" w:history="1">
        <w:r w:rsidR="006F5DAC" w:rsidRPr="00327979">
          <w:rPr>
            <w:rStyle w:val="afffe"/>
            <w:rFonts w:eastAsia="黑体"/>
            <w:noProof/>
            <w:snapToGrid w:val="0"/>
          </w:rPr>
          <w:t xml:space="preserve">3.4 </w:t>
        </w:r>
        <w:r w:rsidR="006F5DAC" w:rsidRPr="00327979">
          <w:rPr>
            <w:rStyle w:val="afffe"/>
            <w:rFonts w:eastAsia="黑体" w:hint="eastAsia"/>
            <w:noProof/>
            <w:snapToGrid w:val="0"/>
          </w:rPr>
          <w:t>与南水北调东线工程关系</w:t>
        </w:r>
        <w:r w:rsidR="006F5DAC">
          <w:rPr>
            <w:noProof/>
            <w:webHidden/>
          </w:rPr>
          <w:tab/>
        </w:r>
        <w:r w:rsidR="006F5DAC">
          <w:rPr>
            <w:noProof/>
            <w:webHidden/>
          </w:rPr>
          <w:fldChar w:fldCharType="begin"/>
        </w:r>
        <w:r w:rsidR="006F5DAC">
          <w:rPr>
            <w:noProof/>
            <w:webHidden/>
          </w:rPr>
          <w:instrText xml:space="preserve"> PAGEREF _Toc68620895 \h </w:instrText>
        </w:r>
        <w:r w:rsidR="006F5DAC">
          <w:rPr>
            <w:noProof/>
            <w:webHidden/>
          </w:rPr>
        </w:r>
        <w:r w:rsidR="006F5DAC">
          <w:rPr>
            <w:noProof/>
            <w:webHidden/>
          </w:rPr>
          <w:fldChar w:fldCharType="separate"/>
        </w:r>
        <w:r w:rsidR="006F5DAC">
          <w:rPr>
            <w:noProof/>
            <w:webHidden/>
          </w:rPr>
          <w:t>75</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96" w:history="1">
        <w:r w:rsidR="006F5DAC" w:rsidRPr="00327979">
          <w:rPr>
            <w:rStyle w:val="afffe"/>
            <w:rFonts w:eastAsia="黑体"/>
            <w:noProof/>
            <w:snapToGrid w:val="0"/>
            <w:lang w:val="zh-CN"/>
          </w:rPr>
          <w:t>3.</w:t>
        </w:r>
        <w:r w:rsidR="006F5DAC" w:rsidRPr="00327979">
          <w:rPr>
            <w:rStyle w:val="afffe"/>
            <w:rFonts w:eastAsia="黑体"/>
            <w:noProof/>
            <w:snapToGrid w:val="0"/>
          </w:rPr>
          <w:t>5</w:t>
        </w:r>
        <w:r w:rsidR="006F5DAC" w:rsidRPr="00327979">
          <w:rPr>
            <w:rStyle w:val="afffe"/>
            <w:rFonts w:eastAsia="黑体" w:hint="eastAsia"/>
            <w:noProof/>
            <w:snapToGrid w:val="0"/>
            <w:lang w:val="zh-CN"/>
          </w:rPr>
          <w:t>环境质量现状调查与评价</w:t>
        </w:r>
        <w:r w:rsidR="006F5DAC">
          <w:rPr>
            <w:noProof/>
            <w:webHidden/>
          </w:rPr>
          <w:tab/>
        </w:r>
        <w:r w:rsidR="006F5DAC">
          <w:rPr>
            <w:noProof/>
            <w:webHidden/>
          </w:rPr>
          <w:fldChar w:fldCharType="begin"/>
        </w:r>
        <w:r w:rsidR="006F5DAC">
          <w:rPr>
            <w:noProof/>
            <w:webHidden/>
          </w:rPr>
          <w:instrText xml:space="preserve"> PAGEREF _Toc68620896 \h </w:instrText>
        </w:r>
        <w:r w:rsidR="006F5DAC">
          <w:rPr>
            <w:noProof/>
            <w:webHidden/>
          </w:rPr>
        </w:r>
        <w:r w:rsidR="006F5DAC">
          <w:rPr>
            <w:noProof/>
            <w:webHidden/>
          </w:rPr>
          <w:fldChar w:fldCharType="separate"/>
        </w:r>
        <w:r w:rsidR="006F5DAC">
          <w:rPr>
            <w:noProof/>
            <w:webHidden/>
          </w:rPr>
          <w:t>76</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897"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4</w:t>
        </w:r>
        <w:r w:rsidR="006F5DAC" w:rsidRPr="00327979">
          <w:rPr>
            <w:rStyle w:val="afffe"/>
            <w:rFonts w:eastAsia="黑体" w:hint="eastAsia"/>
            <w:noProof/>
            <w:snapToGrid w:val="0"/>
            <w:kern w:val="0"/>
          </w:rPr>
          <w:t>章</w:t>
        </w:r>
        <w:r w:rsidR="006F5DAC" w:rsidRPr="00327979">
          <w:rPr>
            <w:rStyle w:val="afffe"/>
            <w:rFonts w:eastAsia="黑体"/>
            <w:noProof/>
            <w:snapToGrid w:val="0"/>
            <w:kern w:val="0"/>
          </w:rPr>
          <w:t xml:space="preserve"> </w:t>
        </w:r>
        <w:r w:rsidR="006F5DAC" w:rsidRPr="00327979">
          <w:rPr>
            <w:rStyle w:val="afffe"/>
            <w:rFonts w:eastAsia="黑体" w:hint="eastAsia"/>
            <w:noProof/>
            <w:snapToGrid w:val="0"/>
            <w:kern w:val="0"/>
          </w:rPr>
          <w:t>环境影响预测与评价</w:t>
        </w:r>
        <w:r w:rsidR="006F5DAC">
          <w:rPr>
            <w:noProof/>
            <w:webHidden/>
          </w:rPr>
          <w:tab/>
        </w:r>
        <w:r w:rsidR="006F5DAC">
          <w:rPr>
            <w:noProof/>
            <w:webHidden/>
          </w:rPr>
          <w:fldChar w:fldCharType="begin"/>
        </w:r>
        <w:r w:rsidR="006F5DAC">
          <w:rPr>
            <w:noProof/>
            <w:webHidden/>
          </w:rPr>
          <w:instrText xml:space="preserve"> PAGEREF _Toc68620897 \h </w:instrText>
        </w:r>
        <w:r w:rsidR="006F5DAC">
          <w:rPr>
            <w:noProof/>
            <w:webHidden/>
          </w:rPr>
        </w:r>
        <w:r w:rsidR="006F5DAC">
          <w:rPr>
            <w:noProof/>
            <w:webHidden/>
          </w:rPr>
          <w:fldChar w:fldCharType="separate"/>
        </w:r>
        <w:r w:rsidR="006F5DAC">
          <w:rPr>
            <w:noProof/>
            <w:webHidden/>
          </w:rPr>
          <w:t>93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98" w:history="1">
        <w:r w:rsidR="006F5DAC" w:rsidRPr="00327979">
          <w:rPr>
            <w:rStyle w:val="afffe"/>
            <w:rFonts w:eastAsia="黑体"/>
            <w:noProof/>
            <w:snapToGrid w:val="0"/>
          </w:rPr>
          <w:t>4.1</w:t>
        </w:r>
        <w:r w:rsidR="006F5DAC" w:rsidRPr="00327979">
          <w:rPr>
            <w:rStyle w:val="afffe"/>
            <w:rFonts w:eastAsia="黑体" w:hint="eastAsia"/>
            <w:noProof/>
            <w:snapToGrid w:val="0"/>
          </w:rPr>
          <w:t>施工期环境影响预测与评价</w:t>
        </w:r>
        <w:r w:rsidR="006F5DAC">
          <w:rPr>
            <w:noProof/>
            <w:webHidden/>
          </w:rPr>
          <w:tab/>
        </w:r>
        <w:r w:rsidR="006F5DAC">
          <w:rPr>
            <w:noProof/>
            <w:webHidden/>
          </w:rPr>
          <w:fldChar w:fldCharType="begin"/>
        </w:r>
        <w:r w:rsidR="006F5DAC">
          <w:rPr>
            <w:noProof/>
            <w:webHidden/>
          </w:rPr>
          <w:instrText xml:space="preserve"> PAGEREF _Toc68620898 \h </w:instrText>
        </w:r>
        <w:r w:rsidR="006F5DAC">
          <w:rPr>
            <w:noProof/>
            <w:webHidden/>
          </w:rPr>
        </w:r>
        <w:r w:rsidR="006F5DAC">
          <w:rPr>
            <w:noProof/>
            <w:webHidden/>
          </w:rPr>
          <w:fldChar w:fldCharType="separate"/>
        </w:r>
        <w:r w:rsidR="006F5DAC">
          <w:rPr>
            <w:noProof/>
            <w:webHidden/>
          </w:rPr>
          <w:t>93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899" w:history="1">
        <w:r w:rsidR="006F5DAC" w:rsidRPr="00327979">
          <w:rPr>
            <w:rStyle w:val="afffe"/>
            <w:rFonts w:eastAsia="黑体"/>
            <w:noProof/>
            <w:snapToGrid w:val="0"/>
          </w:rPr>
          <w:t>4.2</w:t>
        </w:r>
        <w:r w:rsidR="006F5DAC" w:rsidRPr="00327979">
          <w:rPr>
            <w:rStyle w:val="afffe"/>
            <w:rFonts w:eastAsia="黑体" w:hint="eastAsia"/>
            <w:noProof/>
            <w:snapToGrid w:val="0"/>
          </w:rPr>
          <w:t>营运期环境空气影响预测与评价</w:t>
        </w:r>
        <w:r w:rsidR="006F5DAC">
          <w:rPr>
            <w:noProof/>
            <w:webHidden/>
          </w:rPr>
          <w:tab/>
        </w:r>
        <w:r w:rsidR="006F5DAC">
          <w:rPr>
            <w:noProof/>
            <w:webHidden/>
          </w:rPr>
          <w:fldChar w:fldCharType="begin"/>
        </w:r>
        <w:r w:rsidR="006F5DAC">
          <w:rPr>
            <w:noProof/>
            <w:webHidden/>
          </w:rPr>
          <w:instrText xml:space="preserve"> PAGEREF _Toc68620899 \h </w:instrText>
        </w:r>
        <w:r w:rsidR="006F5DAC">
          <w:rPr>
            <w:noProof/>
            <w:webHidden/>
          </w:rPr>
        </w:r>
        <w:r w:rsidR="006F5DAC">
          <w:rPr>
            <w:noProof/>
            <w:webHidden/>
          </w:rPr>
          <w:fldChar w:fldCharType="separate"/>
        </w:r>
        <w:r w:rsidR="006F5DAC">
          <w:rPr>
            <w:noProof/>
            <w:webHidden/>
          </w:rPr>
          <w:t>93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0" w:history="1">
        <w:r w:rsidR="006F5DAC" w:rsidRPr="00327979">
          <w:rPr>
            <w:rStyle w:val="afffe"/>
            <w:rFonts w:eastAsia="黑体"/>
            <w:noProof/>
            <w:snapToGrid w:val="0"/>
          </w:rPr>
          <w:t xml:space="preserve">4.3 </w:t>
        </w:r>
        <w:r w:rsidR="006F5DAC" w:rsidRPr="00327979">
          <w:rPr>
            <w:rStyle w:val="afffe"/>
            <w:rFonts w:eastAsia="黑体" w:hint="eastAsia"/>
            <w:noProof/>
            <w:snapToGrid w:val="0"/>
          </w:rPr>
          <w:t>运营期地表水影响分析</w:t>
        </w:r>
        <w:r w:rsidR="006F5DAC">
          <w:rPr>
            <w:noProof/>
            <w:webHidden/>
          </w:rPr>
          <w:tab/>
        </w:r>
        <w:r w:rsidR="006F5DAC">
          <w:rPr>
            <w:noProof/>
            <w:webHidden/>
          </w:rPr>
          <w:fldChar w:fldCharType="begin"/>
        </w:r>
        <w:r w:rsidR="006F5DAC">
          <w:rPr>
            <w:noProof/>
            <w:webHidden/>
          </w:rPr>
          <w:instrText xml:space="preserve"> PAGEREF _Toc68620900 \h </w:instrText>
        </w:r>
        <w:r w:rsidR="006F5DAC">
          <w:rPr>
            <w:noProof/>
            <w:webHidden/>
          </w:rPr>
        </w:r>
        <w:r w:rsidR="006F5DAC">
          <w:rPr>
            <w:noProof/>
            <w:webHidden/>
          </w:rPr>
          <w:fldChar w:fldCharType="separate"/>
        </w:r>
        <w:r w:rsidR="006F5DAC">
          <w:rPr>
            <w:noProof/>
            <w:webHidden/>
          </w:rPr>
          <w:t>102</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1" w:history="1">
        <w:r w:rsidR="006F5DAC" w:rsidRPr="00327979">
          <w:rPr>
            <w:rStyle w:val="afffe"/>
            <w:rFonts w:eastAsia="黑体"/>
            <w:noProof/>
            <w:snapToGrid w:val="0"/>
            <w:lang w:val="zh-CN"/>
          </w:rPr>
          <w:t>4.4</w:t>
        </w:r>
        <w:r w:rsidR="006F5DAC" w:rsidRPr="00327979">
          <w:rPr>
            <w:rStyle w:val="afffe"/>
            <w:rFonts w:eastAsia="黑体" w:hint="eastAsia"/>
            <w:noProof/>
            <w:snapToGrid w:val="0"/>
            <w:lang w:val="zh-CN"/>
          </w:rPr>
          <w:t>运营期地下水影响预测与评价</w:t>
        </w:r>
        <w:r w:rsidR="006F5DAC">
          <w:rPr>
            <w:noProof/>
            <w:webHidden/>
          </w:rPr>
          <w:tab/>
        </w:r>
        <w:r w:rsidR="006F5DAC">
          <w:rPr>
            <w:noProof/>
            <w:webHidden/>
          </w:rPr>
          <w:fldChar w:fldCharType="begin"/>
        </w:r>
        <w:r w:rsidR="006F5DAC">
          <w:rPr>
            <w:noProof/>
            <w:webHidden/>
          </w:rPr>
          <w:instrText xml:space="preserve"> PAGEREF _Toc68620901 \h </w:instrText>
        </w:r>
        <w:r w:rsidR="006F5DAC">
          <w:rPr>
            <w:noProof/>
            <w:webHidden/>
          </w:rPr>
        </w:r>
        <w:r w:rsidR="006F5DAC">
          <w:rPr>
            <w:noProof/>
            <w:webHidden/>
          </w:rPr>
          <w:fldChar w:fldCharType="separate"/>
        </w:r>
        <w:r w:rsidR="006F5DAC">
          <w:rPr>
            <w:noProof/>
            <w:webHidden/>
          </w:rPr>
          <w:t>109</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2" w:history="1">
        <w:r w:rsidR="006F5DAC" w:rsidRPr="00327979">
          <w:rPr>
            <w:rStyle w:val="afffe"/>
            <w:rFonts w:eastAsia="黑体"/>
            <w:noProof/>
            <w:snapToGrid w:val="0"/>
          </w:rPr>
          <w:t xml:space="preserve">4.5 </w:t>
        </w:r>
        <w:r w:rsidR="006F5DAC" w:rsidRPr="00327979">
          <w:rPr>
            <w:rStyle w:val="afffe"/>
            <w:rFonts w:eastAsia="黑体" w:hint="eastAsia"/>
            <w:noProof/>
            <w:snapToGrid w:val="0"/>
          </w:rPr>
          <w:t>运营期声环境影响预测与评价</w:t>
        </w:r>
        <w:r w:rsidR="006F5DAC">
          <w:rPr>
            <w:noProof/>
            <w:webHidden/>
          </w:rPr>
          <w:tab/>
        </w:r>
        <w:r w:rsidR="006F5DAC">
          <w:rPr>
            <w:noProof/>
            <w:webHidden/>
          </w:rPr>
          <w:fldChar w:fldCharType="begin"/>
        </w:r>
        <w:r w:rsidR="006F5DAC">
          <w:rPr>
            <w:noProof/>
            <w:webHidden/>
          </w:rPr>
          <w:instrText xml:space="preserve"> PAGEREF _Toc68620902 \h </w:instrText>
        </w:r>
        <w:r w:rsidR="006F5DAC">
          <w:rPr>
            <w:noProof/>
            <w:webHidden/>
          </w:rPr>
        </w:r>
        <w:r w:rsidR="006F5DAC">
          <w:rPr>
            <w:noProof/>
            <w:webHidden/>
          </w:rPr>
          <w:fldChar w:fldCharType="separate"/>
        </w:r>
        <w:r w:rsidR="006F5DAC">
          <w:rPr>
            <w:noProof/>
            <w:webHidden/>
          </w:rPr>
          <w:t>118</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3" w:history="1">
        <w:r w:rsidR="006F5DAC" w:rsidRPr="00327979">
          <w:rPr>
            <w:rStyle w:val="afffe"/>
            <w:rFonts w:eastAsia="黑体"/>
            <w:noProof/>
            <w:snapToGrid w:val="0"/>
            <w:lang w:val="zh-CN"/>
          </w:rPr>
          <w:t>4.6</w:t>
        </w:r>
        <w:r w:rsidR="006F5DAC" w:rsidRPr="00327979">
          <w:rPr>
            <w:rStyle w:val="afffe"/>
            <w:rFonts w:eastAsia="黑体" w:hint="eastAsia"/>
            <w:noProof/>
            <w:snapToGrid w:val="0"/>
            <w:lang w:val="zh-CN"/>
          </w:rPr>
          <w:t>运营期固体废物影响预测与评价</w:t>
        </w:r>
        <w:r w:rsidR="006F5DAC">
          <w:rPr>
            <w:noProof/>
            <w:webHidden/>
          </w:rPr>
          <w:tab/>
        </w:r>
        <w:r w:rsidR="006F5DAC">
          <w:rPr>
            <w:noProof/>
            <w:webHidden/>
          </w:rPr>
          <w:fldChar w:fldCharType="begin"/>
        </w:r>
        <w:r w:rsidR="006F5DAC">
          <w:rPr>
            <w:noProof/>
            <w:webHidden/>
          </w:rPr>
          <w:instrText xml:space="preserve"> PAGEREF _Toc68620903 \h </w:instrText>
        </w:r>
        <w:r w:rsidR="006F5DAC">
          <w:rPr>
            <w:noProof/>
            <w:webHidden/>
          </w:rPr>
        </w:r>
        <w:r w:rsidR="006F5DAC">
          <w:rPr>
            <w:noProof/>
            <w:webHidden/>
          </w:rPr>
          <w:fldChar w:fldCharType="separate"/>
        </w:r>
        <w:r w:rsidR="006F5DAC">
          <w:rPr>
            <w:noProof/>
            <w:webHidden/>
          </w:rPr>
          <w:t>122</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904"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5</w:t>
        </w:r>
        <w:r w:rsidR="006F5DAC" w:rsidRPr="00327979">
          <w:rPr>
            <w:rStyle w:val="afffe"/>
            <w:rFonts w:eastAsia="黑体" w:hint="eastAsia"/>
            <w:noProof/>
            <w:snapToGrid w:val="0"/>
            <w:kern w:val="0"/>
          </w:rPr>
          <w:t>章</w:t>
        </w:r>
        <w:r w:rsidR="006F5DAC" w:rsidRPr="00327979">
          <w:rPr>
            <w:rStyle w:val="afffe"/>
            <w:rFonts w:eastAsia="黑体"/>
            <w:noProof/>
            <w:snapToGrid w:val="0"/>
            <w:kern w:val="0"/>
          </w:rPr>
          <w:t xml:space="preserve"> </w:t>
        </w:r>
        <w:r w:rsidR="006F5DAC" w:rsidRPr="00327979">
          <w:rPr>
            <w:rStyle w:val="afffe"/>
            <w:rFonts w:eastAsia="黑体" w:hint="eastAsia"/>
            <w:noProof/>
            <w:snapToGrid w:val="0"/>
            <w:kern w:val="0"/>
          </w:rPr>
          <w:t>环境风险评价</w:t>
        </w:r>
        <w:r w:rsidR="006F5DAC">
          <w:rPr>
            <w:noProof/>
            <w:webHidden/>
          </w:rPr>
          <w:tab/>
        </w:r>
        <w:r w:rsidR="006F5DAC">
          <w:rPr>
            <w:noProof/>
            <w:webHidden/>
          </w:rPr>
          <w:fldChar w:fldCharType="begin"/>
        </w:r>
        <w:r w:rsidR="006F5DAC">
          <w:rPr>
            <w:noProof/>
            <w:webHidden/>
          </w:rPr>
          <w:instrText xml:space="preserve"> PAGEREF _Toc68620904 \h </w:instrText>
        </w:r>
        <w:r w:rsidR="006F5DAC">
          <w:rPr>
            <w:noProof/>
            <w:webHidden/>
          </w:rPr>
        </w:r>
        <w:r w:rsidR="006F5DAC">
          <w:rPr>
            <w:noProof/>
            <w:webHidden/>
          </w:rPr>
          <w:fldChar w:fldCharType="separate"/>
        </w:r>
        <w:r w:rsidR="006F5DAC">
          <w:rPr>
            <w:noProof/>
            <w:webHidden/>
          </w:rPr>
          <w:t>131</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5" w:history="1">
        <w:r w:rsidR="006F5DAC" w:rsidRPr="00327979">
          <w:rPr>
            <w:rStyle w:val="afffe"/>
            <w:rFonts w:eastAsia="黑体"/>
            <w:noProof/>
            <w:snapToGrid w:val="0"/>
            <w:lang w:val="zh-CN"/>
          </w:rPr>
          <w:t>5.1</w:t>
        </w:r>
        <w:r w:rsidR="006F5DAC" w:rsidRPr="00327979">
          <w:rPr>
            <w:rStyle w:val="afffe"/>
            <w:rFonts w:eastAsia="黑体" w:hint="eastAsia"/>
            <w:noProof/>
            <w:snapToGrid w:val="0"/>
            <w:lang w:val="zh-CN"/>
          </w:rPr>
          <w:t>环境风险评价的目的和重点</w:t>
        </w:r>
        <w:r w:rsidR="006F5DAC">
          <w:rPr>
            <w:noProof/>
            <w:webHidden/>
          </w:rPr>
          <w:tab/>
        </w:r>
        <w:r w:rsidR="006F5DAC">
          <w:rPr>
            <w:noProof/>
            <w:webHidden/>
          </w:rPr>
          <w:fldChar w:fldCharType="begin"/>
        </w:r>
        <w:r w:rsidR="006F5DAC">
          <w:rPr>
            <w:noProof/>
            <w:webHidden/>
          </w:rPr>
          <w:instrText xml:space="preserve"> PAGEREF _Toc68620905 \h </w:instrText>
        </w:r>
        <w:r w:rsidR="006F5DAC">
          <w:rPr>
            <w:noProof/>
            <w:webHidden/>
          </w:rPr>
        </w:r>
        <w:r w:rsidR="006F5DAC">
          <w:rPr>
            <w:noProof/>
            <w:webHidden/>
          </w:rPr>
          <w:fldChar w:fldCharType="separate"/>
        </w:r>
        <w:r w:rsidR="006F5DAC">
          <w:rPr>
            <w:noProof/>
            <w:webHidden/>
          </w:rPr>
          <w:t>131</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6" w:history="1">
        <w:r w:rsidR="006F5DAC" w:rsidRPr="00327979">
          <w:rPr>
            <w:rStyle w:val="afffe"/>
            <w:rFonts w:eastAsia="黑体"/>
            <w:noProof/>
            <w:snapToGrid w:val="0"/>
            <w:lang w:val="zh-CN"/>
          </w:rPr>
          <w:t>5.2</w:t>
        </w:r>
        <w:r w:rsidR="006F5DAC" w:rsidRPr="00327979">
          <w:rPr>
            <w:rStyle w:val="afffe"/>
            <w:rFonts w:eastAsia="黑体" w:hint="eastAsia"/>
            <w:noProof/>
            <w:snapToGrid w:val="0"/>
            <w:lang w:val="zh-CN"/>
          </w:rPr>
          <w:t>风险调查</w:t>
        </w:r>
        <w:r w:rsidR="006F5DAC">
          <w:rPr>
            <w:noProof/>
            <w:webHidden/>
          </w:rPr>
          <w:tab/>
        </w:r>
        <w:r w:rsidR="006F5DAC">
          <w:rPr>
            <w:noProof/>
            <w:webHidden/>
          </w:rPr>
          <w:fldChar w:fldCharType="begin"/>
        </w:r>
        <w:r w:rsidR="006F5DAC">
          <w:rPr>
            <w:noProof/>
            <w:webHidden/>
          </w:rPr>
          <w:instrText xml:space="preserve"> PAGEREF _Toc68620906 \h </w:instrText>
        </w:r>
        <w:r w:rsidR="006F5DAC">
          <w:rPr>
            <w:noProof/>
            <w:webHidden/>
          </w:rPr>
        </w:r>
        <w:r w:rsidR="006F5DAC">
          <w:rPr>
            <w:noProof/>
            <w:webHidden/>
          </w:rPr>
          <w:fldChar w:fldCharType="separate"/>
        </w:r>
        <w:r w:rsidR="006F5DAC">
          <w:rPr>
            <w:noProof/>
            <w:webHidden/>
          </w:rPr>
          <w:t>131</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7" w:history="1">
        <w:r w:rsidR="006F5DAC" w:rsidRPr="00327979">
          <w:rPr>
            <w:rStyle w:val="afffe"/>
            <w:rFonts w:eastAsia="黑体"/>
            <w:noProof/>
            <w:snapToGrid w:val="0"/>
            <w:lang w:val="zh-CN"/>
          </w:rPr>
          <w:t>5.3</w:t>
        </w:r>
        <w:r w:rsidR="006F5DAC" w:rsidRPr="00327979">
          <w:rPr>
            <w:rStyle w:val="afffe"/>
            <w:rFonts w:eastAsia="黑体" w:hint="eastAsia"/>
            <w:noProof/>
            <w:snapToGrid w:val="0"/>
            <w:lang w:val="zh-CN"/>
          </w:rPr>
          <w:t>环境风险潜势初判</w:t>
        </w:r>
        <w:r w:rsidR="006F5DAC">
          <w:rPr>
            <w:noProof/>
            <w:webHidden/>
          </w:rPr>
          <w:tab/>
        </w:r>
        <w:r w:rsidR="006F5DAC">
          <w:rPr>
            <w:noProof/>
            <w:webHidden/>
          </w:rPr>
          <w:fldChar w:fldCharType="begin"/>
        </w:r>
        <w:r w:rsidR="006F5DAC">
          <w:rPr>
            <w:noProof/>
            <w:webHidden/>
          </w:rPr>
          <w:instrText xml:space="preserve"> PAGEREF _Toc68620907 \h </w:instrText>
        </w:r>
        <w:r w:rsidR="006F5DAC">
          <w:rPr>
            <w:noProof/>
            <w:webHidden/>
          </w:rPr>
        </w:r>
        <w:r w:rsidR="006F5DAC">
          <w:rPr>
            <w:noProof/>
            <w:webHidden/>
          </w:rPr>
          <w:fldChar w:fldCharType="separate"/>
        </w:r>
        <w:r w:rsidR="006F5DAC">
          <w:rPr>
            <w:noProof/>
            <w:webHidden/>
          </w:rPr>
          <w:t>137</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8" w:history="1">
        <w:r w:rsidR="006F5DAC" w:rsidRPr="00327979">
          <w:rPr>
            <w:rStyle w:val="afffe"/>
            <w:rFonts w:eastAsia="黑体"/>
            <w:bCs/>
            <w:noProof/>
            <w:snapToGrid w:val="0"/>
          </w:rPr>
          <w:t>5.4</w:t>
        </w:r>
        <w:r w:rsidR="006F5DAC" w:rsidRPr="00327979">
          <w:rPr>
            <w:rStyle w:val="afffe"/>
            <w:rFonts w:eastAsia="黑体" w:hint="eastAsia"/>
            <w:bCs/>
            <w:noProof/>
            <w:snapToGrid w:val="0"/>
          </w:rPr>
          <w:t>评价工作等级</w:t>
        </w:r>
        <w:r w:rsidR="006F5DAC">
          <w:rPr>
            <w:noProof/>
            <w:webHidden/>
          </w:rPr>
          <w:tab/>
        </w:r>
        <w:r w:rsidR="006F5DAC">
          <w:rPr>
            <w:noProof/>
            <w:webHidden/>
          </w:rPr>
          <w:fldChar w:fldCharType="begin"/>
        </w:r>
        <w:r w:rsidR="006F5DAC">
          <w:rPr>
            <w:noProof/>
            <w:webHidden/>
          </w:rPr>
          <w:instrText xml:space="preserve"> PAGEREF _Toc68620908 \h </w:instrText>
        </w:r>
        <w:r w:rsidR="006F5DAC">
          <w:rPr>
            <w:noProof/>
            <w:webHidden/>
          </w:rPr>
        </w:r>
        <w:r w:rsidR="006F5DAC">
          <w:rPr>
            <w:noProof/>
            <w:webHidden/>
          </w:rPr>
          <w:fldChar w:fldCharType="separate"/>
        </w:r>
        <w:r w:rsidR="006F5DAC">
          <w:rPr>
            <w:noProof/>
            <w:webHidden/>
          </w:rPr>
          <w:t>138</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09" w:history="1">
        <w:r w:rsidR="006F5DAC" w:rsidRPr="00327979">
          <w:rPr>
            <w:rStyle w:val="afffe"/>
            <w:rFonts w:eastAsia="黑体"/>
            <w:noProof/>
            <w:snapToGrid w:val="0"/>
            <w:lang w:val="zh-CN"/>
          </w:rPr>
          <w:t>5.5</w:t>
        </w:r>
        <w:r w:rsidR="006F5DAC" w:rsidRPr="00327979">
          <w:rPr>
            <w:rStyle w:val="afffe"/>
            <w:rFonts w:eastAsia="黑体" w:hint="eastAsia"/>
            <w:noProof/>
            <w:snapToGrid w:val="0"/>
            <w:lang w:val="zh-CN"/>
          </w:rPr>
          <w:t>环境风险识别</w:t>
        </w:r>
        <w:r w:rsidR="006F5DAC">
          <w:rPr>
            <w:noProof/>
            <w:webHidden/>
          </w:rPr>
          <w:tab/>
        </w:r>
        <w:r w:rsidR="006F5DAC">
          <w:rPr>
            <w:noProof/>
            <w:webHidden/>
          </w:rPr>
          <w:fldChar w:fldCharType="begin"/>
        </w:r>
        <w:r w:rsidR="006F5DAC">
          <w:rPr>
            <w:noProof/>
            <w:webHidden/>
          </w:rPr>
          <w:instrText xml:space="preserve"> PAGEREF _Toc68620909 \h </w:instrText>
        </w:r>
        <w:r w:rsidR="006F5DAC">
          <w:rPr>
            <w:noProof/>
            <w:webHidden/>
          </w:rPr>
        </w:r>
        <w:r w:rsidR="006F5DAC">
          <w:rPr>
            <w:noProof/>
            <w:webHidden/>
          </w:rPr>
          <w:fldChar w:fldCharType="separate"/>
        </w:r>
        <w:r w:rsidR="006F5DAC">
          <w:rPr>
            <w:noProof/>
            <w:webHidden/>
          </w:rPr>
          <w:t>139</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0" w:history="1">
        <w:r w:rsidR="006F5DAC" w:rsidRPr="00327979">
          <w:rPr>
            <w:rStyle w:val="afffe"/>
            <w:rFonts w:eastAsia="黑体"/>
            <w:noProof/>
            <w:snapToGrid w:val="0"/>
            <w:lang w:val="zh-CN"/>
          </w:rPr>
          <w:t>5</w:t>
        </w:r>
        <w:r w:rsidR="006F5DAC" w:rsidRPr="00327979">
          <w:rPr>
            <w:rStyle w:val="afffe"/>
            <w:rFonts w:ascii="黑体" w:eastAsia="黑体" w:hAnsi="黑体"/>
            <w:noProof/>
            <w:snapToGrid w:val="0"/>
            <w:lang w:val="zh-CN"/>
          </w:rPr>
          <w:t>.6</w:t>
        </w:r>
        <w:r w:rsidR="006F5DAC" w:rsidRPr="00327979">
          <w:rPr>
            <w:rStyle w:val="afffe"/>
            <w:rFonts w:ascii="黑体" w:eastAsia="黑体" w:hAnsi="黑体" w:hint="eastAsia"/>
            <w:noProof/>
          </w:rPr>
          <w:t>风险事故情形分析</w:t>
        </w:r>
        <w:r w:rsidR="006F5DAC">
          <w:rPr>
            <w:noProof/>
            <w:webHidden/>
          </w:rPr>
          <w:tab/>
        </w:r>
        <w:r w:rsidR="006F5DAC">
          <w:rPr>
            <w:noProof/>
            <w:webHidden/>
          </w:rPr>
          <w:fldChar w:fldCharType="begin"/>
        </w:r>
        <w:r w:rsidR="006F5DAC">
          <w:rPr>
            <w:noProof/>
            <w:webHidden/>
          </w:rPr>
          <w:instrText xml:space="preserve"> PAGEREF _Toc68620910 \h </w:instrText>
        </w:r>
        <w:r w:rsidR="006F5DAC">
          <w:rPr>
            <w:noProof/>
            <w:webHidden/>
          </w:rPr>
        </w:r>
        <w:r w:rsidR="006F5DAC">
          <w:rPr>
            <w:noProof/>
            <w:webHidden/>
          </w:rPr>
          <w:fldChar w:fldCharType="separate"/>
        </w:r>
        <w:r w:rsidR="006F5DAC">
          <w:rPr>
            <w:noProof/>
            <w:webHidden/>
          </w:rPr>
          <w:t>140</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1" w:history="1">
        <w:r w:rsidR="006F5DAC" w:rsidRPr="00327979">
          <w:rPr>
            <w:rStyle w:val="afffe"/>
            <w:rFonts w:eastAsia="黑体"/>
            <w:bCs/>
            <w:noProof/>
            <w:snapToGrid w:val="0"/>
          </w:rPr>
          <w:t>5.7</w:t>
        </w:r>
        <w:r w:rsidR="006F5DAC" w:rsidRPr="00327979">
          <w:rPr>
            <w:rStyle w:val="afffe"/>
            <w:rFonts w:eastAsia="黑体" w:hint="eastAsia"/>
            <w:bCs/>
            <w:noProof/>
            <w:snapToGrid w:val="0"/>
          </w:rPr>
          <w:t>环境风险管理</w:t>
        </w:r>
        <w:r w:rsidR="006F5DAC">
          <w:rPr>
            <w:noProof/>
            <w:webHidden/>
          </w:rPr>
          <w:tab/>
        </w:r>
        <w:r w:rsidR="006F5DAC">
          <w:rPr>
            <w:noProof/>
            <w:webHidden/>
          </w:rPr>
          <w:fldChar w:fldCharType="begin"/>
        </w:r>
        <w:r w:rsidR="006F5DAC">
          <w:rPr>
            <w:noProof/>
            <w:webHidden/>
          </w:rPr>
          <w:instrText xml:space="preserve"> PAGEREF _Toc68620911 \h </w:instrText>
        </w:r>
        <w:r w:rsidR="006F5DAC">
          <w:rPr>
            <w:noProof/>
            <w:webHidden/>
          </w:rPr>
        </w:r>
        <w:r w:rsidR="006F5DAC">
          <w:rPr>
            <w:noProof/>
            <w:webHidden/>
          </w:rPr>
          <w:fldChar w:fldCharType="separate"/>
        </w:r>
        <w:r w:rsidR="006F5DAC">
          <w:rPr>
            <w:noProof/>
            <w:webHidden/>
          </w:rPr>
          <w:t>142</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2" w:history="1">
        <w:r w:rsidR="006F5DAC" w:rsidRPr="00327979">
          <w:rPr>
            <w:rStyle w:val="afffe"/>
            <w:rFonts w:ascii="黑体" w:eastAsia="黑体" w:hAnsi="黑体"/>
            <w:bCs/>
            <w:noProof/>
            <w:snapToGrid w:val="0"/>
          </w:rPr>
          <w:t>5.8</w:t>
        </w:r>
        <w:r w:rsidR="006F5DAC" w:rsidRPr="00327979">
          <w:rPr>
            <w:rStyle w:val="afffe"/>
            <w:rFonts w:ascii="黑体" w:eastAsia="黑体" w:hAnsi="黑体" w:hint="eastAsia"/>
            <w:bCs/>
            <w:noProof/>
            <w:snapToGrid w:val="0"/>
          </w:rPr>
          <w:t>突发环境事件应急预案编制要求</w:t>
        </w:r>
        <w:r w:rsidR="006F5DAC">
          <w:rPr>
            <w:noProof/>
            <w:webHidden/>
          </w:rPr>
          <w:tab/>
        </w:r>
        <w:r w:rsidR="006F5DAC">
          <w:rPr>
            <w:noProof/>
            <w:webHidden/>
          </w:rPr>
          <w:fldChar w:fldCharType="begin"/>
        </w:r>
        <w:r w:rsidR="006F5DAC">
          <w:rPr>
            <w:noProof/>
            <w:webHidden/>
          </w:rPr>
          <w:instrText xml:space="preserve"> PAGEREF _Toc68620912 \h </w:instrText>
        </w:r>
        <w:r w:rsidR="006F5DAC">
          <w:rPr>
            <w:noProof/>
            <w:webHidden/>
          </w:rPr>
        </w:r>
        <w:r w:rsidR="006F5DAC">
          <w:rPr>
            <w:noProof/>
            <w:webHidden/>
          </w:rPr>
          <w:fldChar w:fldCharType="separate"/>
        </w:r>
        <w:r w:rsidR="006F5DAC">
          <w:rPr>
            <w:noProof/>
            <w:webHidden/>
          </w:rPr>
          <w:t>153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3" w:history="1">
        <w:r w:rsidR="006F5DAC" w:rsidRPr="00327979">
          <w:rPr>
            <w:rStyle w:val="afffe"/>
            <w:rFonts w:eastAsia="黑体"/>
            <w:noProof/>
            <w:snapToGrid w:val="0"/>
          </w:rPr>
          <w:t xml:space="preserve">5.9 </w:t>
        </w:r>
        <w:r w:rsidR="006F5DAC" w:rsidRPr="00327979">
          <w:rPr>
            <w:rStyle w:val="afffe"/>
            <w:rFonts w:eastAsia="黑体" w:hint="eastAsia"/>
            <w:noProof/>
            <w:snapToGrid w:val="0"/>
          </w:rPr>
          <w:t>评价结论与建议</w:t>
        </w:r>
        <w:r w:rsidR="006F5DAC">
          <w:rPr>
            <w:noProof/>
            <w:webHidden/>
          </w:rPr>
          <w:tab/>
        </w:r>
        <w:r w:rsidR="006F5DAC">
          <w:rPr>
            <w:noProof/>
            <w:webHidden/>
          </w:rPr>
          <w:fldChar w:fldCharType="begin"/>
        </w:r>
        <w:r w:rsidR="006F5DAC">
          <w:rPr>
            <w:noProof/>
            <w:webHidden/>
          </w:rPr>
          <w:instrText xml:space="preserve"> PAGEREF _Toc68620913 \h </w:instrText>
        </w:r>
        <w:r w:rsidR="006F5DAC">
          <w:rPr>
            <w:noProof/>
            <w:webHidden/>
          </w:rPr>
        </w:r>
        <w:r w:rsidR="006F5DAC">
          <w:rPr>
            <w:noProof/>
            <w:webHidden/>
          </w:rPr>
          <w:fldChar w:fldCharType="separate"/>
        </w:r>
        <w:r w:rsidR="006F5DAC">
          <w:rPr>
            <w:noProof/>
            <w:webHidden/>
          </w:rPr>
          <w:t>154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4" w:history="1">
        <w:r w:rsidR="006F5DAC" w:rsidRPr="00327979">
          <w:rPr>
            <w:rStyle w:val="afffe"/>
            <w:rFonts w:eastAsia="黑体"/>
            <w:noProof/>
          </w:rPr>
          <w:t>5.10</w:t>
        </w:r>
        <w:r w:rsidR="006F5DAC" w:rsidRPr="00327979">
          <w:rPr>
            <w:rStyle w:val="afffe"/>
            <w:rFonts w:eastAsia="黑体" w:hint="eastAsia"/>
            <w:noProof/>
          </w:rPr>
          <w:t>环境风险影响评价自查表</w:t>
        </w:r>
        <w:r w:rsidR="006F5DAC">
          <w:rPr>
            <w:noProof/>
            <w:webHidden/>
          </w:rPr>
          <w:tab/>
        </w:r>
        <w:r w:rsidR="006F5DAC">
          <w:rPr>
            <w:noProof/>
            <w:webHidden/>
          </w:rPr>
          <w:fldChar w:fldCharType="begin"/>
        </w:r>
        <w:r w:rsidR="006F5DAC">
          <w:rPr>
            <w:noProof/>
            <w:webHidden/>
          </w:rPr>
          <w:instrText xml:space="preserve"> PAGEREF _Toc68620914 \h </w:instrText>
        </w:r>
        <w:r w:rsidR="006F5DAC">
          <w:rPr>
            <w:noProof/>
            <w:webHidden/>
          </w:rPr>
        </w:r>
        <w:r w:rsidR="006F5DAC">
          <w:rPr>
            <w:noProof/>
            <w:webHidden/>
          </w:rPr>
          <w:fldChar w:fldCharType="separate"/>
        </w:r>
        <w:r w:rsidR="006F5DAC">
          <w:rPr>
            <w:noProof/>
            <w:webHidden/>
          </w:rPr>
          <w:t>157</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915"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6</w:t>
        </w:r>
        <w:r w:rsidR="006F5DAC" w:rsidRPr="00327979">
          <w:rPr>
            <w:rStyle w:val="afffe"/>
            <w:rFonts w:eastAsia="黑体" w:hint="eastAsia"/>
            <w:noProof/>
            <w:snapToGrid w:val="0"/>
            <w:kern w:val="0"/>
          </w:rPr>
          <w:t>章污染防治措施及技术经济论证</w:t>
        </w:r>
        <w:r w:rsidR="006F5DAC">
          <w:rPr>
            <w:noProof/>
            <w:webHidden/>
          </w:rPr>
          <w:tab/>
        </w:r>
        <w:r w:rsidR="006F5DAC">
          <w:rPr>
            <w:noProof/>
            <w:webHidden/>
          </w:rPr>
          <w:fldChar w:fldCharType="begin"/>
        </w:r>
        <w:r w:rsidR="006F5DAC">
          <w:rPr>
            <w:noProof/>
            <w:webHidden/>
          </w:rPr>
          <w:instrText xml:space="preserve"> PAGEREF _Toc68620915 \h </w:instrText>
        </w:r>
        <w:r w:rsidR="006F5DAC">
          <w:rPr>
            <w:noProof/>
            <w:webHidden/>
          </w:rPr>
        </w:r>
        <w:r w:rsidR="006F5DAC">
          <w:rPr>
            <w:noProof/>
            <w:webHidden/>
          </w:rPr>
          <w:fldChar w:fldCharType="separate"/>
        </w:r>
        <w:r w:rsidR="006F5DAC">
          <w:rPr>
            <w:noProof/>
            <w:webHidden/>
          </w:rPr>
          <w:t>159</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6" w:history="1">
        <w:r w:rsidR="006F5DAC" w:rsidRPr="00327979">
          <w:rPr>
            <w:rStyle w:val="afffe"/>
            <w:rFonts w:eastAsia="黑体"/>
            <w:noProof/>
            <w:snapToGrid w:val="0"/>
            <w:lang w:val="zh-CN"/>
          </w:rPr>
          <w:t>6.1</w:t>
        </w:r>
        <w:r w:rsidR="006F5DAC" w:rsidRPr="00327979">
          <w:rPr>
            <w:rStyle w:val="afffe"/>
            <w:rFonts w:eastAsia="黑体" w:hint="eastAsia"/>
            <w:noProof/>
            <w:snapToGrid w:val="0"/>
            <w:lang w:val="zh-CN"/>
          </w:rPr>
          <w:t>废气治理措施及其技术经济论证</w:t>
        </w:r>
        <w:r w:rsidR="006F5DAC">
          <w:rPr>
            <w:noProof/>
            <w:webHidden/>
          </w:rPr>
          <w:tab/>
        </w:r>
        <w:r w:rsidR="006F5DAC">
          <w:rPr>
            <w:noProof/>
            <w:webHidden/>
          </w:rPr>
          <w:fldChar w:fldCharType="begin"/>
        </w:r>
        <w:r w:rsidR="006F5DAC">
          <w:rPr>
            <w:noProof/>
            <w:webHidden/>
          </w:rPr>
          <w:instrText xml:space="preserve"> PAGEREF _Toc68620916 \h </w:instrText>
        </w:r>
        <w:r w:rsidR="006F5DAC">
          <w:rPr>
            <w:noProof/>
            <w:webHidden/>
          </w:rPr>
        </w:r>
        <w:r w:rsidR="006F5DAC">
          <w:rPr>
            <w:noProof/>
            <w:webHidden/>
          </w:rPr>
          <w:fldChar w:fldCharType="separate"/>
        </w:r>
        <w:r w:rsidR="006F5DAC">
          <w:rPr>
            <w:noProof/>
            <w:webHidden/>
          </w:rPr>
          <w:t>159</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7" w:history="1">
        <w:r w:rsidR="006F5DAC" w:rsidRPr="00327979">
          <w:rPr>
            <w:rStyle w:val="afffe"/>
            <w:rFonts w:eastAsia="黑体"/>
            <w:noProof/>
            <w:snapToGrid w:val="0"/>
          </w:rPr>
          <w:t>6.2</w:t>
        </w:r>
        <w:r w:rsidR="006F5DAC" w:rsidRPr="00327979">
          <w:rPr>
            <w:rStyle w:val="afffe"/>
            <w:rFonts w:eastAsia="黑体" w:hint="eastAsia"/>
            <w:noProof/>
            <w:snapToGrid w:val="0"/>
          </w:rPr>
          <w:t>废水治理措施及其技术经济论证</w:t>
        </w:r>
        <w:r w:rsidR="006F5DAC">
          <w:rPr>
            <w:noProof/>
            <w:webHidden/>
          </w:rPr>
          <w:tab/>
        </w:r>
        <w:r w:rsidR="006F5DAC">
          <w:rPr>
            <w:noProof/>
            <w:webHidden/>
          </w:rPr>
          <w:fldChar w:fldCharType="begin"/>
        </w:r>
        <w:r w:rsidR="006F5DAC">
          <w:rPr>
            <w:noProof/>
            <w:webHidden/>
          </w:rPr>
          <w:instrText xml:space="preserve"> PAGEREF _Toc68620917 \h </w:instrText>
        </w:r>
        <w:r w:rsidR="006F5DAC">
          <w:rPr>
            <w:noProof/>
            <w:webHidden/>
          </w:rPr>
        </w:r>
        <w:r w:rsidR="006F5DAC">
          <w:rPr>
            <w:noProof/>
            <w:webHidden/>
          </w:rPr>
          <w:fldChar w:fldCharType="separate"/>
        </w:r>
        <w:r w:rsidR="006F5DAC">
          <w:rPr>
            <w:noProof/>
            <w:webHidden/>
          </w:rPr>
          <w:t>165</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8" w:history="1">
        <w:r w:rsidR="006F5DAC" w:rsidRPr="00327979">
          <w:rPr>
            <w:rStyle w:val="afffe"/>
            <w:rFonts w:eastAsia="黑体"/>
            <w:noProof/>
            <w:snapToGrid w:val="0"/>
          </w:rPr>
          <w:t>6.3</w:t>
        </w:r>
        <w:r w:rsidR="006F5DAC" w:rsidRPr="00327979">
          <w:rPr>
            <w:rStyle w:val="afffe"/>
            <w:rFonts w:eastAsia="黑体" w:hint="eastAsia"/>
            <w:noProof/>
            <w:snapToGrid w:val="0"/>
          </w:rPr>
          <w:t>噪声治理措施可行性分析</w:t>
        </w:r>
        <w:r w:rsidR="006F5DAC">
          <w:rPr>
            <w:noProof/>
            <w:webHidden/>
          </w:rPr>
          <w:tab/>
        </w:r>
        <w:r w:rsidR="006F5DAC">
          <w:rPr>
            <w:noProof/>
            <w:webHidden/>
          </w:rPr>
          <w:fldChar w:fldCharType="begin"/>
        </w:r>
        <w:r w:rsidR="006F5DAC">
          <w:rPr>
            <w:noProof/>
            <w:webHidden/>
          </w:rPr>
          <w:instrText xml:space="preserve"> PAGEREF _Toc68620918 \h </w:instrText>
        </w:r>
        <w:r w:rsidR="006F5DAC">
          <w:rPr>
            <w:noProof/>
            <w:webHidden/>
          </w:rPr>
        </w:r>
        <w:r w:rsidR="006F5DAC">
          <w:rPr>
            <w:noProof/>
            <w:webHidden/>
          </w:rPr>
          <w:fldChar w:fldCharType="separate"/>
        </w:r>
        <w:r w:rsidR="006F5DAC">
          <w:rPr>
            <w:noProof/>
            <w:webHidden/>
          </w:rPr>
          <w:t>165</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19" w:history="1">
        <w:r w:rsidR="006F5DAC" w:rsidRPr="00327979">
          <w:rPr>
            <w:rStyle w:val="afffe"/>
            <w:rFonts w:eastAsia="黑体"/>
            <w:noProof/>
            <w:snapToGrid w:val="0"/>
          </w:rPr>
          <w:t>6.4</w:t>
        </w:r>
        <w:r w:rsidR="006F5DAC" w:rsidRPr="00327979">
          <w:rPr>
            <w:rStyle w:val="afffe"/>
            <w:rFonts w:eastAsia="黑体" w:hint="eastAsia"/>
            <w:noProof/>
            <w:snapToGrid w:val="0"/>
          </w:rPr>
          <w:t>固体废物处置措施可行性分析</w:t>
        </w:r>
        <w:r w:rsidR="006F5DAC">
          <w:rPr>
            <w:noProof/>
            <w:webHidden/>
          </w:rPr>
          <w:tab/>
        </w:r>
        <w:r w:rsidR="006F5DAC">
          <w:rPr>
            <w:noProof/>
            <w:webHidden/>
          </w:rPr>
          <w:fldChar w:fldCharType="begin"/>
        </w:r>
        <w:r w:rsidR="006F5DAC">
          <w:rPr>
            <w:noProof/>
            <w:webHidden/>
          </w:rPr>
          <w:instrText xml:space="preserve"> PAGEREF _Toc68620919 \h </w:instrText>
        </w:r>
        <w:r w:rsidR="006F5DAC">
          <w:rPr>
            <w:noProof/>
            <w:webHidden/>
          </w:rPr>
        </w:r>
        <w:r w:rsidR="006F5DAC">
          <w:rPr>
            <w:noProof/>
            <w:webHidden/>
          </w:rPr>
          <w:fldChar w:fldCharType="separate"/>
        </w:r>
        <w:r w:rsidR="006F5DAC">
          <w:rPr>
            <w:noProof/>
            <w:webHidden/>
          </w:rPr>
          <w:t>166</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20" w:history="1">
        <w:r w:rsidR="006F5DAC" w:rsidRPr="00327979">
          <w:rPr>
            <w:rStyle w:val="afffe"/>
            <w:rFonts w:eastAsia="黑体"/>
            <w:noProof/>
            <w:snapToGrid w:val="0"/>
          </w:rPr>
          <w:t>6.5</w:t>
        </w:r>
        <w:r w:rsidR="006F5DAC" w:rsidRPr="00327979">
          <w:rPr>
            <w:rStyle w:val="afffe"/>
            <w:rFonts w:eastAsia="黑体" w:hint="eastAsia"/>
            <w:noProof/>
            <w:snapToGrid w:val="0"/>
          </w:rPr>
          <w:t>环保措施经济可行性分析</w:t>
        </w:r>
        <w:r w:rsidR="006F5DAC">
          <w:rPr>
            <w:noProof/>
            <w:webHidden/>
          </w:rPr>
          <w:tab/>
        </w:r>
        <w:r w:rsidR="006F5DAC">
          <w:rPr>
            <w:noProof/>
            <w:webHidden/>
          </w:rPr>
          <w:fldChar w:fldCharType="begin"/>
        </w:r>
        <w:r w:rsidR="006F5DAC">
          <w:rPr>
            <w:noProof/>
            <w:webHidden/>
          </w:rPr>
          <w:instrText xml:space="preserve"> PAGEREF _Toc68620920 \h </w:instrText>
        </w:r>
        <w:r w:rsidR="006F5DAC">
          <w:rPr>
            <w:noProof/>
            <w:webHidden/>
          </w:rPr>
        </w:r>
        <w:r w:rsidR="006F5DAC">
          <w:rPr>
            <w:noProof/>
            <w:webHidden/>
          </w:rPr>
          <w:fldChar w:fldCharType="separate"/>
        </w:r>
        <w:r w:rsidR="006F5DAC">
          <w:rPr>
            <w:noProof/>
            <w:webHidden/>
          </w:rPr>
          <w:t>168</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21" w:history="1">
        <w:r w:rsidR="006F5DAC" w:rsidRPr="00327979">
          <w:rPr>
            <w:rStyle w:val="afffe"/>
            <w:rFonts w:eastAsia="黑体"/>
            <w:noProof/>
            <w:snapToGrid w:val="0"/>
          </w:rPr>
          <w:t>6.6</w:t>
        </w:r>
        <w:r w:rsidR="006F5DAC" w:rsidRPr="00327979">
          <w:rPr>
            <w:rStyle w:val="afffe"/>
            <w:rFonts w:eastAsia="黑体" w:hint="eastAsia"/>
            <w:noProof/>
            <w:snapToGrid w:val="0"/>
          </w:rPr>
          <w:t>小结</w:t>
        </w:r>
        <w:r w:rsidR="006F5DAC">
          <w:rPr>
            <w:noProof/>
            <w:webHidden/>
          </w:rPr>
          <w:tab/>
        </w:r>
        <w:r w:rsidR="006F5DAC">
          <w:rPr>
            <w:noProof/>
            <w:webHidden/>
          </w:rPr>
          <w:fldChar w:fldCharType="begin"/>
        </w:r>
        <w:r w:rsidR="006F5DAC">
          <w:rPr>
            <w:noProof/>
            <w:webHidden/>
          </w:rPr>
          <w:instrText xml:space="preserve"> PAGEREF _Toc68620921 \h </w:instrText>
        </w:r>
        <w:r w:rsidR="006F5DAC">
          <w:rPr>
            <w:noProof/>
            <w:webHidden/>
          </w:rPr>
        </w:r>
        <w:r w:rsidR="006F5DAC">
          <w:rPr>
            <w:noProof/>
            <w:webHidden/>
          </w:rPr>
          <w:fldChar w:fldCharType="separate"/>
        </w:r>
        <w:r w:rsidR="006F5DAC">
          <w:rPr>
            <w:noProof/>
            <w:webHidden/>
          </w:rPr>
          <w:t>168</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22" w:history="1">
        <w:r w:rsidR="006F5DAC" w:rsidRPr="00327979">
          <w:rPr>
            <w:rStyle w:val="afffe"/>
            <w:rFonts w:eastAsia="黑体"/>
            <w:noProof/>
            <w:snapToGrid w:val="0"/>
          </w:rPr>
          <w:t>6.7</w:t>
        </w:r>
        <w:r w:rsidR="006F5DAC" w:rsidRPr="00327979">
          <w:rPr>
            <w:rStyle w:val="afffe"/>
            <w:rFonts w:eastAsia="黑体" w:hint="eastAsia"/>
            <w:noProof/>
            <w:snapToGrid w:val="0"/>
          </w:rPr>
          <w:t>措施和建议</w:t>
        </w:r>
        <w:r w:rsidR="006F5DAC">
          <w:rPr>
            <w:noProof/>
            <w:webHidden/>
          </w:rPr>
          <w:tab/>
        </w:r>
        <w:r w:rsidR="006F5DAC">
          <w:rPr>
            <w:noProof/>
            <w:webHidden/>
          </w:rPr>
          <w:fldChar w:fldCharType="begin"/>
        </w:r>
        <w:r w:rsidR="006F5DAC">
          <w:rPr>
            <w:noProof/>
            <w:webHidden/>
          </w:rPr>
          <w:instrText xml:space="preserve"> PAGEREF _Toc68620922 \h </w:instrText>
        </w:r>
        <w:r w:rsidR="006F5DAC">
          <w:rPr>
            <w:noProof/>
            <w:webHidden/>
          </w:rPr>
        </w:r>
        <w:r w:rsidR="006F5DAC">
          <w:rPr>
            <w:noProof/>
            <w:webHidden/>
          </w:rPr>
          <w:fldChar w:fldCharType="separate"/>
        </w:r>
        <w:r w:rsidR="006F5DAC">
          <w:rPr>
            <w:noProof/>
            <w:webHidden/>
          </w:rPr>
          <w:t>168</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923"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7</w:t>
        </w:r>
        <w:r w:rsidR="006F5DAC" w:rsidRPr="00327979">
          <w:rPr>
            <w:rStyle w:val="afffe"/>
            <w:rFonts w:eastAsia="黑体" w:hint="eastAsia"/>
            <w:noProof/>
            <w:snapToGrid w:val="0"/>
            <w:kern w:val="0"/>
          </w:rPr>
          <w:t>章</w:t>
        </w:r>
        <w:r w:rsidR="006F5DAC" w:rsidRPr="00327979">
          <w:rPr>
            <w:rStyle w:val="afffe"/>
            <w:rFonts w:eastAsia="黑体"/>
            <w:noProof/>
            <w:snapToGrid w:val="0"/>
            <w:kern w:val="0"/>
          </w:rPr>
          <w:t xml:space="preserve">  </w:t>
        </w:r>
        <w:r w:rsidR="006F5DAC" w:rsidRPr="00327979">
          <w:rPr>
            <w:rStyle w:val="afffe"/>
            <w:rFonts w:eastAsia="黑体" w:hint="eastAsia"/>
            <w:noProof/>
            <w:snapToGrid w:val="0"/>
            <w:kern w:val="0"/>
          </w:rPr>
          <w:t>污染物排放总量控制分析</w:t>
        </w:r>
        <w:r w:rsidR="006F5DAC">
          <w:rPr>
            <w:noProof/>
            <w:webHidden/>
          </w:rPr>
          <w:tab/>
        </w:r>
        <w:r w:rsidR="006F5DAC">
          <w:rPr>
            <w:noProof/>
            <w:webHidden/>
          </w:rPr>
          <w:fldChar w:fldCharType="begin"/>
        </w:r>
        <w:r w:rsidR="006F5DAC">
          <w:rPr>
            <w:noProof/>
            <w:webHidden/>
          </w:rPr>
          <w:instrText xml:space="preserve"> PAGEREF _Toc68620923 \h </w:instrText>
        </w:r>
        <w:r w:rsidR="006F5DAC">
          <w:rPr>
            <w:noProof/>
            <w:webHidden/>
          </w:rPr>
        </w:r>
        <w:r w:rsidR="006F5DAC">
          <w:rPr>
            <w:noProof/>
            <w:webHidden/>
          </w:rPr>
          <w:fldChar w:fldCharType="separate"/>
        </w:r>
        <w:r w:rsidR="006F5DAC">
          <w:rPr>
            <w:noProof/>
            <w:webHidden/>
          </w:rPr>
          <w:t>170</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24" w:history="1">
        <w:r w:rsidR="006F5DAC" w:rsidRPr="00327979">
          <w:rPr>
            <w:rStyle w:val="afffe"/>
            <w:rFonts w:eastAsia="黑体"/>
            <w:noProof/>
            <w:snapToGrid w:val="0"/>
          </w:rPr>
          <w:t>7.1</w:t>
        </w:r>
        <w:r w:rsidR="006F5DAC" w:rsidRPr="00327979">
          <w:rPr>
            <w:rStyle w:val="afffe"/>
            <w:rFonts w:eastAsia="黑体" w:hint="eastAsia"/>
            <w:noProof/>
            <w:snapToGrid w:val="0"/>
          </w:rPr>
          <w:t>总量控制规划及有关要求</w:t>
        </w:r>
        <w:r w:rsidR="006F5DAC">
          <w:rPr>
            <w:noProof/>
            <w:webHidden/>
          </w:rPr>
          <w:tab/>
        </w:r>
        <w:r w:rsidR="006F5DAC">
          <w:rPr>
            <w:noProof/>
            <w:webHidden/>
          </w:rPr>
          <w:fldChar w:fldCharType="begin"/>
        </w:r>
        <w:r w:rsidR="006F5DAC">
          <w:rPr>
            <w:noProof/>
            <w:webHidden/>
          </w:rPr>
          <w:instrText xml:space="preserve"> PAGEREF _Toc68620924 \h </w:instrText>
        </w:r>
        <w:r w:rsidR="006F5DAC">
          <w:rPr>
            <w:noProof/>
            <w:webHidden/>
          </w:rPr>
        </w:r>
        <w:r w:rsidR="006F5DAC">
          <w:rPr>
            <w:noProof/>
            <w:webHidden/>
          </w:rPr>
          <w:fldChar w:fldCharType="separate"/>
        </w:r>
        <w:r w:rsidR="006F5DAC">
          <w:rPr>
            <w:noProof/>
            <w:webHidden/>
          </w:rPr>
          <w:t>170</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25" w:history="1">
        <w:r w:rsidR="006F5DAC" w:rsidRPr="00327979">
          <w:rPr>
            <w:rStyle w:val="afffe"/>
            <w:rFonts w:eastAsia="黑体"/>
            <w:noProof/>
            <w:snapToGrid w:val="0"/>
          </w:rPr>
          <w:t>7.2</w:t>
        </w:r>
        <w:r w:rsidR="006F5DAC" w:rsidRPr="00327979">
          <w:rPr>
            <w:rStyle w:val="afffe"/>
            <w:rFonts w:eastAsia="黑体" w:hint="eastAsia"/>
            <w:noProof/>
            <w:snapToGrid w:val="0"/>
          </w:rPr>
          <w:t>项目总量控制分析</w:t>
        </w:r>
        <w:r w:rsidR="006F5DAC">
          <w:rPr>
            <w:noProof/>
            <w:webHidden/>
          </w:rPr>
          <w:tab/>
        </w:r>
        <w:r w:rsidR="006F5DAC">
          <w:rPr>
            <w:noProof/>
            <w:webHidden/>
          </w:rPr>
          <w:fldChar w:fldCharType="begin"/>
        </w:r>
        <w:r w:rsidR="006F5DAC">
          <w:rPr>
            <w:noProof/>
            <w:webHidden/>
          </w:rPr>
          <w:instrText xml:space="preserve"> PAGEREF _Toc68620925 \h </w:instrText>
        </w:r>
        <w:r w:rsidR="006F5DAC">
          <w:rPr>
            <w:noProof/>
            <w:webHidden/>
          </w:rPr>
        </w:r>
        <w:r w:rsidR="006F5DAC">
          <w:rPr>
            <w:noProof/>
            <w:webHidden/>
          </w:rPr>
          <w:fldChar w:fldCharType="separate"/>
        </w:r>
        <w:r w:rsidR="006F5DAC">
          <w:rPr>
            <w:noProof/>
            <w:webHidden/>
          </w:rPr>
          <w:t>171</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26" w:history="1">
        <w:r w:rsidR="006F5DAC" w:rsidRPr="00327979">
          <w:rPr>
            <w:rStyle w:val="afffe"/>
            <w:rFonts w:eastAsia="黑体"/>
            <w:noProof/>
            <w:snapToGrid w:val="0"/>
          </w:rPr>
          <w:t>7.3</w:t>
        </w:r>
        <w:r w:rsidR="006F5DAC" w:rsidRPr="00327979">
          <w:rPr>
            <w:rStyle w:val="afffe"/>
            <w:rFonts w:eastAsia="黑体" w:hint="eastAsia"/>
            <w:noProof/>
            <w:snapToGrid w:val="0"/>
          </w:rPr>
          <w:t>主要污染物倍量替代</w:t>
        </w:r>
        <w:r w:rsidR="006F5DAC">
          <w:rPr>
            <w:noProof/>
            <w:webHidden/>
          </w:rPr>
          <w:tab/>
        </w:r>
        <w:r w:rsidR="006F5DAC">
          <w:rPr>
            <w:noProof/>
            <w:webHidden/>
          </w:rPr>
          <w:fldChar w:fldCharType="begin"/>
        </w:r>
        <w:r w:rsidR="006F5DAC">
          <w:rPr>
            <w:noProof/>
            <w:webHidden/>
          </w:rPr>
          <w:instrText xml:space="preserve"> PAGEREF _Toc68620926 \h </w:instrText>
        </w:r>
        <w:r w:rsidR="006F5DAC">
          <w:rPr>
            <w:noProof/>
            <w:webHidden/>
          </w:rPr>
        </w:r>
        <w:r w:rsidR="006F5DAC">
          <w:rPr>
            <w:noProof/>
            <w:webHidden/>
          </w:rPr>
          <w:fldChar w:fldCharType="separate"/>
        </w:r>
        <w:r w:rsidR="006F5DAC">
          <w:rPr>
            <w:noProof/>
            <w:webHidden/>
          </w:rPr>
          <w:t>171</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927"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8</w:t>
        </w:r>
        <w:r w:rsidR="006F5DAC" w:rsidRPr="00327979">
          <w:rPr>
            <w:rStyle w:val="afffe"/>
            <w:rFonts w:eastAsia="黑体" w:hint="eastAsia"/>
            <w:noProof/>
            <w:snapToGrid w:val="0"/>
            <w:kern w:val="0"/>
          </w:rPr>
          <w:t>章环境经济损益分析</w:t>
        </w:r>
        <w:r w:rsidR="006F5DAC">
          <w:rPr>
            <w:noProof/>
            <w:webHidden/>
          </w:rPr>
          <w:tab/>
        </w:r>
        <w:r w:rsidR="006F5DAC">
          <w:rPr>
            <w:noProof/>
            <w:webHidden/>
          </w:rPr>
          <w:fldChar w:fldCharType="begin"/>
        </w:r>
        <w:r w:rsidR="006F5DAC">
          <w:rPr>
            <w:noProof/>
            <w:webHidden/>
          </w:rPr>
          <w:instrText xml:space="preserve"> PAGEREF _Toc68620927 \h </w:instrText>
        </w:r>
        <w:r w:rsidR="006F5DAC">
          <w:rPr>
            <w:noProof/>
            <w:webHidden/>
          </w:rPr>
        </w:r>
        <w:r w:rsidR="006F5DAC">
          <w:rPr>
            <w:noProof/>
            <w:webHidden/>
          </w:rPr>
          <w:fldChar w:fldCharType="separate"/>
        </w:r>
        <w:r w:rsidR="006F5DAC">
          <w:rPr>
            <w:noProof/>
            <w:webHidden/>
          </w:rPr>
          <w:t>174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28" w:history="1">
        <w:r w:rsidR="006F5DAC" w:rsidRPr="00327979">
          <w:rPr>
            <w:rStyle w:val="afffe"/>
            <w:rFonts w:eastAsia="黑体"/>
            <w:noProof/>
            <w:snapToGrid w:val="0"/>
          </w:rPr>
          <w:t>8.1</w:t>
        </w:r>
        <w:r w:rsidR="006F5DAC" w:rsidRPr="00327979">
          <w:rPr>
            <w:rStyle w:val="afffe"/>
            <w:rFonts w:eastAsia="黑体" w:hint="eastAsia"/>
            <w:noProof/>
            <w:snapToGrid w:val="0"/>
          </w:rPr>
          <w:t>经济效益分析</w:t>
        </w:r>
        <w:r w:rsidR="006F5DAC">
          <w:rPr>
            <w:noProof/>
            <w:webHidden/>
          </w:rPr>
          <w:tab/>
        </w:r>
        <w:r w:rsidR="006F5DAC">
          <w:rPr>
            <w:noProof/>
            <w:webHidden/>
          </w:rPr>
          <w:fldChar w:fldCharType="begin"/>
        </w:r>
        <w:r w:rsidR="006F5DAC">
          <w:rPr>
            <w:noProof/>
            <w:webHidden/>
          </w:rPr>
          <w:instrText xml:space="preserve"> PAGEREF _Toc68620928 \h </w:instrText>
        </w:r>
        <w:r w:rsidR="006F5DAC">
          <w:rPr>
            <w:noProof/>
            <w:webHidden/>
          </w:rPr>
        </w:r>
        <w:r w:rsidR="006F5DAC">
          <w:rPr>
            <w:noProof/>
            <w:webHidden/>
          </w:rPr>
          <w:fldChar w:fldCharType="separate"/>
        </w:r>
        <w:r w:rsidR="006F5DAC">
          <w:rPr>
            <w:noProof/>
            <w:webHidden/>
          </w:rPr>
          <w:t>174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29" w:history="1">
        <w:r w:rsidR="006F5DAC" w:rsidRPr="00327979">
          <w:rPr>
            <w:rStyle w:val="afffe"/>
            <w:rFonts w:eastAsia="黑体"/>
            <w:noProof/>
            <w:snapToGrid w:val="0"/>
          </w:rPr>
          <w:t>8.2</w:t>
        </w:r>
        <w:r w:rsidR="006F5DAC" w:rsidRPr="00327979">
          <w:rPr>
            <w:rStyle w:val="afffe"/>
            <w:rFonts w:eastAsia="黑体" w:hint="eastAsia"/>
            <w:noProof/>
            <w:snapToGrid w:val="0"/>
          </w:rPr>
          <w:t>环保投资及效益分析</w:t>
        </w:r>
        <w:r w:rsidR="006F5DAC">
          <w:rPr>
            <w:noProof/>
            <w:webHidden/>
          </w:rPr>
          <w:tab/>
        </w:r>
        <w:r w:rsidR="006F5DAC">
          <w:rPr>
            <w:noProof/>
            <w:webHidden/>
          </w:rPr>
          <w:fldChar w:fldCharType="begin"/>
        </w:r>
        <w:r w:rsidR="006F5DAC">
          <w:rPr>
            <w:noProof/>
            <w:webHidden/>
          </w:rPr>
          <w:instrText xml:space="preserve"> PAGEREF _Toc68620929 \h </w:instrText>
        </w:r>
        <w:r w:rsidR="006F5DAC">
          <w:rPr>
            <w:noProof/>
            <w:webHidden/>
          </w:rPr>
        </w:r>
        <w:r w:rsidR="006F5DAC">
          <w:rPr>
            <w:noProof/>
            <w:webHidden/>
          </w:rPr>
          <w:fldChar w:fldCharType="separate"/>
        </w:r>
        <w:r w:rsidR="006F5DAC">
          <w:rPr>
            <w:noProof/>
            <w:webHidden/>
          </w:rPr>
          <w:t>174</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30" w:history="1">
        <w:r w:rsidR="006F5DAC" w:rsidRPr="00327979">
          <w:rPr>
            <w:rStyle w:val="afffe"/>
            <w:rFonts w:eastAsia="黑体"/>
            <w:noProof/>
            <w:snapToGrid w:val="0"/>
          </w:rPr>
          <w:t>8.3</w:t>
        </w:r>
        <w:r w:rsidR="006F5DAC" w:rsidRPr="00327979">
          <w:rPr>
            <w:rStyle w:val="afffe"/>
            <w:rFonts w:eastAsia="黑体" w:hint="eastAsia"/>
            <w:noProof/>
            <w:snapToGrid w:val="0"/>
          </w:rPr>
          <w:t>社会效益分析</w:t>
        </w:r>
        <w:r w:rsidR="006F5DAC">
          <w:rPr>
            <w:noProof/>
            <w:webHidden/>
          </w:rPr>
          <w:tab/>
        </w:r>
        <w:r w:rsidR="006F5DAC">
          <w:rPr>
            <w:noProof/>
            <w:webHidden/>
          </w:rPr>
          <w:fldChar w:fldCharType="begin"/>
        </w:r>
        <w:r w:rsidR="006F5DAC">
          <w:rPr>
            <w:noProof/>
            <w:webHidden/>
          </w:rPr>
          <w:instrText xml:space="preserve"> PAGEREF _Toc68620930 \h </w:instrText>
        </w:r>
        <w:r w:rsidR="006F5DAC">
          <w:rPr>
            <w:noProof/>
            <w:webHidden/>
          </w:rPr>
        </w:r>
        <w:r w:rsidR="006F5DAC">
          <w:rPr>
            <w:noProof/>
            <w:webHidden/>
          </w:rPr>
          <w:fldChar w:fldCharType="separate"/>
        </w:r>
        <w:r w:rsidR="006F5DAC">
          <w:rPr>
            <w:noProof/>
            <w:webHidden/>
          </w:rPr>
          <w:t>179</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931"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9</w:t>
        </w:r>
        <w:r w:rsidR="006F5DAC" w:rsidRPr="00327979">
          <w:rPr>
            <w:rStyle w:val="afffe"/>
            <w:rFonts w:eastAsia="黑体" w:hint="eastAsia"/>
            <w:noProof/>
            <w:snapToGrid w:val="0"/>
            <w:kern w:val="0"/>
          </w:rPr>
          <w:t>章</w:t>
        </w:r>
        <w:r w:rsidR="006F5DAC" w:rsidRPr="00327979">
          <w:rPr>
            <w:rStyle w:val="afffe"/>
            <w:rFonts w:eastAsia="黑体"/>
            <w:noProof/>
            <w:snapToGrid w:val="0"/>
            <w:kern w:val="0"/>
          </w:rPr>
          <w:t xml:space="preserve"> </w:t>
        </w:r>
        <w:r w:rsidR="006F5DAC" w:rsidRPr="00327979">
          <w:rPr>
            <w:rStyle w:val="afffe"/>
            <w:rFonts w:eastAsia="黑体" w:hint="eastAsia"/>
            <w:noProof/>
            <w:snapToGrid w:val="0"/>
            <w:kern w:val="0"/>
          </w:rPr>
          <w:t>环境管理与监测计划</w:t>
        </w:r>
        <w:r w:rsidR="006F5DAC">
          <w:rPr>
            <w:noProof/>
            <w:webHidden/>
          </w:rPr>
          <w:tab/>
        </w:r>
        <w:r w:rsidR="006F5DAC">
          <w:rPr>
            <w:noProof/>
            <w:webHidden/>
          </w:rPr>
          <w:fldChar w:fldCharType="begin"/>
        </w:r>
        <w:r w:rsidR="006F5DAC">
          <w:rPr>
            <w:noProof/>
            <w:webHidden/>
          </w:rPr>
          <w:instrText xml:space="preserve"> PAGEREF _Toc68620931 \h </w:instrText>
        </w:r>
        <w:r w:rsidR="006F5DAC">
          <w:rPr>
            <w:noProof/>
            <w:webHidden/>
          </w:rPr>
        </w:r>
        <w:r w:rsidR="006F5DAC">
          <w:rPr>
            <w:noProof/>
            <w:webHidden/>
          </w:rPr>
          <w:fldChar w:fldCharType="separate"/>
        </w:r>
        <w:r w:rsidR="006F5DAC">
          <w:rPr>
            <w:noProof/>
            <w:webHidden/>
          </w:rPr>
          <w:t>180</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32" w:history="1">
        <w:r w:rsidR="006F5DAC" w:rsidRPr="00327979">
          <w:rPr>
            <w:rStyle w:val="afffe"/>
            <w:rFonts w:eastAsia="黑体"/>
            <w:noProof/>
            <w:snapToGrid w:val="0"/>
          </w:rPr>
          <w:t>9.1</w:t>
        </w:r>
        <w:r w:rsidR="006F5DAC" w:rsidRPr="00327979">
          <w:rPr>
            <w:rStyle w:val="afffe"/>
            <w:rFonts w:eastAsia="黑体" w:hint="eastAsia"/>
            <w:noProof/>
            <w:snapToGrid w:val="0"/>
          </w:rPr>
          <w:t>环境管理</w:t>
        </w:r>
        <w:r w:rsidR="006F5DAC">
          <w:rPr>
            <w:noProof/>
            <w:webHidden/>
          </w:rPr>
          <w:tab/>
        </w:r>
        <w:r w:rsidR="006F5DAC">
          <w:rPr>
            <w:noProof/>
            <w:webHidden/>
          </w:rPr>
          <w:fldChar w:fldCharType="begin"/>
        </w:r>
        <w:r w:rsidR="006F5DAC">
          <w:rPr>
            <w:noProof/>
            <w:webHidden/>
          </w:rPr>
          <w:instrText xml:space="preserve"> PAGEREF _Toc68620932 \h </w:instrText>
        </w:r>
        <w:r w:rsidR="006F5DAC">
          <w:rPr>
            <w:noProof/>
            <w:webHidden/>
          </w:rPr>
        </w:r>
        <w:r w:rsidR="006F5DAC">
          <w:rPr>
            <w:noProof/>
            <w:webHidden/>
          </w:rPr>
          <w:fldChar w:fldCharType="separate"/>
        </w:r>
        <w:r w:rsidR="006F5DAC">
          <w:rPr>
            <w:noProof/>
            <w:webHidden/>
          </w:rPr>
          <w:t>180</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33" w:history="1">
        <w:r w:rsidR="006F5DAC" w:rsidRPr="00327979">
          <w:rPr>
            <w:rStyle w:val="afffe"/>
            <w:rFonts w:eastAsia="黑体"/>
            <w:noProof/>
            <w:snapToGrid w:val="0"/>
          </w:rPr>
          <w:t>9.2</w:t>
        </w:r>
        <w:r w:rsidR="006F5DAC" w:rsidRPr="00327979">
          <w:rPr>
            <w:rStyle w:val="afffe"/>
            <w:rFonts w:eastAsia="黑体" w:hint="eastAsia"/>
            <w:noProof/>
            <w:snapToGrid w:val="0"/>
          </w:rPr>
          <w:t>信息公开</w:t>
        </w:r>
        <w:r w:rsidR="006F5DAC">
          <w:rPr>
            <w:noProof/>
            <w:webHidden/>
          </w:rPr>
          <w:tab/>
        </w:r>
        <w:r w:rsidR="006F5DAC">
          <w:rPr>
            <w:noProof/>
            <w:webHidden/>
          </w:rPr>
          <w:fldChar w:fldCharType="begin"/>
        </w:r>
        <w:r w:rsidR="006F5DAC">
          <w:rPr>
            <w:noProof/>
            <w:webHidden/>
          </w:rPr>
          <w:instrText xml:space="preserve"> PAGEREF _Toc68620933 \h </w:instrText>
        </w:r>
        <w:r w:rsidR="006F5DAC">
          <w:rPr>
            <w:noProof/>
            <w:webHidden/>
          </w:rPr>
        </w:r>
        <w:r w:rsidR="006F5DAC">
          <w:rPr>
            <w:noProof/>
            <w:webHidden/>
          </w:rPr>
          <w:fldChar w:fldCharType="separate"/>
        </w:r>
        <w:r w:rsidR="006F5DAC">
          <w:rPr>
            <w:noProof/>
            <w:webHidden/>
          </w:rPr>
          <w:t>188</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34" w:history="1">
        <w:r w:rsidR="006F5DAC" w:rsidRPr="00327979">
          <w:rPr>
            <w:rStyle w:val="afffe"/>
            <w:rFonts w:eastAsia="黑体"/>
            <w:noProof/>
            <w:snapToGrid w:val="0"/>
          </w:rPr>
          <w:t>9.3</w:t>
        </w:r>
        <w:r w:rsidR="006F5DAC" w:rsidRPr="00327979">
          <w:rPr>
            <w:rStyle w:val="afffe"/>
            <w:rFonts w:eastAsia="黑体" w:hint="eastAsia"/>
            <w:noProof/>
            <w:snapToGrid w:val="0"/>
          </w:rPr>
          <w:t>环境监测</w:t>
        </w:r>
        <w:r w:rsidR="006F5DAC">
          <w:rPr>
            <w:noProof/>
            <w:webHidden/>
          </w:rPr>
          <w:tab/>
        </w:r>
        <w:r w:rsidR="006F5DAC">
          <w:rPr>
            <w:noProof/>
            <w:webHidden/>
          </w:rPr>
          <w:fldChar w:fldCharType="begin"/>
        </w:r>
        <w:r w:rsidR="006F5DAC">
          <w:rPr>
            <w:noProof/>
            <w:webHidden/>
          </w:rPr>
          <w:instrText xml:space="preserve"> PAGEREF _Toc68620934 \h </w:instrText>
        </w:r>
        <w:r w:rsidR="006F5DAC">
          <w:rPr>
            <w:noProof/>
            <w:webHidden/>
          </w:rPr>
        </w:r>
        <w:r w:rsidR="006F5DAC">
          <w:rPr>
            <w:noProof/>
            <w:webHidden/>
          </w:rPr>
          <w:fldChar w:fldCharType="separate"/>
        </w:r>
        <w:r w:rsidR="006F5DAC">
          <w:rPr>
            <w:noProof/>
            <w:webHidden/>
          </w:rPr>
          <w:t>188</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35" w:history="1">
        <w:r w:rsidR="006F5DAC" w:rsidRPr="00327979">
          <w:rPr>
            <w:rStyle w:val="afffe"/>
            <w:rFonts w:eastAsia="黑体"/>
            <w:noProof/>
            <w:snapToGrid w:val="0"/>
            <w:lang w:val="zh-CN"/>
          </w:rPr>
          <w:t>9.4</w:t>
        </w:r>
        <w:r w:rsidR="006F5DAC" w:rsidRPr="00327979">
          <w:rPr>
            <w:rStyle w:val="afffe"/>
            <w:rFonts w:eastAsia="黑体" w:hint="eastAsia"/>
            <w:noProof/>
            <w:snapToGrid w:val="0"/>
            <w:lang w:val="zh-CN"/>
          </w:rPr>
          <w:t>环保设施竣工验收管理</w:t>
        </w:r>
        <w:r w:rsidR="006F5DAC">
          <w:rPr>
            <w:noProof/>
            <w:webHidden/>
          </w:rPr>
          <w:tab/>
        </w:r>
        <w:r w:rsidR="006F5DAC">
          <w:rPr>
            <w:noProof/>
            <w:webHidden/>
          </w:rPr>
          <w:fldChar w:fldCharType="begin"/>
        </w:r>
        <w:r w:rsidR="006F5DAC">
          <w:rPr>
            <w:noProof/>
            <w:webHidden/>
          </w:rPr>
          <w:instrText xml:space="preserve"> PAGEREF _Toc68620935 \h </w:instrText>
        </w:r>
        <w:r w:rsidR="006F5DAC">
          <w:rPr>
            <w:noProof/>
            <w:webHidden/>
          </w:rPr>
        </w:r>
        <w:r w:rsidR="006F5DAC">
          <w:rPr>
            <w:noProof/>
            <w:webHidden/>
          </w:rPr>
          <w:fldChar w:fldCharType="separate"/>
        </w:r>
        <w:r w:rsidR="006F5DAC">
          <w:rPr>
            <w:noProof/>
            <w:webHidden/>
          </w:rPr>
          <w:t>191</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936"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10</w:t>
        </w:r>
        <w:r w:rsidR="006F5DAC" w:rsidRPr="00327979">
          <w:rPr>
            <w:rStyle w:val="afffe"/>
            <w:rFonts w:eastAsia="黑体" w:hint="eastAsia"/>
            <w:noProof/>
            <w:snapToGrid w:val="0"/>
            <w:kern w:val="0"/>
          </w:rPr>
          <w:t>章</w:t>
        </w:r>
        <w:r w:rsidR="006F5DAC" w:rsidRPr="00327979">
          <w:rPr>
            <w:rStyle w:val="afffe"/>
            <w:rFonts w:eastAsia="黑体"/>
            <w:noProof/>
            <w:snapToGrid w:val="0"/>
            <w:kern w:val="0"/>
          </w:rPr>
          <w:t xml:space="preserve"> </w:t>
        </w:r>
        <w:r w:rsidR="006F5DAC" w:rsidRPr="00327979">
          <w:rPr>
            <w:rStyle w:val="afffe"/>
            <w:rFonts w:eastAsia="黑体" w:hint="eastAsia"/>
            <w:noProof/>
            <w:snapToGrid w:val="0"/>
            <w:kern w:val="0"/>
          </w:rPr>
          <w:t>生态环境影响分析和绿化方案</w:t>
        </w:r>
        <w:r w:rsidR="006F5DAC">
          <w:rPr>
            <w:noProof/>
            <w:webHidden/>
          </w:rPr>
          <w:tab/>
        </w:r>
        <w:r w:rsidR="006F5DAC">
          <w:rPr>
            <w:noProof/>
            <w:webHidden/>
          </w:rPr>
          <w:fldChar w:fldCharType="begin"/>
        </w:r>
        <w:r w:rsidR="006F5DAC">
          <w:rPr>
            <w:noProof/>
            <w:webHidden/>
          </w:rPr>
          <w:instrText xml:space="preserve"> PAGEREF _Toc68620936 \h </w:instrText>
        </w:r>
        <w:r w:rsidR="006F5DAC">
          <w:rPr>
            <w:noProof/>
            <w:webHidden/>
          </w:rPr>
        </w:r>
        <w:r w:rsidR="006F5DAC">
          <w:rPr>
            <w:noProof/>
            <w:webHidden/>
          </w:rPr>
          <w:fldChar w:fldCharType="separate"/>
        </w:r>
        <w:r w:rsidR="006F5DAC">
          <w:rPr>
            <w:noProof/>
            <w:webHidden/>
          </w:rPr>
          <w:t>193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37" w:history="1">
        <w:r w:rsidR="006F5DAC" w:rsidRPr="00327979">
          <w:rPr>
            <w:rStyle w:val="afffe"/>
            <w:rFonts w:eastAsia="黑体"/>
            <w:bCs/>
            <w:noProof/>
            <w:snapToGrid w:val="0"/>
            <w:lang w:val="zh-CN"/>
          </w:rPr>
          <w:t>10.1</w:t>
        </w:r>
        <w:r w:rsidR="006F5DAC" w:rsidRPr="00327979">
          <w:rPr>
            <w:rStyle w:val="afffe"/>
            <w:rFonts w:eastAsia="黑体" w:hint="eastAsia"/>
            <w:bCs/>
            <w:noProof/>
            <w:snapToGrid w:val="0"/>
            <w:lang w:val="zh-CN"/>
          </w:rPr>
          <w:t>生态环境影响分析</w:t>
        </w:r>
        <w:r w:rsidR="006F5DAC">
          <w:rPr>
            <w:noProof/>
            <w:webHidden/>
          </w:rPr>
          <w:tab/>
        </w:r>
        <w:r w:rsidR="006F5DAC">
          <w:rPr>
            <w:noProof/>
            <w:webHidden/>
          </w:rPr>
          <w:fldChar w:fldCharType="begin"/>
        </w:r>
        <w:r w:rsidR="006F5DAC">
          <w:rPr>
            <w:noProof/>
            <w:webHidden/>
          </w:rPr>
          <w:instrText xml:space="preserve"> PAGEREF _Toc68620937 \h </w:instrText>
        </w:r>
        <w:r w:rsidR="006F5DAC">
          <w:rPr>
            <w:noProof/>
            <w:webHidden/>
          </w:rPr>
        </w:r>
        <w:r w:rsidR="006F5DAC">
          <w:rPr>
            <w:noProof/>
            <w:webHidden/>
          </w:rPr>
          <w:fldChar w:fldCharType="separate"/>
        </w:r>
        <w:r w:rsidR="006F5DAC">
          <w:rPr>
            <w:noProof/>
            <w:webHidden/>
          </w:rPr>
          <w:t>193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38" w:history="1">
        <w:r w:rsidR="006F5DAC" w:rsidRPr="00327979">
          <w:rPr>
            <w:rStyle w:val="afffe"/>
            <w:rFonts w:eastAsia="黑体"/>
            <w:noProof/>
          </w:rPr>
          <w:t>10.2</w:t>
        </w:r>
        <w:r w:rsidR="006F5DAC" w:rsidRPr="00327979">
          <w:rPr>
            <w:rStyle w:val="afffe"/>
            <w:rFonts w:eastAsia="黑体" w:hint="eastAsia"/>
            <w:noProof/>
          </w:rPr>
          <w:t>绿化方案</w:t>
        </w:r>
        <w:r w:rsidR="006F5DAC">
          <w:rPr>
            <w:noProof/>
            <w:webHidden/>
          </w:rPr>
          <w:tab/>
        </w:r>
        <w:r w:rsidR="006F5DAC">
          <w:rPr>
            <w:noProof/>
            <w:webHidden/>
          </w:rPr>
          <w:fldChar w:fldCharType="begin"/>
        </w:r>
        <w:r w:rsidR="006F5DAC">
          <w:rPr>
            <w:noProof/>
            <w:webHidden/>
          </w:rPr>
          <w:instrText xml:space="preserve"> PAGEREF _Toc68620938 \h </w:instrText>
        </w:r>
        <w:r w:rsidR="006F5DAC">
          <w:rPr>
            <w:noProof/>
            <w:webHidden/>
          </w:rPr>
        </w:r>
        <w:r w:rsidR="006F5DAC">
          <w:rPr>
            <w:noProof/>
            <w:webHidden/>
          </w:rPr>
          <w:fldChar w:fldCharType="separate"/>
        </w:r>
        <w:r w:rsidR="006F5DAC">
          <w:rPr>
            <w:noProof/>
            <w:webHidden/>
          </w:rPr>
          <w:t>195</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39" w:history="1">
        <w:r w:rsidR="006F5DAC" w:rsidRPr="00327979">
          <w:rPr>
            <w:rStyle w:val="afffe"/>
            <w:rFonts w:eastAsia="黑体"/>
            <w:bCs/>
            <w:noProof/>
          </w:rPr>
          <w:t>10.2.2</w:t>
        </w:r>
        <w:r w:rsidR="006F5DAC" w:rsidRPr="00327979">
          <w:rPr>
            <w:rStyle w:val="afffe"/>
            <w:rFonts w:eastAsia="黑体" w:hint="eastAsia"/>
            <w:bCs/>
            <w:noProof/>
          </w:rPr>
          <w:t>绿化改进措施</w:t>
        </w:r>
        <w:r w:rsidR="006F5DAC">
          <w:rPr>
            <w:noProof/>
            <w:webHidden/>
          </w:rPr>
          <w:tab/>
        </w:r>
        <w:r w:rsidR="006F5DAC">
          <w:rPr>
            <w:noProof/>
            <w:webHidden/>
          </w:rPr>
          <w:fldChar w:fldCharType="begin"/>
        </w:r>
        <w:r w:rsidR="006F5DAC">
          <w:rPr>
            <w:noProof/>
            <w:webHidden/>
          </w:rPr>
          <w:instrText xml:space="preserve"> PAGEREF _Toc68620939 \h </w:instrText>
        </w:r>
        <w:r w:rsidR="006F5DAC">
          <w:rPr>
            <w:noProof/>
            <w:webHidden/>
          </w:rPr>
        </w:r>
        <w:r w:rsidR="006F5DAC">
          <w:rPr>
            <w:noProof/>
            <w:webHidden/>
          </w:rPr>
          <w:fldChar w:fldCharType="separate"/>
        </w:r>
        <w:r w:rsidR="006F5DAC">
          <w:rPr>
            <w:noProof/>
            <w:webHidden/>
          </w:rPr>
          <w:t>195</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40" w:history="1">
        <w:r w:rsidR="006F5DAC" w:rsidRPr="00327979">
          <w:rPr>
            <w:rStyle w:val="afffe"/>
            <w:rFonts w:eastAsia="黑体"/>
            <w:bCs/>
            <w:noProof/>
            <w:snapToGrid w:val="0"/>
            <w:lang w:val="zh-CN"/>
          </w:rPr>
          <w:t>10.3</w:t>
        </w:r>
        <w:r w:rsidR="006F5DAC" w:rsidRPr="00327979">
          <w:rPr>
            <w:rStyle w:val="afffe"/>
            <w:rFonts w:eastAsia="黑体" w:hint="eastAsia"/>
            <w:bCs/>
            <w:noProof/>
            <w:snapToGrid w:val="0"/>
            <w:lang w:val="zh-CN"/>
          </w:rPr>
          <w:t>小结</w:t>
        </w:r>
        <w:r w:rsidR="006F5DAC">
          <w:rPr>
            <w:noProof/>
            <w:webHidden/>
          </w:rPr>
          <w:tab/>
        </w:r>
        <w:r w:rsidR="006F5DAC">
          <w:rPr>
            <w:noProof/>
            <w:webHidden/>
          </w:rPr>
          <w:fldChar w:fldCharType="begin"/>
        </w:r>
        <w:r w:rsidR="006F5DAC">
          <w:rPr>
            <w:noProof/>
            <w:webHidden/>
          </w:rPr>
          <w:instrText xml:space="preserve"> PAGEREF _Toc68620940 \h </w:instrText>
        </w:r>
        <w:r w:rsidR="006F5DAC">
          <w:rPr>
            <w:noProof/>
            <w:webHidden/>
          </w:rPr>
        </w:r>
        <w:r w:rsidR="006F5DAC">
          <w:rPr>
            <w:noProof/>
            <w:webHidden/>
          </w:rPr>
          <w:fldChar w:fldCharType="separate"/>
        </w:r>
        <w:r w:rsidR="006F5DAC">
          <w:rPr>
            <w:noProof/>
            <w:webHidden/>
          </w:rPr>
          <w:t>195</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941"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11</w:t>
        </w:r>
        <w:r w:rsidR="006F5DAC" w:rsidRPr="00327979">
          <w:rPr>
            <w:rStyle w:val="afffe"/>
            <w:rFonts w:eastAsia="黑体" w:hint="eastAsia"/>
            <w:noProof/>
            <w:snapToGrid w:val="0"/>
            <w:kern w:val="0"/>
          </w:rPr>
          <w:t>章选址合理性与建设可行性分析</w:t>
        </w:r>
        <w:r w:rsidR="006F5DAC">
          <w:rPr>
            <w:noProof/>
            <w:webHidden/>
          </w:rPr>
          <w:tab/>
        </w:r>
        <w:r w:rsidR="006F5DAC">
          <w:rPr>
            <w:noProof/>
            <w:webHidden/>
          </w:rPr>
          <w:fldChar w:fldCharType="begin"/>
        </w:r>
        <w:r w:rsidR="006F5DAC">
          <w:rPr>
            <w:noProof/>
            <w:webHidden/>
          </w:rPr>
          <w:instrText xml:space="preserve"> PAGEREF _Toc68620941 \h </w:instrText>
        </w:r>
        <w:r w:rsidR="006F5DAC">
          <w:rPr>
            <w:noProof/>
            <w:webHidden/>
          </w:rPr>
        </w:r>
        <w:r w:rsidR="006F5DAC">
          <w:rPr>
            <w:noProof/>
            <w:webHidden/>
          </w:rPr>
          <w:fldChar w:fldCharType="separate"/>
        </w:r>
        <w:r w:rsidR="006F5DAC">
          <w:rPr>
            <w:noProof/>
            <w:webHidden/>
          </w:rPr>
          <w:t>196</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42" w:history="1">
        <w:r w:rsidR="006F5DAC" w:rsidRPr="00327979">
          <w:rPr>
            <w:rStyle w:val="afffe"/>
            <w:rFonts w:eastAsia="黑体"/>
            <w:noProof/>
            <w:snapToGrid w:val="0"/>
            <w:lang w:val="zh-CN"/>
          </w:rPr>
          <w:t>11.1</w:t>
        </w:r>
        <w:r w:rsidR="006F5DAC" w:rsidRPr="00327979">
          <w:rPr>
            <w:rStyle w:val="afffe"/>
            <w:rFonts w:eastAsia="黑体" w:hint="eastAsia"/>
            <w:noProof/>
            <w:snapToGrid w:val="0"/>
            <w:lang w:val="zh-CN"/>
          </w:rPr>
          <w:t>项目建设条件优越性</w:t>
        </w:r>
        <w:r w:rsidR="006F5DAC">
          <w:rPr>
            <w:noProof/>
            <w:webHidden/>
          </w:rPr>
          <w:tab/>
        </w:r>
        <w:r w:rsidR="006F5DAC">
          <w:rPr>
            <w:noProof/>
            <w:webHidden/>
          </w:rPr>
          <w:fldChar w:fldCharType="begin"/>
        </w:r>
        <w:r w:rsidR="006F5DAC">
          <w:rPr>
            <w:noProof/>
            <w:webHidden/>
          </w:rPr>
          <w:instrText xml:space="preserve"> PAGEREF _Toc68620942 \h </w:instrText>
        </w:r>
        <w:r w:rsidR="006F5DAC">
          <w:rPr>
            <w:noProof/>
            <w:webHidden/>
          </w:rPr>
        </w:r>
        <w:r w:rsidR="006F5DAC">
          <w:rPr>
            <w:noProof/>
            <w:webHidden/>
          </w:rPr>
          <w:fldChar w:fldCharType="separate"/>
        </w:r>
        <w:r w:rsidR="006F5DAC">
          <w:rPr>
            <w:noProof/>
            <w:webHidden/>
          </w:rPr>
          <w:t>196</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43" w:history="1">
        <w:r w:rsidR="006F5DAC" w:rsidRPr="00327979">
          <w:rPr>
            <w:rStyle w:val="afffe"/>
            <w:rFonts w:eastAsia="黑体"/>
            <w:noProof/>
            <w:snapToGrid w:val="0"/>
            <w:lang w:val="zh-CN"/>
          </w:rPr>
          <w:t>11.2</w:t>
        </w:r>
        <w:r w:rsidR="006F5DAC" w:rsidRPr="00327979">
          <w:rPr>
            <w:rStyle w:val="afffe"/>
            <w:rFonts w:eastAsia="黑体" w:hint="eastAsia"/>
            <w:noProof/>
            <w:snapToGrid w:val="0"/>
            <w:lang w:val="zh-CN"/>
          </w:rPr>
          <w:t>产业政策符合性分析</w:t>
        </w:r>
        <w:r w:rsidR="006F5DAC">
          <w:rPr>
            <w:noProof/>
            <w:webHidden/>
          </w:rPr>
          <w:tab/>
        </w:r>
        <w:r w:rsidR="006F5DAC">
          <w:rPr>
            <w:noProof/>
            <w:webHidden/>
          </w:rPr>
          <w:fldChar w:fldCharType="begin"/>
        </w:r>
        <w:r w:rsidR="006F5DAC">
          <w:rPr>
            <w:noProof/>
            <w:webHidden/>
          </w:rPr>
          <w:instrText xml:space="preserve"> PAGEREF _Toc68620943 \h </w:instrText>
        </w:r>
        <w:r w:rsidR="006F5DAC">
          <w:rPr>
            <w:noProof/>
            <w:webHidden/>
          </w:rPr>
        </w:r>
        <w:r w:rsidR="006F5DAC">
          <w:rPr>
            <w:noProof/>
            <w:webHidden/>
          </w:rPr>
          <w:fldChar w:fldCharType="separate"/>
        </w:r>
        <w:r w:rsidR="006F5DAC">
          <w:rPr>
            <w:noProof/>
            <w:webHidden/>
          </w:rPr>
          <w:t>196</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44" w:history="1">
        <w:r w:rsidR="006F5DAC" w:rsidRPr="00327979">
          <w:rPr>
            <w:rStyle w:val="afffe"/>
            <w:rFonts w:eastAsia="黑体"/>
            <w:noProof/>
            <w:snapToGrid w:val="0"/>
            <w:lang w:val="zh-CN"/>
          </w:rPr>
          <w:t>11.3</w:t>
        </w:r>
        <w:r w:rsidR="006F5DAC" w:rsidRPr="00327979">
          <w:rPr>
            <w:rStyle w:val="afffe"/>
            <w:rFonts w:eastAsia="黑体" w:hint="eastAsia"/>
            <w:noProof/>
            <w:snapToGrid w:val="0"/>
            <w:lang w:val="zh-CN"/>
          </w:rPr>
          <w:t>环保政策符合性分析</w:t>
        </w:r>
        <w:r w:rsidR="006F5DAC">
          <w:rPr>
            <w:noProof/>
            <w:webHidden/>
          </w:rPr>
          <w:tab/>
        </w:r>
        <w:r w:rsidR="006F5DAC">
          <w:rPr>
            <w:noProof/>
            <w:webHidden/>
          </w:rPr>
          <w:fldChar w:fldCharType="begin"/>
        </w:r>
        <w:r w:rsidR="006F5DAC">
          <w:rPr>
            <w:noProof/>
            <w:webHidden/>
          </w:rPr>
          <w:instrText xml:space="preserve"> PAGEREF _Toc68620944 \h </w:instrText>
        </w:r>
        <w:r w:rsidR="006F5DAC">
          <w:rPr>
            <w:noProof/>
            <w:webHidden/>
          </w:rPr>
        </w:r>
        <w:r w:rsidR="006F5DAC">
          <w:rPr>
            <w:noProof/>
            <w:webHidden/>
          </w:rPr>
          <w:fldChar w:fldCharType="separate"/>
        </w:r>
        <w:r w:rsidR="006F5DAC">
          <w:rPr>
            <w:noProof/>
            <w:webHidden/>
          </w:rPr>
          <w:t>197</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45" w:history="1">
        <w:r w:rsidR="006F5DAC" w:rsidRPr="00327979">
          <w:rPr>
            <w:rStyle w:val="afffe"/>
            <w:rFonts w:ascii="黑体" w:eastAsia="黑体" w:hAnsi="黑体"/>
            <w:noProof/>
            <w:snapToGrid w:val="0"/>
            <w:lang w:val="zh-CN"/>
          </w:rPr>
          <w:t>11.4“</w:t>
        </w:r>
        <w:r w:rsidR="006F5DAC" w:rsidRPr="00327979">
          <w:rPr>
            <w:rStyle w:val="afffe"/>
            <w:rFonts w:ascii="黑体" w:eastAsia="黑体" w:hAnsi="黑体" w:hint="eastAsia"/>
            <w:noProof/>
          </w:rPr>
          <w:t>三线一单</w:t>
        </w:r>
        <w:r w:rsidR="006F5DAC" w:rsidRPr="00327979">
          <w:rPr>
            <w:rStyle w:val="afffe"/>
            <w:rFonts w:ascii="黑体" w:eastAsia="黑体" w:hAnsi="黑体"/>
            <w:noProof/>
            <w:snapToGrid w:val="0"/>
            <w:lang w:val="zh-CN"/>
          </w:rPr>
          <w:t>”</w:t>
        </w:r>
        <w:r w:rsidR="006F5DAC" w:rsidRPr="00327979">
          <w:rPr>
            <w:rStyle w:val="afffe"/>
            <w:rFonts w:ascii="黑体" w:eastAsia="黑体" w:hAnsi="黑体" w:hint="eastAsia"/>
            <w:noProof/>
          </w:rPr>
          <w:t>符合性分析</w:t>
        </w:r>
        <w:r w:rsidR="006F5DAC">
          <w:rPr>
            <w:noProof/>
            <w:webHidden/>
          </w:rPr>
          <w:tab/>
        </w:r>
        <w:r w:rsidR="006F5DAC">
          <w:rPr>
            <w:noProof/>
            <w:webHidden/>
          </w:rPr>
          <w:fldChar w:fldCharType="begin"/>
        </w:r>
        <w:r w:rsidR="006F5DAC">
          <w:rPr>
            <w:noProof/>
            <w:webHidden/>
          </w:rPr>
          <w:instrText xml:space="preserve"> PAGEREF _Toc68620945 \h </w:instrText>
        </w:r>
        <w:r w:rsidR="006F5DAC">
          <w:rPr>
            <w:noProof/>
            <w:webHidden/>
          </w:rPr>
        </w:r>
        <w:r w:rsidR="006F5DAC">
          <w:rPr>
            <w:noProof/>
            <w:webHidden/>
          </w:rPr>
          <w:fldChar w:fldCharType="separate"/>
        </w:r>
        <w:r w:rsidR="006F5DAC">
          <w:rPr>
            <w:noProof/>
            <w:webHidden/>
          </w:rPr>
          <w:t>211</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46" w:history="1">
        <w:r w:rsidR="006F5DAC" w:rsidRPr="00327979">
          <w:rPr>
            <w:rStyle w:val="afffe"/>
            <w:rFonts w:eastAsia="黑体"/>
            <w:noProof/>
            <w:snapToGrid w:val="0"/>
            <w:lang w:val="zh-CN"/>
          </w:rPr>
          <w:t>11.5</w:t>
        </w:r>
        <w:r w:rsidR="006F5DAC" w:rsidRPr="00327979">
          <w:rPr>
            <w:rStyle w:val="afffe"/>
            <w:rFonts w:eastAsia="黑体" w:hint="eastAsia"/>
            <w:noProof/>
            <w:snapToGrid w:val="0"/>
            <w:lang w:val="zh-CN"/>
          </w:rPr>
          <w:t>项目选址合理性分析</w:t>
        </w:r>
        <w:r w:rsidR="006F5DAC">
          <w:rPr>
            <w:noProof/>
            <w:webHidden/>
          </w:rPr>
          <w:tab/>
        </w:r>
        <w:r w:rsidR="006F5DAC">
          <w:rPr>
            <w:noProof/>
            <w:webHidden/>
          </w:rPr>
          <w:fldChar w:fldCharType="begin"/>
        </w:r>
        <w:r w:rsidR="006F5DAC">
          <w:rPr>
            <w:noProof/>
            <w:webHidden/>
          </w:rPr>
          <w:instrText xml:space="preserve"> PAGEREF _Toc68620946 \h </w:instrText>
        </w:r>
        <w:r w:rsidR="006F5DAC">
          <w:rPr>
            <w:noProof/>
            <w:webHidden/>
          </w:rPr>
        </w:r>
        <w:r w:rsidR="006F5DAC">
          <w:rPr>
            <w:noProof/>
            <w:webHidden/>
          </w:rPr>
          <w:fldChar w:fldCharType="separate"/>
        </w:r>
        <w:r w:rsidR="006F5DAC">
          <w:rPr>
            <w:noProof/>
            <w:webHidden/>
          </w:rPr>
          <w:t>213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47" w:history="1">
        <w:r w:rsidR="006F5DAC" w:rsidRPr="00327979">
          <w:rPr>
            <w:rStyle w:val="afffe"/>
            <w:rFonts w:eastAsia="黑体"/>
            <w:noProof/>
            <w:snapToGrid w:val="0"/>
            <w:lang w:val="zh-CN"/>
          </w:rPr>
          <w:t>11.6</w:t>
        </w:r>
        <w:r w:rsidR="006F5DAC" w:rsidRPr="00327979">
          <w:rPr>
            <w:rStyle w:val="afffe"/>
            <w:rFonts w:eastAsia="黑体" w:hint="eastAsia"/>
            <w:noProof/>
            <w:snapToGrid w:val="0"/>
            <w:lang w:val="zh-CN"/>
          </w:rPr>
          <w:t>环境影响可行性分析</w:t>
        </w:r>
        <w:r w:rsidR="006F5DAC">
          <w:rPr>
            <w:noProof/>
            <w:webHidden/>
          </w:rPr>
          <w:tab/>
        </w:r>
        <w:r w:rsidR="006F5DAC">
          <w:rPr>
            <w:noProof/>
            <w:webHidden/>
          </w:rPr>
          <w:fldChar w:fldCharType="begin"/>
        </w:r>
        <w:r w:rsidR="006F5DAC">
          <w:rPr>
            <w:noProof/>
            <w:webHidden/>
          </w:rPr>
          <w:instrText xml:space="preserve"> PAGEREF _Toc68620947 \h </w:instrText>
        </w:r>
        <w:r w:rsidR="006F5DAC">
          <w:rPr>
            <w:noProof/>
            <w:webHidden/>
          </w:rPr>
        </w:r>
        <w:r w:rsidR="006F5DAC">
          <w:rPr>
            <w:noProof/>
            <w:webHidden/>
          </w:rPr>
          <w:fldChar w:fldCharType="separate"/>
        </w:r>
        <w:r w:rsidR="006F5DAC">
          <w:rPr>
            <w:noProof/>
            <w:webHidden/>
          </w:rPr>
          <w:t>215</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48" w:history="1">
        <w:r w:rsidR="006F5DAC" w:rsidRPr="00327979">
          <w:rPr>
            <w:rStyle w:val="afffe"/>
            <w:rFonts w:eastAsia="黑体"/>
            <w:noProof/>
            <w:snapToGrid w:val="0"/>
          </w:rPr>
          <w:t>11.7</w:t>
        </w:r>
        <w:r w:rsidR="006F5DAC" w:rsidRPr="00327979">
          <w:rPr>
            <w:rStyle w:val="afffe"/>
            <w:rFonts w:eastAsia="黑体" w:hint="eastAsia"/>
            <w:noProof/>
            <w:snapToGrid w:val="0"/>
          </w:rPr>
          <w:t>结论</w:t>
        </w:r>
        <w:r w:rsidR="006F5DAC">
          <w:rPr>
            <w:noProof/>
            <w:webHidden/>
          </w:rPr>
          <w:tab/>
        </w:r>
        <w:r w:rsidR="006F5DAC">
          <w:rPr>
            <w:noProof/>
            <w:webHidden/>
          </w:rPr>
          <w:fldChar w:fldCharType="begin"/>
        </w:r>
        <w:r w:rsidR="006F5DAC">
          <w:rPr>
            <w:noProof/>
            <w:webHidden/>
          </w:rPr>
          <w:instrText xml:space="preserve"> PAGEREF _Toc68620948 \h </w:instrText>
        </w:r>
        <w:r w:rsidR="006F5DAC">
          <w:rPr>
            <w:noProof/>
            <w:webHidden/>
          </w:rPr>
        </w:r>
        <w:r w:rsidR="006F5DAC">
          <w:rPr>
            <w:noProof/>
            <w:webHidden/>
          </w:rPr>
          <w:fldChar w:fldCharType="separate"/>
        </w:r>
        <w:r w:rsidR="006F5DAC">
          <w:rPr>
            <w:noProof/>
            <w:webHidden/>
          </w:rPr>
          <w:t>215</w:t>
        </w:r>
        <w:r w:rsidR="006F5DAC">
          <w:rPr>
            <w:noProof/>
            <w:webHidden/>
          </w:rPr>
          <w:fldChar w:fldCharType="end"/>
        </w:r>
      </w:hyperlink>
    </w:p>
    <w:p w:rsidR="006F5DAC" w:rsidRDefault="00D27510">
      <w:pPr>
        <w:pStyle w:val="10"/>
        <w:tabs>
          <w:tab w:val="right" w:leader="dot" w:pos="8494"/>
        </w:tabs>
        <w:rPr>
          <w:rFonts w:asciiTheme="minorHAnsi" w:eastAsiaTheme="minorEastAsia" w:hAnsiTheme="minorHAnsi" w:cstheme="minorBidi"/>
          <w:b w:val="0"/>
          <w:bCs w:val="0"/>
          <w:caps w:val="0"/>
          <w:noProof/>
          <w:sz w:val="21"/>
          <w:szCs w:val="22"/>
        </w:rPr>
      </w:pPr>
      <w:hyperlink w:anchor="_Toc68620949" w:history="1">
        <w:r w:rsidR="006F5DAC" w:rsidRPr="00327979">
          <w:rPr>
            <w:rStyle w:val="afffe"/>
            <w:rFonts w:eastAsia="黑体" w:hint="eastAsia"/>
            <w:noProof/>
            <w:snapToGrid w:val="0"/>
            <w:kern w:val="0"/>
          </w:rPr>
          <w:t>第</w:t>
        </w:r>
        <w:r w:rsidR="006F5DAC" w:rsidRPr="00327979">
          <w:rPr>
            <w:rStyle w:val="afffe"/>
            <w:rFonts w:eastAsia="黑体"/>
            <w:noProof/>
            <w:snapToGrid w:val="0"/>
            <w:kern w:val="0"/>
          </w:rPr>
          <w:t>12</w:t>
        </w:r>
        <w:r w:rsidR="006F5DAC" w:rsidRPr="00327979">
          <w:rPr>
            <w:rStyle w:val="afffe"/>
            <w:rFonts w:eastAsia="黑体" w:hint="eastAsia"/>
            <w:noProof/>
            <w:snapToGrid w:val="0"/>
            <w:kern w:val="0"/>
          </w:rPr>
          <w:t>章</w:t>
        </w:r>
        <w:r w:rsidR="006F5DAC" w:rsidRPr="00327979">
          <w:rPr>
            <w:rStyle w:val="afffe"/>
            <w:rFonts w:eastAsia="黑体"/>
            <w:noProof/>
            <w:snapToGrid w:val="0"/>
            <w:kern w:val="0"/>
          </w:rPr>
          <w:t xml:space="preserve"> </w:t>
        </w:r>
        <w:r w:rsidR="006F5DAC" w:rsidRPr="00327979">
          <w:rPr>
            <w:rStyle w:val="afffe"/>
            <w:rFonts w:eastAsia="黑体" w:hint="eastAsia"/>
            <w:noProof/>
            <w:snapToGrid w:val="0"/>
            <w:kern w:val="0"/>
          </w:rPr>
          <w:t>结论、措施及建议</w:t>
        </w:r>
        <w:r w:rsidR="006F5DAC">
          <w:rPr>
            <w:noProof/>
            <w:webHidden/>
          </w:rPr>
          <w:tab/>
        </w:r>
        <w:r w:rsidR="006F5DAC">
          <w:rPr>
            <w:noProof/>
            <w:webHidden/>
          </w:rPr>
          <w:fldChar w:fldCharType="begin"/>
        </w:r>
        <w:r w:rsidR="006F5DAC">
          <w:rPr>
            <w:noProof/>
            <w:webHidden/>
          </w:rPr>
          <w:instrText xml:space="preserve"> PAGEREF _Toc68620949 \h </w:instrText>
        </w:r>
        <w:r w:rsidR="006F5DAC">
          <w:rPr>
            <w:noProof/>
            <w:webHidden/>
          </w:rPr>
        </w:r>
        <w:r w:rsidR="006F5DAC">
          <w:rPr>
            <w:noProof/>
            <w:webHidden/>
          </w:rPr>
          <w:fldChar w:fldCharType="separate"/>
        </w:r>
        <w:r w:rsidR="006F5DAC">
          <w:rPr>
            <w:noProof/>
            <w:webHidden/>
          </w:rPr>
          <w:t>216</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50" w:history="1">
        <w:r w:rsidR="006F5DAC" w:rsidRPr="00327979">
          <w:rPr>
            <w:rStyle w:val="afffe"/>
            <w:rFonts w:eastAsia="黑体"/>
            <w:noProof/>
            <w:snapToGrid w:val="0"/>
          </w:rPr>
          <w:t>12.1</w:t>
        </w:r>
        <w:r w:rsidR="006F5DAC" w:rsidRPr="00327979">
          <w:rPr>
            <w:rStyle w:val="afffe"/>
            <w:rFonts w:eastAsia="黑体" w:hint="eastAsia"/>
            <w:noProof/>
            <w:snapToGrid w:val="0"/>
          </w:rPr>
          <w:t>结论</w:t>
        </w:r>
        <w:r w:rsidR="006F5DAC">
          <w:rPr>
            <w:noProof/>
            <w:webHidden/>
          </w:rPr>
          <w:tab/>
        </w:r>
        <w:r w:rsidR="006F5DAC">
          <w:rPr>
            <w:noProof/>
            <w:webHidden/>
          </w:rPr>
          <w:fldChar w:fldCharType="begin"/>
        </w:r>
        <w:r w:rsidR="006F5DAC">
          <w:rPr>
            <w:noProof/>
            <w:webHidden/>
          </w:rPr>
          <w:instrText xml:space="preserve"> PAGEREF _Toc68620950 \h </w:instrText>
        </w:r>
        <w:r w:rsidR="006F5DAC">
          <w:rPr>
            <w:noProof/>
            <w:webHidden/>
          </w:rPr>
        </w:r>
        <w:r w:rsidR="006F5DAC">
          <w:rPr>
            <w:noProof/>
            <w:webHidden/>
          </w:rPr>
          <w:fldChar w:fldCharType="separate"/>
        </w:r>
        <w:r w:rsidR="006F5DAC">
          <w:rPr>
            <w:noProof/>
            <w:webHidden/>
          </w:rPr>
          <w:t>216</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51" w:history="1">
        <w:r w:rsidR="006F5DAC" w:rsidRPr="00327979">
          <w:rPr>
            <w:rStyle w:val="afffe"/>
            <w:rFonts w:eastAsia="黑体"/>
            <w:noProof/>
            <w:snapToGrid w:val="0"/>
            <w:lang w:val="zh-CN"/>
          </w:rPr>
          <w:t>12.2</w:t>
        </w:r>
        <w:r w:rsidR="006F5DAC" w:rsidRPr="00327979">
          <w:rPr>
            <w:rStyle w:val="afffe"/>
            <w:rFonts w:eastAsia="黑体" w:hint="eastAsia"/>
            <w:noProof/>
            <w:snapToGrid w:val="0"/>
            <w:lang w:val="zh-CN"/>
          </w:rPr>
          <w:t>措施</w:t>
        </w:r>
        <w:r w:rsidR="006F5DAC">
          <w:rPr>
            <w:noProof/>
            <w:webHidden/>
          </w:rPr>
          <w:tab/>
        </w:r>
        <w:r w:rsidR="006F5DAC">
          <w:rPr>
            <w:noProof/>
            <w:webHidden/>
          </w:rPr>
          <w:fldChar w:fldCharType="begin"/>
        </w:r>
        <w:r w:rsidR="006F5DAC">
          <w:rPr>
            <w:noProof/>
            <w:webHidden/>
          </w:rPr>
          <w:instrText xml:space="preserve"> PAGEREF _Toc68620951 \h </w:instrText>
        </w:r>
        <w:r w:rsidR="006F5DAC">
          <w:rPr>
            <w:noProof/>
            <w:webHidden/>
          </w:rPr>
        </w:r>
        <w:r w:rsidR="006F5DAC">
          <w:rPr>
            <w:noProof/>
            <w:webHidden/>
          </w:rPr>
          <w:fldChar w:fldCharType="separate"/>
        </w:r>
        <w:r w:rsidR="006F5DAC">
          <w:rPr>
            <w:noProof/>
            <w:webHidden/>
          </w:rPr>
          <w:t>223</w:t>
        </w:r>
        <w:r w:rsidR="006F5DAC">
          <w:rPr>
            <w:noProof/>
            <w:webHidden/>
          </w:rPr>
          <w:fldChar w:fldCharType="end"/>
        </w:r>
      </w:hyperlink>
    </w:p>
    <w:p w:rsidR="006F5DAC" w:rsidRDefault="00D27510">
      <w:pPr>
        <w:pStyle w:val="24"/>
        <w:rPr>
          <w:rFonts w:asciiTheme="minorHAnsi" w:eastAsiaTheme="minorEastAsia" w:hAnsiTheme="minorHAnsi" w:cstheme="minorBidi"/>
          <w:smallCaps w:val="0"/>
          <w:noProof/>
          <w:kern w:val="2"/>
          <w:szCs w:val="22"/>
        </w:rPr>
      </w:pPr>
      <w:hyperlink w:anchor="_Toc68620952" w:history="1">
        <w:r w:rsidR="006F5DAC" w:rsidRPr="00327979">
          <w:rPr>
            <w:rStyle w:val="afffe"/>
            <w:rFonts w:eastAsia="黑体"/>
            <w:noProof/>
            <w:snapToGrid w:val="0"/>
          </w:rPr>
          <w:t>12.3</w:t>
        </w:r>
        <w:r w:rsidR="006F5DAC" w:rsidRPr="00327979">
          <w:rPr>
            <w:rStyle w:val="afffe"/>
            <w:rFonts w:eastAsia="黑体" w:hint="eastAsia"/>
            <w:noProof/>
            <w:snapToGrid w:val="0"/>
          </w:rPr>
          <w:t>建议</w:t>
        </w:r>
        <w:r w:rsidR="006F5DAC">
          <w:rPr>
            <w:noProof/>
            <w:webHidden/>
          </w:rPr>
          <w:tab/>
        </w:r>
        <w:r w:rsidR="006F5DAC">
          <w:rPr>
            <w:noProof/>
            <w:webHidden/>
          </w:rPr>
          <w:fldChar w:fldCharType="begin"/>
        </w:r>
        <w:r w:rsidR="006F5DAC">
          <w:rPr>
            <w:noProof/>
            <w:webHidden/>
          </w:rPr>
          <w:instrText xml:space="preserve"> PAGEREF _Toc68620952 \h </w:instrText>
        </w:r>
        <w:r w:rsidR="006F5DAC">
          <w:rPr>
            <w:noProof/>
            <w:webHidden/>
          </w:rPr>
        </w:r>
        <w:r w:rsidR="006F5DAC">
          <w:rPr>
            <w:noProof/>
            <w:webHidden/>
          </w:rPr>
          <w:fldChar w:fldCharType="separate"/>
        </w:r>
        <w:r w:rsidR="006F5DAC">
          <w:rPr>
            <w:noProof/>
            <w:webHidden/>
          </w:rPr>
          <w:t>224</w:t>
        </w:r>
        <w:r w:rsidR="006F5DAC">
          <w:rPr>
            <w:noProof/>
            <w:webHidden/>
          </w:rPr>
          <w:fldChar w:fldCharType="end"/>
        </w:r>
      </w:hyperlink>
    </w:p>
    <w:p w:rsidR="00034D21" w:rsidRDefault="00217DE7">
      <w:pPr>
        <w:adjustRightInd w:val="0"/>
        <w:snapToGrid w:val="0"/>
        <w:jc w:val="center"/>
        <w:rPr>
          <w:rFonts w:ascii="Times New Roman" w:eastAsia="宋体" w:hAnsi="Times New Roman" w:cs="Times New Roman"/>
          <w:bCs/>
          <w:caps/>
          <w:snapToGrid w:val="0"/>
          <w:kern w:val="0"/>
          <w:sz w:val="24"/>
          <w:szCs w:val="24"/>
        </w:rPr>
      </w:pPr>
      <w:r>
        <w:rPr>
          <w:rFonts w:ascii="Times New Roman" w:eastAsia="宋体" w:hAnsi="Times New Roman" w:cs="Times New Roman"/>
          <w:bCs/>
          <w:caps/>
          <w:snapToGrid w:val="0"/>
          <w:kern w:val="0"/>
          <w:sz w:val="24"/>
          <w:szCs w:val="24"/>
        </w:rPr>
        <w:fldChar w:fldCharType="end"/>
      </w:r>
      <w:r>
        <w:rPr>
          <w:rFonts w:ascii="Times New Roman" w:eastAsia="宋体" w:hAnsi="Times New Roman" w:cs="Times New Roman"/>
          <w:bCs/>
          <w:caps/>
          <w:snapToGrid w:val="0"/>
          <w:kern w:val="0"/>
          <w:sz w:val="24"/>
          <w:szCs w:val="24"/>
        </w:rPr>
        <w:br w:type="page"/>
      </w:r>
    </w:p>
    <w:p w:rsidR="00034D21" w:rsidRDefault="00217DE7">
      <w:pPr>
        <w:tabs>
          <w:tab w:val="right" w:leader="dot" w:pos="8302"/>
        </w:tabs>
        <w:adjustRightInd w:val="0"/>
        <w:snapToGrid w:val="0"/>
        <w:spacing w:line="360" w:lineRule="auto"/>
        <w:jc w:val="left"/>
        <w:rPr>
          <w:rFonts w:ascii="Times New Roman" w:eastAsia="黑体" w:hAnsi="Times New Roman" w:cs="Times New Roman"/>
          <w:smallCaps/>
          <w:snapToGrid w:val="0"/>
          <w:kern w:val="0"/>
          <w:sz w:val="28"/>
          <w:szCs w:val="28"/>
        </w:rPr>
      </w:pPr>
      <w:r>
        <w:rPr>
          <w:rFonts w:ascii="Times New Roman" w:eastAsia="黑体" w:hAnsi="Times New Roman" w:cs="Times New Roman"/>
          <w:smallCaps/>
          <w:snapToGrid w:val="0"/>
          <w:kern w:val="0"/>
          <w:sz w:val="28"/>
          <w:szCs w:val="28"/>
        </w:rPr>
        <w:lastRenderedPageBreak/>
        <w:t>附件：</w:t>
      </w:r>
    </w:p>
    <w:p w:rsidR="00034D21" w:rsidRPr="00CC46A5" w:rsidRDefault="00217DE7" w:rsidP="00CC46A5">
      <w:pPr>
        <w:adjustRightInd w:val="0"/>
        <w:snapToGrid w:val="0"/>
        <w:spacing w:line="360" w:lineRule="auto"/>
        <w:ind w:left="480"/>
        <w:jc w:val="left"/>
        <w:rPr>
          <w:rFonts w:ascii="Times New Roman" w:hAnsi="Times New Roman"/>
          <w:sz w:val="24"/>
          <w:szCs w:val="24"/>
        </w:rPr>
      </w:pPr>
      <w:r w:rsidRPr="00CC46A5">
        <w:rPr>
          <w:rFonts w:ascii="宋体" w:hAnsi="宋体" w:hint="eastAsia"/>
          <w:bCs/>
          <w:snapToGrid w:val="0"/>
          <w:kern w:val="0"/>
          <w:sz w:val="24"/>
          <w:szCs w:val="24"/>
        </w:rPr>
        <w:t>1、</w:t>
      </w:r>
      <w:r w:rsidR="00CC46A5" w:rsidRPr="00CC46A5">
        <w:rPr>
          <w:rFonts w:ascii="Times New Roman" w:hAnsi="Times New Roman"/>
          <w:sz w:val="24"/>
          <w:szCs w:val="24"/>
        </w:rPr>
        <w:t>项目环境影响评价委托书；</w:t>
      </w:r>
    </w:p>
    <w:p w:rsidR="00034D21" w:rsidRPr="00CC46A5" w:rsidRDefault="003D5F91">
      <w:pPr>
        <w:adjustRightInd w:val="0"/>
        <w:snapToGrid w:val="0"/>
        <w:spacing w:line="360" w:lineRule="auto"/>
        <w:ind w:firstLineChars="200" w:firstLine="480"/>
        <w:rPr>
          <w:rFonts w:ascii="宋体" w:hAnsi="宋体"/>
          <w:bCs/>
          <w:snapToGrid w:val="0"/>
          <w:kern w:val="0"/>
          <w:sz w:val="24"/>
          <w:szCs w:val="24"/>
        </w:rPr>
      </w:pPr>
      <w:r w:rsidRPr="00CC46A5">
        <w:rPr>
          <w:rFonts w:ascii="宋体" w:hAnsi="宋体" w:hint="eastAsia"/>
          <w:bCs/>
          <w:snapToGrid w:val="0"/>
          <w:kern w:val="0"/>
          <w:sz w:val="24"/>
          <w:szCs w:val="24"/>
        </w:rPr>
        <w:t>2、</w:t>
      </w:r>
      <w:r w:rsidR="003753F2">
        <w:rPr>
          <w:rFonts w:ascii="宋体" w:hAnsi="宋体" w:hint="eastAsia"/>
          <w:bCs/>
          <w:snapToGrid w:val="0"/>
          <w:kern w:val="0"/>
          <w:sz w:val="24"/>
          <w:szCs w:val="24"/>
        </w:rPr>
        <w:t>临沂市兰山区鲁润蓬布厂</w:t>
      </w:r>
      <w:r w:rsidR="00844DD1" w:rsidRPr="00CC46A5">
        <w:rPr>
          <w:rFonts w:ascii="宋体" w:hAnsi="宋体" w:hint="eastAsia"/>
          <w:bCs/>
          <w:snapToGrid w:val="0"/>
          <w:kern w:val="0"/>
          <w:sz w:val="24"/>
          <w:szCs w:val="24"/>
        </w:rPr>
        <w:t>鲁润二厂</w:t>
      </w:r>
      <w:r w:rsidRPr="00CC46A5">
        <w:rPr>
          <w:rFonts w:ascii="宋体" w:hAnsi="宋体" w:hint="eastAsia"/>
          <w:bCs/>
          <w:snapToGrid w:val="0"/>
          <w:kern w:val="0"/>
          <w:sz w:val="24"/>
          <w:szCs w:val="24"/>
        </w:rPr>
        <w:t>营业执照</w:t>
      </w:r>
      <w:r w:rsidR="00CC46A5" w:rsidRPr="00CC46A5">
        <w:rPr>
          <w:rFonts w:ascii="宋体" w:hAnsi="宋体" w:hint="eastAsia"/>
          <w:bCs/>
          <w:snapToGrid w:val="0"/>
          <w:kern w:val="0"/>
          <w:sz w:val="24"/>
          <w:szCs w:val="24"/>
        </w:rPr>
        <w:t>、法人身份证；</w:t>
      </w:r>
    </w:p>
    <w:p w:rsidR="00034D21" w:rsidRPr="00CC46A5" w:rsidRDefault="00CC46A5">
      <w:pPr>
        <w:adjustRightInd w:val="0"/>
        <w:snapToGrid w:val="0"/>
        <w:spacing w:line="360" w:lineRule="auto"/>
        <w:ind w:firstLineChars="200" w:firstLine="480"/>
        <w:rPr>
          <w:rFonts w:ascii="宋体" w:hAnsi="宋体"/>
          <w:bCs/>
          <w:snapToGrid w:val="0"/>
          <w:kern w:val="0"/>
          <w:sz w:val="24"/>
          <w:szCs w:val="24"/>
        </w:rPr>
      </w:pPr>
      <w:r w:rsidRPr="00CC46A5">
        <w:rPr>
          <w:rFonts w:ascii="宋体" w:hAnsi="宋体" w:hint="eastAsia"/>
          <w:bCs/>
          <w:snapToGrid w:val="0"/>
          <w:kern w:val="0"/>
          <w:sz w:val="24"/>
          <w:szCs w:val="24"/>
        </w:rPr>
        <w:t>3</w:t>
      </w:r>
      <w:r w:rsidR="00217DE7" w:rsidRPr="00CC46A5">
        <w:rPr>
          <w:rFonts w:ascii="宋体" w:hAnsi="宋体" w:hint="eastAsia"/>
          <w:bCs/>
          <w:snapToGrid w:val="0"/>
          <w:kern w:val="0"/>
          <w:sz w:val="24"/>
          <w:szCs w:val="24"/>
        </w:rPr>
        <w:t>、</w:t>
      </w:r>
      <w:r w:rsidR="003D5F91" w:rsidRPr="00CC46A5">
        <w:rPr>
          <w:rFonts w:ascii="宋体" w:hAnsi="宋体" w:hint="eastAsia"/>
          <w:bCs/>
          <w:snapToGrid w:val="0"/>
          <w:kern w:val="0"/>
          <w:sz w:val="24"/>
          <w:szCs w:val="24"/>
        </w:rPr>
        <w:t>兰山区人民政府关于金锣科技园的说明</w:t>
      </w:r>
      <w:r w:rsidRPr="00CC46A5">
        <w:rPr>
          <w:rFonts w:ascii="宋体" w:hAnsi="宋体" w:hint="eastAsia"/>
          <w:bCs/>
          <w:snapToGrid w:val="0"/>
          <w:kern w:val="0"/>
          <w:sz w:val="24"/>
          <w:szCs w:val="24"/>
        </w:rPr>
        <w:t>；</w:t>
      </w:r>
    </w:p>
    <w:p w:rsidR="00CC46A5" w:rsidRPr="00CC46A5" w:rsidRDefault="00CC46A5" w:rsidP="00CC46A5">
      <w:pPr>
        <w:adjustRightInd w:val="0"/>
        <w:snapToGrid w:val="0"/>
        <w:spacing w:line="360" w:lineRule="auto"/>
        <w:ind w:left="480"/>
        <w:jc w:val="left"/>
        <w:rPr>
          <w:rFonts w:ascii="Times New Roman" w:hAnsi="Times New Roman"/>
          <w:sz w:val="24"/>
          <w:szCs w:val="24"/>
        </w:rPr>
      </w:pPr>
      <w:r w:rsidRPr="00CC46A5">
        <w:rPr>
          <w:rFonts w:ascii="宋体" w:hAnsi="宋体" w:hint="eastAsia"/>
          <w:bCs/>
          <w:snapToGrid w:val="0"/>
          <w:kern w:val="0"/>
          <w:sz w:val="24"/>
          <w:szCs w:val="24"/>
        </w:rPr>
        <w:t>4</w:t>
      </w:r>
      <w:r w:rsidR="00337017" w:rsidRPr="00CC46A5">
        <w:rPr>
          <w:rFonts w:ascii="宋体" w:hAnsi="宋体" w:hint="eastAsia"/>
          <w:bCs/>
          <w:snapToGrid w:val="0"/>
          <w:kern w:val="0"/>
          <w:sz w:val="24"/>
          <w:szCs w:val="24"/>
        </w:rPr>
        <w:t>、</w:t>
      </w:r>
      <w:r w:rsidRPr="00CC46A5">
        <w:rPr>
          <w:rFonts w:ascii="Times New Roman" w:hAnsi="Times New Roman"/>
          <w:sz w:val="24"/>
          <w:szCs w:val="24"/>
        </w:rPr>
        <w:t>山东省建设项目备案证明；</w:t>
      </w:r>
    </w:p>
    <w:p w:rsidR="00CC46A5" w:rsidRDefault="00CC46A5">
      <w:pPr>
        <w:adjustRightInd w:val="0"/>
        <w:snapToGrid w:val="0"/>
        <w:spacing w:line="360" w:lineRule="auto"/>
        <w:ind w:firstLineChars="200" w:firstLine="480"/>
        <w:rPr>
          <w:rFonts w:ascii="宋体" w:hAnsi="宋体"/>
          <w:bCs/>
          <w:snapToGrid w:val="0"/>
          <w:kern w:val="0"/>
          <w:sz w:val="24"/>
          <w:szCs w:val="24"/>
        </w:rPr>
      </w:pPr>
      <w:r w:rsidRPr="00CC46A5">
        <w:rPr>
          <w:rFonts w:ascii="宋体" w:hAnsi="宋体" w:hint="eastAsia"/>
          <w:bCs/>
          <w:snapToGrid w:val="0"/>
          <w:kern w:val="0"/>
          <w:sz w:val="24"/>
          <w:szCs w:val="24"/>
        </w:rPr>
        <w:t>5、租赁合同；</w:t>
      </w:r>
    </w:p>
    <w:p w:rsidR="00034D21" w:rsidRDefault="00034D21">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sectPr w:rsidR="00034D21">
          <w:headerReference w:type="default" r:id="rId14"/>
          <w:pgSz w:w="11906" w:h="16838"/>
          <w:pgMar w:top="1440" w:right="1701" w:bottom="1440" w:left="1701" w:header="851" w:footer="992" w:gutter="0"/>
          <w:pgNumType w:start="1"/>
          <w:cols w:space="425"/>
          <w:docGrid w:type="lines" w:linePitch="312"/>
        </w:sectPr>
      </w:pP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28" w:name="_Toc476321486"/>
      <w:bookmarkStart w:id="29" w:name="_Toc497901624"/>
      <w:bookmarkStart w:id="30" w:name="_Toc476316444"/>
      <w:bookmarkStart w:id="31" w:name="_Toc417397202"/>
      <w:bookmarkStart w:id="32" w:name="_Toc441129830"/>
      <w:bookmarkStart w:id="33" w:name="_Toc500335693"/>
      <w:bookmarkStart w:id="34" w:name="_Toc433964938"/>
      <w:bookmarkStart w:id="35" w:name="_Toc469662612"/>
      <w:bookmarkStart w:id="36" w:name="_Toc433965798"/>
      <w:bookmarkStart w:id="37" w:name="_Toc4769413"/>
      <w:bookmarkStart w:id="38" w:name="_Toc8224763"/>
      <w:bookmarkStart w:id="39" w:name="_Toc68620869"/>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1</w:t>
      </w:r>
      <w:r>
        <w:rPr>
          <w:rFonts w:ascii="Times New Roman" w:eastAsia="黑体" w:hAnsi="Times New Roman" w:cs="Times New Roman"/>
          <w:snapToGrid w:val="0"/>
          <w:kern w:val="0"/>
          <w:sz w:val="44"/>
          <w:szCs w:val="44"/>
        </w:rPr>
        <w:t>章</w:t>
      </w:r>
      <w:r>
        <w:rPr>
          <w:rFonts w:ascii="Times New Roman" w:eastAsia="黑体" w:hAnsi="Times New Roman" w:cs="Times New Roman" w:hint="eastAsia"/>
          <w:snapToGrid w:val="0"/>
          <w:kern w:val="0"/>
          <w:sz w:val="44"/>
          <w:szCs w:val="44"/>
        </w:rPr>
        <w:t xml:space="preserve"> </w:t>
      </w:r>
      <w:r>
        <w:rPr>
          <w:rFonts w:ascii="Times New Roman" w:eastAsia="黑体" w:hAnsi="Times New Roman" w:cs="Times New Roman"/>
          <w:snapToGrid w:val="0"/>
          <w:kern w:val="0"/>
          <w:sz w:val="44"/>
          <w:szCs w:val="44"/>
        </w:rPr>
        <w:t>总论</w:t>
      </w:r>
      <w:bookmarkEnd w:id="28"/>
      <w:bookmarkEnd w:id="29"/>
      <w:bookmarkEnd w:id="30"/>
      <w:bookmarkEnd w:id="31"/>
      <w:bookmarkEnd w:id="32"/>
      <w:bookmarkEnd w:id="33"/>
      <w:bookmarkEnd w:id="34"/>
      <w:bookmarkEnd w:id="35"/>
      <w:bookmarkEnd w:id="36"/>
      <w:bookmarkEnd w:id="37"/>
      <w:bookmarkEnd w:id="38"/>
      <w:bookmarkEnd w:id="39"/>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40" w:name="_Toc337812477"/>
      <w:bookmarkStart w:id="41" w:name="_Toc441129831"/>
      <w:bookmarkStart w:id="42" w:name="_Toc353354041"/>
      <w:bookmarkStart w:id="43" w:name="_Toc406589170"/>
      <w:bookmarkStart w:id="44" w:name="_Toc476321487"/>
      <w:bookmarkStart w:id="45" w:name="_Toc476316445"/>
      <w:bookmarkStart w:id="46" w:name="_Toc417397203"/>
      <w:bookmarkStart w:id="47" w:name="_Toc433964939"/>
      <w:bookmarkStart w:id="48" w:name="_Toc337812686"/>
      <w:bookmarkStart w:id="49" w:name="_Toc500335694"/>
      <w:bookmarkStart w:id="50" w:name="_Toc469662613"/>
      <w:bookmarkStart w:id="51" w:name="_Toc8224764"/>
      <w:bookmarkStart w:id="52" w:name="_Toc366161683"/>
      <w:bookmarkStart w:id="53" w:name="_Toc402869190"/>
      <w:bookmarkStart w:id="54" w:name="_Toc406589270"/>
      <w:bookmarkStart w:id="55" w:name="_Toc406590602"/>
      <w:bookmarkStart w:id="56" w:name="_Toc433965799"/>
      <w:bookmarkStart w:id="57" w:name="_Toc497901625"/>
      <w:bookmarkStart w:id="58" w:name="_Toc68620870"/>
      <w:r>
        <w:rPr>
          <w:rFonts w:ascii="Times New Roman" w:eastAsia="黑体" w:hAnsi="Times New Roman" w:cs="Times New Roman"/>
          <w:snapToGrid w:val="0"/>
          <w:kern w:val="0"/>
          <w:sz w:val="28"/>
          <w:szCs w:val="28"/>
        </w:rPr>
        <w:t>1.1</w:t>
      </w:r>
      <w:r>
        <w:rPr>
          <w:rFonts w:ascii="Times New Roman" w:eastAsia="黑体" w:hAnsi="Times New Roman" w:cs="Times New Roman"/>
          <w:snapToGrid w:val="0"/>
          <w:kern w:val="0"/>
          <w:sz w:val="28"/>
          <w:szCs w:val="28"/>
        </w:rPr>
        <w:t>编制依据</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CC46A5" w:rsidRPr="00CC46A5"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bookmarkStart w:id="59" w:name="_Toc330469521"/>
      <w:bookmarkStart w:id="60" w:name="_Toc355875393"/>
      <w:bookmarkStart w:id="61" w:name="_Toc362850529"/>
      <w:bookmarkStart w:id="62" w:name="_Toc391644242"/>
      <w:bookmarkStart w:id="63" w:name="_Toc362095661"/>
      <w:bookmarkStart w:id="64" w:name="_Toc343156497"/>
      <w:bookmarkStart w:id="65" w:name="_Toc332707943"/>
      <w:bookmarkStart w:id="66" w:name="_Toc332734602"/>
      <w:bookmarkStart w:id="67" w:name="_Toc497901626"/>
      <w:bookmarkStart w:id="68" w:name="_Toc8224765"/>
      <w:bookmarkStart w:id="69" w:name="_Toc520363353"/>
      <w:bookmarkStart w:id="70" w:name="_Toc500335695"/>
      <w:bookmarkStart w:id="71" w:name="_Toc497310621"/>
      <w:bookmarkStart w:id="72" w:name="_Toc497310871"/>
      <w:bookmarkStart w:id="73" w:name="_Toc510976665"/>
      <w:bookmarkStart w:id="74" w:name="_Toc395862338"/>
      <w:bookmarkStart w:id="75" w:name="_Toc476316446"/>
      <w:bookmarkStart w:id="76" w:name="_Toc476321488"/>
      <w:bookmarkStart w:id="77" w:name="_Toc366161684"/>
      <w:bookmarkStart w:id="78" w:name="_Toc433965800"/>
      <w:bookmarkStart w:id="79" w:name="_Toc433964940"/>
      <w:bookmarkStart w:id="80" w:name="_Toc433965808"/>
      <w:bookmarkStart w:id="81" w:name="_Toc433964948"/>
      <w:bookmarkStart w:id="82" w:name="_Toc395862346"/>
      <w:r w:rsidRPr="00CC46A5">
        <w:rPr>
          <w:rFonts w:ascii="黑体" w:eastAsia="黑体" w:hAnsi="黑体"/>
          <w:b w:val="0"/>
          <w:sz w:val="24"/>
          <w:szCs w:val="24"/>
        </w:rPr>
        <w:t>国家法律、法规</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hint="eastAsia"/>
          <w:kern w:val="0"/>
          <w:sz w:val="24"/>
          <w:szCs w:val="24"/>
        </w:rPr>
        <w:t>《中华人民共和国环境保护法》（</w:t>
      </w:r>
      <w:r w:rsidRPr="00C0548B">
        <w:rPr>
          <w:rFonts w:ascii="Times New Roman" w:hAnsi="Times New Roman" w:hint="eastAsia"/>
          <w:kern w:val="0"/>
          <w:sz w:val="24"/>
          <w:szCs w:val="24"/>
        </w:rPr>
        <w:t>2015</w:t>
      </w:r>
      <w:r w:rsidRPr="00C0548B">
        <w:rPr>
          <w:rFonts w:ascii="Times New Roman" w:hAnsi="Times New Roman" w:hint="eastAsia"/>
          <w:kern w:val="0"/>
          <w:sz w:val="24"/>
          <w:szCs w:val="24"/>
        </w:rPr>
        <w:t>年</w:t>
      </w:r>
      <w:r w:rsidRPr="00C0548B">
        <w:rPr>
          <w:rFonts w:ascii="Times New Roman" w:hAnsi="Times New Roman" w:hint="eastAsia"/>
          <w:kern w:val="0"/>
          <w:sz w:val="24"/>
          <w:szCs w:val="24"/>
        </w:rPr>
        <w:t>1</w:t>
      </w:r>
      <w:r w:rsidRPr="00C0548B">
        <w:rPr>
          <w:rFonts w:ascii="Times New Roman" w:hAnsi="Times New Roman" w:hint="eastAsia"/>
          <w:kern w:val="0"/>
          <w:sz w:val="24"/>
          <w:szCs w:val="24"/>
        </w:rPr>
        <w:t>月</w:t>
      </w:r>
      <w:r w:rsidRPr="00C0548B">
        <w:rPr>
          <w:rFonts w:ascii="Times New Roman" w:hAnsi="Times New Roman" w:hint="eastAsia"/>
          <w:kern w:val="0"/>
          <w:sz w:val="24"/>
          <w:szCs w:val="24"/>
        </w:rPr>
        <w:t>1</w:t>
      </w:r>
      <w:r w:rsidRPr="00C0548B">
        <w:rPr>
          <w:rFonts w:ascii="Times New Roman" w:hAnsi="Times New Roman" w:hint="eastAsia"/>
          <w:kern w:val="0"/>
          <w:sz w:val="24"/>
          <w:szCs w:val="24"/>
        </w:rPr>
        <w:t>日施行）；</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hint="eastAsia"/>
          <w:kern w:val="0"/>
          <w:sz w:val="24"/>
          <w:szCs w:val="24"/>
        </w:rPr>
        <w:t>《中华人民共和国环境噪声污染防治法》（</w:t>
      </w:r>
      <w:r w:rsidRPr="00C0548B">
        <w:rPr>
          <w:rFonts w:ascii="Times New Roman" w:hAnsi="Times New Roman" w:hint="eastAsia"/>
          <w:kern w:val="0"/>
          <w:sz w:val="24"/>
          <w:szCs w:val="24"/>
        </w:rPr>
        <w:t>2018</w:t>
      </w:r>
      <w:r w:rsidRPr="00C0548B">
        <w:rPr>
          <w:rFonts w:ascii="Times New Roman" w:hAnsi="Times New Roman" w:hint="eastAsia"/>
          <w:kern w:val="0"/>
          <w:sz w:val="24"/>
          <w:szCs w:val="24"/>
        </w:rPr>
        <w:t>年</w:t>
      </w:r>
      <w:r w:rsidRPr="00C0548B">
        <w:rPr>
          <w:rFonts w:ascii="Times New Roman" w:hAnsi="Times New Roman" w:hint="eastAsia"/>
          <w:kern w:val="0"/>
          <w:sz w:val="24"/>
          <w:szCs w:val="24"/>
        </w:rPr>
        <w:t>12</w:t>
      </w:r>
      <w:r w:rsidRPr="00C0548B">
        <w:rPr>
          <w:rFonts w:ascii="Times New Roman" w:hAnsi="Times New Roman" w:hint="eastAsia"/>
          <w:kern w:val="0"/>
          <w:sz w:val="24"/>
          <w:szCs w:val="24"/>
        </w:rPr>
        <w:t>月</w:t>
      </w:r>
      <w:r w:rsidRPr="00C0548B">
        <w:rPr>
          <w:rFonts w:ascii="Times New Roman" w:hAnsi="Times New Roman" w:hint="eastAsia"/>
          <w:kern w:val="0"/>
          <w:sz w:val="24"/>
          <w:szCs w:val="24"/>
        </w:rPr>
        <w:t>29</w:t>
      </w:r>
      <w:r w:rsidRPr="00C0548B">
        <w:rPr>
          <w:rFonts w:ascii="Times New Roman" w:hAnsi="Times New Roman" w:hint="eastAsia"/>
          <w:kern w:val="0"/>
          <w:sz w:val="24"/>
          <w:szCs w:val="24"/>
        </w:rPr>
        <w:t>日修订）；</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《中华人民共和国大气污染防治法》（</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10</w:t>
      </w:r>
      <w:r w:rsidRPr="00C0548B">
        <w:rPr>
          <w:rFonts w:ascii="Times New Roman" w:hAnsi="Times New Roman"/>
          <w:kern w:val="0"/>
          <w:sz w:val="24"/>
          <w:szCs w:val="24"/>
        </w:rPr>
        <w:t>月</w:t>
      </w:r>
      <w:r w:rsidRPr="00C0548B">
        <w:rPr>
          <w:rFonts w:ascii="Times New Roman" w:hAnsi="Times New Roman"/>
          <w:kern w:val="0"/>
          <w:sz w:val="24"/>
          <w:szCs w:val="24"/>
        </w:rPr>
        <w:t>26</w:t>
      </w:r>
      <w:r w:rsidRPr="00C0548B">
        <w:rPr>
          <w:rFonts w:ascii="Times New Roman" w:hAnsi="Times New Roman"/>
          <w:kern w:val="0"/>
          <w:sz w:val="24"/>
          <w:szCs w:val="24"/>
        </w:rPr>
        <w:t>日修订）；</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《中华人民共和国环境影响评价法》（</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12</w:t>
      </w:r>
      <w:r w:rsidRPr="00C0548B">
        <w:rPr>
          <w:rFonts w:ascii="Times New Roman" w:hAnsi="Times New Roman"/>
          <w:kern w:val="0"/>
          <w:sz w:val="24"/>
          <w:szCs w:val="24"/>
        </w:rPr>
        <w:t>月</w:t>
      </w:r>
      <w:r w:rsidRPr="00C0548B">
        <w:rPr>
          <w:rFonts w:ascii="Times New Roman" w:hAnsi="Times New Roman"/>
          <w:kern w:val="0"/>
          <w:sz w:val="24"/>
          <w:szCs w:val="24"/>
        </w:rPr>
        <w:t>29</w:t>
      </w:r>
      <w:r w:rsidRPr="00C0548B">
        <w:rPr>
          <w:rFonts w:ascii="Times New Roman" w:hAnsi="Times New Roman"/>
          <w:kern w:val="0"/>
          <w:sz w:val="24"/>
          <w:szCs w:val="24"/>
        </w:rPr>
        <w:t>日修订）；</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《中华人民共和国固体废物污染环境防治法》（</w:t>
      </w:r>
      <w:r w:rsidRPr="00C0548B">
        <w:rPr>
          <w:rFonts w:ascii="Times New Roman" w:hAnsi="Times New Roman" w:hint="eastAsia"/>
          <w:kern w:val="0"/>
          <w:sz w:val="24"/>
          <w:szCs w:val="24"/>
        </w:rPr>
        <w:t>中华人民共和国主席令（第四十三号），</w:t>
      </w:r>
      <w:r w:rsidRPr="00C0548B">
        <w:rPr>
          <w:rFonts w:ascii="Times New Roman" w:hAnsi="Times New Roman" w:hint="eastAsia"/>
          <w:kern w:val="0"/>
          <w:sz w:val="24"/>
          <w:szCs w:val="24"/>
        </w:rPr>
        <w:t>2020</w:t>
      </w:r>
      <w:r w:rsidRPr="00C0548B">
        <w:rPr>
          <w:rFonts w:ascii="Times New Roman" w:hAnsi="Times New Roman" w:hint="eastAsia"/>
          <w:kern w:val="0"/>
          <w:sz w:val="24"/>
          <w:szCs w:val="24"/>
        </w:rPr>
        <w:t>年</w:t>
      </w:r>
      <w:r w:rsidRPr="00C0548B">
        <w:rPr>
          <w:rFonts w:ascii="Times New Roman" w:hAnsi="Times New Roman" w:hint="eastAsia"/>
          <w:kern w:val="0"/>
          <w:sz w:val="24"/>
          <w:szCs w:val="24"/>
        </w:rPr>
        <w:t>4</w:t>
      </w:r>
      <w:r w:rsidRPr="00C0548B">
        <w:rPr>
          <w:rFonts w:ascii="Times New Roman" w:hAnsi="Times New Roman" w:hint="eastAsia"/>
          <w:kern w:val="0"/>
          <w:sz w:val="24"/>
          <w:szCs w:val="24"/>
        </w:rPr>
        <w:t>月</w:t>
      </w:r>
      <w:r w:rsidRPr="00C0548B">
        <w:rPr>
          <w:rFonts w:ascii="Times New Roman" w:hAnsi="Times New Roman" w:hint="eastAsia"/>
          <w:kern w:val="0"/>
          <w:sz w:val="24"/>
          <w:szCs w:val="24"/>
        </w:rPr>
        <w:t>29</w:t>
      </w:r>
      <w:r w:rsidRPr="00C0548B">
        <w:rPr>
          <w:rFonts w:ascii="Times New Roman" w:hAnsi="Times New Roman" w:hint="eastAsia"/>
          <w:kern w:val="0"/>
          <w:sz w:val="24"/>
          <w:szCs w:val="24"/>
        </w:rPr>
        <w:t>日</w:t>
      </w:r>
      <w:r w:rsidRPr="00C0548B">
        <w:rPr>
          <w:rFonts w:ascii="Times New Roman" w:hAnsi="Times New Roman"/>
          <w:kern w:val="0"/>
          <w:sz w:val="24"/>
          <w:szCs w:val="24"/>
        </w:rPr>
        <w:t>）；</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《中华人民共和国城乡规划法》（</w:t>
      </w:r>
      <w:r w:rsidRPr="00C0548B">
        <w:rPr>
          <w:rFonts w:ascii="Times New Roman" w:hAnsi="Times New Roman"/>
          <w:kern w:val="0"/>
          <w:sz w:val="24"/>
          <w:szCs w:val="24"/>
        </w:rPr>
        <w:t>2019</w:t>
      </w:r>
      <w:r w:rsidRPr="00C0548B">
        <w:rPr>
          <w:rFonts w:ascii="Times New Roman" w:hAnsi="Times New Roman"/>
          <w:kern w:val="0"/>
          <w:sz w:val="24"/>
          <w:szCs w:val="24"/>
        </w:rPr>
        <w:t>年</w:t>
      </w:r>
      <w:r w:rsidRPr="00C0548B">
        <w:rPr>
          <w:rFonts w:ascii="Times New Roman" w:hAnsi="Times New Roman"/>
          <w:kern w:val="0"/>
          <w:sz w:val="24"/>
          <w:szCs w:val="24"/>
        </w:rPr>
        <w:t>4</w:t>
      </w:r>
      <w:r w:rsidRPr="00C0548B">
        <w:rPr>
          <w:rFonts w:ascii="Times New Roman" w:hAnsi="Times New Roman"/>
          <w:kern w:val="0"/>
          <w:sz w:val="24"/>
          <w:szCs w:val="24"/>
        </w:rPr>
        <w:t>月</w:t>
      </w:r>
      <w:r w:rsidRPr="00C0548B">
        <w:rPr>
          <w:rFonts w:ascii="Times New Roman" w:hAnsi="Times New Roman"/>
          <w:kern w:val="0"/>
          <w:sz w:val="24"/>
          <w:szCs w:val="24"/>
        </w:rPr>
        <w:t>23</w:t>
      </w:r>
      <w:r w:rsidRPr="00C0548B">
        <w:rPr>
          <w:rFonts w:ascii="Times New Roman" w:hAnsi="Times New Roman"/>
          <w:kern w:val="0"/>
          <w:sz w:val="24"/>
          <w:szCs w:val="24"/>
        </w:rPr>
        <w:t>日第二次修正）；</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《中华人民共和国水污染防治法》（</w:t>
      </w:r>
      <w:r w:rsidRPr="00C0548B">
        <w:rPr>
          <w:rFonts w:ascii="Times New Roman" w:hAnsi="Times New Roman"/>
          <w:kern w:val="0"/>
          <w:sz w:val="24"/>
          <w:szCs w:val="24"/>
        </w:rPr>
        <w:t>2017</w:t>
      </w:r>
      <w:r w:rsidRPr="00C0548B">
        <w:rPr>
          <w:rFonts w:ascii="Times New Roman" w:hAnsi="Times New Roman"/>
          <w:kern w:val="0"/>
          <w:sz w:val="24"/>
          <w:szCs w:val="24"/>
        </w:rPr>
        <w:t>年</w:t>
      </w:r>
      <w:r w:rsidRPr="00C0548B">
        <w:rPr>
          <w:rFonts w:ascii="Times New Roman" w:hAnsi="Times New Roman"/>
          <w:kern w:val="0"/>
          <w:sz w:val="24"/>
          <w:szCs w:val="24"/>
        </w:rPr>
        <w:t>6</w:t>
      </w:r>
      <w:r w:rsidRPr="00C0548B">
        <w:rPr>
          <w:rFonts w:ascii="Times New Roman" w:hAnsi="Times New Roman"/>
          <w:kern w:val="0"/>
          <w:sz w:val="24"/>
          <w:szCs w:val="24"/>
        </w:rPr>
        <w:t>月</w:t>
      </w:r>
      <w:r w:rsidRPr="00C0548B">
        <w:rPr>
          <w:rFonts w:ascii="Times New Roman" w:hAnsi="Times New Roman"/>
          <w:kern w:val="0"/>
          <w:sz w:val="24"/>
          <w:szCs w:val="24"/>
        </w:rPr>
        <w:t>27</w:t>
      </w:r>
      <w:r w:rsidRPr="00C0548B">
        <w:rPr>
          <w:rFonts w:ascii="Times New Roman" w:hAnsi="Times New Roman"/>
          <w:kern w:val="0"/>
          <w:sz w:val="24"/>
          <w:szCs w:val="24"/>
        </w:rPr>
        <w:t>日第二次修正）；</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《中华人民共和国循环经济促进法》（</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10</w:t>
      </w:r>
      <w:r w:rsidRPr="00C0548B">
        <w:rPr>
          <w:rFonts w:ascii="Times New Roman" w:hAnsi="Times New Roman"/>
          <w:kern w:val="0"/>
          <w:sz w:val="24"/>
          <w:szCs w:val="24"/>
        </w:rPr>
        <w:t>月</w:t>
      </w:r>
      <w:r w:rsidRPr="00C0548B">
        <w:rPr>
          <w:rFonts w:ascii="Times New Roman" w:hAnsi="Times New Roman"/>
          <w:kern w:val="0"/>
          <w:sz w:val="24"/>
          <w:szCs w:val="24"/>
        </w:rPr>
        <w:t>26</w:t>
      </w:r>
      <w:r w:rsidRPr="00C0548B">
        <w:rPr>
          <w:rFonts w:ascii="Times New Roman" w:hAnsi="Times New Roman"/>
          <w:kern w:val="0"/>
          <w:sz w:val="24"/>
          <w:szCs w:val="24"/>
        </w:rPr>
        <w:t>日修订）；</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《中华人民共和国清洁生产促进法》（</w:t>
      </w:r>
      <w:r w:rsidRPr="00C0548B">
        <w:rPr>
          <w:rFonts w:ascii="Times New Roman" w:hAnsi="Times New Roman"/>
          <w:kern w:val="0"/>
          <w:sz w:val="24"/>
          <w:szCs w:val="24"/>
        </w:rPr>
        <w:t>2012</w:t>
      </w:r>
      <w:r w:rsidRPr="00C0548B">
        <w:rPr>
          <w:rFonts w:ascii="Times New Roman" w:hAnsi="Times New Roman"/>
          <w:kern w:val="0"/>
          <w:sz w:val="24"/>
          <w:szCs w:val="24"/>
        </w:rPr>
        <w:t>年</w:t>
      </w:r>
      <w:r w:rsidRPr="00C0548B">
        <w:rPr>
          <w:rFonts w:ascii="Times New Roman" w:hAnsi="Times New Roman"/>
          <w:kern w:val="0"/>
          <w:sz w:val="24"/>
          <w:szCs w:val="24"/>
        </w:rPr>
        <w:t>2</w:t>
      </w:r>
      <w:r w:rsidRPr="00C0548B">
        <w:rPr>
          <w:rFonts w:ascii="Times New Roman" w:hAnsi="Times New Roman"/>
          <w:kern w:val="0"/>
          <w:sz w:val="24"/>
          <w:szCs w:val="24"/>
        </w:rPr>
        <w:t>月</w:t>
      </w:r>
      <w:r w:rsidRPr="00C0548B">
        <w:rPr>
          <w:rFonts w:ascii="Times New Roman" w:hAnsi="Times New Roman"/>
          <w:kern w:val="0"/>
          <w:sz w:val="24"/>
          <w:szCs w:val="24"/>
        </w:rPr>
        <w:t>29</w:t>
      </w:r>
      <w:r w:rsidRPr="00C0548B">
        <w:rPr>
          <w:rFonts w:ascii="Times New Roman" w:hAnsi="Times New Roman"/>
          <w:kern w:val="0"/>
          <w:sz w:val="24"/>
          <w:szCs w:val="24"/>
        </w:rPr>
        <w:t>日修订）；</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《中华人民共和国节约能源法》（</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10</w:t>
      </w:r>
      <w:r w:rsidRPr="00C0548B">
        <w:rPr>
          <w:rFonts w:ascii="Times New Roman" w:hAnsi="Times New Roman"/>
          <w:kern w:val="0"/>
          <w:sz w:val="24"/>
          <w:szCs w:val="24"/>
        </w:rPr>
        <w:t>月</w:t>
      </w:r>
      <w:r w:rsidRPr="00C0548B">
        <w:rPr>
          <w:rFonts w:ascii="Times New Roman" w:hAnsi="Times New Roman"/>
          <w:kern w:val="0"/>
          <w:sz w:val="24"/>
          <w:szCs w:val="24"/>
        </w:rPr>
        <w:t>26</w:t>
      </w:r>
      <w:r w:rsidRPr="00C0548B">
        <w:rPr>
          <w:rFonts w:ascii="Times New Roman" w:hAnsi="Times New Roman"/>
          <w:kern w:val="0"/>
          <w:sz w:val="24"/>
          <w:szCs w:val="24"/>
        </w:rPr>
        <w:t>日修订）；</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《中华人民共和国土壤污染防治法》（</w:t>
      </w:r>
      <w:r w:rsidRPr="00C0548B">
        <w:rPr>
          <w:rFonts w:ascii="Times New Roman" w:hAnsi="Times New Roman"/>
          <w:kern w:val="0"/>
          <w:sz w:val="24"/>
          <w:szCs w:val="24"/>
        </w:rPr>
        <w:t>2019</w:t>
      </w:r>
      <w:r w:rsidRPr="00C0548B">
        <w:rPr>
          <w:rFonts w:ascii="Times New Roman" w:hAnsi="Times New Roman"/>
          <w:kern w:val="0"/>
          <w:sz w:val="24"/>
          <w:szCs w:val="24"/>
        </w:rPr>
        <w:t>年</w:t>
      </w:r>
      <w:r w:rsidRPr="00C0548B">
        <w:rPr>
          <w:rFonts w:ascii="Times New Roman" w:hAnsi="Times New Roman"/>
          <w:kern w:val="0"/>
          <w:sz w:val="24"/>
          <w:szCs w:val="24"/>
        </w:rPr>
        <w:t>1</w:t>
      </w:r>
      <w:r w:rsidRPr="00C0548B">
        <w:rPr>
          <w:rFonts w:ascii="Times New Roman" w:hAnsi="Times New Roman"/>
          <w:kern w:val="0"/>
          <w:sz w:val="24"/>
          <w:szCs w:val="24"/>
        </w:rPr>
        <w:t>月</w:t>
      </w:r>
      <w:r w:rsidRPr="00C0548B">
        <w:rPr>
          <w:rFonts w:ascii="Times New Roman" w:hAnsi="Times New Roman"/>
          <w:kern w:val="0"/>
          <w:sz w:val="24"/>
          <w:szCs w:val="24"/>
        </w:rPr>
        <w:t>1</w:t>
      </w:r>
      <w:r w:rsidRPr="00C0548B">
        <w:rPr>
          <w:rFonts w:ascii="Times New Roman" w:hAnsi="Times New Roman"/>
          <w:kern w:val="0"/>
          <w:sz w:val="24"/>
          <w:szCs w:val="24"/>
        </w:rPr>
        <w:t>日施行）；</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《中华人民共和国环境保护税法》（</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10</w:t>
      </w:r>
      <w:r w:rsidRPr="00C0548B">
        <w:rPr>
          <w:rFonts w:ascii="Times New Roman" w:hAnsi="Times New Roman"/>
          <w:kern w:val="0"/>
          <w:sz w:val="24"/>
          <w:szCs w:val="24"/>
        </w:rPr>
        <w:t>月</w:t>
      </w:r>
      <w:r w:rsidRPr="00C0548B">
        <w:rPr>
          <w:rFonts w:ascii="Times New Roman" w:hAnsi="Times New Roman"/>
          <w:kern w:val="0"/>
          <w:sz w:val="24"/>
          <w:szCs w:val="24"/>
        </w:rPr>
        <w:t>26</w:t>
      </w:r>
      <w:r w:rsidRPr="00C0548B">
        <w:rPr>
          <w:rFonts w:ascii="Times New Roman" w:hAnsi="Times New Roman"/>
          <w:kern w:val="0"/>
          <w:sz w:val="24"/>
          <w:szCs w:val="24"/>
        </w:rPr>
        <w:t>日修正）；</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国务院关于修改《建设项目环境保护管理条例》的决定（国务院令第</w:t>
      </w:r>
      <w:r w:rsidRPr="00C0548B">
        <w:rPr>
          <w:rFonts w:ascii="Times New Roman" w:hAnsi="Times New Roman"/>
          <w:kern w:val="0"/>
          <w:sz w:val="24"/>
          <w:szCs w:val="24"/>
        </w:rPr>
        <w:t>682</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《中华人民共和国环境保护税法实施条例》（</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w:t>
      </w:r>
      <w:r w:rsidRPr="00C0548B">
        <w:rPr>
          <w:rFonts w:ascii="Times New Roman" w:hAnsi="Times New Roman"/>
          <w:kern w:val="0"/>
          <w:sz w:val="24"/>
          <w:szCs w:val="24"/>
        </w:rPr>
        <w:t>月</w:t>
      </w:r>
      <w:r w:rsidRPr="00C0548B">
        <w:rPr>
          <w:rFonts w:ascii="Times New Roman" w:hAnsi="Times New Roman"/>
          <w:kern w:val="0"/>
          <w:sz w:val="24"/>
          <w:szCs w:val="24"/>
        </w:rPr>
        <w:t>8</w:t>
      </w:r>
      <w:r w:rsidRPr="00C0548B">
        <w:rPr>
          <w:rFonts w:ascii="Times New Roman" w:hAnsi="Times New Roman"/>
          <w:kern w:val="0"/>
          <w:sz w:val="24"/>
          <w:szCs w:val="24"/>
        </w:rPr>
        <w:t>日）；</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《关于印发打赢蓝天保卫战三年行动计划的通知》（国发</w:t>
      </w:r>
      <w:r w:rsidRPr="00C0548B">
        <w:rPr>
          <w:rFonts w:ascii="Times New Roman" w:hAnsi="Times New Roman"/>
          <w:kern w:val="0"/>
          <w:sz w:val="24"/>
          <w:szCs w:val="24"/>
        </w:rPr>
        <w:t>[2018]22</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国务院《关于印发土壤污染防治行动计划的通知》（国发</w:t>
      </w:r>
      <w:r w:rsidRPr="00C0548B">
        <w:rPr>
          <w:rFonts w:ascii="Times New Roman" w:hAnsi="Times New Roman"/>
          <w:kern w:val="0"/>
          <w:sz w:val="24"/>
          <w:szCs w:val="24"/>
        </w:rPr>
        <w:t>[2016]31</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国务院《关于印发水污染防治行动计划的通知》（国发</w:t>
      </w:r>
      <w:r w:rsidRPr="00C0548B">
        <w:rPr>
          <w:rFonts w:ascii="Times New Roman" w:hAnsi="Times New Roman"/>
          <w:kern w:val="0"/>
          <w:sz w:val="24"/>
          <w:szCs w:val="24"/>
        </w:rPr>
        <w:t>[2015]17</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国务院《关于印发大气污染防治行动计划的通知》（国发</w:t>
      </w:r>
      <w:r w:rsidRPr="00C0548B">
        <w:rPr>
          <w:rFonts w:ascii="Times New Roman" w:hAnsi="Times New Roman"/>
          <w:kern w:val="0"/>
          <w:sz w:val="24"/>
          <w:szCs w:val="24"/>
        </w:rPr>
        <w:t>[2013]37</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国务院《关于印发全国主体功能区规划的通知》（国发</w:t>
      </w:r>
      <w:r w:rsidRPr="00C0548B">
        <w:rPr>
          <w:rFonts w:ascii="Times New Roman" w:hAnsi="Times New Roman"/>
          <w:kern w:val="0"/>
          <w:sz w:val="24"/>
          <w:szCs w:val="24"/>
        </w:rPr>
        <w:t>[2010]46</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《环境影响评价公众参与办法》（生态环境部令</w:t>
      </w:r>
      <w:r w:rsidRPr="00C0548B">
        <w:rPr>
          <w:rFonts w:ascii="Times New Roman" w:hAnsi="Times New Roman"/>
          <w:kern w:val="0"/>
          <w:sz w:val="24"/>
          <w:szCs w:val="24"/>
        </w:rPr>
        <w:t xml:space="preserve"> </w:t>
      </w:r>
      <w:r w:rsidRPr="00C0548B">
        <w:rPr>
          <w:rFonts w:ascii="Times New Roman" w:hAnsi="Times New Roman"/>
          <w:kern w:val="0"/>
          <w:sz w:val="24"/>
          <w:szCs w:val="24"/>
        </w:rPr>
        <w:t>第</w:t>
      </w:r>
      <w:r w:rsidRPr="00C0548B">
        <w:rPr>
          <w:rFonts w:ascii="Times New Roman" w:hAnsi="Times New Roman"/>
          <w:kern w:val="0"/>
          <w:sz w:val="24"/>
          <w:szCs w:val="24"/>
        </w:rPr>
        <w:t>7</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《工矿用地土壤环境管理办法（试行）》（生态环境部令</w:t>
      </w:r>
      <w:r w:rsidRPr="00C0548B">
        <w:rPr>
          <w:rFonts w:ascii="Times New Roman" w:hAnsi="Times New Roman"/>
          <w:kern w:val="0"/>
          <w:sz w:val="24"/>
          <w:szCs w:val="24"/>
        </w:rPr>
        <w:t xml:space="preserve"> </w:t>
      </w:r>
      <w:r w:rsidRPr="00C0548B">
        <w:rPr>
          <w:rFonts w:ascii="Times New Roman" w:hAnsi="Times New Roman"/>
          <w:kern w:val="0"/>
          <w:sz w:val="24"/>
          <w:szCs w:val="24"/>
        </w:rPr>
        <w:t>第</w:t>
      </w:r>
      <w:r w:rsidRPr="00C0548B">
        <w:rPr>
          <w:rFonts w:ascii="Times New Roman" w:hAnsi="Times New Roman"/>
          <w:kern w:val="0"/>
          <w:sz w:val="24"/>
          <w:szCs w:val="24"/>
        </w:rPr>
        <w:t>3</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《建设项目环境影响评价分类管理名录》（</w:t>
      </w:r>
      <w:r w:rsidRPr="00C0548B">
        <w:rPr>
          <w:rFonts w:ascii="Times New Roman" w:hAnsi="Times New Roman"/>
          <w:kern w:val="0"/>
          <w:sz w:val="24"/>
          <w:szCs w:val="24"/>
        </w:rPr>
        <w:t>2017</w:t>
      </w:r>
      <w:r w:rsidRPr="00C0548B">
        <w:rPr>
          <w:rFonts w:ascii="Times New Roman" w:hAnsi="Times New Roman"/>
          <w:kern w:val="0"/>
          <w:sz w:val="24"/>
          <w:szCs w:val="24"/>
        </w:rPr>
        <w:t>年</w:t>
      </w:r>
      <w:r w:rsidRPr="00C0548B">
        <w:rPr>
          <w:rFonts w:ascii="Times New Roman" w:hAnsi="Times New Roman"/>
          <w:kern w:val="0"/>
          <w:sz w:val="24"/>
          <w:szCs w:val="24"/>
        </w:rPr>
        <w:t>6</w:t>
      </w:r>
      <w:r w:rsidRPr="00C0548B">
        <w:rPr>
          <w:rFonts w:ascii="Times New Roman" w:hAnsi="Times New Roman"/>
          <w:kern w:val="0"/>
          <w:sz w:val="24"/>
          <w:szCs w:val="24"/>
        </w:rPr>
        <w:t>月</w:t>
      </w:r>
      <w:r w:rsidRPr="00C0548B">
        <w:rPr>
          <w:rFonts w:ascii="Times New Roman" w:hAnsi="Times New Roman"/>
          <w:kern w:val="0"/>
          <w:sz w:val="24"/>
          <w:szCs w:val="24"/>
        </w:rPr>
        <w:t>29</w:t>
      </w:r>
      <w:r w:rsidRPr="00C0548B">
        <w:rPr>
          <w:rFonts w:ascii="Times New Roman" w:hAnsi="Times New Roman"/>
          <w:kern w:val="0"/>
          <w:sz w:val="24"/>
          <w:szCs w:val="24"/>
        </w:rPr>
        <w:t>日环境保护部令第</w:t>
      </w:r>
      <w:r w:rsidRPr="00C0548B">
        <w:rPr>
          <w:rFonts w:ascii="Times New Roman" w:hAnsi="Times New Roman"/>
          <w:kern w:val="0"/>
          <w:sz w:val="24"/>
          <w:szCs w:val="24"/>
        </w:rPr>
        <w:t>44</w:t>
      </w:r>
      <w:r w:rsidRPr="00C0548B">
        <w:rPr>
          <w:rFonts w:ascii="Times New Roman" w:hAnsi="Times New Roman"/>
          <w:kern w:val="0"/>
          <w:sz w:val="24"/>
          <w:szCs w:val="24"/>
        </w:rPr>
        <w:t>号及</w:t>
      </w:r>
      <w:r w:rsidRPr="00C0548B">
        <w:rPr>
          <w:rFonts w:ascii="Times New Roman" w:hAnsi="Times New Roman"/>
          <w:kern w:val="0"/>
          <w:sz w:val="24"/>
          <w:szCs w:val="24"/>
        </w:rPr>
        <w:t>2018</w:t>
      </w:r>
      <w:r w:rsidRPr="00C0548B">
        <w:rPr>
          <w:rFonts w:ascii="Times New Roman" w:hAnsi="Times New Roman"/>
          <w:kern w:val="0"/>
          <w:sz w:val="24"/>
          <w:szCs w:val="24"/>
        </w:rPr>
        <w:t>年修改单）；</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《排污许可管理办法》（部令</w:t>
      </w:r>
      <w:r w:rsidRPr="00C0548B">
        <w:rPr>
          <w:rFonts w:ascii="Times New Roman" w:hAnsi="Times New Roman"/>
          <w:kern w:val="0"/>
          <w:sz w:val="24"/>
          <w:szCs w:val="24"/>
        </w:rPr>
        <w:t xml:space="preserve"> </w:t>
      </w:r>
      <w:r w:rsidRPr="00C0548B">
        <w:rPr>
          <w:rFonts w:ascii="Times New Roman" w:hAnsi="Times New Roman"/>
          <w:kern w:val="0"/>
          <w:sz w:val="24"/>
          <w:szCs w:val="24"/>
        </w:rPr>
        <w:t>第</w:t>
      </w:r>
      <w:r w:rsidRPr="00C0548B">
        <w:rPr>
          <w:rFonts w:ascii="Times New Roman" w:hAnsi="Times New Roman"/>
          <w:kern w:val="0"/>
          <w:sz w:val="24"/>
          <w:szCs w:val="24"/>
        </w:rPr>
        <w:t>7</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lastRenderedPageBreak/>
        <w:t>《固定污染源排污许可分类管理名录》（</w:t>
      </w:r>
      <w:r w:rsidRPr="00C0548B">
        <w:rPr>
          <w:rFonts w:ascii="Times New Roman" w:hAnsi="Times New Roman"/>
          <w:kern w:val="0"/>
          <w:sz w:val="24"/>
          <w:szCs w:val="24"/>
        </w:rPr>
        <w:t>2019</w:t>
      </w:r>
      <w:r w:rsidRPr="00C0548B">
        <w:rPr>
          <w:rFonts w:ascii="Times New Roman" w:hAnsi="Times New Roman"/>
          <w:kern w:val="0"/>
          <w:sz w:val="24"/>
          <w:szCs w:val="24"/>
        </w:rPr>
        <w:t>年版）；</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《国家危险废物名录》（</w:t>
      </w:r>
      <w:r w:rsidRPr="00C0548B">
        <w:rPr>
          <w:rFonts w:ascii="Times New Roman" w:hAnsi="Times New Roman"/>
          <w:kern w:val="0"/>
          <w:sz w:val="24"/>
          <w:szCs w:val="24"/>
        </w:rPr>
        <w:t>2016</w:t>
      </w:r>
      <w:r w:rsidRPr="00C0548B">
        <w:rPr>
          <w:rFonts w:ascii="Times New Roman" w:hAnsi="Times New Roman"/>
          <w:kern w:val="0"/>
          <w:sz w:val="24"/>
          <w:szCs w:val="24"/>
        </w:rPr>
        <w:t>年版）；</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《污染地块土壤环境管理办法》（</w:t>
      </w:r>
      <w:r w:rsidRPr="00C0548B">
        <w:rPr>
          <w:rFonts w:ascii="Times New Roman" w:hAnsi="Times New Roman"/>
          <w:kern w:val="0"/>
          <w:sz w:val="24"/>
          <w:szCs w:val="24"/>
        </w:rPr>
        <w:t>2017</w:t>
      </w:r>
      <w:r w:rsidRPr="00C0548B">
        <w:rPr>
          <w:rFonts w:ascii="Times New Roman" w:hAnsi="Times New Roman"/>
          <w:kern w:val="0"/>
          <w:sz w:val="24"/>
          <w:szCs w:val="24"/>
        </w:rPr>
        <w:t>年</w:t>
      </w:r>
      <w:r w:rsidRPr="00C0548B">
        <w:rPr>
          <w:rFonts w:ascii="Times New Roman" w:hAnsi="Times New Roman"/>
          <w:kern w:val="0"/>
          <w:sz w:val="24"/>
          <w:szCs w:val="24"/>
        </w:rPr>
        <w:t>7</w:t>
      </w:r>
      <w:r w:rsidRPr="00C0548B">
        <w:rPr>
          <w:rFonts w:ascii="Times New Roman" w:hAnsi="Times New Roman"/>
          <w:kern w:val="0"/>
          <w:sz w:val="24"/>
          <w:szCs w:val="24"/>
        </w:rPr>
        <w:t>月</w:t>
      </w:r>
      <w:r w:rsidRPr="00C0548B">
        <w:rPr>
          <w:rFonts w:ascii="Times New Roman" w:hAnsi="Times New Roman"/>
          <w:kern w:val="0"/>
          <w:sz w:val="24"/>
          <w:szCs w:val="24"/>
        </w:rPr>
        <w:t>1</w:t>
      </w:r>
      <w:r w:rsidRPr="00C0548B">
        <w:rPr>
          <w:rFonts w:ascii="Times New Roman" w:hAnsi="Times New Roman"/>
          <w:kern w:val="0"/>
          <w:sz w:val="24"/>
          <w:szCs w:val="24"/>
        </w:rPr>
        <w:t>日实施）；</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《京津冀及周边地区</w:t>
      </w:r>
      <w:r w:rsidRPr="00C0548B">
        <w:rPr>
          <w:rFonts w:ascii="Times New Roman" w:hAnsi="Times New Roman"/>
          <w:kern w:val="0"/>
          <w:sz w:val="24"/>
          <w:szCs w:val="24"/>
        </w:rPr>
        <w:t>2019-2020</w:t>
      </w:r>
      <w:r w:rsidRPr="00C0548B">
        <w:rPr>
          <w:rFonts w:ascii="Times New Roman" w:hAnsi="Times New Roman"/>
          <w:kern w:val="0"/>
          <w:sz w:val="24"/>
          <w:szCs w:val="24"/>
        </w:rPr>
        <w:t>年秋冬季大气污染综合治理攻坚行动方案》（环大气</w:t>
      </w:r>
      <w:r w:rsidRPr="00C0548B">
        <w:rPr>
          <w:rFonts w:ascii="Times New Roman" w:hAnsi="Times New Roman"/>
          <w:kern w:val="0"/>
          <w:sz w:val="24"/>
          <w:szCs w:val="24"/>
        </w:rPr>
        <w:t>[2019]88</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关于印发《</w:t>
      </w:r>
      <w:r w:rsidRPr="00C0548B">
        <w:rPr>
          <w:rFonts w:ascii="Times New Roman" w:hAnsi="Times New Roman"/>
          <w:kern w:val="0"/>
          <w:sz w:val="24"/>
          <w:szCs w:val="24"/>
        </w:rPr>
        <w:t>“</w:t>
      </w:r>
      <w:r w:rsidRPr="00C0548B">
        <w:rPr>
          <w:rFonts w:ascii="Times New Roman" w:hAnsi="Times New Roman"/>
          <w:kern w:val="0"/>
          <w:sz w:val="24"/>
          <w:szCs w:val="24"/>
        </w:rPr>
        <w:t>十三五</w:t>
      </w:r>
      <w:r w:rsidRPr="00C0548B">
        <w:rPr>
          <w:rFonts w:ascii="Times New Roman" w:hAnsi="Times New Roman"/>
          <w:kern w:val="0"/>
          <w:sz w:val="24"/>
          <w:szCs w:val="24"/>
        </w:rPr>
        <w:t>”</w:t>
      </w:r>
      <w:r w:rsidRPr="00C0548B">
        <w:rPr>
          <w:rFonts w:ascii="Times New Roman" w:hAnsi="Times New Roman"/>
          <w:kern w:val="0"/>
          <w:sz w:val="24"/>
          <w:szCs w:val="24"/>
        </w:rPr>
        <w:t>挥发性有机物污染防治工作方案》的通知（环大气</w:t>
      </w:r>
      <w:r w:rsidRPr="00C0548B">
        <w:rPr>
          <w:rFonts w:ascii="Times New Roman" w:hAnsi="Times New Roman"/>
          <w:kern w:val="0"/>
          <w:sz w:val="24"/>
          <w:szCs w:val="24"/>
        </w:rPr>
        <w:t>[2017]121</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《关于印发</w:t>
      </w:r>
      <w:r w:rsidRPr="00C0548B">
        <w:rPr>
          <w:rFonts w:ascii="Times New Roman" w:hAnsi="Times New Roman"/>
          <w:kern w:val="0"/>
          <w:sz w:val="24"/>
          <w:szCs w:val="24"/>
        </w:rPr>
        <w:t>&lt;</w:t>
      </w:r>
      <w:r w:rsidRPr="00C0548B">
        <w:rPr>
          <w:rFonts w:ascii="Times New Roman" w:hAnsi="Times New Roman"/>
          <w:kern w:val="0"/>
          <w:sz w:val="24"/>
          <w:szCs w:val="24"/>
        </w:rPr>
        <w:t>重点行业挥发性有机物综合治理方案</w:t>
      </w:r>
      <w:r w:rsidRPr="00C0548B">
        <w:rPr>
          <w:rFonts w:ascii="Times New Roman" w:hAnsi="Times New Roman"/>
          <w:kern w:val="0"/>
          <w:sz w:val="24"/>
          <w:szCs w:val="24"/>
        </w:rPr>
        <w:t>&gt;</w:t>
      </w:r>
      <w:r w:rsidRPr="00C0548B">
        <w:rPr>
          <w:rFonts w:ascii="Times New Roman" w:hAnsi="Times New Roman"/>
          <w:kern w:val="0"/>
          <w:sz w:val="24"/>
          <w:szCs w:val="24"/>
        </w:rPr>
        <w:t>的通知》（环大气</w:t>
      </w:r>
      <w:r w:rsidRPr="00C0548B">
        <w:rPr>
          <w:rFonts w:ascii="Times New Roman" w:hAnsi="Times New Roman"/>
          <w:kern w:val="0"/>
          <w:sz w:val="24"/>
          <w:szCs w:val="24"/>
        </w:rPr>
        <w:t>[2019]53</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《有毒有害水污染名录（第一批）》（公告</w:t>
      </w:r>
      <w:r w:rsidRPr="00C0548B">
        <w:rPr>
          <w:rFonts w:ascii="Times New Roman" w:hAnsi="Times New Roman"/>
          <w:kern w:val="0"/>
          <w:sz w:val="24"/>
          <w:szCs w:val="24"/>
        </w:rPr>
        <w:t>2019</w:t>
      </w:r>
      <w:r w:rsidRPr="00C0548B">
        <w:rPr>
          <w:rFonts w:ascii="Times New Roman" w:hAnsi="Times New Roman"/>
          <w:kern w:val="0"/>
          <w:sz w:val="24"/>
          <w:szCs w:val="24"/>
        </w:rPr>
        <w:t>第</w:t>
      </w:r>
      <w:r w:rsidRPr="00C0548B">
        <w:rPr>
          <w:rFonts w:ascii="Times New Roman" w:hAnsi="Times New Roman"/>
          <w:kern w:val="0"/>
          <w:sz w:val="24"/>
          <w:szCs w:val="24"/>
        </w:rPr>
        <w:t>28</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《挥发性有机物（</w:t>
      </w:r>
      <w:r w:rsidRPr="00C0548B">
        <w:rPr>
          <w:rFonts w:ascii="Times New Roman" w:hAnsi="Times New Roman"/>
          <w:kern w:val="0"/>
          <w:sz w:val="24"/>
          <w:szCs w:val="24"/>
        </w:rPr>
        <w:t>VOCs</w:t>
      </w:r>
      <w:r w:rsidRPr="00C0548B">
        <w:rPr>
          <w:rFonts w:ascii="Times New Roman" w:hAnsi="Times New Roman"/>
          <w:kern w:val="0"/>
          <w:sz w:val="24"/>
          <w:szCs w:val="24"/>
        </w:rPr>
        <w:t>）污染防治技术政策》（环保部公告</w:t>
      </w:r>
      <w:r w:rsidRPr="00C0548B">
        <w:rPr>
          <w:rFonts w:ascii="Times New Roman" w:hAnsi="Times New Roman"/>
          <w:kern w:val="0"/>
          <w:sz w:val="24"/>
          <w:szCs w:val="24"/>
        </w:rPr>
        <w:t>[2013]</w:t>
      </w:r>
      <w:r w:rsidRPr="00C0548B">
        <w:rPr>
          <w:rFonts w:ascii="Times New Roman" w:hAnsi="Times New Roman"/>
          <w:kern w:val="0"/>
          <w:sz w:val="24"/>
          <w:szCs w:val="24"/>
        </w:rPr>
        <w:t>第</w:t>
      </w:r>
      <w:r w:rsidRPr="00C0548B">
        <w:rPr>
          <w:rFonts w:ascii="Times New Roman" w:hAnsi="Times New Roman"/>
          <w:kern w:val="0"/>
          <w:sz w:val="24"/>
          <w:szCs w:val="24"/>
        </w:rPr>
        <w:t>31</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关于发布《建设项目危险废物环境影响评价指南》的公告（环保部公告</w:t>
      </w:r>
      <w:r w:rsidRPr="00C0548B">
        <w:rPr>
          <w:rFonts w:ascii="Times New Roman" w:hAnsi="Times New Roman"/>
          <w:kern w:val="0"/>
          <w:sz w:val="24"/>
          <w:szCs w:val="24"/>
        </w:rPr>
        <w:t>2017</w:t>
      </w:r>
      <w:r w:rsidRPr="00C0548B">
        <w:rPr>
          <w:rFonts w:ascii="Times New Roman" w:hAnsi="Times New Roman"/>
          <w:kern w:val="0"/>
          <w:sz w:val="24"/>
          <w:szCs w:val="24"/>
        </w:rPr>
        <w:t>年第</w:t>
      </w:r>
      <w:r w:rsidRPr="00C0548B">
        <w:rPr>
          <w:rFonts w:ascii="Times New Roman" w:hAnsi="Times New Roman"/>
          <w:kern w:val="0"/>
          <w:sz w:val="24"/>
          <w:szCs w:val="24"/>
        </w:rPr>
        <w:t>43</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《关于发布实施</w:t>
      </w:r>
      <w:r w:rsidRPr="00C0548B">
        <w:rPr>
          <w:rFonts w:ascii="Times New Roman" w:hAnsi="Times New Roman"/>
          <w:kern w:val="0"/>
          <w:sz w:val="24"/>
          <w:szCs w:val="24"/>
        </w:rPr>
        <w:t>&lt;</w:t>
      </w:r>
      <w:r w:rsidRPr="00C0548B">
        <w:rPr>
          <w:rFonts w:ascii="Times New Roman" w:hAnsi="Times New Roman"/>
          <w:kern w:val="0"/>
          <w:sz w:val="24"/>
          <w:szCs w:val="24"/>
        </w:rPr>
        <w:t>限制用地项目目录（</w:t>
      </w:r>
      <w:r w:rsidRPr="00C0548B">
        <w:rPr>
          <w:rFonts w:ascii="Times New Roman" w:hAnsi="Times New Roman"/>
          <w:kern w:val="0"/>
          <w:sz w:val="24"/>
          <w:szCs w:val="24"/>
        </w:rPr>
        <w:t>2012</w:t>
      </w:r>
      <w:r w:rsidRPr="00C0548B">
        <w:rPr>
          <w:rFonts w:ascii="Times New Roman" w:hAnsi="Times New Roman"/>
          <w:kern w:val="0"/>
          <w:sz w:val="24"/>
          <w:szCs w:val="24"/>
        </w:rPr>
        <w:t>年本）</w:t>
      </w:r>
      <w:r w:rsidRPr="00C0548B">
        <w:rPr>
          <w:rFonts w:ascii="Times New Roman" w:hAnsi="Times New Roman"/>
          <w:kern w:val="0"/>
          <w:sz w:val="24"/>
          <w:szCs w:val="24"/>
        </w:rPr>
        <w:t>&gt;</w:t>
      </w:r>
      <w:r w:rsidRPr="00C0548B">
        <w:rPr>
          <w:rFonts w:ascii="Times New Roman" w:hAnsi="Times New Roman"/>
          <w:kern w:val="0"/>
          <w:sz w:val="24"/>
          <w:szCs w:val="24"/>
        </w:rPr>
        <w:t>和</w:t>
      </w:r>
      <w:r w:rsidRPr="00C0548B">
        <w:rPr>
          <w:rFonts w:ascii="Times New Roman" w:hAnsi="Times New Roman"/>
          <w:kern w:val="0"/>
          <w:sz w:val="24"/>
          <w:szCs w:val="24"/>
        </w:rPr>
        <w:t>&lt;</w:t>
      </w:r>
      <w:r w:rsidRPr="00C0548B">
        <w:rPr>
          <w:rFonts w:ascii="Times New Roman" w:hAnsi="Times New Roman"/>
          <w:kern w:val="0"/>
          <w:sz w:val="24"/>
          <w:szCs w:val="24"/>
        </w:rPr>
        <w:t>禁止用地项目目录（</w:t>
      </w:r>
      <w:r w:rsidRPr="00C0548B">
        <w:rPr>
          <w:rFonts w:ascii="Times New Roman" w:hAnsi="Times New Roman"/>
          <w:kern w:val="0"/>
          <w:sz w:val="24"/>
          <w:szCs w:val="24"/>
        </w:rPr>
        <w:t>2012</w:t>
      </w:r>
      <w:r w:rsidRPr="00C0548B">
        <w:rPr>
          <w:rFonts w:ascii="Times New Roman" w:hAnsi="Times New Roman"/>
          <w:kern w:val="0"/>
          <w:sz w:val="24"/>
          <w:szCs w:val="24"/>
        </w:rPr>
        <w:t>年本）</w:t>
      </w:r>
      <w:r w:rsidRPr="00C0548B">
        <w:rPr>
          <w:rFonts w:ascii="Times New Roman" w:hAnsi="Times New Roman"/>
          <w:kern w:val="0"/>
          <w:sz w:val="24"/>
          <w:szCs w:val="24"/>
        </w:rPr>
        <w:t>&gt;</w:t>
      </w:r>
      <w:r w:rsidRPr="00C0548B">
        <w:rPr>
          <w:rFonts w:ascii="Times New Roman" w:hAnsi="Times New Roman"/>
          <w:kern w:val="0"/>
          <w:sz w:val="24"/>
          <w:szCs w:val="24"/>
        </w:rPr>
        <w:t>的通知》（国土资发</w:t>
      </w:r>
      <w:r w:rsidRPr="00C0548B">
        <w:rPr>
          <w:rFonts w:ascii="Times New Roman" w:hAnsi="Times New Roman"/>
          <w:kern w:val="0"/>
          <w:sz w:val="24"/>
          <w:szCs w:val="24"/>
        </w:rPr>
        <w:t>[2012]98</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《产业结构调整指导目录》（</w:t>
      </w:r>
      <w:r w:rsidRPr="00C0548B">
        <w:rPr>
          <w:rFonts w:ascii="Times New Roman" w:hAnsi="Times New Roman"/>
          <w:kern w:val="0"/>
          <w:sz w:val="24"/>
          <w:szCs w:val="24"/>
        </w:rPr>
        <w:t>2019</w:t>
      </w:r>
      <w:r w:rsidRPr="00C0548B">
        <w:rPr>
          <w:rFonts w:ascii="Times New Roman" w:hAnsi="Times New Roman"/>
          <w:kern w:val="0"/>
          <w:sz w:val="24"/>
          <w:szCs w:val="24"/>
        </w:rPr>
        <w:t>年版）；</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《国家环境保护标准</w:t>
      </w:r>
      <w:r w:rsidRPr="00C0548B">
        <w:rPr>
          <w:rFonts w:ascii="Times New Roman" w:hAnsi="Times New Roman"/>
          <w:kern w:val="0"/>
          <w:sz w:val="24"/>
          <w:szCs w:val="24"/>
        </w:rPr>
        <w:t>“</w:t>
      </w:r>
      <w:r w:rsidRPr="00C0548B">
        <w:rPr>
          <w:rFonts w:ascii="Times New Roman" w:hAnsi="Times New Roman"/>
          <w:kern w:val="0"/>
          <w:sz w:val="24"/>
          <w:szCs w:val="24"/>
        </w:rPr>
        <w:t>十三五</w:t>
      </w:r>
      <w:r w:rsidRPr="00C0548B">
        <w:rPr>
          <w:rFonts w:ascii="Times New Roman" w:hAnsi="Times New Roman"/>
          <w:kern w:val="0"/>
          <w:sz w:val="24"/>
          <w:szCs w:val="24"/>
        </w:rPr>
        <w:t>”</w:t>
      </w:r>
      <w:r w:rsidRPr="00C0548B">
        <w:rPr>
          <w:rFonts w:ascii="Times New Roman" w:hAnsi="Times New Roman"/>
          <w:kern w:val="0"/>
          <w:sz w:val="24"/>
          <w:szCs w:val="24"/>
        </w:rPr>
        <w:t>发展规划》（</w:t>
      </w:r>
      <w:r w:rsidRPr="00C0548B">
        <w:rPr>
          <w:rFonts w:ascii="Times New Roman" w:hAnsi="Times New Roman"/>
          <w:kern w:val="0"/>
          <w:sz w:val="24"/>
          <w:szCs w:val="24"/>
        </w:rPr>
        <w:t>2017</w:t>
      </w:r>
      <w:r w:rsidRPr="00C0548B">
        <w:rPr>
          <w:rFonts w:ascii="Times New Roman" w:hAnsi="Times New Roman"/>
          <w:kern w:val="0"/>
          <w:sz w:val="24"/>
          <w:szCs w:val="24"/>
        </w:rPr>
        <w:t>年</w:t>
      </w:r>
      <w:r w:rsidRPr="00C0548B">
        <w:rPr>
          <w:rFonts w:ascii="Times New Roman" w:hAnsi="Times New Roman"/>
          <w:kern w:val="0"/>
          <w:sz w:val="24"/>
          <w:szCs w:val="24"/>
        </w:rPr>
        <w:t>4</w:t>
      </w:r>
      <w:r w:rsidRPr="00C0548B">
        <w:rPr>
          <w:rFonts w:ascii="Times New Roman" w:hAnsi="Times New Roman"/>
          <w:kern w:val="0"/>
          <w:sz w:val="24"/>
          <w:szCs w:val="24"/>
        </w:rPr>
        <w:t>月）</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《关于贯彻实施国家主体功能区环境政策的若干意见》（环发</w:t>
      </w:r>
      <w:r w:rsidRPr="00C0548B">
        <w:rPr>
          <w:rFonts w:ascii="Times New Roman" w:hAnsi="Times New Roman"/>
          <w:kern w:val="0"/>
          <w:sz w:val="24"/>
          <w:szCs w:val="24"/>
        </w:rPr>
        <w:t>[2015]47</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部分工业行业淘汰落后生产工艺装备和产品指导目录（</w:t>
      </w:r>
      <w:r w:rsidRPr="00C0548B">
        <w:rPr>
          <w:rFonts w:ascii="Times New Roman" w:hAnsi="Times New Roman"/>
          <w:kern w:val="0"/>
          <w:sz w:val="24"/>
          <w:szCs w:val="24"/>
        </w:rPr>
        <w:t>2010</w:t>
      </w:r>
      <w:r w:rsidRPr="00C0548B">
        <w:rPr>
          <w:rFonts w:ascii="Times New Roman" w:hAnsi="Times New Roman"/>
          <w:kern w:val="0"/>
          <w:sz w:val="24"/>
          <w:szCs w:val="24"/>
        </w:rPr>
        <w:t>年本）；</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《关于以改善环境质量为核心加强环境影响评价管理的通知》（环环评</w:t>
      </w:r>
      <w:r w:rsidRPr="00C0548B">
        <w:rPr>
          <w:rFonts w:ascii="Times New Roman" w:hAnsi="Times New Roman"/>
          <w:kern w:val="0"/>
          <w:sz w:val="24"/>
          <w:szCs w:val="24"/>
        </w:rPr>
        <w:t>[2016]150</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《关于发布</w:t>
      </w:r>
      <w:r w:rsidRPr="00C0548B">
        <w:rPr>
          <w:rFonts w:ascii="Times New Roman" w:hAnsi="Times New Roman"/>
          <w:kern w:val="0"/>
          <w:sz w:val="24"/>
          <w:szCs w:val="24"/>
        </w:rPr>
        <w:t>&lt;</w:t>
      </w:r>
      <w:r w:rsidRPr="00C0548B">
        <w:rPr>
          <w:rFonts w:ascii="Times New Roman" w:hAnsi="Times New Roman"/>
          <w:kern w:val="0"/>
          <w:sz w:val="24"/>
          <w:szCs w:val="24"/>
        </w:rPr>
        <w:t>建设项目危险废物环境影响评价指南</w:t>
      </w:r>
      <w:r w:rsidRPr="00C0548B">
        <w:rPr>
          <w:rFonts w:ascii="Times New Roman" w:hAnsi="Times New Roman"/>
          <w:kern w:val="0"/>
          <w:sz w:val="24"/>
          <w:szCs w:val="24"/>
        </w:rPr>
        <w:t>&gt;</w:t>
      </w:r>
      <w:r w:rsidRPr="00C0548B">
        <w:rPr>
          <w:rFonts w:ascii="Times New Roman" w:hAnsi="Times New Roman"/>
          <w:kern w:val="0"/>
          <w:sz w:val="24"/>
          <w:szCs w:val="24"/>
        </w:rPr>
        <w:t>的公告》（环境保护公告</w:t>
      </w:r>
      <w:r w:rsidRPr="00C0548B">
        <w:rPr>
          <w:rFonts w:ascii="Times New Roman" w:hAnsi="Times New Roman"/>
          <w:kern w:val="0"/>
          <w:sz w:val="24"/>
          <w:szCs w:val="24"/>
        </w:rPr>
        <w:t>2017</w:t>
      </w:r>
      <w:r w:rsidRPr="00C0548B">
        <w:rPr>
          <w:rFonts w:ascii="Times New Roman" w:hAnsi="Times New Roman"/>
          <w:kern w:val="0"/>
          <w:sz w:val="24"/>
          <w:szCs w:val="24"/>
        </w:rPr>
        <w:t>年第</w:t>
      </w:r>
      <w:r w:rsidRPr="00C0548B">
        <w:rPr>
          <w:rFonts w:ascii="Times New Roman" w:hAnsi="Times New Roman"/>
          <w:kern w:val="0"/>
          <w:sz w:val="24"/>
          <w:szCs w:val="24"/>
        </w:rPr>
        <w:t>43</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《关于划定并严守生态保护红线的若干意见》（</w:t>
      </w:r>
      <w:r w:rsidRPr="00C0548B">
        <w:rPr>
          <w:rFonts w:ascii="Times New Roman" w:hAnsi="Times New Roman"/>
          <w:kern w:val="0"/>
          <w:sz w:val="24"/>
          <w:szCs w:val="24"/>
        </w:rPr>
        <w:t>2017.2</w:t>
      </w:r>
      <w:r w:rsidRPr="00C0548B">
        <w:rPr>
          <w:rFonts w:ascii="Times New Roman" w:hAnsi="Times New Roman"/>
          <w:kern w:val="0"/>
          <w:sz w:val="24"/>
          <w:szCs w:val="24"/>
        </w:rPr>
        <w:t>发布）；</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《关于印发</w:t>
      </w:r>
      <w:r w:rsidRPr="00C0548B">
        <w:rPr>
          <w:rFonts w:ascii="Times New Roman" w:hAnsi="Times New Roman"/>
          <w:kern w:val="0"/>
          <w:sz w:val="24"/>
          <w:szCs w:val="24"/>
        </w:rPr>
        <w:t>&lt;“</w:t>
      </w:r>
      <w:r w:rsidRPr="00C0548B">
        <w:rPr>
          <w:rFonts w:ascii="Times New Roman" w:hAnsi="Times New Roman"/>
          <w:kern w:val="0"/>
          <w:sz w:val="24"/>
          <w:szCs w:val="24"/>
        </w:rPr>
        <w:t>十三五</w:t>
      </w:r>
      <w:r w:rsidRPr="00C0548B">
        <w:rPr>
          <w:rFonts w:ascii="Times New Roman" w:hAnsi="Times New Roman"/>
          <w:kern w:val="0"/>
          <w:sz w:val="24"/>
          <w:szCs w:val="24"/>
        </w:rPr>
        <w:t>”</w:t>
      </w:r>
      <w:r w:rsidRPr="00C0548B">
        <w:rPr>
          <w:rFonts w:ascii="Times New Roman" w:hAnsi="Times New Roman"/>
          <w:kern w:val="0"/>
          <w:sz w:val="24"/>
          <w:szCs w:val="24"/>
        </w:rPr>
        <w:t>全国危险废物规范化管理监督考核工作方案</w:t>
      </w:r>
      <w:r w:rsidRPr="00C0548B">
        <w:rPr>
          <w:rFonts w:ascii="Times New Roman" w:hAnsi="Times New Roman"/>
          <w:kern w:val="0"/>
          <w:sz w:val="24"/>
          <w:szCs w:val="24"/>
        </w:rPr>
        <w:t>&gt;</w:t>
      </w:r>
      <w:r w:rsidRPr="00C0548B">
        <w:rPr>
          <w:rFonts w:ascii="Times New Roman" w:hAnsi="Times New Roman"/>
          <w:kern w:val="0"/>
          <w:sz w:val="24"/>
          <w:szCs w:val="24"/>
        </w:rPr>
        <w:t>的通知》（环办土壤</w:t>
      </w:r>
      <w:r w:rsidRPr="00C0548B">
        <w:rPr>
          <w:rFonts w:ascii="Times New Roman" w:hAnsi="Times New Roman"/>
          <w:kern w:val="0"/>
          <w:sz w:val="24"/>
          <w:szCs w:val="24"/>
        </w:rPr>
        <w:t>[2017]662</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《关于坚决遏制固体废物非法转移和倾倒进一步加强危险废物全过程监管的通知》（环办土壤</w:t>
      </w:r>
      <w:r w:rsidRPr="00C0548B">
        <w:rPr>
          <w:rFonts w:ascii="Times New Roman" w:hAnsi="Times New Roman"/>
          <w:kern w:val="0"/>
          <w:sz w:val="24"/>
          <w:szCs w:val="24"/>
        </w:rPr>
        <w:t>[2018]266</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《关于发布计算污染物排放量的排污系数和物料衡算方法的公告》（环境</w:t>
      </w:r>
      <w:r w:rsidRPr="00C0548B">
        <w:rPr>
          <w:rFonts w:ascii="Times New Roman" w:hAnsi="Times New Roman"/>
          <w:kern w:val="0"/>
          <w:sz w:val="24"/>
          <w:szCs w:val="24"/>
        </w:rPr>
        <w:lastRenderedPageBreak/>
        <w:t>保护部公告</w:t>
      </w:r>
      <w:r w:rsidRPr="00C0548B">
        <w:rPr>
          <w:rFonts w:ascii="Times New Roman" w:hAnsi="Times New Roman"/>
          <w:kern w:val="0"/>
          <w:sz w:val="24"/>
          <w:szCs w:val="24"/>
        </w:rPr>
        <w:t>2017</w:t>
      </w:r>
      <w:r w:rsidRPr="00C0548B">
        <w:rPr>
          <w:rFonts w:ascii="Times New Roman" w:hAnsi="Times New Roman"/>
          <w:kern w:val="0"/>
          <w:sz w:val="24"/>
          <w:szCs w:val="24"/>
        </w:rPr>
        <w:t>年第</w:t>
      </w:r>
      <w:r w:rsidRPr="00C0548B">
        <w:rPr>
          <w:rFonts w:ascii="Times New Roman" w:hAnsi="Times New Roman"/>
          <w:kern w:val="0"/>
          <w:sz w:val="24"/>
          <w:szCs w:val="24"/>
        </w:rPr>
        <w:t>81</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《关于京津冀大气污染传输通道城市执行大气污染物特别排放限值的公告》（环境保护部公告</w:t>
      </w:r>
      <w:r w:rsidRPr="00C0548B">
        <w:rPr>
          <w:rFonts w:ascii="Times New Roman" w:hAnsi="Times New Roman"/>
          <w:kern w:val="0"/>
          <w:sz w:val="24"/>
          <w:szCs w:val="24"/>
        </w:rPr>
        <w:t>2018</w:t>
      </w:r>
      <w:r w:rsidRPr="00C0548B">
        <w:rPr>
          <w:rFonts w:ascii="Times New Roman" w:hAnsi="Times New Roman"/>
          <w:kern w:val="0"/>
          <w:sz w:val="24"/>
          <w:szCs w:val="24"/>
        </w:rPr>
        <w:t>年第</w:t>
      </w:r>
      <w:r w:rsidRPr="00C0548B">
        <w:rPr>
          <w:rFonts w:ascii="Times New Roman" w:hAnsi="Times New Roman"/>
          <w:kern w:val="0"/>
          <w:sz w:val="24"/>
          <w:szCs w:val="24"/>
        </w:rPr>
        <w:t>9</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《关于发布</w:t>
      </w:r>
      <w:r w:rsidRPr="00C0548B">
        <w:rPr>
          <w:rFonts w:ascii="Times New Roman" w:hAnsi="Times New Roman"/>
          <w:kern w:val="0"/>
          <w:sz w:val="24"/>
          <w:szCs w:val="24"/>
        </w:rPr>
        <w:t>&lt;</w:t>
      </w:r>
      <w:r w:rsidRPr="00C0548B">
        <w:rPr>
          <w:rFonts w:ascii="Times New Roman" w:hAnsi="Times New Roman"/>
          <w:kern w:val="0"/>
          <w:sz w:val="24"/>
          <w:szCs w:val="24"/>
        </w:rPr>
        <w:t>污染源强核算技术指南</w:t>
      </w:r>
      <w:r w:rsidRPr="00C0548B">
        <w:rPr>
          <w:rFonts w:ascii="Times New Roman" w:hAnsi="Times New Roman"/>
          <w:kern w:val="0"/>
          <w:sz w:val="24"/>
          <w:szCs w:val="24"/>
        </w:rPr>
        <w:t xml:space="preserve"> </w:t>
      </w:r>
      <w:r w:rsidRPr="00C0548B">
        <w:rPr>
          <w:rFonts w:ascii="Times New Roman" w:hAnsi="Times New Roman"/>
          <w:kern w:val="0"/>
          <w:sz w:val="24"/>
          <w:szCs w:val="24"/>
        </w:rPr>
        <w:t>准则</w:t>
      </w:r>
      <w:r w:rsidRPr="00C0548B">
        <w:rPr>
          <w:rFonts w:ascii="Times New Roman" w:hAnsi="Times New Roman"/>
          <w:kern w:val="0"/>
          <w:sz w:val="24"/>
          <w:szCs w:val="24"/>
        </w:rPr>
        <w:t>&gt;</w:t>
      </w:r>
      <w:r w:rsidRPr="00C0548B">
        <w:rPr>
          <w:rFonts w:ascii="Times New Roman" w:hAnsi="Times New Roman"/>
          <w:kern w:val="0"/>
          <w:sz w:val="24"/>
          <w:szCs w:val="24"/>
        </w:rPr>
        <w:t>第五项国家环境保护标准的公告》（生态环境部公告</w:t>
      </w:r>
      <w:r w:rsidRPr="00C0548B">
        <w:rPr>
          <w:rFonts w:ascii="Times New Roman" w:hAnsi="Times New Roman"/>
          <w:kern w:val="0"/>
          <w:sz w:val="24"/>
          <w:szCs w:val="24"/>
        </w:rPr>
        <w:t>2018</w:t>
      </w:r>
      <w:r w:rsidRPr="00C0548B">
        <w:rPr>
          <w:rFonts w:ascii="Times New Roman" w:hAnsi="Times New Roman"/>
          <w:kern w:val="0"/>
          <w:sz w:val="24"/>
          <w:szCs w:val="24"/>
        </w:rPr>
        <w:t>年第</w:t>
      </w:r>
      <w:r w:rsidRPr="00C0548B">
        <w:rPr>
          <w:rFonts w:ascii="Times New Roman" w:hAnsi="Times New Roman"/>
          <w:kern w:val="0"/>
          <w:sz w:val="24"/>
          <w:szCs w:val="24"/>
        </w:rPr>
        <w:t>2</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kern w:val="0"/>
          <w:sz w:val="24"/>
          <w:szCs w:val="24"/>
        </w:rPr>
        <w:t>《地下水污染防治实施方案》（环土壤</w:t>
      </w:r>
      <w:r w:rsidRPr="00C0548B">
        <w:rPr>
          <w:rFonts w:ascii="Times New Roman" w:hAnsi="Times New Roman"/>
          <w:kern w:val="0"/>
          <w:sz w:val="24"/>
          <w:szCs w:val="24"/>
        </w:rPr>
        <w:t>[2019]25</w:t>
      </w:r>
      <w:r w:rsidRPr="00C0548B">
        <w:rPr>
          <w:rFonts w:ascii="Times New Roman" w:hAnsi="Times New Roman"/>
          <w:kern w:val="0"/>
          <w:sz w:val="24"/>
          <w:szCs w:val="24"/>
        </w:rPr>
        <w:t>号）；</w:t>
      </w:r>
    </w:p>
    <w:p w:rsidR="00CC46A5" w:rsidRPr="00C0548B" w:rsidRDefault="00CC46A5" w:rsidP="00CC46A5">
      <w:pPr>
        <w:numPr>
          <w:ilvl w:val="1"/>
          <w:numId w:val="30"/>
        </w:num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bCs/>
          <w:snapToGrid w:val="0"/>
          <w:kern w:val="0"/>
          <w:sz w:val="24"/>
          <w:szCs w:val="24"/>
        </w:rPr>
        <w:t>国家发展改革委</w:t>
      </w:r>
      <w:r w:rsidRPr="00C0548B">
        <w:rPr>
          <w:rFonts w:ascii="Times New Roman" w:hAnsi="Times New Roman"/>
          <w:bCs/>
          <w:snapToGrid w:val="0"/>
          <w:kern w:val="0"/>
          <w:sz w:val="24"/>
          <w:szCs w:val="24"/>
        </w:rPr>
        <w:t>·</w:t>
      </w:r>
      <w:r w:rsidRPr="00C0548B">
        <w:rPr>
          <w:rFonts w:ascii="Times New Roman" w:hAnsi="Times New Roman"/>
          <w:snapToGrid w:val="0"/>
          <w:kern w:val="0"/>
          <w:sz w:val="24"/>
          <w:szCs w:val="24"/>
        </w:rPr>
        <w:t>生态环境部关于进一步加强塑料污染治理的意见》（发改环资〔</w:t>
      </w:r>
      <w:r w:rsidRPr="00C0548B">
        <w:rPr>
          <w:rFonts w:ascii="Times New Roman" w:hAnsi="Times New Roman"/>
          <w:snapToGrid w:val="0"/>
          <w:kern w:val="0"/>
          <w:sz w:val="24"/>
          <w:szCs w:val="24"/>
        </w:rPr>
        <w:t>2020</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80</w:t>
      </w:r>
      <w:r w:rsidRPr="00C0548B">
        <w:rPr>
          <w:rFonts w:ascii="Times New Roman" w:hAnsi="Times New Roman"/>
          <w:snapToGrid w:val="0"/>
          <w:kern w:val="0"/>
          <w:sz w:val="24"/>
          <w:szCs w:val="24"/>
        </w:rPr>
        <w:t>号）。</w:t>
      </w:r>
    </w:p>
    <w:p w:rsidR="00CC46A5" w:rsidRPr="00CC46A5"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r w:rsidRPr="00CC46A5">
        <w:rPr>
          <w:rFonts w:ascii="黑体" w:eastAsia="黑体" w:hAnsi="黑体"/>
          <w:b w:val="0"/>
          <w:sz w:val="24"/>
          <w:szCs w:val="24"/>
        </w:rPr>
        <w:t>山东省法律法规</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山东省实施《中华人民共和国环境影响评价法》办法（</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11</w:t>
      </w:r>
      <w:r w:rsidRPr="00C0548B">
        <w:rPr>
          <w:rFonts w:ascii="Times New Roman" w:hAnsi="Times New Roman"/>
          <w:kern w:val="0"/>
          <w:sz w:val="24"/>
          <w:szCs w:val="24"/>
        </w:rPr>
        <w:t>月</w:t>
      </w:r>
      <w:r w:rsidRPr="00C0548B">
        <w:rPr>
          <w:rFonts w:ascii="Times New Roman" w:hAnsi="Times New Roman"/>
          <w:kern w:val="0"/>
          <w:sz w:val="24"/>
          <w:szCs w:val="24"/>
        </w:rPr>
        <w:t>30</w:t>
      </w:r>
      <w:r w:rsidRPr="00C0548B">
        <w:rPr>
          <w:rFonts w:ascii="Times New Roman" w:hAnsi="Times New Roman"/>
          <w:kern w:val="0"/>
          <w:sz w:val="24"/>
          <w:szCs w:val="24"/>
        </w:rPr>
        <w:t>日修正）；</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山东省大气污染防治条例（</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11</w:t>
      </w:r>
      <w:r w:rsidRPr="00C0548B">
        <w:rPr>
          <w:rFonts w:ascii="Times New Roman" w:hAnsi="Times New Roman"/>
          <w:kern w:val="0"/>
          <w:sz w:val="24"/>
          <w:szCs w:val="24"/>
        </w:rPr>
        <w:t>月</w:t>
      </w:r>
      <w:r w:rsidRPr="00C0548B">
        <w:rPr>
          <w:rFonts w:ascii="Times New Roman" w:hAnsi="Times New Roman"/>
          <w:kern w:val="0"/>
          <w:sz w:val="24"/>
          <w:szCs w:val="24"/>
        </w:rPr>
        <w:t>30</w:t>
      </w:r>
      <w:r w:rsidRPr="00C0548B">
        <w:rPr>
          <w:rFonts w:ascii="Times New Roman" w:hAnsi="Times New Roman"/>
          <w:kern w:val="0"/>
          <w:sz w:val="24"/>
          <w:szCs w:val="24"/>
        </w:rPr>
        <w:t>日修正）；</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山东省环境保护条例（</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11</w:t>
      </w:r>
      <w:r w:rsidRPr="00C0548B">
        <w:rPr>
          <w:rFonts w:ascii="Times New Roman" w:hAnsi="Times New Roman"/>
          <w:kern w:val="0"/>
          <w:sz w:val="24"/>
          <w:szCs w:val="24"/>
        </w:rPr>
        <w:t>月</w:t>
      </w:r>
      <w:r w:rsidRPr="00C0548B">
        <w:rPr>
          <w:rFonts w:ascii="Times New Roman" w:hAnsi="Times New Roman"/>
          <w:kern w:val="0"/>
          <w:sz w:val="24"/>
          <w:szCs w:val="24"/>
        </w:rPr>
        <w:t>30</w:t>
      </w:r>
      <w:r w:rsidRPr="00C0548B">
        <w:rPr>
          <w:rFonts w:ascii="Times New Roman" w:hAnsi="Times New Roman"/>
          <w:kern w:val="0"/>
          <w:sz w:val="24"/>
          <w:szCs w:val="24"/>
        </w:rPr>
        <w:t>日修正）；</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山东省水污染防治条例（</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9</w:t>
      </w:r>
      <w:r w:rsidRPr="00C0548B">
        <w:rPr>
          <w:rFonts w:ascii="Times New Roman" w:hAnsi="Times New Roman"/>
          <w:kern w:val="0"/>
          <w:sz w:val="24"/>
          <w:szCs w:val="24"/>
        </w:rPr>
        <w:t>月</w:t>
      </w:r>
      <w:r w:rsidRPr="00C0548B">
        <w:rPr>
          <w:rFonts w:ascii="Times New Roman" w:hAnsi="Times New Roman"/>
          <w:kern w:val="0"/>
          <w:sz w:val="24"/>
          <w:szCs w:val="24"/>
        </w:rPr>
        <w:t>21</w:t>
      </w:r>
      <w:r w:rsidRPr="00C0548B">
        <w:rPr>
          <w:rFonts w:ascii="Times New Roman" w:hAnsi="Times New Roman"/>
          <w:kern w:val="0"/>
          <w:sz w:val="24"/>
          <w:szCs w:val="24"/>
        </w:rPr>
        <w:t>日修正）；</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山东省南水北调沿线区域水污染防治条例（</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9</w:t>
      </w:r>
      <w:r w:rsidRPr="00C0548B">
        <w:rPr>
          <w:rFonts w:ascii="Times New Roman" w:hAnsi="Times New Roman"/>
          <w:kern w:val="0"/>
          <w:sz w:val="24"/>
          <w:szCs w:val="24"/>
        </w:rPr>
        <w:t>月</w:t>
      </w:r>
      <w:r w:rsidRPr="00C0548B">
        <w:rPr>
          <w:rFonts w:ascii="Times New Roman" w:hAnsi="Times New Roman"/>
          <w:kern w:val="0"/>
          <w:sz w:val="24"/>
          <w:szCs w:val="24"/>
        </w:rPr>
        <w:t>21</w:t>
      </w:r>
      <w:r w:rsidRPr="00C0548B">
        <w:rPr>
          <w:rFonts w:ascii="Times New Roman" w:hAnsi="Times New Roman"/>
          <w:kern w:val="0"/>
          <w:sz w:val="24"/>
          <w:szCs w:val="24"/>
        </w:rPr>
        <w:t>日修正）；</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山东省环境噪声污染防治条例（</w:t>
      </w:r>
      <w:r w:rsidRPr="00C0548B">
        <w:rPr>
          <w:rFonts w:ascii="Times New Roman" w:hAnsi="Times New Roman"/>
          <w:kern w:val="0"/>
          <w:sz w:val="24"/>
          <w:szCs w:val="24"/>
        </w:rPr>
        <w:t>2018</w:t>
      </w:r>
      <w:r w:rsidRPr="00C0548B">
        <w:rPr>
          <w:rFonts w:ascii="Times New Roman" w:hAnsi="Times New Roman"/>
          <w:kern w:val="0"/>
          <w:sz w:val="24"/>
          <w:szCs w:val="24"/>
        </w:rPr>
        <w:t>年</w:t>
      </w:r>
      <w:r w:rsidRPr="00C0548B">
        <w:rPr>
          <w:rFonts w:ascii="Times New Roman" w:hAnsi="Times New Roman"/>
          <w:kern w:val="0"/>
          <w:sz w:val="24"/>
          <w:szCs w:val="24"/>
        </w:rPr>
        <w:t>1</w:t>
      </w:r>
      <w:r w:rsidRPr="00C0548B">
        <w:rPr>
          <w:rFonts w:ascii="Times New Roman" w:hAnsi="Times New Roman"/>
          <w:kern w:val="0"/>
          <w:sz w:val="24"/>
          <w:szCs w:val="24"/>
        </w:rPr>
        <w:t>月</w:t>
      </w:r>
      <w:r w:rsidRPr="00C0548B">
        <w:rPr>
          <w:rFonts w:ascii="Times New Roman" w:hAnsi="Times New Roman"/>
          <w:kern w:val="0"/>
          <w:sz w:val="24"/>
          <w:szCs w:val="24"/>
        </w:rPr>
        <w:t>23</w:t>
      </w:r>
      <w:r w:rsidRPr="00C0548B">
        <w:rPr>
          <w:rFonts w:ascii="Times New Roman" w:hAnsi="Times New Roman"/>
          <w:kern w:val="0"/>
          <w:sz w:val="24"/>
          <w:szCs w:val="24"/>
        </w:rPr>
        <w:t>日修正）；</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《山东省土壤污染防治条例》（山东省人民代表大会常务委员会公告第</w:t>
      </w:r>
      <w:r w:rsidRPr="00C0548B">
        <w:rPr>
          <w:rFonts w:ascii="Times New Roman" w:hAnsi="Times New Roman"/>
          <w:kern w:val="0"/>
          <w:sz w:val="24"/>
          <w:szCs w:val="24"/>
        </w:rPr>
        <w:t>83</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《关于严格执行山东省大气污染物排放标准的通知》（鲁环发</w:t>
      </w:r>
      <w:r w:rsidRPr="00C0548B">
        <w:rPr>
          <w:rFonts w:ascii="Times New Roman" w:hAnsi="Times New Roman"/>
          <w:kern w:val="0"/>
          <w:sz w:val="24"/>
          <w:szCs w:val="24"/>
        </w:rPr>
        <w:t>[2019]126</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《关于加强危险废物处置设置建设和管理的意见》（鲁环发〔</w:t>
      </w:r>
      <w:r w:rsidRPr="00C0548B">
        <w:rPr>
          <w:rFonts w:ascii="Times New Roman" w:hAnsi="Times New Roman"/>
          <w:kern w:val="0"/>
          <w:sz w:val="24"/>
          <w:szCs w:val="24"/>
        </w:rPr>
        <w:t>2019</w:t>
      </w:r>
      <w:r w:rsidRPr="00C0548B">
        <w:rPr>
          <w:rFonts w:ascii="Times New Roman" w:hAnsi="Times New Roman"/>
          <w:kern w:val="0"/>
          <w:sz w:val="24"/>
          <w:szCs w:val="24"/>
        </w:rPr>
        <w:t>〕</w:t>
      </w:r>
      <w:r w:rsidRPr="00C0548B">
        <w:rPr>
          <w:rFonts w:ascii="Times New Roman" w:hAnsi="Times New Roman"/>
          <w:kern w:val="0"/>
          <w:sz w:val="24"/>
          <w:szCs w:val="24"/>
        </w:rPr>
        <w:t>113</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《关于印发山东省建设项目主要大气污染物排放总量替代指标核算及管理办法的通知》（鲁环发</w:t>
      </w:r>
      <w:r w:rsidRPr="00C0548B">
        <w:rPr>
          <w:rFonts w:ascii="Times New Roman" w:hAnsi="Times New Roman"/>
          <w:kern w:val="0"/>
          <w:sz w:val="24"/>
          <w:szCs w:val="24"/>
        </w:rPr>
        <w:t>[2019]132</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《山东省生态环境厅关于印发</w:t>
      </w:r>
      <w:r w:rsidRPr="00C0548B">
        <w:rPr>
          <w:rFonts w:ascii="Times New Roman" w:hAnsi="Times New Roman"/>
          <w:kern w:val="0"/>
          <w:sz w:val="24"/>
          <w:szCs w:val="24"/>
        </w:rPr>
        <w:t>&lt;</w:t>
      </w:r>
      <w:r w:rsidRPr="00C0548B">
        <w:rPr>
          <w:rFonts w:ascii="Times New Roman" w:hAnsi="Times New Roman"/>
          <w:kern w:val="0"/>
          <w:sz w:val="24"/>
          <w:szCs w:val="24"/>
        </w:rPr>
        <w:t>山东省重点排污单位名录制定和污染源自动监测安装联网管理规定</w:t>
      </w:r>
      <w:r w:rsidRPr="00C0548B">
        <w:rPr>
          <w:rFonts w:ascii="Times New Roman" w:hAnsi="Times New Roman"/>
          <w:kern w:val="0"/>
          <w:sz w:val="24"/>
          <w:szCs w:val="24"/>
        </w:rPr>
        <w:t>&gt;</w:t>
      </w:r>
      <w:r w:rsidRPr="00C0548B">
        <w:rPr>
          <w:rFonts w:ascii="Times New Roman" w:hAnsi="Times New Roman"/>
          <w:kern w:val="0"/>
          <w:sz w:val="24"/>
          <w:szCs w:val="24"/>
        </w:rPr>
        <w:t>的通知》（鲁环发</w:t>
      </w:r>
      <w:r w:rsidRPr="00C0548B">
        <w:rPr>
          <w:rFonts w:ascii="Times New Roman" w:hAnsi="Times New Roman"/>
          <w:kern w:val="0"/>
          <w:sz w:val="24"/>
          <w:szCs w:val="24"/>
        </w:rPr>
        <w:t>[2019]134</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《关于印发山东省地下水污染防治实施方案的通知》（鲁环发〔</w:t>
      </w:r>
      <w:r w:rsidRPr="00C0548B">
        <w:rPr>
          <w:rFonts w:ascii="Times New Roman" w:hAnsi="Times New Roman"/>
          <w:kern w:val="0"/>
          <w:sz w:val="24"/>
          <w:szCs w:val="24"/>
        </w:rPr>
        <w:t>2019</w:t>
      </w:r>
      <w:r w:rsidRPr="00C0548B">
        <w:rPr>
          <w:rFonts w:ascii="Times New Roman" w:hAnsi="Times New Roman"/>
          <w:kern w:val="0"/>
          <w:sz w:val="24"/>
          <w:szCs w:val="24"/>
        </w:rPr>
        <w:t>〕</w:t>
      </w:r>
      <w:r w:rsidRPr="00C0548B">
        <w:rPr>
          <w:rFonts w:ascii="Times New Roman" w:hAnsi="Times New Roman"/>
          <w:kern w:val="0"/>
          <w:sz w:val="24"/>
          <w:szCs w:val="24"/>
        </w:rPr>
        <w:t>143</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《关于印发山东省落实</w:t>
      </w:r>
      <w:r w:rsidRPr="00C0548B">
        <w:rPr>
          <w:rFonts w:ascii="Times New Roman" w:hAnsi="Times New Roman"/>
          <w:kern w:val="0"/>
          <w:sz w:val="24"/>
          <w:szCs w:val="24"/>
        </w:rPr>
        <w:t>&lt;</w:t>
      </w:r>
      <w:r w:rsidRPr="00C0548B">
        <w:rPr>
          <w:rFonts w:ascii="Times New Roman" w:hAnsi="Times New Roman"/>
          <w:kern w:val="0"/>
          <w:sz w:val="24"/>
          <w:szCs w:val="24"/>
        </w:rPr>
        <w:t>京津冀及周边地区</w:t>
      </w:r>
      <w:r w:rsidRPr="00C0548B">
        <w:rPr>
          <w:rFonts w:ascii="Times New Roman" w:hAnsi="Times New Roman"/>
          <w:kern w:val="0"/>
          <w:sz w:val="24"/>
          <w:szCs w:val="24"/>
        </w:rPr>
        <w:t>2019-2020</w:t>
      </w:r>
      <w:r w:rsidRPr="00C0548B">
        <w:rPr>
          <w:rFonts w:ascii="Times New Roman" w:hAnsi="Times New Roman"/>
          <w:kern w:val="0"/>
          <w:sz w:val="24"/>
          <w:szCs w:val="24"/>
        </w:rPr>
        <w:t>年秋冬季大气污染综合治理攻坚行动方案</w:t>
      </w:r>
      <w:r w:rsidRPr="00C0548B">
        <w:rPr>
          <w:rFonts w:ascii="Times New Roman" w:hAnsi="Times New Roman"/>
          <w:kern w:val="0"/>
          <w:sz w:val="24"/>
          <w:szCs w:val="24"/>
        </w:rPr>
        <w:t>&gt;</w:t>
      </w:r>
      <w:r w:rsidRPr="00C0548B">
        <w:rPr>
          <w:rFonts w:ascii="Times New Roman" w:hAnsi="Times New Roman"/>
          <w:kern w:val="0"/>
          <w:sz w:val="24"/>
          <w:szCs w:val="24"/>
        </w:rPr>
        <w:t>实施细则的通知》鲁环发〔</w:t>
      </w:r>
      <w:r w:rsidRPr="00C0548B">
        <w:rPr>
          <w:rFonts w:ascii="Times New Roman" w:hAnsi="Times New Roman"/>
          <w:kern w:val="0"/>
          <w:sz w:val="24"/>
          <w:szCs w:val="24"/>
        </w:rPr>
        <w:t>2019</w:t>
      </w:r>
      <w:r w:rsidRPr="00C0548B">
        <w:rPr>
          <w:rFonts w:ascii="Times New Roman" w:hAnsi="Times New Roman"/>
          <w:kern w:val="0"/>
          <w:sz w:val="24"/>
          <w:szCs w:val="24"/>
        </w:rPr>
        <w:t>〕</w:t>
      </w:r>
      <w:r w:rsidRPr="00C0548B">
        <w:rPr>
          <w:rFonts w:ascii="Times New Roman" w:hAnsi="Times New Roman"/>
          <w:kern w:val="0"/>
          <w:sz w:val="24"/>
          <w:szCs w:val="24"/>
        </w:rPr>
        <w:t>112</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lastRenderedPageBreak/>
        <w:t>山东省生态环境厅关于印发《山东省涉挥发性有机物企业分行业治理指导意见》的通知（鲁环发〔</w:t>
      </w:r>
      <w:r w:rsidRPr="00C0548B">
        <w:rPr>
          <w:rFonts w:ascii="Times New Roman" w:hAnsi="Times New Roman"/>
          <w:kern w:val="0"/>
          <w:sz w:val="24"/>
          <w:szCs w:val="24"/>
        </w:rPr>
        <w:t>2019</w:t>
      </w:r>
      <w:r w:rsidRPr="00C0548B">
        <w:rPr>
          <w:rFonts w:ascii="Times New Roman" w:hAnsi="Times New Roman"/>
          <w:kern w:val="0"/>
          <w:sz w:val="24"/>
          <w:szCs w:val="24"/>
        </w:rPr>
        <w:t>〕</w:t>
      </w:r>
      <w:r w:rsidRPr="00C0548B">
        <w:rPr>
          <w:rFonts w:ascii="Times New Roman" w:hAnsi="Times New Roman"/>
          <w:kern w:val="0"/>
          <w:sz w:val="24"/>
          <w:szCs w:val="24"/>
        </w:rPr>
        <w:t>146</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山东省生态环境厅印发《关于进一步推进清洁生产加强污染源头防控的指导意见》的通知（鲁环发〔</w:t>
      </w:r>
      <w:r w:rsidRPr="00C0548B">
        <w:rPr>
          <w:rFonts w:ascii="Times New Roman" w:hAnsi="Times New Roman"/>
          <w:kern w:val="0"/>
          <w:sz w:val="24"/>
          <w:szCs w:val="24"/>
        </w:rPr>
        <w:t>2019</w:t>
      </w:r>
      <w:r w:rsidRPr="00C0548B">
        <w:rPr>
          <w:rFonts w:ascii="Times New Roman" w:hAnsi="Times New Roman"/>
          <w:kern w:val="0"/>
          <w:sz w:val="24"/>
          <w:szCs w:val="24"/>
        </w:rPr>
        <w:t>〕</w:t>
      </w:r>
      <w:r w:rsidRPr="00C0548B">
        <w:rPr>
          <w:rFonts w:ascii="Times New Roman" w:hAnsi="Times New Roman"/>
          <w:kern w:val="0"/>
          <w:sz w:val="24"/>
          <w:szCs w:val="24"/>
        </w:rPr>
        <w:t>147</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关于印发深入推进</w:t>
      </w:r>
      <w:r w:rsidRPr="00C0548B">
        <w:rPr>
          <w:rFonts w:ascii="Times New Roman" w:hAnsi="Times New Roman"/>
          <w:kern w:val="0"/>
          <w:sz w:val="24"/>
          <w:szCs w:val="24"/>
        </w:rPr>
        <w:t>“</w:t>
      </w:r>
      <w:r w:rsidRPr="00C0548B">
        <w:rPr>
          <w:rFonts w:ascii="Times New Roman" w:hAnsi="Times New Roman"/>
          <w:kern w:val="0"/>
          <w:sz w:val="24"/>
          <w:szCs w:val="24"/>
        </w:rPr>
        <w:t>四增四减</w:t>
      </w:r>
      <w:r w:rsidRPr="00C0548B">
        <w:rPr>
          <w:rFonts w:ascii="Times New Roman" w:hAnsi="Times New Roman"/>
          <w:kern w:val="0"/>
          <w:sz w:val="24"/>
          <w:szCs w:val="24"/>
        </w:rPr>
        <w:t>”</w:t>
      </w:r>
      <w:r w:rsidRPr="00C0548B">
        <w:rPr>
          <w:rFonts w:ascii="Times New Roman" w:hAnsi="Times New Roman"/>
          <w:kern w:val="0"/>
          <w:sz w:val="24"/>
          <w:szCs w:val="24"/>
        </w:rPr>
        <w:t>三年行动确保完成各项任务目标工作方案的通知（鲁四减四增专</w:t>
      </w:r>
      <w:r w:rsidRPr="00C0548B">
        <w:rPr>
          <w:rFonts w:ascii="Times New Roman" w:hAnsi="Times New Roman"/>
          <w:kern w:val="0"/>
          <w:sz w:val="24"/>
          <w:szCs w:val="24"/>
        </w:rPr>
        <w:t>[2019]20</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《关于印发山东省扬尘污染综合整治方案的通知》（鲁环发〔</w:t>
      </w:r>
      <w:r w:rsidRPr="00C0548B">
        <w:rPr>
          <w:rFonts w:ascii="Times New Roman" w:hAnsi="Times New Roman"/>
          <w:kern w:val="0"/>
          <w:sz w:val="24"/>
          <w:szCs w:val="24"/>
        </w:rPr>
        <w:t>2019</w:t>
      </w:r>
      <w:r w:rsidRPr="00C0548B">
        <w:rPr>
          <w:rFonts w:ascii="Times New Roman" w:hAnsi="Times New Roman"/>
          <w:kern w:val="0"/>
          <w:sz w:val="24"/>
          <w:szCs w:val="24"/>
        </w:rPr>
        <w:t>〕</w:t>
      </w:r>
      <w:r w:rsidRPr="00C0548B">
        <w:rPr>
          <w:rFonts w:ascii="Times New Roman" w:hAnsi="Times New Roman"/>
          <w:kern w:val="0"/>
          <w:sz w:val="24"/>
          <w:szCs w:val="24"/>
        </w:rPr>
        <w:t>112</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山东省人民政府关于印发《山东省</w:t>
      </w:r>
      <w:r w:rsidRPr="00C0548B">
        <w:rPr>
          <w:rFonts w:ascii="Times New Roman" w:hAnsi="Times New Roman"/>
          <w:kern w:val="0"/>
          <w:sz w:val="24"/>
          <w:szCs w:val="24"/>
        </w:rPr>
        <w:t>2013-2020</w:t>
      </w:r>
      <w:r w:rsidRPr="00C0548B">
        <w:rPr>
          <w:rFonts w:ascii="Times New Roman" w:hAnsi="Times New Roman"/>
          <w:kern w:val="0"/>
          <w:sz w:val="24"/>
          <w:szCs w:val="24"/>
        </w:rPr>
        <w:t>年大气污染防治规划》的通知（鲁政发</w:t>
      </w:r>
      <w:r w:rsidRPr="00C0548B">
        <w:rPr>
          <w:rFonts w:ascii="Times New Roman" w:hAnsi="Times New Roman"/>
          <w:kern w:val="0"/>
          <w:sz w:val="24"/>
          <w:szCs w:val="24"/>
        </w:rPr>
        <w:t>[2013]12</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《山东省打赢蓝天保卫战作战方案暨</w:t>
      </w:r>
      <w:r w:rsidRPr="00C0548B">
        <w:rPr>
          <w:rFonts w:ascii="Times New Roman" w:hAnsi="Times New Roman"/>
          <w:kern w:val="0"/>
          <w:sz w:val="24"/>
          <w:szCs w:val="24"/>
        </w:rPr>
        <w:t>2013-2020</w:t>
      </w:r>
      <w:r w:rsidRPr="00C0548B">
        <w:rPr>
          <w:rFonts w:ascii="Times New Roman" w:hAnsi="Times New Roman"/>
          <w:kern w:val="0"/>
          <w:sz w:val="24"/>
          <w:szCs w:val="24"/>
        </w:rPr>
        <w:t>年大气污染防治规划三期行动计划（</w:t>
      </w:r>
      <w:r w:rsidRPr="00C0548B">
        <w:rPr>
          <w:rFonts w:ascii="Times New Roman" w:hAnsi="Times New Roman"/>
          <w:kern w:val="0"/>
          <w:sz w:val="24"/>
          <w:szCs w:val="24"/>
        </w:rPr>
        <w:t>2018-2020</w:t>
      </w:r>
      <w:r w:rsidRPr="00C0548B">
        <w:rPr>
          <w:rFonts w:ascii="Times New Roman" w:hAnsi="Times New Roman"/>
          <w:kern w:val="0"/>
          <w:sz w:val="24"/>
          <w:szCs w:val="24"/>
        </w:rPr>
        <w:t>年）》（鲁政发</w:t>
      </w:r>
      <w:r w:rsidRPr="00C0548B">
        <w:rPr>
          <w:rFonts w:ascii="Times New Roman" w:hAnsi="Times New Roman"/>
          <w:kern w:val="0"/>
          <w:sz w:val="24"/>
          <w:szCs w:val="24"/>
        </w:rPr>
        <w:t>[2018]17</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《山东省南水北调工程沿线区域水污染防治条例》（</w:t>
      </w:r>
      <w:r w:rsidRPr="00C0548B">
        <w:rPr>
          <w:rFonts w:ascii="Times New Roman" w:hAnsi="Times New Roman"/>
          <w:kern w:val="0"/>
          <w:sz w:val="24"/>
          <w:szCs w:val="24"/>
        </w:rPr>
        <w:t>2018</w:t>
      </w:r>
      <w:r w:rsidRPr="00C0548B">
        <w:rPr>
          <w:rFonts w:ascii="Times New Roman" w:hAnsi="Times New Roman"/>
          <w:kern w:val="0"/>
          <w:sz w:val="24"/>
          <w:szCs w:val="24"/>
        </w:rPr>
        <w:t>年修订）</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山东省环境保护厅《关于进一步加强建设项目固体废物环境管理的通知》（鲁环办函</w:t>
      </w:r>
      <w:r w:rsidRPr="00C0548B">
        <w:rPr>
          <w:rFonts w:ascii="Times New Roman" w:hAnsi="Times New Roman"/>
          <w:kern w:val="0"/>
          <w:sz w:val="24"/>
          <w:szCs w:val="24"/>
        </w:rPr>
        <w:t>[2016]141</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山东省加强污染源头防治推进</w:t>
      </w:r>
      <w:r w:rsidRPr="00C0548B">
        <w:rPr>
          <w:rFonts w:ascii="Times New Roman" w:hAnsi="Times New Roman"/>
          <w:kern w:val="0"/>
          <w:sz w:val="24"/>
          <w:szCs w:val="24"/>
        </w:rPr>
        <w:t>“</w:t>
      </w:r>
      <w:r w:rsidRPr="00C0548B">
        <w:rPr>
          <w:rFonts w:ascii="Times New Roman" w:hAnsi="Times New Roman"/>
          <w:kern w:val="0"/>
          <w:sz w:val="24"/>
          <w:szCs w:val="24"/>
        </w:rPr>
        <w:t>四减四增</w:t>
      </w:r>
      <w:r w:rsidRPr="00C0548B">
        <w:rPr>
          <w:rFonts w:ascii="Times New Roman" w:hAnsi="Times New Roman"/>
          <w:kern w:val="0"/>
          <w:sz w:val="24"/>
          <w:szCs w:val="24"/>
        </w:rPr>
        <w:t>”</w:t>
      </w:r>
      <w:r w:rsidRPr="00C0548B">
        <w:rPr>
          <w:rFonts w:ascii="Times New Roman" w:hAnsi="Times New Roman"/>
          <w:kern w:val="0"/>
          <w:sz w:val="24"/>
          <w:szCs w:val="24"/>
        </w:rPr>
        <w:t>三年行动方案（</w:t>
      </w:r>
      <w:r w:rsidRPr="00C0548B">
        <w:rPr>
          <w:rFonts w:ascii="Times New Roman" w:hAnsi="Times New Roman"/>
          <w:kern w:val="0"/>
          <w:sz w:val="24"/>
          <w:szCs w:val="24"/>
        </w:rPr>
        <w:t>2018-2020</w:t>
      </w:r>
      <w:r w:rsidRPr="00C0548B">
        <w:rPr>
          <w:rFonts w:ascii="Times New Roman" w:hAnsi="Times New Roman"/>
          <w:kern w:val="0"/>
          <w:sz w:val="24"/>
          <w:szCs w:val="24"/>
        </w:rPr>
        <w:t>年）》；</w:t>
      </w:r>
      <w:r w:rsidRPr="00C0548B">
        <w:rPr>
          <w:rFonts w:ascii="Times New Roman" w:hAnsi="Times New Roman"/>
          <w:kern w:val="0"/>
          <w:sz w:val="24"/>
          <w:szCs w:val="24"/>
        </w:rPr>
        <w:t xml:space="preserve"> </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《山东省环境保护厅关于印发</w:t>
      </w:r>
      <w:r w:rsidRPr="00C0548B">
        <w:rPr>
          <w:rFonts w:ascii="Times New Roman" w:hAnsi="Times New Roman"/>
          <w:kern w:val="0"/>
          <w:sz w:val="24"/>
          <w:szCs w:val="24"/>
        </w:rPr>
        <w:t>&lt;</w:t>
      </w:r>
      <w:r w:rsidRPr="00C0548B">
        <w:rPr>
          <w:rFonts w:ascii="Times New Roman" w:hAnsi="Times New Roman"/>
          <w:kern w:val="0"/>
          <w:sz w:val="24"/>
          <w:szCs w:val="24"/>
        </w:rPr>
        <w:t>山东省建设项目环境影响评价文件质量考核办法</w:t>
      </w:r>
      <w:r w:rsidRPr="00C0548B">
        <w:rPr>
          <w:rFonts w:ascii="Times New Roman" w:hAnsi="Times New Roman"/>
          <w:kern w:val="0"/>
          <w:sz w:val="24"/>
          <w:szCs w:val="24"/>
        </w:rPr>
        <w:t>&gt;</w:t>
      </w:r>
      <w:r w:rsidRPr="00C0548B">
        <w:rPr>
          <w:rFonts w:ascii="Times New Roman" w:hAnsi="Times New Roman"/>
          <w:kern w:val="0"/>
          <w:sz w:val="24"/>
          <w:szCs w:val="24"/>
        </w:rPr>
        <w:t>的通知》（鲁环发</w:t>
      </w:r>
      <w:r w:rsidRPr="00C0548B">
        <w:rPr>
          <w:rFonts w:ascii="Times New Roman" w:hAnsi="Times New Roman"/>
          <w:kern w:val="0"/>
          <w:sz w:val="24"/>
          <w:szCs w:val="24"/>
        </w:rPr>
        <w:t>[2018]191</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w:t>
      </w:r>
      <w:r w:rsidRPr="00C0548B">
        <w:rPr>
          <w:rFonts w:ascii="Times New Roman" w:hAnsi="Times New Roman" w:hint="eastAsia"/>
          <w:kern w:val="0"/>
          <w:sz w:val="24"/>
          <w:szCs w:val="24"/>
        </w:rPr>
        <w:t>生态环境</w:t>
      </w:r>
      <w:r w:rsidRPr="00C0548B">
        <w:rPr>
          <w:rFonts w:ascii="Times New Roman" w:hAnsi="Times New Roman"/>
          <w:kern w:val="0"/>
          <w:sz w:val="24"/>
          <w:szCs w:val="24"/>
        </w:rPr>
        <w:t>厅关于印发</w:t>
      </w:r>
      <w:r w:rsidRPr="00C0548B">
        <w:rPr>
          <w:rFonts w:ascii="Times New Roman" w:hAnsi="Times New Roman"/>
          <w:kern w:val="0"/>
          <w:sz w:val="24"/>
          <w:szCs w:val="24"/>
        </w:rPr>
        <w:t>&lt;</w:t>
      </w:r>
      <w:r w:rsidRPr="00C0548B">
        <w:rPr>
          <w:rFonts w:ascii="Times New Roman" w:hAnsi="Times New Roman" w:hint="eastAsia"/>
          <w:kern w:val="0"/>
          <w:sz w:val="24"/>
          <w:szCs w:val="24"/>
        </w:rPr>
        <w:t>山东省生态环境行政处罚裁量基准</w:t>
      </w:r>
      <w:r w:rsidRPr="00C0548B">
        <w:rPr>
          <w:rFonts w:ascii="Times New Roman" w:hAnsi="Times New Roman"/>
          <w:kern w:val="0"/>
          <w:sz w:val="24"/>
          <w:szCs w:val="24"/>
        </w:rPr>
        <w:t>&gt;</w:t>
      </w:r>
      <w:r w:rsidRPr="00C0548B">
        <w:rPr>
          <w:rFonts w:ascii="Times New Roman" w:hAnsi="Times New Roman"/>
          <w:kern w:val="0"/>
          <w:sz w:val="24"/>
          <w:szCs w:val="24"/>
        </w:rPr>
        <w:t>的通知》（</w:t>
      </w:r>
      <w:r w:rsidRPr="00C0548B">
        <w:rPr>
          <w:rFonts w:ascii="Times New Roman" w:hAnsi="Times New Roman" w:hint="eastAsia"/>
          <w:kern w:val="0"/>
          <w:sz w:val="24"/>
          <w:szCs w:val="24"/>
        </w:rPr>
        <w:t>鲁环发〔</w:t>
      </w:r>
      <w:r w:rsidRPr="00C0548B">
        <w:rPr>
          <w:rFonts w:ascii="Times New Roman" w:hAnsi="Times New Roman" w:hint="eastAsia"/>
          <w:kern w:val="0"/>
          <w:sz w:val="24"/>
          <w:szCs w:val="24"/>
        </w:rPr>
        <w:t>2020</w:t>
      </w:r>
      <w:r w:rsidRPr="00C0548B">
        <w:rPr>
          <w:rFonts w:ascii="Times New Roman" w:hAnsi="Times New Roman" w:hint="eastAsia"/>
          <w:kern w:val="0"/>
          <w:sz w:val="24"/>
          <w:szCs w:val="24"/>
        </w:rPr>
        <w:t>〕</w:t>
      </w:r>
      <w:r w:rsidRPr="00C0548B">
        <w:rPr>
          <w:rFonts w:ascii="Times New Roman" w:hAnsi="Times New Roman" w:hint="eastAsia"/>
          <w:kern w:val="0"/>
          <w:sz w:val="24"/>
          <w:szCs w:val="24"/>
        </w:rPr>
        <w:t>1</w:t>
      </w:r>
      <w:r w:rsidRPr="00C0548B">
        <w:rPr>
          <w:rFonts w:ascii="Times New Roman" w:hAnsi="Times New Roman" w:hint="eastAsia"/>
          <w:kern w:val="0"/>
          <w:sz w:val="24"/>
          <w:szCs w:val="24"/>
        </w:rPr>
        <w:t>号</w:t>
      </w:r>
      <w:r w:rsidRPr="00C0548B">
        <w:rPr>
          <w:rFonts w:ascii="Times New Roman" w:hAnsi="Times New Roman"/>
          <w:kern w:val="0"/>
          <w:sz w:val="24"/>
          <w:szCs w:val="24"/>
        </w:rPr>
        <w:t>）；</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《关于进一步严把环评关口严控新增大气污染物排放的通知》（鲁环函</w:t>
      </w:r>
      <w:r w:rsidRPr="00C0548B">
        <w:rPr>
          <w:rFonts w:ascii="Times New Roman" w:hAnsi="Times New Roman"/>
          <w:kern w:val="0"/>
          <w:sz w:val="24"/>
          <w:szCs w:val="24"/>
        </w:rPr>
        <w:t>[2017]561</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《山东省环境保护厅等</w:t>
      </w:r>
      <w:r w:rsidRPr="00C0548B">
        <w:rPr>
          <w:rFonts w:ascii="Times New Roman" w:hAnsi="Times New Roman"/>
          <w:kern w:val="0"/>
          <w:sz w:val="24"/>
          <w:szCs w:val="24"/>
        </w:rPr>
        <w:t>5</w:t>
      </w:r>
      <w:r w:rsidRPr="00C0548B">
        <w:rPr>
          <w:rFonts w:ascii="Times New Roman" w:hAnsi="Times New Roman"/>
          <w:kern w:val="0"/>
          <w:sz w:val="24"/>
          <w:szCs w:val="24"/>
        </w:rPr>
        <w:t>部门关于印发〈山东省重点行业挥发性有机物专项治理方案〉等</w:t>
      </w:r>
      <w:r w:rsidRPr="00C0548B">
        <w:rPr>
          <w:rFonts w:ascii="Times New Roman" w:hAnsi="Times New Roman"/>
          <w:kern w:val="0"/>
          <w:sz w:val="24"/>
          <w:szCs w:val="24"/>
        </w:rPr>
        <w:t>5</w:t>
      </w:r>
      <w:r w:rsidRPr="00C0548B">
        <w:rPr>
          <w:rFonts w:ascii="Times New Roman" w:hAnsi="Times New Roman"/>
          <w:kern w:val="0"/>
          <w:sz w:val="24"/>
          <w:szCs w:val="24"/>
        </w:rPr>
        <w:t>个行动方案的通知》（鲁环发</w:t>
      </w:r>
      <w:r w:rsidRPr="00C0548B">
        <w:rPr>
          <w:rFonts w:ascii="Times New Roman" w:hAnsi="Times New Roman"/>
          <w:kern w:val="0"/>
          <w:sz w:val="24"/>
          <w:szCs w:val="24"/>
        </w:rPr>
        <w:t>[2016]162</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snapToGrid w:val="0"/>
          <w:kern w:val="0"/>
          <w:sz w:val="24"/>
          <w:szCs w:val="24"/>
        </w:rPr>
        <w:t>《山东省环境保护厅等</w:t>
      </w:r>
      <w:r w:rsidRPr="00C0548B">
        <w:rPr>
          <w:rFonts w:ascii="Times New Roman" w:hAnsi="Times New Roman"/>
          <w:snapToGrid w:val="0"/>
          <w:kern w:val="0"/>
          <w:sz w:val="24"/>
          <w:szCs w:val="24"/>
        </w:rPr>
        <w:t>6</w:t>
      </w:r>
      <w:r w:rsidRPr="00C0548B">
        <w:rPr>
          <w:rFonts w:ascii="Times New Roman" w:hAnsi="Times New Roman"/>
          <w:snapToGrid w:val="0"/>
          <w:kern w:val="0"/>
          <w:sz w:val="24"/>
          <w:szCs w:val="24"/>
        </w:rPr>
        <w:t>部门关于印发</w:t>
      </w:r>
      <w:r w:rsidRPr="00C0548B">
        <w:rPr>
          <w:rFonts w:ascii="Times New Roman" w:hAnsi="Times New Roman"/>
          <w:snapToGrid w:val="0"/>
          <w:kern w:val="0"/>
          <w:sz w:val="24"/>
          <w:szCs w:val="24"/>
        </w:rPr>
        <w:t>&lt;</w:t>
      </w:r>
      <w:r w:rsidRPr="00C0548B">
        <w:rPr>
          <w:rFonts w:ascii="Times New Roman" w:hAnsi="Times New Roman"/>
          <w:snapToGrid w:val="0"/>
          <w:kern w:val="0"/>
          <w:sz w:val="24"/>
          <w:szCs w:val="24"/>
        </w:rPr>
        <w:t>山东省</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十三五</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挥发性有机物污染防治工作方案</w:t>
      </w:r>
      <w:r w:rsidRPr="00C0548B">
        <w:rPr>
          <w:rFonts w:ascii="Times New Roman" w:hAnsi="Times New Roman"/>
          <w:snapToGrid w:val="0"/>
          <w:kern w:val="0"/>
          <w:sz w:val="24"/>
          <w:szCs w:val="24"/>
        </w:rPr>
        <w:t>&gt;</w:t>
      </w:r>
      <w:r w:rsidRPr="00C0548B">
        <w:rPr>
          <w:rFonts w:ascii="Times New Roman" w:hAnsi="Times New Roman"/>
          <w:snapToGrid w:val="0"/>
          <w:kern w:val="0"/>
          <w:sz w:val="24"/>
          <w:szCs w:val="24"/>
        </w:rPr>
        <w:t>的通知》（鲁环发〔</w:t>
      </w:r>
      <w:r w:rsidRPr="00C0548B">
        <w:rPr>
          <w:rFonts w:ascii="Times New Roman" w:hAnsi="Times New Roman"/>
          <w:snapToGrid w:val="0"/>
          <w:kern w:val="0"/>
          <w:sz w:val="24"/>
          <w:szCs w:val="24"/>
        </w:rPr>
        <w:t>2017</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331</w:t>
      </w:r>
      <w:r w:rsidRPr="00C0548B">
        <w:rPr>
          <w:rFonts w:ascii="Times New Roman" w:hAnsi="Times New Roman"/>
          <w:snapToGrid w:val="0"/>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山东省人民政府关于印发《山东省突发事件应急预案管理办法》的通知（鲁政办发</w:t>
      </w:r>
      <w:r w:rsidRPr="00C0548B">
        <w:rPr>
          <w:rFonts w:ascii="Times New Roman" w:hAnsi="Times New Roman"/>
          <w:kern w:val="0"/>
          <w:sz w:val="24"/>
          <w:szCs w:val="24"/>
        </w:rPr>
        <w:t>[2014]15</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《山东省环境保护厅关于加强建设项目特征污染物监管和绿色生态屏障建设的通知》（鲁环评函</w:t>
      </w:r>
      <w:r w:rsidRPr="00C0548B">
        <w:rPr>
          <w:rFonts w:ascii="Times New Roman" w:hAnsi="Times New Roman"/>
          <w:kern w:val="0"/>
          <w:sz w:val="24"/>
          <w:szCs w:val="24"/>
        </w:rPr>
        <w:t>[2013]138</w:t>
      </w:r>
      <w:r w:rsidRPr="00C0548B">
        <w:rPr>
          <w:rFonts w:ascii="Times New Roman" w:hAnsi="Times New Roman"/>
          <w:kern w:val="0"/>
          <w:sz w:val="24"/>
          <w:szCs w:val="24"/>
        </w:rPr>
        <w:t>号）；</w:t>
      </w:r>
    </w:p>
    <w:p w:rsidR="00CC46A5" w:rsidRPr="00C0548B" w:rsidRDefault="00CC46A5" w:rsidP="00CC46A5">
      <w:pPr>
        <w:numPr>
          <w:ilvl w:val="0"/>
          <w:numId w:val="31"/>
        </w:numPr>
        <w:tabs>
          <w:tab w:val="left" w:pos="0"/>
        </w:tabs>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lastRenderedPageBreak/>
        <w:t>《关于开展建设项目环境信息公示和环境影响评价社会稳定风险评估工作的通知》（鲁环办</w:t>
      </w:r>
      <w:r w:rsidRPr="00C0548B">
        <w:rPr>
          <w:rFonts w:ascii="Times New Roman" w:hAnsi="Times New Roman"/>
          <w:kern w:val="0"/>
          <w:sz w:val="24"/>
          <w:szCs w:val="24"/>
        </w:rPr>
        <w:t>[2014]10</w:t>
      </w:r>
      <w:r w:rsidRPr="00C0548B">
        <w:rPr>
          <w:rFonts w:ascii="Times New Roman" w:hAnsi="Times New Roman"/>
          <w:kern w:val="0"/>
          <w:sz w:val="24"/>
          <w:szCs w:val="24"/>
        </w:rPr>
        <w:t>号）</w:t>
      </w:r>
      <w:r w:rsidRPr="00C0548B">
        <w:rPr>
          <w:rFonts w:ascii="Times New Roman" w:hAnsi="Times New Roman" w:hint="eastAsia"/>
          <w:kern w:val="0"/>
          <w:sz w:val="24"/>
          <w:szCs w:val="24"/>
        </w:rPr>
        <w:t>。</w:t>
      </w:r>
    </w:p>
    <w:p w:rsidR="00CC46A5" w:rsidRPr="00CC46A5"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r w:rsidRPr="00CC46A5">
        <w:rPr>
          <w:rFonts w:ascii="黑体" w:eastAsia="黑体" w:hAnsi="黑体"/>
          <w:b w:val="0"/>
          <w:sz w:val="24"/>
          <w:szCs w:val="24"/>
        </w:rPr>
        <w:t>临沂市文件</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临沂市发展和改革委员会《关于印发</w:t>
      </w:r>
      <w:r w:rsidRPr="00C0548B">
        <w:rPr>
          <w:rFonts w:ascii="Times New Roman" w:hAnsi="Times New Roman"/>
          <w:snapToGrid w:val="0"/>
          <w:kern w:val="0"/>
          <w:sz w:val="24"/>
          <w:szCs w:val="24"/>
        </w:rPr>
        <w:t>&lt;</w:t>
      </w:r>
      <w:r w:rsidRPr="00C0548B">
        <w:rPr>
          <w:rFonts w:ascii="Times New Roman" w:hAnsi="Times New Roman"/>
          <w:snapToGrid w:val="0"/>
          <w:kern w:val="0"/>
          <w:sz w:val="24"/>
          <w:szCs w:val="24"/>
        </w:rPr>
        <w:t>临沂市现代产业发展指导目录</w:t>
      </w:r>
      <w:r w:rsidRPr="00C0548B">
        <w:rPr>
          <w:rFonts w:ascii="Times New Roman" w:hAnsi="Times New Roman"/>
          <w:snapToGrid w:val="0"/>
          <w:kern w:val="0"/>
          <w:sz w:val="24"/>
          <w:szCs w:val="24"/>
        </w:rPr>
        <w:t>&gt;</w:t>
      </w:r>
      <w:r w:rsidRPr="00C0548B">
        <w:rPr>
          <w:rFonts w:ascii="Times New Roman" w:hAnsi="Times New Roman"/>
          <w:snapToGrid w:val="0"/>
          <w:kern w:val="0"/>
          <w:sz w:val="24"/>
          <w:szCs w:val="24"/>
        </w:rPr>
        <w:t>的通知》（临发改政务</w:t>
      </w:r>
      <w:r w:rsidRPr="00C0548B">
        <w:rPr>
          <w:rFonts w:ascii="Times New Roman" w:hAnsi="Times New Roman"/>
          <w:snapToGrid w:val="0"/>
          <w:kern w:val="0"/>
          <w:sz w:val="24"/>
          <w:szCs w:val="24"/>
        </w:rPr>
        <w:t>[2013]168</w:t>
      </w:r>
      <w:r w:rsidRPr="00C0548B">
        <w:rPr>
          <w:rFonts w:ascii="Times New Roman" w:hAnsi="Times New Roman"/>
          <w:snapToGrid w:val="0"/>
          <w:kern w:val="0"/>
          <w:sz w:val="24"/>
          <w:szCs w:val="24"/>
        </w:rPr>
        <w:t>号）；</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《关于划定临沂市大气污染物排放控制区的公告》（</w:t>
      </w:r>
      <w:r w:rsidRPr="00C0548B">
        <w:rPr>
          <w:rFonts w:ascii="Times New Roman" w:hAnsi="Times New Roman"/>
          <w:snapToGrid w:val="0"/>
          <w:kern w:val="0"/>
          <w:sz w:val="24"/>
          <w:szCs w:val="24"/>
        </w:rPr>
        <w:t>2016</w:t>
      </w:r>
      <w:r w:rsidRPr="00C0548B">
        <w:rPr>
          <w:rFonts w:ascii="Times New Roman" w:hAnsi="Times New Roman"/>
          <w:snapToGrid w:val="0"/>
          <w:kern w:val="0"/>
          <w:sz w:val="24"/>
          <w:szCs w:val="24"/>
        </w:rPr>
        <w:t>年</w:t>
      </w:r>
      <w:r w:rsidRPr="00C0548B">
        <w:rPr>
          <w:rFonts w:ascii="Times New Roman" w:hAnsi="Times New Roman"/>
          <w:snapToGrid w:val="0"/>
          <w:kern w:val="0"/>
          <w:sz w:val="24"/>
          <w:szCs w:val="24"/>
        </w:rPr>
        <w:t>7</w:t>
      </w:r>
      <w:r w:rsidRPr="00C0548B">
        <w:rPr>
          <w:rFonts w:ascii="Times New Roman" w:hAnsi="Times New Roman"/>
          <w:snapToGrid w:val="0"/>
          <w:kern w:val="0"/>
          <w:sz w:val="24"/>
          <w:szCs w:val="24"/>
        </w:rPr>
        <w:t>月</w:t>
      </w:r>
      <w:r w:rsidRPr="00C0548B">
        <w:rPr>
          <w:rFonts w:ascii="Times New Roman" w:hAnsi="Times New Roman"/>
          <w:snapToGrid w:val="0"/>
          <w:kern w:val="0"/>
          <w:sz w:val="24"/>
          <w:szCs w:val="24"/>
        </w:rPr>
        <w:t>14</w:t>
      </w:r>
      <w:r w:rsidRPr="00C0548B">
        <w:rPr>
          <w:rFonts w:ascii="Times New Roman" w:hAnsi="Times New Roman"/>
          <w:snapToGrid w:val="0"/>
          <w:kern w:val="0"/>
          <w:sz w:val="24"/>
          <w:szCs w:val="24"/>
        </w:rPr>
        <w:t>日）；</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《关于印发</w:t>
      </w:r>
      <w:r w:rsidRPr="00C0548B">
        <w:rPr>
          <w:rFonts w:ascii="Times New Roman" w:hAnsi="Times New Roman"/>
          <w:snapToGrid w:val="0"/>
          <w:kern w:val="0"/>
          <w:sz w:val="24"/>
          <w:szCs w:val="24"/>
        </w:rPr>
        <w:t>&lt;</w:t>
      </w:r>
      <w:r w:rsidRPr="00C0548B">
        <w:rPr>
          <w:rFonts w:ascii="Times New Roman" w:hAnsi="Times New Roman"/>
          <w:snapToGrid w:val="0"/>
          <w:kern w:val="0"/>
          <w:sz w:val="24"/>
          <w:szCs w:val="24"/>
        </w:rPr>
        <w:t>临沂市生态红线划定工作方案</w:t>
      </w:r>
      <w:r w:rsidRPr="00C0548B">
        <w:rPr>
          <w:rFonts w:ascii="Times New Roman" w:hAnsi="Times New Roman"/>
          <w:snapToGrid w:val="0"/>
          <w:kern w:val="0"/>
          <w:sz w:val="24"/>
          <w:szCs w:val="24"/>
        </w:rPr>
        <w:t>&gt;</w:t>
      </w:r>
      <w:r w:rsidRPr="00C0548B">
        <w:rPr>
          <w:rFonts w:ascii="Times New Roman" w:hAnsi="Times New Roman"/>
          <w:snapToGrid w:val="0"/>
          <w:kern w:val="0"/>
          <w:sz w:val="24"/>
          <w:szCs w:val="24"/>
        </w:rPr>
        <w:t>的通知》（临环发</w:t>
      </w:r>
      <w:r w:rsidRPr="00C0548B">
        <w:rPr>
          <w:rFonts w:ascii="Times New Roman" w:hAnsi="Times New Roman"/>
          <w:snapToGrid w:val="0"/>
          <w:kern w:val="0"/>
          <w:sz w:val="24"/>
          <w:szCs w:val="24"/>
        </w:rPr>
        <w:t>[2015]117</w:t>
      </w:r>
      <w:r w:rsidRPr="00C0548B">
        <w:rPr>
          <w:rFonts w:ascii="Times New Roman" w:hAnsi="Times New Roman"/>
          <w:snapToGrid w:val="0"/>
          <w:kern w:val="0"/>
          <w:sz w:val="24"/>
          <w:szCs w:val="24"/>
        </w:rPr>
        <w:t>号）；</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《关于印发临沂市突发性环境污染事故应急监测预案的通知》（临环发</w:t>
      </w:r>
      <w:r w:rsidRPr="00C0548B">
        <w:rPr>
          <w:rFonts w:ascii="Times New Roman" w:hAnsi="Times New Roman"/>
          <w:snapToGrid w:val="0"/>
          <w:kern w:val="0"/>
          <w:sz w:val="24"/>
          <w:szCs w:val="24"/>
        </w:rPr>
        <w:t>[2015]170</w:t>
      </w:r>
      <w:r w:rsidRPr="00C0548B">
        <w:rPr>
          <w:rFonts w:ascii="Times New Roman" w:hAnsi="Times New Roman"/>
          <w:snapToGrid w:val="0"/>
          <w:kern w:val="0"/>
          <w:sz w:val="24"/>
          <w:szCs w:val="24"/>
        </w:rPr>
        <w:t>号）；</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临沂市人民政府《关于印发</w:t>
      </w:r>
      <w:r w:rsidRPr="00C0548B">
        <w:rPr>
          <w:rFonts w:ascii="Times New Roman" w:hAnsi="Times New Roman"/>
          <w:snapToGrid w:val="0"/>
          <w:kern w:val="0"/>
          <w:sz w:val="24"/>
          <w:szCs w:val="24"/>
        </w:rPr>
        <w:t>&lt;</w:t>
      </w:r>
      <w:r w:rsidRPr="00C0548B">
        <w:rPr>
          <w:rFonts w:ascii="Times New Roman" w:hAnsi="Times New Roman"/>
          <w:snapToGrid w:val="0"/>
          <w:kern w:val="0"/>
          <w:sz w:val="24"/>
          <w:szCs w:val="24"/>
        </w:rPr>
        <w:t>临沂市打赢蓝天保卫战作战方案暨</w:t>
      </w:r>
      <w:r w:rsidRPr="00C0548B">
        <w:rPr>
          <w:rFonts w:ascii="Times New Roman" w:hAnsi="Times New Roman"/>
          <w:snapToGrid w:val="0"/>
          <w:kern w:val="0"/>
          <w:sz w:val="24"/>
          <w:szCs w:val="24"/>
        </w:rPr>
        <w:t>2013-2020</w:t>
      </w:r>
      <w:r w:rsidRPr="00C0548B">
        <w:rPr>
          <w:rFonts w:ascii="Times New Roman" w:hAnsi="Times New Roman"/>
          <w:snapToGrid w:val="0"/>
          <w:kern w:val="0"/>
          <w:sz w:val="24"/>
          <w:szCs w:val="24"/>
        </w:rPr>
        <w:t>年大气污染防治攻坚行动实施方案</w:t>
      </w:r>
      <w:r w:rsidRPr="00C0548B">
        <w:rPr>
          <w:rFonts w:ascii="Times New Roman" w:hAnsi="Times New Roman"/>
          <w:snapToGrid w:val="0"/>
          <w:kern w:val="0"/>
          <w:sz w:val="24"/>
          <w:szCs w:val="24"/>
        </w:rPr>
        <w:t>&gt;</w:t>
      </w:r>
      <w:r w:rsidRPr="00C0548B">
        <w:rPr>
          <w:rFonts w:ascii="Times New Roman" w:hAnsi="Times New Roman"/>
          <w:snapToGrid w:val="0"/>
          <w:kern w:val="0"/>
          <w:sz w:val="24"/>
          <w:szCs w:val="24"/>
        </w:rPr>
        <w:t>的通知》（临政发</w:t>
      </w:r>
      <w:r w:rsidRPr="00C0548B">
        <w:rPr>
          <w:rFonts w:ascii="Times New Roman" w:hAnsi="Times New Roman"/>
          <w:snapToGrid w:val="0"/>
          <w:kern w:val="0"/>
          <w:sz w:val="24"/>
          <w:szCs w:val="24"/>
        </w:rPr>
        <w:t>[2018]19</w:t>
      </w:r>
      <w:r w:rsidRPr="00C0548B">
        <w:rPr>
          <w:rFonts w:ascii="Times New Roman" w:hAnsi="Times New Roman"/>
          <w:snapToGrid w:val="0"/>
          <w:kern w:val="0"/>
          <w:sz w:val="24"/>
          <w:szCs w:val="24"/>
        </w:rPr>
        <w:t>号）；</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《临沂市人民政府关于印发临沂市碧水保卫战作战方案（</w:t>
      </w:r>
      <w:r w:rsidRPr="00C0548B">
        <w:rPr>
          <w:rFonts w:ascii="Times New Roman" w:hAnsi="Times New Roman"/>
          <w:snapToGrid w:val="0"/>
          <w:kern w:val="0"/>
          <w:sz w:val="24"/>
          <w:szCs w:val="24"/>
        </w:rPr>
        <w:t>2018-2020</w:t>
      </w:r>
      <w:r w:rsidRPr="00C0548B">
        <w:rPr>
          <w:rFonts w:ascii="Times New Roman" w:hAnsi="Times New Roman"/>
          <w:snapToGrid w:val="0"/>
          <w:kern w:val="0"/>
          <w:sz w:val="24"/>
          <w:szCs w:val="24"/>
        </w:rPr>
        <w:t>年）的通知》（临政字〔</w:t>
      </w:r>
      <w:r w:rsidRPr="00C0548B">
        <w:rPr>
          <w:rFonts w:ascii="Times New Roman" w:hAnsi="Times New Roman"/>
          <w:snapToGrid w:val="0"/>
          <w:kern w:val="0"/>
          <w:sz w:val="24"/>
          <w:szCs w:val="24"/>
        </w:rPr>
        <w:t>2018</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 xml:space="preserve">168 </w:t>
      </w:r>
      <w:r w:rsidRPr="00C0548B">
        <w:rPr>
          <w:rFonts w:ascii="Times New Roman" w:hAnsi="Times New Roman"/>
          <w:snapToGrid w:val="0"/>
          <w:kern w:val="0"/>
          <w:sz w:val="24"/>
          <w:szCs w:val="24"/>
        </w:rPr>
        <w:t>号）；</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《临沂市</w:t>
      </w:r>
      <w:r w:rsidRPr="00C0548B">
        <w:rPr>
          <w:rFonts w:ascii="Times New Roman" w:hAnsi="Times New Roman"/>
          <w:snapToGrid w:val="0"/>
          <w:kern w:val="0"/>
          <w:sz w:val="24"/>
          <w:szCs w:val="24"/>
        </w:rPr>
        <w:t>2018-2020</w:t>
      </w:r>
      <w:r w:rsidRPr="00C0548B">
        <w:rPr>
          <w:rFonts w:ascii="Times New Roman" w:hAnsi="Times New Roman"/>
          <w:snapToGrid w:val="0"/>
          <w:kern w:val="0"/>
          <w:sz w:val="24"/>
          <w:szCs w:val="24"/>
        </w:rPr>
        <w:t>年挥发性有机物污染防治工作方案》（临沂市环境保护局联合市发改委、经信委等</w:t>
      </w:r>
      <w:r w:rsidRPr="00C0548B">
        <w:rPr>
          <w:rFonts w:ascii="Times New Roman" w:hAnsi="Times New Roman"/>
          <w:snapToGrid w:val="0"/>
          <w:kern w:val="0"/>
          <w:sz w:val="24"/>
          <w:szCs w:val="24"/>
        </w:rPr>
        <w:t>13</w:t>
      </w:r>
      <w:r w:rsidRPr="00C0548B">
        <w:rPr>
          <w:rFonts w:ascii="Times New Roman" w:hAnsi="Times New Roman"/>
          <w:snapToGrid w:val="0"/>
          <w:kern w:val="0"/>
          <w:sz w:val="24"/>
          <w:szCs w:val="24"/>
        </w:rPr>
        <w:t>个部门联合发布）。</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hint="eastAsia"/>
          <w:snapToGrid w:val="0"/>
          <w:kern w:val="0"/>
          <w:sz w:val="24"/>
          <w:szCs w:val="24"/>
        </w:rPr>
        <w:t>《关于印发临沂市强化污染源头控制推进“四减四增”三年行动方案</w:t>
      </w:r>
      <w:r w:rsidRPr="00C0548B">
        <w:rPr>
          <w:rFonts w:ascii="Times New Roman" w:hAnsi="Times New Roman" w:hint="eastAsia"/>
          <w:snapToGrid w:val="0"/>
          <w:kern w:val="0"/>
          <w:sz w:val="24"/>
          <w:szCs w:val="24"/>
        </w:rPr>
        <w:t xml:space="preserve"> </w:t>
      </w:r>
      <w:r w:rsidRPr="00C0548B">
        <w:rPr>
          <w:rFonts w:ascii="Times New Roman" w:hAnsi="Times New Roman" w:hint="eastAsia"/>
          <w:snapToGrid w:val="0"/>
          <w:kern w:val="0"/>
          <w:sz w:val="24"/>
          <w:szCs w:val="24"/>
        </w:rPr>
        <w:t>（</w:t>
      </w:r>
      <w:r w:rsidRPr="00C0548B">
        <w:rPr>
          <w:rFonts w:ascii="Times New Roman" w:hAnsi="Times New Roman" w:hint="eastAsia"/>
          <w:snapToGrid w:val="0"/>
          <w:kern w:val="0"/>
          <w:sz w:val="24"/>
          <w:szCs w:val="24"/>
        </w:rPr>
        <w:t>2018-2020</w:t>
      </w:r>
      <w:r w:rsidRPr="00C0548B">
        <w:rPr>
          <w:rFonts w:ascii="Times New Roman" w:hAnsi="Times New Roman" w:hint="eastAsia"/>
          <w:snapToGrid w:val="0"/>
          <w:kern w:val="0"/>
          <w:sz w:val="24"/>
          <w:szCs w:val="24"/>
        </w:rPr>
        <w:t>年）的通知》；</w:t>
      </w:r>
    </w:p>
    <w:p w:rsidR="00CC46A5" w:rsidRPr="00C0548B" w:rsidRDefault="00CC46A5" w:rsidP="00CC46A5">
      <w:pPr>
        <w:numPr>
          <w:ilvl w:val="0"/>
          <w:numId w:val="32"/>
        </w:numPr>
        <w:adjustRightInd w:val="0"/>
        <w:snapToGrid w:val="0"/>
        <w:spacing w:line="360" w:lineRule="auto"/>
        <w:ind w:left="0"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《临沂市生态环境委员会办公室关于印发临沂市</w:t>
      </w:r>
      <w:r w:rsidRPr="00C0548B">
        <w:rPr>
          <w:rFonts w:ascii="Times New Roman" w:hAnsi="Times New Roman"/>
          <w:snapToGrid w:val="0"/>
          <w:kern w:val="0"/>
          <w:sz w:val="24"/>
          <w:szCs w:val="24"/>
        </w:rPr>
        <w:t>2020</w:t>
      </w:r>
      <w:r w:rsidRPr="00C0548B">
        <w:rPr>
          <w:rFonts w:ascii="Times New Roman" w:hAnsi="Times New Roman"/>
          <w:snapToGrid w:val="0"/>
          <w:kern w:val="0"/>
          <w:sz w:val="24"/>
          <w:szCs w:val="24"/>
        </w:rPr>
        <w:t>年工业企业挥发性有机物治理工作方案的通知》</w:t>
      </w:r>
      <w:r w:rsidRPr="00C0548B">
        <w:rPr>
          <w:rFonts w:ascii="Times New Roman" w:hAnsi="Times New Roman" w:hint="eastAsia"/>
          <w:snapToGrid w:val="0"/>
          <w:kern w:val="0"/>
          <w:sz w:val="24"/>
          <w:szCs w:val="24"/>
        </w:rPr>
        <w:t>（临环委办发</w:t>
      </w:r>
      <w:r w:rsidRPr="00C0548B">
        <w:rPr>
          <w:rFonts w:ascii="Times New Roman" w:hAnsi="Times New Roman" w:hint="eastAsia"/>
          <w:snapToGrid w:val="0"/>
          <w:kern w:val="0"/>
          <w:sz w:val="24"/>
          <w:szCs w:val="24"/>
        </w:rPr>
        <w:t>[</w:t>
      </w:r>
      <w:r w:rsidRPr="00C0548B">
        <w:rPr>
          <w:rFonts w:ascii="Times New Roman" w:hAnsi="Times New Roman"/>
          <w:snapToGrid w:val="0"/>
          <w:kern w:val="0"/>
          <w:sz w:val="24"/>
          <w:szCs w:val="24"/>
        </w:rPr>
        <w:t>2020</w:t>
      </w:r>
      <w:r w:rsidRPr="00C0548B">
        <w:rPr>
          <w:rFonts w:ascii="Times New Roman" w:hAnsi="Times New Roman" w:hint="eastAsia"/>
          <w:snapToGrid w:val="0"/>
          <w:kern w:val="0"/>
          <w:sz w:val="24"/>
          <w:szCs w:val="24"/>
        </w:rPr>
        <w:t>]1</w:t>
      </w:r>
      <w:r w:rsidRPr="00C0548B">
        <w:rPr>
          <w:rFonts w:ascii="Times New Roman" w:hAnsi="Times New Roman" w:hint="eastAsia"/>
          <w:snapToGrid w:val="0"/>
          <w:kern w:val="0"/>
          <w:sz w:val="24"/>
          <w:szCs w:val="24"/>
        </w:rPr>
        <w:t>号）；</w:t>
      </w:r>
    </w:p>
    <w:p w:rsidR="00CC46A5" w:rsidRPr="00CC46A5"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r w:rsidRPr="00CC46A5">
        <w:rPr>
          <w:rFonts w:ascii="黑体" w:eastAsia="黑体" w:hAnsi="黑体"/>
          <w:b w:val="0"/>
          <w:sz w:val="24"/>
          <w:szCs w:val="24"/>
        </w:rPr>
        <w:t>导则及技术规范</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《建设项目环境影响评价技术导则</w:t>
      </w:r>
      <w:r w:rsidRPr="00C0548B">
        <w:rPr>
          <w:rFonts w:ascii="Times New Roman" w:hAnsi="Times New Roman"/>
          <w:kern w:val="0"/>
          <w:sz w:val="24"/>
          <w:szCs w:val="24"/>
        </w:rPr>
        <w:t xml:space="preserve"> </w:t>
      </w:r>
      <w:r w:rsidRPr="00C0548B">
        <w:rPr>
          <w:rFonts w:ascii="Times New Roman" w:hAnsi="Times New Roman"/>
          <w:kern w:val="0"/>
          <w:sz w:val="24"/>
          <w:szCs w:val="24"/>
        </w:rPr>
        <w:t>总纲》（</w:t>
      </w:r>
      <w:r w:rsidRPr="00C0548B">
        <w:rPr>
          <w:rFonts w:ascii="Times New Roman" w:hAnsi="Times New Roman"/>
          <w:kern w:val="0"/>
          <w:sz w:val="24"/>
          <w:szCs w:val="24"/>
        </w:rPr>
        <w:t>HJ2.1-2016</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《环境影响评价技术导则</w:t>
      </w:r>
      <w:r w:rsidRPr="00C0548B">
        <w:rPr>
          <w:rFonts w:ascii="Times New Roman" w:hAnsi="Times New Roman"/>
          <w:kern w:val="0"/>
          <w:sz w:val="24"/>
          <w:szCs w:val="24"/>
        </w:rPr>
        <w:t xml:space="preserve"> </w:t>
      </w:r>
      <w:r w:rsidRPr="00C0548B">
        <w:rPr>
          <w:rFonts w:ascii="Times New Roman" w:hAnsi="Times New Roman"/>
          <w:kern w:val="0"/>
          <w:sz w:val="24"/>
          <w:szCs w:val="24"/>
        </w:rPr>
        <w:t>地表水环境》（</w:t>
      </w:r>
      <w:r w:rsidRPr="00C0548B">
        <w:rPr>
          <w:rFonts w:ascii="Times New Roman" w:hAnsi="Times New Roman"/>
          <w:kern w:val="0"/>
          <w:sz w:val="24"/>
          <w:szCs w:val="24"/>
        </w:rPr>
        <w:t>HJ2.3-2018</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《环境影响评价技术导则</w:t>
      </w:r>
      <w:r w:rsidRPr="00C0548B">
        <w:rPr>
          <w:rFonts w:ascii="Times New Roman" w:hAnsi="Times New Roman"/>
          <w:kern w:val="0"/>
          <w:sz w:val="24"/>
          <w:szCs w:val="24"/>
        </w:rPr>
        <w:t xml:space="preserve"> </w:t>
      </w:r>
      <w:r w:rsidRPr="00C0548B">
        <w:rPr>
          <w:rFonts w:ascii="Times New Roman" w:hAnsi="Times New Roman"/>
          <w:kern w:val="0"/>
          <w:sz w:val="24"/>
          <w:szCs w:val="24"/>
        </w:rPr>
        <w:t>大气环境》（</w:t>
      </w:r>
      <w:r w:rsidRPr="00C0548B">
        <w:rPr>
          <w:rFonts w:ascii="Times New Roman" w:hAnsi="Times New Roman"/>
          <w:kern w:val="0"/>
          <w:sz w:val="24"/>
          <w:szCs w:val="24"/>
        </w:rPr>
        <w:t>HJ2.2-2018</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《环境影响评价技术导则</w:t>
      </w:r>
      <w:r w:rsidRPr="00C0548B">
        <w:rPr>
          <w:rFonts w:ascii="Times New Roman" w:hAnsi="Times New Roman"/>
          <w:kern w:val="0"/>
          <w:sz w:val="24"/>
          <w:szCs w:val="24"/>
        </w:rPr>
        <w:t xml:space="preserve"> </w:t>
      </w:r>
      <w:r w:rsidRPr="00C0548B">
        <w:rPr>
          <w:rFonts w:ascii="Times New Roman" w:hAnsi="Times New Roman"/>
          <w:kern w:val="0"/>
          <w:sz w:val="24"/>
          <w:szCs w:val="24"/>
        </w:rPr>
        <w:t>声环境》（</w:t>
      </w:r>
      <w:r w:rsidRPr="00C0548B">
        <w:rPr>
          <w:rFonts w:ascii="Times New Roman" w:hAnsi="Times New Roman"/>
          <w:kern w:val="0"/>
          <w:sz w:val="24"/>
          <w:szCs w:val="24"/>
        </w:rPr>
        <w:t>HJ2.4-2009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《环境影响评价技术导则</w:t>
      </w:r>
      <w:r w:rsidRPr="00C0548B">
        <w:rPr>
          <w:rFonts w:ascii="Times New Roman" w:hAnsi="Times New Roman"/>
          <w:kern w:val="0"/>
          <w:sz w:val="24"/>
          <w:szCs w:val="24"/>
        </w:rPr>
        <w:t xml:space="preserve"> </w:t>
      </w:r>
      <w:r w:rsidRPr="00C0548B">
        <w:rPr>
          <w:rFonts w:ascii="Times New Roman" w:hAnsi="Times New Roman"/>
          <w:kern w:val="0"/>
          <w:sz w:val="24"/>
          <w:szCs w:val="24"/>
        </w:rPr>
        <w:t>地下水环境》（</w:t>
      </w:r>
      <w:r w:rsidRPr="00C0548B">
        <w:rPr>
          <w:rFonts w:ascii="Times New Roman" w:hAnsi="Times New Roman"/>
          <w:kern w:val="0"/>
          <w:sz w:val="24"/>
          <w:szCs w:val="24"/>
        </w:rPr>
        <w:t>HJ610-2016</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《建设项目环境风险评价技术导则》（</w:t>
      </w:r>
      <w:r w:rsidRPr="00C0548B">
        <w:rPr>
          <w:rFonts w:ascii="Times New Roman" w:hAnsi="Times New Roman"/>
          <w:kern w:val="0"/>
          <w:sz w:val="24"/>
          <w:szCs w:val="24"/>
        </w:rPr>
        <w:t>HJ169-2018</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《环境影响评价技术导则</w:t>
      </w:r>
      <w:r w:rsidRPr="00C0548B">
        <w:rPr>
          <w:rFonts w:ascii="Times New Roman" w:hAnsi="Times New Roman"/>
          <w:kern w:val="0"/>
          <w:sz w:val="24"/>
          <w:szCs w:val="24"/>
        </w:rPr>
        <w:t xml:space="preserve"> </w:t>
      </w:r>
      <w:r w:rsidRPr="00C0548B">
        <w:rPr>
          <w:rFonts w:ascii="Times New Roman" w:hAnsi="Times New Roman"/>
          <w:kern w:val="0"/>
          <w:sz w:val="24"/>
          <w:szCs w:val="24"/>
        </w:rPr>
        <w:t>生态影响》（</w:t>
      </w:r>
      <w:r w:rsidRPr="00C0548B">
        <w:rPr>
          <w:rFonts w:ascii="Times New Roman" w:hAnsi="Times New Roman"/>
          <w:kern w:val="0"/>
          <w:sz w:val="24"/>
          <w:szCs w:val="24"/>
        </w:rPr>
        <w:t>HJ19-2011</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《环境影响评价技术导则</w:t>
      </w:r>
      <w:r w:rsidRPr="00C0548B">
        <w:rPr>
          <w:rFonts w:ascii="Times New Roman" w:hAnsi="Times New Roman"/>
          <w:kern w:val="0"/>
          <w:sz w:val="24"/>
          <w:szCs w:val="24"/>
        </w:rPr>
        <w:t xml:space="preserve"> </w:t>
      </w:r>
      <w:r w:rsidRPr="00C0548B">
        <w:rPr>
          <w:rFonts w:ascii="Times New Roman" w:hAnsi="Times New Roman"/>
          <w:kern w:val="0"/>
          <w:sz w:val="24"/>
          <w:szCs w:val="24"/>
        </w:rPr>
        <w:t>土壤环境（试行）》（</w:t>
      </w:r>
      <w:r w:rsidRPr="00C0548B">
        <w:rPr>
          <w:rFonts w:ascii="Times New Roman" w:hAnsi="Times New Roman"/>
          <w:kern w:val="0"/>
          <w:sz w:val="24"/>
          <w:szCs w:val="24"/>
        </w:rPr>
        <w:t>HJ964-2018</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《规划环境影响评价技术导则</w:t>
      </w:r>
      <w:r w:rsidRPr="00C0548B">
        <w:rPr>
          <w:rFonts w:ascii="Times New Roman" w:hAnsi="Times New Roman"/>
          <w:kern w:val="0"/>
          <w:sz w:val="24"/>
          <w:szCs w:val="24"/>
        </w:rPr>
        <w:t xml:space="preserve">  </w:t>
      </w:r>
      <w:r w:rsidRPr="00C0548B">
        <w:rPr>
          <w:rFonts w:ascii="Times New Roman" w:hAnsi="Times New Roman"/>
          <w:kern w:val="0"/>
          <w:sz w:val="24"/>
          <w:szCs w:val="24"/>
        </w:rPr>
        <w:t>总纲》（</w:t>
      </w:r>
      <w:r w:rsidRPr="00C0548B">
        <w:rPr>
          <w:rFonts w:ascii="Times New Roman" w:hAnsi="Times New Roman"/>
          <w:kern w:val="0"/>
          <w:sz w:val="24"/>
          <w:szCs w:val="24"/>
        </w:rPr>
        <w:t>HJ130-2019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lastRenderedPageBreak/>
        <w:t>《固体废物处理处置工程技术导则》（</w:t>
      </w:r>
      <w:r w:rsidRPr="00C0548B">
        <w:rPr>
          <w:rFonts w:ascii="Times New Roman" w:hAnsi="Times New Roman"/>
          <w:kern w:val="0"/>
          <w:sz w:val="24"/>
          <w:szCs w:val="24"/>
        </w:rPr>
        <w:t>HJ2035-2013</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《环境噪声与振动控制工程技术导则》（</w:t>
      </w:r>
      <w:r w:rsidRPr="00C0548B">
        <w:rPr>
          <w:rFonts w:ascii="Times New Roman" w:hAnsi="Times New Roman"/>
          <w:kern w:val="0"/>
          <w:sz w:val="24"/>
          <w:szCs w:val="24"/>
        </w:rPr>
        <w:t>HJ2034-2013</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《大气污染治理工程技术导则》（</w:t>
      </w:r>
      <w:r w:rsidRPr="00C0548B">
        <w:rPr>
          <w:rFonts w:ascii="Times New Roman" w:hAnsi="Times New Roman"/>
          <w:kern w:val="0"/>
          <w:sz w:val="24"/>
          <w:szCs w:val="24"/>
        </w:rPr>
        <w:t>HJ2000-2010</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《水污染治理工程技术导则》（</w:t>
      </w:r>
      <w:r w:rsidRPr="00C0548B">
        <w:rPr>
          <w:rFonts w:ascii="Times New Roman" w:hAnsi="Times New Roman"/>
          <w:kern w:val="0"/>
          <w:sz w:val="24"/>
          <w:szCs w:val="24"/>
        </w:rPr>
        <w:t>HJ2015-2012</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《挥发性有机物无组织排放控制标准》（</w:t>
      </w:r>
      <w:r w:rsidRPr="00C0548B">
        <w:rPr>
          <w:rFonts w:ascii="Times New Roman" w:hAnsi="Times New Roman"/>
          <w:kern w:val="0"/>
          <w:sz w:val="24"/>
          <w:szCs w:val="24"/>
        </w:rPr>
        <w:t>GB37822-2019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《危险废物鉴别技术规范》（</w:t>
      </w:r>
      <w:r w:rsidRPr="00C0548B">
        <w:rPr>
          <w:rFonts w:ascii="Times New Roman" w:hAnsi="Times New Roman"/>
          <w:kern w:val="0"/>
          <w:sz w:val="24"/>
          <w:szCs w:val="24"/>
        </w:rPr>
        <w:t>HJ298-2019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《危险废物鉴别标准</w:t>
      </w:r>
      <w:r w:rsidRPr="00C0548B">
        <w:rPr>
          <w:rFonts w:ascii="Times New Roman" w:hAnsi="Times New Roman"/>
          <w:kern w:val="0"/>
          <w:sz w:val="24"/>
          <w:szCs w:val="24"/>
        </w:rPr>
        <w:t xml:space="preserve"> </w:t>
      </w:r>
      <w:r w:rsidRPr="00C0548B">
        <w:rPr>
          <w:rFonts w:ascii="Times New Roman" w:hAnsi="Times New Roman"/>
          <w:kern w:val="0"/>
          <w:sz w:val="24"/>
          <w:szCs w:val="24"/>
        </w:rPr>
        <w:t>通则》（</w:t>
      </w:r>
      <w:r w:rsidRPr="00C0548B">
        <w:rPr>
          <w:rFonts w:ascii="Times New Roman" w:hAnsi="Times New Roman"/>
          <w:kern w:val="0"/>
          <w:sz w:val="24"/>
          <w:szCs w:val="24"/>
        </w:rPr>
        <w:t>GB5085.7-2019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《危险废物填埋污染控制标准》（</w:t>
      </w:r>
      <w:r w:rsidRPr="00C0548B">
        <w:rPr>
          <w:rFonts w:ascii="Times New Roman" w:hAnsi="Times New Roman"/>
          <w:kern w:val="0"/>
          <w:sz w:val="24"/>
          <w:szCs w:val="24"/>
        </w:rPr>
        <w:t>GB18598-2019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《固体废物鉴别标准</w:t>
      </w:r>
      <w:r w:rsidRPr="00C0548B">
        <w:rPr>
          <w:rFonts w:ascii="Times New Roman" w:hAnsi="Times New Roman"/>
          <w:kern w:val="0"/>
          <w:sz w:val="24"/>
          <w:szCs w:val="24"/>
        </w:rPr>
        <w:t xml:space="preserve"> </w:t>
      </w:r>
      <w:r w:rsidRPr="00C0548B">
        <w:rPr>
          <w:rFonts w:ascii="Times New Roman" w:hAnsi="Times New Roman"/>
          <w:kern w:val="0"/>
          <w:sz w:val="24"/>
          <w:szCs w:val="24"/>
        </w:rPr>
        <w:t>通则》（</w:t>
      </w:r>
      <w:r w:rsidRPr="00C0548B">
        <w:rPr>
          <w:rFonts w:ascii="Times New Roman" w:hAnsi="Times New Roman"/>
          <w:kern w:val="0"/>
          <w:sz w:val="24"/>
          <w:szCs w:val="24"/>
        </w:rPr>
        <w:t>GB34330-2017</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《吸附法工业有机废气治理工程技术规范》；</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《突发环境事件应急监测技术规范》（</w:t>
      </w:r>
      <w:r w:rsidRPr="00C0548B">
        <w:rPr>
          <w:rFonts w:ascii="Times New Roman" w:hAnsi="Times New Roman"/>
          <w:kern w:val="0"/>
          <w:sz w:val="24"/>
          <w:szCs w:val="24"/>
        </w:rPr>
        <w:t>HJ589-2010</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《危险化学品生产装置和储存设施外部安全距离确定方法》（</w:t>
      </w:r>
      <w:r w:rsidRPr="00C0548B">
        <w:rPr>
          <w:rFonts w:ascii="Times New Roman" w:hAnsi="Times New Roman"/>
          <w:kern w:val="0"/>
          <w:sz w:val="24"/>
          <w:szCs w:val="24"/>
        </w:rPr>
        <w:t>GB/T37243-2019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《突发环境事件应急监测技术指南》（</w:t>
      </w:r>
      <w:r w:rsidRPr="00C0548B">
        <w:rPr>
          <w:rFonts w:ascii="Times New Roman" w:hAnsi="Times New Roman"/>
          <w:kern w:val="0"/>
          <w:sz w:val="24"/>
          <w:szCs w:val="24"/>
        </w:rPr>
        <w:t>DB37/T3599-2019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《固定污染源废气监测点位设置技术规范》（</w:t>
      </w:r>
      <w:r w:rsidRPr="00C0548B">
        <w:rPr>
          <w:rFonts w:ascii="Times New Roman" w:hAnsi="Times New Roman"/>
          <w:kern w:val="0"/>
          <w:sz w:val="24"/>
          <w:szCs w:val="24"/>
        </w:rPr>
        <w:t>DB 37/T 3535-2019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《排污单位自行监测技术指南</w:t>
      </w:r>
      <w:r w:rsidRPr="00C0548B">
        <w:rPr>
          <w:rFonts w:ascii="Times New Roman" w:hAnsi="Times New Roman"/>
          <w:kern w:val="0"/>
          <w:sz w:val="24"/>
          <w:szCs w:val="24"/>
        </w:rPr>
        <w:t xml:space="preserve">  </w:t>
      </w:r>
      <w:r w:rsidRPr="00C0548B">
        <w:rPr>
          <w:rFonts w:ascii="Times New Roman" w:hAnsi="Times New Roman"/>
          <w:kern w:val="0"/>
          <w:sz w:val="24"/>
          <w:szCs w:val="24"/>
        </w:rPr>
        <w:t>总则》（</w:t>
      </w:r>
      <w:r w:rsidRPr="00C0548B">
        <w:rPr>
          <w:rFonts w:ascii="Times New Roman" w:hAnsi="Times New Roman"/>
          <w:kern w:val="0"/>
          <w:sz w:val="24"/>
          <w:szCs w:val="24"/>
        </w:rPr>
        <w:t>HJ819-2017</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《污水监测技术规范》（</w:t>
      </w:r>
      <w:r w:rsidRPr="00C0548B">
        <w:rPr>
          <w:rFonts w:ascii="Times New Roman" w:hAnsi="Times New Roman"/>
          <w:kern w:val="0"/>
          <w:sz w:val="24"/>
          <w:szCs w:val="24"/>
        </w:rPr>
        <w:t>HJ 91.1-2019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《排污单位环境管理台账及排污许可证执行报告技术规范</w:t>
      </w:r>
      <w:r w:rsidRPr="00C0548B">
        <w:rPr>
          <w:rFonts w:ascii="Times New Roman" w:hAnsi="Times New Roman"/>
          <w:kern w:val="0"/>
          <w:sz w:val="24"/>
          <w:szCs w:val="24"/>
        </w:rPr>
        <w:t xml:space="preserve">  </w:t>
      </w:r>
      <w:r w:rsidRPr="00C0548B">
        <w:rPr>
          <w:rFonts w:ascii="Times New Roman" w:hAnsi="Times New Roman"/>
          <w:kern w:val="0"/>
          <w:sz w:val="24"/>
          <w:szCs w:val="24"/>
        </w:rPr>
        <w:t>总则（试行）》（</w:t>
      </w:r>
      <w:r w:rsidRPr="00C0548B">
        <w:rPr>
          <w:rFonts w:ascii="Times New Roman" w:hAnsi="Times New Roman"/>
          <w:kern w:val="0"/>
          <w:sz w:val="24"/>
          <w:szCs w:val="24"/>
        </w:rPr>
        <w:t>HJ944-2018</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《污染源源强核算技术指南</w:t>
      </w:r>
      <w:r w:rsidRPr="00C0548B">
        <w:rPr>
          <w:rFonts w:ascii="Times New Roman" w:hAnsi="Times New Roman"/>
          <w:kern w:val="0"/>
          <w:sz w:val="24"/>
          <w:szCs w:val="24"/>
        </w:rPr>
        <w:t xml:space="preserve">  </w:t>
      </w:r>
      <w:r w:rsidRPr="00C0548B">
        <w:rPr>
          <w:rFonts w:ascii="Times New Roman" w:hAnsi="Times New Roman"/>
          <w:kern w:val="0"/>
          <w:sz w:val="24"/>
          <w:szCs w:val="24"/>
        </w:rPr>
        <w:t>准则》（</w:t>
      </w:r>
      <w:r w:rsidRPr="00C0548B">
        <w:rPr>
          <w:rFonts w:ascii="Times New Roman" w:hAnsi="Times New Roman"/>
          <w:kern w:val="0"/>
          <w:sz w:val="24"/>
          <w:szCs w:val="24"/>
        </w:rPr>
        <w:t>HJ884-2018</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《环境保护综合名录》（</w:t>
      </w:r>
      <w:r w:rsidRPr="00C0548B">
        <w:rPr>
          <w:rFonts w:ascii="Times New Roman" w:hAnsi="Times New Roman"/>
          <w:kern w:val="0"/>
          <w:sz w:val="24"/>
          <w:szCs w:val="24"/>
        </w:rPr>
        <w:t>2017</w:t>
      </w:r>
      <w:r w:rsidRPr="00C0548B">
        <w:rPr>
          <w:rFonts w:ascii="Times New Roman" w:hAnsi="Times New Roman"/>
          <w:kern w:val="0"/>
          <w:sz w:val="24"/>
          <w:szCs w:val="24"/>
        </w:rPr>
        <w:t>年版）；</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《危险化学品重大危险源辨别》（</w:t>
      </w:r>
      <w:r w:rsidRPr="00C0548B">
        <w:rPr>
          <w:rFonts w:ascii="Times New Roman" w:hAnsi="Times New Roman"/>
          <w:kern w:val="0"/>
          <w:sz w:val="24"/>
          <w:szCs w:val="24"/>
        </w:rPr>
        <w:t>GB18218-2018</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《山东省污水排放口环境信息公开技术规范》（</w:t>
      </w:r>
      <w:r w:rsidRPr="00C0548B">
        <w:rPr>
          <w:rFonts w:ascii="Times New Roman" w:hAnsi="Times New Roman"/>
          <w:kern w:val="0"/>
          <w:sz w:val="24"/>
          <w:szCs w:val="24"/>
        </w:rPr>
        <w:t>DB37/2463-2014</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《挥发性有机物（</w:t>
      </w:r>
      <w:r w:rsidRPr="00C0548B">
        <w:rPr>
          <w:rFonts w:ascii="Times New Roman" w:hAnsi="Times New Roman"/>
          <w:kern w:val="0"/>
          <w:sz w:val="24"/>
          <w:szCs w:val="24"/>
        </w:rPr>
        <w:t>VOCs</w:t>
      </w:r>
      <w:r w:rsidRPr="00C0548B">
        <w:rPr>
          <w:rFonts w:ascii="Times New Roman" w:hAnsi="Times New Roman"/>
          <w:kern w:val="0"/>
          <w:sz w:val="24"/>
          <w:szCs w:val="24"/>
        </w:rPr>
        <w:t>）污染防治技术政策》；</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《首批重点监管的危险化工工艺目录》；</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《第二批重点监管的危险化工工艺目录》；</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《首批重点监管的危险化学品名录》；</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《第二批重点监管的危险化学品名录》；</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《危险化学品生产装置和储存设施外部安全距离确定方法》（</w:t>
      </w:r>
      <w:r w:rsidRPr="00C0548B">
        <w:rPr>
          <w:rFonts w:ascii="Times New Roman" w:hAnsi="Times New Roman"/>
          <w:kern w:val="0"/>
          <w:sz w:val="24"/>
          <w:szCs w:val="24"/>
        </w:rPr>
        <w:t>GB/T37243-2019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lastRenderedPageBreak/>
        <w:t>《城市给水工程规划规范》（</w:t>
      </w:r>
      <w:r w:rsidRPr="00C0548B">
        <w:rPr>
          <w:rFonts w:ascii="Times New Roman" w:hAnsi="Times New Roman"/>
          <w:kern w:val="0"/>
          <w:sz w:val="24"/>
          <w:szCs w:val="24"/>
        </w:rPr>
        <w:t>GB50282-2016</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《工业企业噪声控制设计规范》（</w:t>
      </w:r>
      <w:r w:rsidRPr="00C0548B">
        <w:rPr>
          <w:rFonts w:ascii="Times New Roman" w:hAnsi="Times New Roman"/>
          <w:kern w:val="0"/>
          <w:sz w:val="24"/>
          <w:szCs w:val="24"/>
        </w:rPr>
        <w:t>GB/T 50087-2013</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《工业企业设计卫生标准》（</w:t>
      </w:r>
      <w:r w:rsidRPr="00C0548B">
        <w:rPr>
          <w:rFonts w:ascii="Times New Roman" w:hAnsi="Times New Roman"/>
          <w:kern w:val="0"/>
          <w:sz w:val="24"/>
          <w:szCs w:val="24"/>
        </w:rPr>
        <w:t>GBZ 1-2010</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《事故状态下水体污染的预防与控制技术要求》（</w:t>
      </w:r>
      <w:r w:rsidRPr="00C0548B">
        <w:rPr>
          <w:rFonts w:ascii="Times New Roman" w:hAnsi="Times New Roman"/>
          <w:kern w:val="0"/>
          <w:sz w:val="24"/>
          <w:szCs w:val="24"/>
        </w:rPr>
        <w:t>Q/SY1190-2009</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《排污许可证申请与核发技术规范</w:t>
      </w:r>
      <w:r w:rsidRPr="00C0548B">
        <w:rPr>
          <w:rFonts w:ascii="Times New Roman" w:hAnsi="Times New Roman"/>
          <w:kern w:val="0"/>
          <w:sz w:val="24"/>
          <w:szCs w:val="24"/>
        </w:rPr>
        <w:t xml:space="preserve"> </w:t>
      </w:r>
      <w:r w:rsidRPr="00C0548B">
        <w:rPr>
          <w:rFonts w:ascii="Times New Roman" w:hAnsi="Times New Roman"/>
          <w:kern w:val="0"/>
          <w:sz w:val="24"/>
          <w:szCs w:val="24"/>
        </w:rPr>
        <w:t>总则》（</w:t>
      </w:r>
      <w:r w:rsidRPr="00C0548B">
        <w:rPr>
          <w:rFonts w:ascii="Times New Roman" w:hAnsi="Times New Roman"/>
          <w:kern w:val="0"/>
          <w:sz w:val="24"/>
          <w:szCs w:val="24"/>
        </w:rPr>
        <w:t>HJ942-2018</w:t>
      </w:r>
      <w:r w:rsidRPr="00C0548B">
        <w:rPr>
          <w:rFonts w:ascii="Times New Roman" w:hAnsi="Times New Roman"/>
          <w:kern w:val="0"/>
          <w:sz w:val="24"/>
          <w:szCs w:val="24"/>
        </w:rPr>
        <w:t>）；</w:t>
      </w:r>
    </w:p>
    <w:p w:rsidR="00CC46A5" w:rsidRPr="00C0548B"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《排污许可证申请与核发技术规范</w:t>
      </w:r>
      <w:r w:rsidRPr="00C0548B">
        <w:rPr>
          <w:rFonts w:ascii="Times New Roman" w:hAnsi="Times New Roman" w:hint="eastAsia"/>
          <w:kern w:val="0"/>
          <w:sz w:val="24"/>
          <w:szCs w:val="24"/>
        </w:rPr>
        <w:t xml:space="preserve"> </w:t>
      </w:r>
      <w:r w:rsidRPr="00C0548B">
        <w:rPr>
          <w:rFonts w:ascii="Times New Roman" w:hAnsi="Times New Roman" w:hint="eastAsia"/>
          <w:kern w:val="0"/>
          <w:sz w:val="24"/>
          <w:szCs w:val="24"/>
        </w:rPr>
        <w:t>橡胶和塑料制品工</w:t>
      </w:r>
      <w:r w:rsidRPr="00C0548B">
        <w:rPr>
          <w:rFonts w:ascii="Times New Roman" w:hAnsi="Times New Roman"/>
          <w:kern w:val="0"/>
          <w:sz w:val="24"/>
          <w:szCs w:val="24"/>
        </w:rPr>
        <w:t>业》（</w:t>
      </w:r>
      <w:r w:rsidRPr="00C0548B">
        <w:rPr>
          <w:rFonts w:ascii="Times New Roman" w:hAnsi="Times New Roman"/>
          <w:kern w:val="0"/>
          <w:sz w:val="24"/>
          <w:szCs w:val="24"/>
        </w:rPr>
        <w:t>HJ1122-2020</w:t>
      </w:r>
      <w:r w:rsidRPr="00C0548B">
        <w:rPr>
          <w:rFonts w:ascii="Times New Roman" w:hAnsi="Times New Roman"/>
          <w:kern w:val="0"/>
          <w:sz w:val="24"/>
          <w:szCs w:val="24"/>
        </w:rPr>
        <w:t>）；</w:t>
      </w:r>
    </w:p>
    <w:p w:rsidR="00CC46A5" w:rsidRPr="00CC46A5"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《突发环</w:t>
      </w:r>
      <w:r w:rsidRPr="00CC46A5">
        <w:rPr>
          <w:rFonts w:ascii="Times New Roman" w:hAnsi="Times New Roman"/>
          <w:kern w:val="0"/>
          <w:sz w:val="24"/>
          <w:szCs w:val="24"/>
        </w:rPr>
        <w:t>境事件风险分级方法》（</w:t>
      </w:r>
      <w:r w:rsidRPr="00CC46A5">
        <w:rPr>
          <w:rFonts w:ascii="Times New Roman" w:hAnsi="Times New Roman"/>
          <w:kern w:val="0"/>
          <w:sz w:val="24"/>
          <w:szCs w:val="24"/>
        </w:rPr>
        <w:t>HJ941-2018</w:t>
      </w:r>
      <w:r w:rsidRPr="00CC46A5">
        <w:rPr>
          <w:rFonts w:ascii="Times New Roman" w:hAnsi="Times New Roman"/>
          <w:kern w:val="0"/>
          <w:sz w:val="24"/>
          <w:szCs w:val="24"/>
        </w:rPr>
        <w:t>）</w:t>
      </w:r>
      <w:r w:rsidRPr="00CC46A5">
        <w:rPr>
          <w:rFonts w:ascii="Times New Roman" w:hAnsi="Times New Roman" w:hint="eastAsia"/>
          <w:kern w:val="0"/>
          <w:sz w:val="24"/>
          <w:szCs w:val="24"/>
        </w:rPr>
        <w:t>；</w:t>
      </w:r>
    </w:p>
    <w:p w:rsidR="00CC46A5" w:rsidRPr="00CC46A5"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C46A5">
        <w:rPr>
          <w:rFonts w:ascii="Times New Roman" w:hAnsi="Times New Roman" w:hint="eastAsia"/>
          <w:kern w:val="0"/>
          <w:sz w:val="24"/>
          <w:szCs w:val="24"/>
        </w:rPr>
        <w:t>《</w:t>
      </w:r>
      <w:r w:rsidRPr="00CC46A5">
        <w:rPr>
          <w:rFonts w:ascii="Times New Roman" w:eastAsia="宋体" w:hAnsi="Times New Roman" w:cs="Times New Roman" w:hint="eastAsia"/>
          <w:snapToGrid w:val="0"/>
          <w:kern w:val="0"/>
          <w:sz w:val="24"/>
          <w:szCs w:val="24"/>
        </w:rPr>
        <w:t>废塑料加工利用污染防治管理规定</w:t>
      </w:r>
      <w:r w:rsidRPr="00CC46A5">
        <w:rPr>
          <w:rFonts w:ascii="Times New Roman" w:hAnsi="Times New Roman" w:hint="eastAsia"/>
          <w:kern w:val="0"/>
          <w:sz w:val="24"/>
          <w:szCs w:val="24"/>
        </w:rPr>
        <w:t>》；</w:t>
      </w:r>
    </w:p>
    <w:p w:rsidR="00CC46A5" w:rsidRPr="00CC46A5"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C46A5">
        <w:rPr>
          <w:rFonts w:ascii="Times New Roman" w:hAnsi="Times New Roman" w:hint="eastAsia"/>
          <w:kern w:val="0"/>
          <w:sz w:val="24"/>
          <w:szCs w:val="24"/>
        </w:rPr>
        <w:t>《</w:t>
      </w:r>
      <w:r w:rsidRPr="00CC46A5">
        <w:rPr>
          <w:rFonts w:ascii="Times New Roman" w:eastAsia="宋体" w:hAnsi="Times New Roman" w:cs="Times New Roman" w:hint="eastAsia"/>
          <w:snapToGrid w:val="0"/>
          <w:kern w:val="0"/>
          <w:sz w:val="24"/>
          <w:szCs w:val="24"/>
        </w:rPr>
        <w:t>废塑料回收于再生利用污染控制技术规范》（</w:t>
      </w:r>
      <w:r w:rsidRPr="00CC46A5">
        <w:rPr>
          <w:rFonts w:ascii="Times New Roman" w:eastAsia="宋体" w:hAnsi="Times New Roman" w:cs="Times New Roman"/>
          <w:snapToGrid w:val="0"/>
          <w:kern w:val="0"/>
          <w:sz w:val="24"/>
          <w:szCs w:val="24"/>
        </w:rPr>
        <w:t>HJ/T364-2007</w:t>
      </w:r>
      <w:r w:rsidRPr="00CC46A5">
        <w:rPr>
          <w:rFonts w:ascii="Times New Roman" w:eastAsia="宋体" w:hAnsi="Times New Roman" w:cs="Times New Roman" w:hint="eastAsia"/>
          <w:snapToGrid w:val="0"/>
          <w:kern w:val="0"/>
          <w:sz w:val="24"/>
          <w:szCs w:val="24"/>
        </w:rPr>
        <w:t>）；</w:t>
      </w:r>
    </w:p>
    <w:p w:rsidR="00CC46A5" w:rsidRPr="00CC46A5" w:rsidRDefault="00CC46A5" w:rsidP="00CC46A5">
      <w:pPr>
        <w:numPr>
          <w:ilvl w:val="0"/>
          <w:numId w:val="34"/>
        </w:numPr>
        <w:adjustRightInd w:val="0"/>
        <w:snapToGrid w:val="0"/>
        <w:spacing w:line="360" w:lineRule="auto"/>
        <w:ind w:left="0" w:firstLineChars="200" w:firstLine="480"/>
        <w:rPr>
          <w:rFonts w:ascii="Times New Roman" w:hAnsi="Times New Roman"/>
          <w:kern w:val="0"/>
          <w:sz w:val="24"/>
          <w:szCs w:val="24"/>
        </w:rPr>
      </w:pPr>
      <w:r w:rsidRPr="00CC46A5">
        <w:rPr>
          <w:rFonts w:ascii="Times New Roman" w:eastAsia="宋体" w:hAnsi="Times New Roman" w:cs="Times New Roman" w:hint="eastAsia"/>
          <w:snapToGrid w:val="0"/>
          <w:kern w:val="0"/>
          <w:sz w:val="24"/>
          <w:szCs w:val="24"/>
        </w:rPr>
        <w:t>《山东省废塑料资源化行业污染防治技术政策》（</w:t>
      </w:r>
      <w:hyperlink r:id="rId15" w:tgtFrame="_blank" w:history="1">
        <w:r w:rsidRPr="00CC46A5">
          <w:rPr>
            <w:rFonts w:ascii="Times New Roman" w:eastAsia="宋体" w:hAnsi="Times New Roman" w:cs="Times New Roman"/>
            <w:snapToGrid w:val="0"/>
            <w:kern w:val="0"/>
            <w:sz w:val="24"/>
            <w:szCs w:val="24"/>
          </w:rPr>
          <w:t>DB37/T 1865--2011</w:t>
        </w:r>
      </w:hyperlink>
      <w:r w:rsidRPr="00CC46A5">
        <w:rPr>
          <w:rFonts w:ascii="Times New Roman" w:eastAsia="宋体" w:hAnsi="Times New Roman" w:cs="Times New Roman" w:hint="eastAsia"/>
          <w:snapToGrid w:val="0"/>
          <w:kern w:val="0"/>
          <w:sz w:val="24"/>
          <w:szCs w:val="24"/>
        </w:rPr>
        <w:t>）；</w:t>
      </w:r>
    </w:p>
    <w:p w:rsidR="00CC46A5" w:rsidRPr="00CC46A5" w:rsidRDefault="00CC46A5" w:rsidP="00CC46A5">
      <w:pPr>
        <w:pStyle w:val="3"/>
        <w:numPr>
          <w:ilvl w:val="2"/>
          <w:numId w:val="33"/>
        </w:numPr>
        <w:adjustRightInd w:val="0"/>
        <w:snapToGrid w:val="0"/>
        <w:spacing w:before="0" w:after="0" w:line="360" w:lineRule="auto"/>
        <w:jc w:val="left"/>
        <w:rPr>
          <w:rFonts w:ascii="黑体" w:eastAsia="黑体" w:hAnsi="黑体"/>
          <w:b w:val="0"/>
          <w:sz w:val="24"/>
          <w:szCs w:val="24"/>
        </w:rPr>
      </w:pPr>
      <w:r w:rsidRPr="00CC46A5">
        <w:rPr>
          <w:rFonts w:ascii="黑体" w:eastAsia="黑体" w:hAnsi="黑体"/>
          <w:b w:val="0"/>
          <w:sz w:val="24"/>
          <w:szCs w:val="24"/>
        </w:rPr>
        <w:t>规划文件</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《国民经济和社会发展第十三个五年规划纲要》；</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《南水北调东线工程山东段水污染防治规划》；</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《山东省国民经济和社会第十三个五年规划纲要的通知》（鲁政发</w:t>
      </w:r>
      <w:r w:rsidRPr="00C0548B">
        <w:rPr>
          <w:rFonts w:ascii="Times New Roman" w:hAnsi="Times New Roman"/>
          <w:kern w:val="0"/>
          <w:sz w:val="24"/>
          <w:szCs w:val="24"/>
        </w:rPr>
        <w:t>[2016]5</w:t>
      </w:r>
      <w:r w:rsidRPr="00C0548B">
        <w:rPr>
          <w:rFonts w:ascii="Times New Roman" w:hAnsi="Times New Roman"/>
          <w:kern w:val="0"/>
          <w:sz w:val="24"/>
          <w:szCs w:val="24"/>
        </w:rPr>
        <w:t>号）</w:t>
      </w:r>
      <w:r w:rsidRPr="00C0548B">
        <w:rPr>
          <w:rFonts w:ascii="Times New Roman" w:hAnsi="Times New Roman" w:hint="eastAsia"/>
          <w:kern w:val="0"/>
          <w:sz w:val="24"/>
          <w:szCs w:val="24"/>
        </w:rPr>
        <w:t>；</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《重点流域水污染防治规划（</w:t>
      </w:r>
      <w:r w:rsidRPr="00C0548B">
        <w:rPr>
          <w:rFonts w:ascii="Times New Roman" w:hAnsi="Times New Roman"/>
          <w:kern w:val="0"/>
          <w:sz w:val="24"/>
          <w:szCs w:val="24"/>
        </w:rPr>
        <w:t>2016-2020</w:t>
      </w:r>
      <w:r w:rsidRPr="00C0548B">
        <w:rPr>
          <w:rFonts w:ascii="Times New Roman" w:hAnsi="Times New Roman"/>
          <w:kern w:val="0"/>
          <w:sz w:val="24"/>
          <w:szCs w:val="24"/>
        </w:rPr>
        <w:t>年）》（环水体</w:t>
      </w:r>
      <w:r w:rsidRPr="00C0548B">
        <w:rPr>
          <w:rFonts w:ascii="Times New Roman" w:hAnsi="Times New Roman"/>
          <w:kern w:val="0"/>
          <w:sz w:val="24"/>
          <w:szCs w:val="24"/>
        </w:rPr>
        <w:t>[2017]142</w:t>
      </w:r>
      <w:r w:rsidRPr="00C0548B">
        <w:rPr>
          <w:rFonts w:ascii="Times New Roman" w:hAnsi="Times New Roman"/>
          <w:kern w:val="0"/>
          <w:sz w:val="24"/>
          <w:szCs w:val="24"/>
        </w:rPr>
        <w:t>号）；</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w:t>
      </w:r>
      <w:r w:rsidRPr="00C0548B">
        <w:rPr>
          <w:rFonts w:ascii="Times New Roman" w:hAnsi="Times New Roman"/>
          <w:kern w:val="0"/>
          <w:sz w:val="24"/>
          <w:szCs w:val="24"/>
        </w:rPr>
        <w:t>“</w:t>
      </w:r>
      <w:r w:rsidRPr="00C0548B">
        <w:rPr>
          <w:rFonts w:ascii="Times New Roman" w:hAnsi="Times New Roman"/>
          <w:kern w:val="0"/>
          <w:sz w:val="24"/>
          <w:szCs w:val="24"/>
        </w:rPr>
        <w:t>十三五</w:t>
      </w:r>
      <w:r w:rsidRPr="00C0548B">
        <w:rPr>
          <w:rFonts w:ascii="Times New Roman" w:hAnsi="Times New Roman"/>
          <w:kern w:val="0"/>
          <w:sz w:val="24"/>
          <w:szCs w:val="24"/>
        </w:rPr>
        <w:t>”</w:t>
      </w:r>
      <w:r w:rsidRPr="00C0548B">
        <w:rPr>
          <w:rFonts w:ascii="Times New Roman" w:hAnsi="Times New Roman"/>
          <w:kern w:val="0"/>
          <w:sz w:val="24"/>
          <w:szCs w:val="24"/>
        </w:rPr>
        <w:t>产业技术创新规划》；</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《山东省生态保护红线规划（</w:t>
      </w:r>
      <w:r w:rsidRPr="00C0548B">
        <w:rPr>
          <w:rFonts w:ascii="Times New Roman" w:hAnsi="Times New Roman"/>
          <w:kern w:val="0"/>
          <w:sz w:val="24"/>
          <w:szCs w:val="24"/>
        </w:rPr>
        <w:t>2016-2020</w:t>
      </w:r>
      <w:r w:rsidRPr="00C0548B">
        <w:rPr>
          <w:rFonts w:ascii="Times New Roman" w:hAnsi="Times New Roman"/>
          <w:kern w:val="0"/>
          <w:sz w:val="24"/>
          <w:szCs w:val="24"/>
        </w:rPr>
        <w:t>年）》；</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《山东省生态环境保护</w:t>
      </w:r>
      <w:r w:rsidRPr="00C0548B">
        <w:rPr>
          <w:rFonts w:ascii="Times New Roman" w:hAnsi="Times New Roman"/>
          <w:kern w:val="0"/>
          <w:sz w:val="24"/>
          <w:szCs w:val="24"/>
        </w:rPr>
        <w:t>“</w:t>
      </w:r>
      <w:r w:rsidRPr="00C0548B">
        <w:rPr>
          <w:rFonts w:ascii="Times New Roman" w:hAnsi="Times New Roman"/>
          <w:kern w:val="0"/>
          <w:sz w:val="24"/>
          <w:szCs w:val="24"/>
        </w:rPr>
        <w:t>十三五</w:t>
      </w:r>
      <w:r w:rsidRPr="00C0548B">
        <w:rPr>
          <w:rFonts w:ascii="Times New Roman" w:hAnsi="Times New Roman"/>
          <w:kern w:val="0"/>
          <w:sz w:val="24"/>
          <w:szCs w:val="24"/>
        </w:rPr>
        <w:t>”</w:t>
      </w:r>
      <w:r w:rsidRPr="00C0548B">
        <w:rPr>
          <w:rFonts w:ascii="Times New Roman" w:hAnsi="Times New Roman"/>
          <w:kern w:val="0"/>
          <w:sz w:val="24"/>
          <w:szCs w:val="24"/>
        </w:rPr>
        <w:t>规划》；</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《山东省水环境功能区划》；</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《山东省</w:t>
      </w:r>
      <w:r w:rsidRPr="00C0548B">
        <w:rPr>
          <w:rFonts w:ascii="Times New Roman" w:hAnsi="Times New Roman"/>
          <w:kern w:val="0"/>
          <w:sz w:val="24"/>
          <w:szCs w:val="24"/>
        </w:rPr>
        <w:t>2013-2020</w:t>
      </w:r>
      <w:r w:rsidRPr="00C0548B">
        <w:rPr>
          <w:rFonts w:ascii="Times New Roman" w:hAnsi="Times New Roman"/>
          <w:kern w:val="0"/>
          <w:sz w:val="24"/>
          <w:szCs w:val="24"/>
        </w:rPr>
        <w:t>年大气污染防治规划》；</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《临沂市人民政府关于印发临沂市国民经济和社会发展第十三个五年规划纲要的通知》（临政发</w:t>
      </w:r>
      <w:r w:rsidRPr="00C0548B">
        <w:rPr>
          <w:rFonts w:ascii="Times New Roman" w:hAnsi="Times New Roman"/>
          <w:kern w:val="0"/>
          <w:sz w:val="24"/>
          <w:szCs w:val="24"/>
        </w:rPr>
        <w:t>[2016]7</w:t>
      </w:r>
      <w:r w:rsidRPr="00C0548B">
        <w:rPr>
          <w:rFonts w:ascii="Times New Roman" w:hAnsi="Times New Roman"/>
          <w:kern w:val="0"/>
          <w:sz w:val="24"/>
          <w:szCs w:val="24"/>
        </w:rPr>
        <w:t>号）；</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《临沂市环境保护</w:t>
      </w:r>
      <w:r w:rsidRPr="00C0548B">
        <w:rPr>
          <w:rFonts w:ascii="Times New Roman" w:hAnsi="Times New Roman"/>
          <w:kern w:val="0"/>
          <w:sz w:val="24"/>
          <w:szCs w:val="24"/>
        </w:rPr>
        <w:t>“</w:t>
      </w:r>
      <w:r w:rsidRPr="00C0548B">
        <w:rPr>
          <w:rFonts w:ascii="Times New Roman" w:hAnsi="Times New Roman"/>
          <w:kern w:val="0"/>
          <w:sz w:val="24"/>
          <w:szCs w:val="24"/>
        </w:rPr>
        <w:t>十三五</w:t>
      </w:r>
      <w:r w:rsidRPr="00C0548B">
        <w:rPr>
          <w:rFonts w:ascii="Times New Roman" w:hAnsi="Times New Roman"/>
          <w:kern w:val="0"/>
          <w:sz w:val="24"/>
          <w:szCs w:val="24"/>
        </w:rPr>
        <w:t>”</w:t>
      </w:r>
      <w:r w:rsidRPr="00C0548B">
        <w:rPr>
          <w:rFonts w:ascii="Times New Roman" w:hAnsi="Times New Roman"/>
          <w:kern w:val="0"/>
          <w:sz w:val="24"/>
          <w:szCs w:val="24"/>
        </w:rPr>
        <w:t>规划纲要》；</w:t>
      </w:r>
    </w:p>
    <w:p w:rsidR="00CC46A5" w:rsidRPr="00C0548B"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《山东临沂市生态市建设总体规划》；</w:t>
      </w:r>
    </w:p>
    <w:p w:rsidR="00CC46A5"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sidRPr="00C0548B">
        <w:rPr>
          <w:rFonts w:ascii="Times New Roman" w:hAnsi="Times New Roman"/>
          <w:kern w:val="0"/>
          <w:sz w:val="24"/>
          <w:szCs w:val="24"/>
        </w:rPr>
        <w:t>《临沂市生态环境保护与建设总体规划》；</w:t>
      </w:r>
    </w:p>
    <w:p w:rsidR="00034D21" w:rsidRPr="00CC46A5" w:rsidRDefault="00CC46A5" w:rsidP="00CC46A5">
      <w:pPr>
        <w:numPr>
          <w:ilvl w:val="0"/>
          <w:numId w:val="35"/>
        </w:numPr>
        <w:adjustRightInd w:val="0"/>
        <w:snapToGrid w:val="0"/>
        <w:spacing w:line="360" w:lineRule="auto"/>
        <w:ind w:left="0" w:firstLineChars="200" w:firstLine="480"/>
        <w:rPr>
          <w:rFonts w:ascii="Times New Roman" w:hAnsi="Times New Roman"/>
          <w:kern w:val="0"/>
          <w:sz w:val="24"/>
          <w:szCs w:val="24"/>
        </w:rPr>
      </w:pPr>
      <w:r>
        <w:rPr>
          <w:rFonts w:ascii="Times New Roman" w:eastAsia="宋体" w:hAnsi="Times New Roman" w:cs="Times New Roman" w:hint="eastAsia"/>
          <w:snapToGrid w:val="0"/>
          <w:kern w:val="0"/>
          <w:sz w:val="24"/>
          <w:szCs w:val="24"/>
        </w:rPr>
        <w:t>《</w:t>
      </w:r>
      <w:r>
        <w:rPr>
          <w:rFonts w:ascii="Times New Roman" w:eastAsia="宋体" w:hAnsi="Times New Roman" w:cs="Times New Roman" w:hint="eastAsia"/>
          <w:snapToGrid w:val="0"/>
          <w:kern w:val="0"/>
          <w:sz w:val="24"/>
          <w:szCs w:val="20"/>
        </w:rPr>
        <w:t>临沂市兰山区半程镇总体规划》</w:t>
      </w:r>
      <w:r>
        <w:rPr>
          <w:rFonts w:ascii="Times New Roman" w:eastAsia="宋体" w:hAnsi="Times New Roman" w:cs="Times New Roman"/>
          <w:bCs/>
          <w:snapToGrid w:val="0"/>
          <w:kern w:val="0"/>
          <w:sz w:val="24"/>
          <w:szCs w:val="24"/>
        </w:rPr>
        <w:t>（</w:t>
      </w:r>
      <w:r>
        <w:rPr>
          <w:rFonts w:ascii="Times New Roman" w:eastAsia="宋体" w:hAnsi="Times New Roman" w:cs="Times New Roman"/>
          <w:bCs/>
          <w:snapToGrid w:val="0"/>
          <w:kern w:val="0"/>
          <w:sz w:val="24"/>
          <w:szCs w:val="24"/>
        </w:rPr>
        <w:t>201</w:t>
      </w:r>
      <w:r>
        <w:rPr>
          <w:rFonts w:ascii="Times New Roman" w:eastAsia="宋体" w:hAnsi="Times New Roman" w:cs="Times New Roman" w:hint="eastAsia"/>
          <w:bCs/>
          <w:snapToGrid w:val="0"/>
          <w:kern w:val="0"/>
          <w:sz w:val="24"/>
          <w:szCs w:val="24"/>
        </w:rPr>
        <w:t>4</w:t>
      </w:r>
      <w:r>
        <w:rPr>
          <w:rFonts w:ascii="Times New Roman" w:eastAsia="宋体" w:hAnsi="Times New Roman" w:cs="Times New Roman"/>
          <w:bCs/>
          <w:snapToGrid w:val="0"/>
          <w:kern w:val="0"/>
          <w:sz w:val="24"/>
          <w:szCs w:val="24"/>
        </w:rPr>
        <w:t>-20</w:t>
      </w:r>
      <w:r>
        <w:rPr>
          <w:rFonts w:ascii="Times New Roman" w:eastAsia="宋体" w:hAnsi="Times New Roman" w:cs="Times New Roman" w:hint="eastAsia"/>
          <w:bCs/>
          <w:snapToGrid w:val="0"/>
          <w:kern w:val="0"/>
          <w:sz w:val="24"/>
          <w:szCs w:val="24"/>
        </w:rPr>
        <w:t>30</w:t>
      </w:r>
      <w:r>
        <w:rPr>
          <w:rFonts w:ascii="Times New Roman" w:eastAsia="宋体" w:hAnsi="Times New Roman" w:cs="Times New Roman"/>
          <w:bCs/>
          <w:snapToGrid w:val="0"/>
          <w:kern w:val="0"/>
          <w:sz w:val="24"/>
          <w:szCs w:val="24"/>
        </w:rPr>
        <w:t>）</w:t>
      </w:r>
      <w:r>
        <w:rPr>
          <w:rFonts w:ascii="Times New Roman" w:eastAsia="宋体" w:hAnsi="Times New Roman" w:cs="Times New Roman"/>
          <w:snapToGrid w:val="0"/>
          <w:kern w:val="0"/>
          <w:sz w:val="24"/>
          <w:szCs w:val="24"/>
        </w:rPr>
        <w:t>。</w:t>
      </w:r>
      <w:bookmarkEnd w:id="59"/>
      <w:bookmarkEnd w:id="60"/>
      <w:bookmarkEnd w:id="61"/>
      <w:bookmarkEnd w:id="62"/>
      <w:bookmarkEnd w:id="63"/>
      <w:bookmarkEnd w:id="64"/>
      <w:bookmarkEnd w:id="65"/>
      <w:bookmarkEnd w:id="66"/>
      <w:r w:rsidRPr="00CC46A5">
        <w:rPr>
          <w:rFonts w:ascii="Times New Roman" w:eastAsia="宋体" w:hAnsi="Times New Roman" w:cs="Times New Roman"/>
          <w:snapToGrid w:val="0"/>
          <w:kern w:val="0"/>
          <w:sz w:val="24"/>
          <w:szCs w:val="24"/>
        </w:rPr>
        <w:t xml:space="preserve"> </w:t>
      </w:r>
    </w:p>
    <w:p w:rsidR="00034D21" w:rsidRPr="00CC46A5" w:rsidRDefault="00217DE7">
      <w:pPr>
        <w:adjustRightInd w:val="0"/>
        <w:snapToGrid w:val="0"/>
        <w:spacing w:line="360" w:lineRule="auto"/>
        <w:outlineLvl w:val="2"/>
        <w:rPr>
          <w:rFonts w:ascii="黑体" w:eastAsia="黑体" w:hAnsi="黑体" w:cs="Times New Roman"/>
          <w:bCs/>
          <w:sz w:val="24"/>
          <w:szCs w:val="24"/>
        </w:rPr>
      </w:pPr>
      <w:r>
        <w:rPr>
          <w:rFonts w:ascii="Times New Roman" w:eastAsia="黑体" w:hAnsi="Times New Roman" w:cs="Times New Roman"/>
          <w:snapToGrid w:val="0"/>
          <w:kern w:val="0"/>
          <w:sz w:val="24"/>
          <w:szCs w:val="20"/>
        </w:rPr>
        <w:t>1.1.</w:t>
      </w:r>
      <w:r w:rsidR="00CC46A5">
        <w:rPr>
          <w:rFonts w:ascii="Times New Roman" w:eastAsia="黑体" w:hAnsi="Times New Roman" w:cs="Times New Roman" w:hint="eastAsia"/>
          <w:snapToGrid w:val="0"/>
          <w:kern w:val="0"/>
          <w:sz w:val="24"/>
          <w:szCs w:val="20"/>
        </w:rPr>
        <w:t>6</w:t>
      </w:r>
      <w:r w:rsidRPr="00CC46A5">
        <w:rPr>
          <w:rFonts w:ascii="黑体" w:eastAsia="黑体" w:hAnsi="黑体" w:cs="Times New Roman"/>
          <w:bCs/>
          <w:sz w:val="24"/>
          <w:szCs w:val="24"/>
        </w:rPr>
        <w:t>建设项目依据</w:t>
      </w:r>
    </w:p>
    <w:p w:rsidR="00CC46A5" w:rsidRPr="00CC46A5" w:rsidRDefault="00CC46A5" w:rsidP="00CC46A5">
      <w:pPr>
        <w:adjustRightInd w:val="0"/>
        <w:snapToGrid w:val="0"/>
        <w:spacing w:line="360" w:lineRule="auto"/>
        <w:ind w:left="480"/>
        <w:jc w:val="left"/>
        <w:rPr>
          <w:rFonts w:ascii="Times New Roman" w:hAnsi="Times New Roman"/>
          <w:sz w:val="24"/>
          <w:szCs w:val="24"/>
        </w:rPr>
      </w:pPr>
      <w:bookmarkStart w:id="83" w:name="_Toc433965809"/>
      <w:bookmarkStart w:id="84" w:name="_Toc441129832"/>
      <w:bookmarkStart w:id="85" w:name="_Toc497901634"/>
      <w:bookmarkStart w:id="86" w:name="_Toc476321497"/>
      <w:bookmarkStart w:id="87" w:name="_Toc500335703"/>
      <w:bookmarkStart w:id="88" w:name="_Toc476316455"/>
      <w:bookmarkStart w:id="89" w:name="_Toc469662615"/>
      <w:bookmarkStart w:id="90" w:name="_Toc433964949"/>
      <w:bookmarkStart w:id="91" w:name="_Toc402869191"/>
      <w:bookmarkStart w:id="92" w:name="_Toc417397204"/>
      <w:bookmarkStart w:id="93" w:name="_Toc366161693"/>
      <w:bookmarkStart w:id="94" w:name="_Toc406589171"/>
      <w:bookmarkStart w:id="95" w:name="_Toc406589271"/>
      <w:bookmarkStart w:id="96" w:name="_Toc40659060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CC46A5">
        <w:rPr>
          <w:rFonts w:ascii="宋体" w:hAnsi="宋体" w:hint="eastAsia"/>
          <w:bCs/>
          <w:snapToGrid w:val="0"/>
          <w:kern w:val="0"/>
          <w:sz w:val="24"/>
          <w:szCs w:val="24"/>
        </w:rPr>
        <w:t>1、</w:t>
      </w:r>
      <w:r w:rsidRPr="00CC46A5">
        <w:rPr>
          <w:rFonts w:ascii="Times New Roman" w:hAnsi="Times New Roman"/>
          <w:sz w:val="24"/>
          <w:szCs w:val="24"/>
        </w:rPr>
        <w:t>项目环境影响评价委托书；</w:t>
      </w:r>
    </w:p>
    <w:p w:rsidR="00CC46A5" w:rsidRPr="00CC46A5" w:rsidRDefault="00CC46A5" w:rsidP="00CC46A5">
      <w:pPr>
        <w:adjustRightInd w:val="0"/>
        <w:snapToGrid w:val="0"/>
        <w:spacing w:line="360" w:lineRule="auto"/>
        <w:ind w:firstLineChars="200" w:firstLine="480"/>
        <w:rPr>
          <w:rFonts w:ascii="宋体" w:hAnsi="宋体"/>
          <w:bCs/>
          <w:snapToGrid w:val="0"/>
          <w:kern w:val="0"/>
          <w:sz w:val="24"/>
          <w:szCs w:val="24"/>
        </w:rPr>
      </w:pPr>
      <w:r w:rsidRPr="00CC46A5">
        <w:rPr>
          <w:rFonts w:ascii="宋体" w:hAnsi="宋体" w:hint="eastAsia"/>
          <w:bCs/>
          <w:snapToGrid w:val="0"/>
          <w:kern w:val="0"/>
          <w:sz w:val="24"/>
          <w:szCs w:val="24"/>
        </w:rPr>
        <w:t>2、</w:t>
      </w:r>
      <w:r w:rsidR="003753F2">
        <w:rPr>
          <w:rFonts w:ascii="宋体" w:hAnsi="宋体" w:hint="eastAsia"/>
          <w:bCs/>
          <w:snapToGrid w:val="0"/>
          <w:kern w:val="0"/>
          <w:sz w:val="24"/>
          <w:szCs w:val="24"/>
        </w:rPr>
        <w:t>临沂市兰山区鲁润蓬布厂</w:t>
      </w:r>
      <w:r w:rsidRPr="00CC46A5">
        <w:rPr>
          <w:rFonts w:ascii="宋体" w:hAnsi="宋体" w:hint="eastAsia"/>
          <w:bCs/>
          <w:snapToGrid w:val="0"/>
          <w:kern w:val="0"/>
          <w:sz w:val="24"/>
          <w:szCs w:val="24"/>
        </w:rPr>
        <w:t>鲁润二厂营业执照、法人身份证；</w:t>
      </w:r>
    </w:p>
    <w:p w:rsidR="00CC46A5" w:rsidRPr="00CC46A5" w:rsidRDefault="00CC46A5" w:rsidP="00CC46A5">
      <w:pPr>
        <w:adjustRightInd w:val="0"/>
        <w:snapToGrid w:val="0"/>
        <w:spacing w:line="360" w:lineRule="auto"/>
        <w:ind w:firstLineChars="200" w:firstLine="480"/>
        <w:rPr>
          <w:rFonts w:ascii="宋体" w:hAnsi="宋体"/>
          <w:bCs/>
          <w:snapToGrid w:val="0"/>
          <w:kern w:val="0"/>
          <w:sz w:val="24"/>
          <w:szCs w:val="24"/>
        </w:rPr>
      </w:pPr>
      <w:r w:rsidRPr="00CC46A5">
        <w:rPr>
          <w:rFonts w:ascii="宋体" w:hAnsi="宋体" w:hint="eastAsia"/>
          <w:bCs/>
          <w:snapToGrid w:val="0"/>
          <w:kern w:val="0"/>
          <w:sz w:val="24"/>
          <w:szCs w:val="24"/>
        </w:rPr>
        <w:lastRenderedPageBreak/>
        <w:t>3、兰山区人民政府关于金锣科技园的说明；</w:t>
      </w:r>
    </w:p>
    <w:p w:rsidR="00CC46A5" w:rsidRPr="00CC46A5" w:rsidRDefault="00CC46A5" w:rsidP="00CC46A5">
      <w:pPr>
        <w:adjustRightInd w:val="0"/>
        <w:snapToGrid w:val="0"/>
        <w:spacing w:line="360" w:lineRule="auto"/>
        <w:ind w:left="480"/>
        <w:jc w:val="left"/>
        <w:rPr>
          <w:rFonts w:ascii="Times New Roman" w:hAnsi="Times New Roman"/>
          <w:sz w:val="24"/>
          <w:szCs w:val="24"/>
        </w:rPr>
      </w:pPr>
      <w:r w:rsidRPr="00CC46A5">
        <w:rPr>
          <w:rFonts w:ascii="宋体" w:hAnsi="宋体" w:hint="eastAsia"/>
          <w:bCs/>
          <w:snapToGrid w:val="0"/>
          <w:kern w:val="0"/>
          <w:sz w:val="24"/>
          <w:szCs w:val="24"/>
        </w:rPr>
        <w:t>4、</w:t>
      </w:r>
      <w:r w:rsidRPr="00CC46A5">
        <w:rPr>
          <w:rFonts w:ascii="Times New Roman" w:hAnsi="Times New Roman"/>
          <w:sz w:val="24"/>
          <w:szCs w:val="24"/>
        </w:rPr>
        <w:t>山东省建设项目备案证明；</w:t>
      </w:r>
    </w:p>
    <w:p w:rsidR="00034D21" w:rsidRDefault="00CC46A5" w:rsidP="00CC46A5">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CC46A5">
        <w:rPr>
          <w:rFonts w:ascii="宋体" w:hAnsi="宋体" w:hint="eastAsia"/>
          <w:bCs/>
          <w:snapToGrid w:val="0"/>
          <w:kern w:val="0"/>
          <w:sz w:val="24"/>
          <w:szCs w:val="24"/>
        </w:rPr>
        <w:t>5</w:t>
      </w:r>
      <w:r>
        <w:rPr>
          <w:rFonts w:ascii="宋体" w:hAnsi="宋体" w:hint="eastAsia"/>
          <w:bCs/>
          <w:snapToGrid w:val="0"/>
          <w:kern w:val="0"/>
          <w:sz w:val="24"/>
          <w:szCs w:val="24"/>
        </w:rPr>
        <w:t>、租赁合同</w:t>
      </w:r>
      <w:r>
        <w:rPr>
          <w:rFonts w:ascii="Times New Roman" w:eastAsia="宋体" w:hAnsi="Times New Roman" w:cs="Times New Roman" w:hint="eastAsia"/>
          <w:snapToGrid w:val="0"/>
          <w:kern w:val="0"/>
          <w:sz w:val="24"/>
          <w:szCs w:val="24"/>
        </w:rPr>
        <w:t>；</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97" w:name="_Toc8224775"/>
      <w:bookmarkStart w:id="98" w:name="_Toc68620871"/>
      <w:r>
        <w:rPr>
          <w:rFonts w:ascii="Times New Roman" w:eastAsia="黑体" w:hAnsi="Times New Roman" w:cs="Times New Roman"/>
          <w:snapToGrid w:val="0"/>
          <w:kern w:val="0"/>
          <w:sz w:val="28"/>
          <w:szCs w:val="28"/>
        </w:rPr>
        <w:t>1.2</w:t>
      </w:r>
      <w:r>
        <w:rPr>
          <w:rFonts w:ascii="Times New Roman" w:eastAsia="黑体" w:hAnsi="Times New Roman" w:cs="Times New Roman"/>
          <w:snapToGrid w:val="0"/>
          <w:kern w:val="0"/>
          <w:sz w:val="28"/>
          <w:szCs w:val="28"/>
        </w:rPr>
        <w:t>评价目的和指导思想</w:t>
      </w:r>
      <w:bookmarkEnd w:id="83"/>
      <w:bookmarkEnd w:id="84"/>
      <w:bookmarkEnd w:id="85"/>
      <w:bookmarkEnd w:id="86"/>
      <w:bookmarkEnd w:id="87"/>
      <w:bookmarkEnd w:id="88"/>
      <w:bookmarkEnd w:id="89"/>
      <w:bookmarkEnd w:id="90"/>
      <w:bookmarkEnd w:id="97"/>
      <w:bookmarkEnd w:id="98"/>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99" w:name="_Toc497310880"/>
      <w:bookmarkStart w:id="100" w:name="_Toc433964950"/>
      <w:bookmarkStart w:id="101" w:name="_Toc476316456"/>
      <w:bookmarkStart w:id="102" w:name="_Toc520363362"/>
      <w:bookmarkStart w:id="103" w:name="_Toc8224776"/>
      <w:bookmarkStart w:id="104" w:name="_Toc510976674"/>
      <w:bookmarkStart w:id="105" w:name="_Toc433965810"/>
      <w:bookmarkStart w:id="106" w:name="_Toc476321498"/>
      <w:bookmarkStart w:id="107" w:name="_Toc497901635"/>
      <w:bookmarkStart w:id="108" w:name="_Toc500335704"/>
      <w:bookmarkStart w:id="109" w:name="_Toc497310630"/>
      <w:r>
        <w:rPr>
          <w:rFonts w:ascii="Times New Roman" w:eastAsia="黑体" w:hAnsi="Times New Roman" w:cs="Times New Roman"/>
          <w:snapToGrid w:val="0"/>
          <w:kern w:val="0"/>
          <w:sz w:val="24"/>
          <w:szCs w:val="20"/>
        </w:rPr>
        <w:t>1.2.1</w:t>
      </w:r>
      <w:r>
        <w:rPr>
          <w:rFonts w:ascii="Times New Roman" w:eastAsia="黑体" w:hAnsi="Times New Roman" w:cs="Times New Roman"/>
          <w:snapToGrid w:val="0"/>
          <w:kern w:val="0"/>
          <w:sz w:val="24"/>
          <w:szCs w:val="20"/>
        </w:rPr>
        <w:t>评价目的</w:t>
      </w:r>
      <w:bookmarkEnd w:id="99"/>
      <w:bookmarkEnd w:id="100"/>
      <w:bookmarkEnd w:id="101"/>
      <w:bookmarkEnd w:id="102"/>
      <w:bookmarkEnd w:id="103"/>
      <w:bookmarkEnd w:id="104"/>
      <w:bookmarkEnd w:id="105"/>
      <w:bookmarkEnd w:id="106"/>
      <w:bookmarkEnd w:id="107"/>
      <w:bookmarkEnd w:id="108"/>
      <w:bookmarkEnd w:id="109"/>
    </w:p>
    <w:p w:rsidR="00034D21" w:rsidRDefault="00217DE7" w:rsidP="00CC46A5">
      <w:pPr>
        <w:adjustRightInd w:val="0"/>
        <w:snapToGrid w:val="0"/>
        <w:spacing w:line="360" w:lineRule="auto"/>
        <w:ind w:firstLine="482"/>
        <w:rPr>
          <w:rFonts w:ascii="Times New Roman" w:eastAsia="宋体" w:hAnsi="Times New Roman" w:cs="Times New Roman"/>
          <w:snapToGrid w:val="0"/>
          <w:kern w:val="0"/>
          <w:sz w:val="24"/>
          <w:szCs w:val="20"/>
        </w:rPr>
      </w:pPr>
      <w:bookmarkStart w:id="110" w:name="_Toc433964951"/>
      <w:bookmarkStart w:id="111" w:name="_Toc476321499"/>
      <w:bookmarkStart w:id="112" w:name="_Toc476316457"/>
      <w:bookmarkStart w:id="113" w:name="_Toc433965811"/>
      <w:r>
        <w:rPr>
          <w:rFonts w:ascii="Times New Roman" w:eastAsia="宋体" w:hAnsi="Times New Roman" w:cs="Times New Roman"/>
          <w:snapToGrid w:val="0"/>
          <w:kern w:val="0"/>
          <w:sz w:val="24"/>
          <w:szCs w:val="20"/>
        </w:rPr>
        <w:t>为了正确处理项目所在地区的经济发展、社会发展和环境保护，维护生态平衡的关系，做到瞻前顾后，统筹兼顾，维护和创造良好的生产与生活环境，使该项目的建设达到经济效益、社会效益和环境效益的统一，按照国家建设项目影响评价技术导则的规定开展环境影响评价工作，力求达到下述目的：</w:t>
      </w:r>
    </w:p>
    <w:p w:rsidR="00CC46A5" w:rsidRPr="00CC46A5" w:rsidRDefault="00CC46A5" w:rsidP="00CC46A5">
      <w:pPr>
        <w:pStyle w:val="23"/>
        <w:adjustRightInd w:val="0"/>
        <w:snapToGrid w:val="0"/>
        <w:spacing w:line="360" w:lineRule="auto"/>
        <w:ind w:firstLineChars="0" w:firstLine="482"/>
        <w:rPr>
          <w:rFonts w:ascii="Times New Roman" w:hAnsi="Times New Roman" w:cs="Times New Roman"/>
          <w:bCs w:val="0"/>
          <w:snapToGrid w:val="0"/>
          <w:color w:val="auto"/>
          <w:kern w:val="0"/>
          <w:szCs w:val="20"/>
        </w:rPr>
      </w:pPr>
      <w:r w:rsidRPr="00CC46A5">
        <w:rPr>
          <w:rFonts w:ascii="Times New Roman" w:hAnsi="Times New Roman" w:cs="Times New Roman"/>
          <w:bCs w:val="0"/>
          <w:snapToGrid w:val="0"/>
          <w:color w:val="auto"/>
          <w:kern w:val="0"/>
          <w:szCs w:val="20"/>
        </w:rPr>
        <w:t>1</w:t>
      </w:r>
      <w:r w:rsidRPr="00CC46A5">
        <w:rPr>
          <w:rFonts w:ascii="Times New Roman" w:hAnsi="Times New Roman" w:cs="Times New Roman"/>
          <w:bCs w:val="0"/>
          <w:snapToGrid w:val="0"/>
          <w:color w:val="auto"/>
          <w:kern w:val="0"/>
          <w:szCs w:val="20"/>
        </w:rPr>
        <w:t>、通过本工程工艺流程分析、物料平衡分析、污染因素及治理措施的分析，确定本工程的主要污染物排放源强及其变化规律，从而为环境影响预测等提供基础资料；</w:t>
      </w:r>
    </w:p>
    <w:p w:rsidR="00CC46A5" w:rsidRPr="00CC46A5" w:rsidRDefault="00CC46A5" w:rsidP="00CC46A5">
      <w:pPr>
        <w:pStyle w:val="23"/>
        <w:adjustRightInd w:val="0"/>
        <w:snapToGrid w:val="0"/>
        <w:spacing w:line="360" w:lineRule="auto"/>
        <w:ind w:firstLineChars="0" w:firstLine="482"/>
        <w:rPr>
          <w:rFonts w:ascii="Times New Roman" w:hAnsi="Times New Roman" w:cs="Times New Roman"/>
          <w:bCs w:val="0"/>
          <w:snapToGrid w:val="0"/>
          <w:color w:val="auto"/>
          <w:kern w:val="0"/>
          <w:szCs w:val="20"/>
        </w:rPr>
      </w:pPr>
      <w:r w:rsidRPr="00CC46A5">
        <w:rPr>
          <w:rFonts w:ascii="Times New Roman" w:hAnsi="Times New Roman" w:cs="Times New Roman"/>
          <w:bCs w:val="0"/>
          <w:snapToGrid w:val="0"/>
          <w:color w:val="auto"/>
          <w:kern w:val="0"/>
          <w:szCs w:val="20"/>
        </w:rPr>
        <w:t>2</w:t>
      </w:r>
      <w:r w:rsidRPr="00CC46A5">
        <w:rPr>
          <w:rFonts w:ascii="Times New Roman" w:hAnsi="Times New Roman" w:cs="Times New Roman"/>
          <w:bCs w:val="0"/>
          <w:snapToGrid w:val="0"/>
          <w:color w:val="auto"/>
          <w:kern w:val="0"/>
          <w:szCs w:val="20"/>
        </w:rPr>
        <w:t>、在区域环境质量现状调查与监测的基础上，弄清评价区域的环境质量现状及污染来源；</w:t>
      </w:r>
    </w:p>
    <w:p w:rsidR="00CC46A5" w:rsidRPr="00CC46A5" w:rsidRDefault="00CC46A5" w:rsidP="00CC46A5">
      <w:pPr>
        <w:pStyle w:val="23"/>
        <w:adjustRightInd w:val="0"/>
        <w:snapToGrid w:val="0"/>
        <w:spacing w:line="360" w:lineRule="auto"/>
        <w:ind w:firstLineChars="0" w:firstLine="482"/>
        <w:rPr>
          <w:rFonts w:ascii="Times New Roman" w:hAnsi="Times New Roman" w:cs="Times New Roman"/>
          <w:bCs w:val="0"/>
          <w:snapToGrid w:val="0"/>
          <w:color w:val="auto"/>
          <w:kern w:val="0"/>
          <w:szCs w:val="20"/>
        </w:rPr>
      </w:pPr>
      <w:r w:rsidRPr="00CC46A5">
        <w:rPr>
          <w:rFonts w:ascii="Times New Roman" w:hAnsi="Times New Roman" w:cs="Times New Roman"/>
          <w:bCs w:val="0"/>
          <w:snapToGrid w:val="0"/>
          <w:color w:val="auto"/>
          <w:kern w:val="0"/>
          <w:szCs w:val="20"/>
        </w:rPr>
        <w:t>3</w:t>
      </w:r>
      <w:r w:rsidRPr="00CC46A5">
        <w:rPr>
          <w:rFonts w:ascii="Times New Roman" w:hAnsi="Times New Roman" w:cs="Times New Roman"/>
          <w:bCs w:val="0"/>
          <w:snapToGrid w:val="0"/>
          <w:color w:val="auto"/>
          <w:kern w:val="0"/>
          <w:szCs w:val="20"/>
        </w:rPr>
        <w:t>、运用适当的模式和规范的评价方法，采用预测评价手段，论证本工程的建设对环境影响的范围和程度；</w:t>
      </w:r>
    </w:p>
    <w:p w:rsidR="00CC46A5" w:rsidRPr="00CC46A5" w:rsidRDefault="00CC46A5" w:rsidP="00CC46A5">
      <w:pPr>
        <w:pStyle w:val="23"/>
        <w:adjustRightInd w:val="0"/>
        <w:snapToGrid w:val="0"/>
        <w:spacing w:line="360" w:lineRule="auto"/>
        <w:ind w:firstLineChars="0" w:firstLine="482"/>
        <w:rPr>
          <w:rFonts w:ascii="Times New Roman" w:hAnsi="Times New Roman" w:cs="Times New Roman"/>
          <w:bCs w:val="0"/>
          <w:snapToGrid w:val="0"/>
          <w:color w:val="auto"/>
          <w:kern w:val="0"/>
          <w:szCs w:val="20"/>
        </w:rPr>
      </w:pPr>
      <w:r w:rsidRPr="00CC46A5">
        <w:rPr>
          <w:rFonts w:ascii="Times New Roman" w:hAnsi="Times New Roman" w:cs="Times New Roman"/>
          <w:bCs w:val="0"/>
          <w:snapToGrid w:val="0"/>
          <w:color w:val="auto"/>
          <w:kern w:val="0"/>
          <w:szCs w:val="20"/>
        </w:rPr>
        <w:t>4</w:t>
      </w:r>
      <w:r w:rsidRPr="00CC46A5">
        <w:rPr>
          <w:rFonts w:ascii="Times New Roman" w:hAnsi="Times New Roman" w:cs="Times New Roman"/>
          <w:bCs w:val="0"/>
          <w:snapToGrid w:val="0"/>
          <w:color w:val="auto"/>
          <w:kern w:val="0"/>
          <w:szCs w:val="20"/>
        </w:rPr>
        <w:t>、结合当地环保主管部门对该项目的环保要求，论证其建成投产后全厂主要污染物排放总量达标情况；通过环境经济损益分析，论证本工程在经济效益、社会效益和环境效益三方面的统一性；论证项目选址的合理性和建设的可行性；</w:t>
      </w:r>
    </w:p>
    <w:p w:rsidR="00034D21" w:rsidRDefault="00CC46A5" w:rsidP="00CC46A5">
      <w:pPr>
        <w:adjustRightInd w:val="0"/>
        <w:snapToGrid w:val="0"/>
        <w:spacing w:line="360" w:lineRule="auto"/>
        <w:ind w:firstLine="482"/>
        <w:rPr>
          <w:rFonts w:ascii="Times New Roman" w:eastAsia="宋体" w:hAnsi="Times New Roman" w:cs="Times New Roman"/>
          <w:snapToGrid w:val="0"/>
          <w:kern w:val="0"/>
          <w:sz w:val="24"/>
          <w:szCs w:val="20"/>
        </w:rPr>
      </w:pPr>
      <w:r w:rsidRPr="00CC46A5">
        <w:rPr>
          <w:rFonts w:ascii="Times New Roman" w:eastAsia="宋体" w:hAnsi="Times New Roman" w:cs="Times New Roman"/>
          <w:snapToGrid w:val="0"/>
          <w:kern w:val="0"/>
          <w:sz w:val="24"/>
          <w:szCs w:val="20"/>
        </w:rPr>
        <w:t>5</w:t>
      </w:r>
      <w:r w:rsidRPr="00CC46A5">
        <w:rPr>
          <w:rFonts w:ascii="Times New Roman" w:eastAsia="宋体" w:hAnsi="Times New Roman" w:cs="Times New Roman"/>
          <w:snapToGrid w:val="0"/>
          <w:kern w:val="0"/>
          <w:sz w:val="24"/>
          <w:szCs w:val="20"/>
        </w:rPr>
        <w:t>、结合实际评价工作，提出切实可行的污染防治对策，为环境管理部门决策及项目在设计与建设中执行</w:t>
      </w:r>
      <w:r w:rsidRPr="00CC46A5">
        <w:rPr>
          <w:rFonts w:ascii="Times New Roman" w:eastAsia="宋体" w:hAnsi="Times New Roman" w:cs="Times New Roman"/>
          <w:snapToGrid w:val="0"/>
          <w:kern w:val="0"/>
          <w:sz w:val="24"/>
          <w:szCs w:val="20"/>
        </w:rPr>
        <w:t>“</w:t>
      </w:r>
      <w:r w:rsidRPr="00CC46A5">
        <w:rPr>
          <w:rFonts w:ascii="Times New Roman" w:eastAsia="宋体" w:hAnsi="Times New Roman" w:cs="Times New Roman"/>
          <w:snapToGrid w:val="0"/>
          <w:kern w:val="0"/>
          <w:sz w:val="24"/>
          <w:szCs w:val="20"/>
        </w:rPr>
        <w:t>三同时</w:t>
      </w:r>
      <w:r w:rsidRPr="00CC46A5">
        <w:rPr>
          <w:rFonts w:ascii="Times New Roman" w:eastAsia="宋体" w:hAnsi="Times New Roman" w:cs="Times New Roman"/>
          <w:snapToGrid w:val="0"/>
          <w:kern w:val="0"/>
          <w:sz w:val="24"/>
          <w:szCs w:val="20"/>
        </w:rPr>
        <w:t>”</w:t>
      </w:r>
      <w:r w:rsidRPr="00CC46A5">
        <w:rPr>
          <w:rFonts w:ascii="Times New Roman" w:eastAsia="宋体" w:hAnsi="Times New Roman" w:cs="Times New Roman"/>
          <w:snapToGrid w:val="0"/>
          <w:kern w:val="0"/>
          <w:sz w:val="24"/>
          <w:szCs w:val="20"/>
        </w:rPr>
        <w:t>提供科学依据</w:t>
      </w:r>
      <w:r w:rsidR="00217DE7">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14" w:name="_Toc510976675"/>
      <w:bookmarkStart w:id="115" w:name="_Toc497310881"/>
      <w:bookmarkStart w:id="116" w:name="_Toc497310631"/>
      <w:bookmarkStart w:id="117" w:name="_Toc8224777"/>
      <w:bookmarkStart w:id="118" w:name="_Toc520363363"/>
      <w:bookmarkStart w:id="119" w:name="_Toc497901636"/>
      <w:bookmarkStart w:id="120" w:name="_Toc500335705"/>
      <w:r>
        <w:rPr>
          <w:rFonts w:ascii="Times New Roman" w:eastAsia="黑体" w:hAnsi="Times New Roman" w:cs="Times New Roman"/>
          <w:snapToGrid w:val="0"/>
          <w:kern w:val="0"/>
          <w:sz w:val="24"/>
          <w:szCs w:val="20"/>
        </w:rPr>
        <w:t>1.2.2</w:t>
      </w:r>
      <w:r>
        <w:rPr>
          <w:rFonts w:ascii="Times New Roman" w:eastAsia="黑体" w:hAnsi="Times New Roman" w:cs="Times New Roman"/>
          <w:snapToGrid w:val="0"/>
          <w:kern w:val="0"/>
          <w:sz w:val="24"/>
          <w:szCs w:val="20"/>
        </w:rPr>
        <w:t>指导思想</w:t>
      </w:r>
      <w:bookmarkEnd w:id="110"/>
      <w:bookmarkEnd w:id="111"/>
      <w:bookmarkEnd w:id="112"/>
      <w:bookmarkEnd w:id="113"/>
      <w:bookmarkEnd w:id="114"/>
      <w:bookmarkEnd w:id="115"/>
      <w:bookmarkEnd w:id="116"/>
      <w:bookmarkEnd w:id="117"/>
      <w:bookmarkEnd w:id="118"/>
      <w:bookmarkEnd w:id="119"/>
      <w:bookmarkEnd w:id="120"/>
    </w:p>
    <w:p w:rsidR="00034D21"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bookmarkStart w:id="121" w:name="_Toc417397205"/>
      <w:bookmarkStart w:id="122" w:name="_Toc406589273"/>
      <w:bookmarkStart w:id="123" w:name="_Toc366161699"/>
      <w:bookmarkStart w:id="124" w:name="_Toc406589173"/>
      <w:bookmarkStart w:id="125" w:name="_Toc402869193"/>
      <w:bookmarkStart w:id="126" w:name="_Toc406590605"/>
      <w:bookmarkEnd w:id="91"/>
      <w:bookmarkEnd w:id="92"/>
      <w:bookmarkEnd w:id="93"/>
      <w:bookmarkEnd w:id="94"/>
      <w:bookmarkEnd w:id="95"/>
      <w:bookmarkEnd w:id="96"/>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、贯彻可持续发展原则，以国家和地方环境保护法规为依据，以有关环境保护方针政策为指导；</w:t>
      </w:r>
    </w:p>
    <w:p w:rsidR="00034D21"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、根据项目特点，抓住影响环境的主要因子，有重点地进行评价；</w:t>
      </w:r>
    </w:p>
    <w:p w:rsidR="00034D21"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、评价方法力求科学、严谨、客观、公正；</w:t>
      </w:r>
    </w:p>
    <w:p w:rsidR="00034D21"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、贯彻清洁生产、达标排放、总量控制的原则；</w:t>
      </w:r>
    </w:p>
    <w:p w:rsidR="00034D21"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5</w:t>
      </w:r>
      <w:r>
        <w:rPr>
          <w:rFonts w:ascii="Times New Roman" w:eastAsia="宋体" w:hAnsi="Times New Roman" w:cs="Times New Roman"/>
          <w:snapToGrid w:val="0"/>
          <w:kern w:val="0"/>
          <w:sz w:val="24"/>
          <w:szCs w:val="20"/>
        </w:rPr>
        <w:t>、规定的环保措施技术可靠、经济合理；</w:t>
      </w:r>
    </w:p>
    <w:p w:rsidR="00034D21" w:rsidRDefault="00217DE7">
      <w:pPr>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6</w:t>
      </w:r>
      <w:r>
        <w:rPr>
          <w:rFonts w:ascii="Times New Roman" w:eastAsia="宋体" w:hAnsi="Times New Roman" w:cs="Times New Roman"/>
          <w:snapToGrid w:val="0"/>
          <w:kern w:val="0"/>
          <w:sz w:val="24"/>
          <w:szCs w:val="20"/>
        </w:rPr>
        <w:t>、评价工作达到服务于项目建设并指导项目建设的目的；</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7</w:t>
      </w:r>
      <w:r>
        <w:rPr>
          <w:rFonts w:ascii="Times New Roman" w:eastAsia="宋体" w:hAnsi="Times New Roman" w:cs="Times New Roman"/>
          <w:snapToGrid w:val="0"/>
          <w:kern w:val="0"/>
          <w:sz w:val="24"/>
          <w:szCs w:val="20"/>
        </w:rPr>
        <w:t>、在环境影响评价工作中尽量利用现有的资料，若资料不足，可根据</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缺什</w:t>
      </w:r>
      <w:r>
        <w:rPr>
          <w:rFonts w:ascii="Times New Roman" w:eastAsia="宋体" w:hAnsi="Times New Roman" w:cs="Times New Roman"/>
          <w:snapToGrid w:val="0"/>
          <w:kern w:val="0"/>
          <w:sz w:val="24"/>
          <w:szCs w:val="20"/>
        </w:rPr>
        <w:lastRenderedPageBreak/>
        <w:t>么补什么</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的原则进行工作，全面反映环境问题。</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127" w:name="_Toc497901637"/>
      <w:bookmarkStart w:id="128" w:name="_Toc235675693"/>
      <w:bookmarkStart w:id="129" w:name="_Toc469662616"/>
      <w:bookmarkStart w:id="130" w:name="_Toc422902942"/>
      <w:bookmarkStart w:id="131" w:name="_Toc476321500"/>
      <w:bookmarkStart w:id="132" w:name="_Toc500335706"/>
      <w:bookmarkStart w:id="133" w:name="_Toc476316458"/>
      <w:bookmarkStart w:id="134" w:name="_Toc433964952"/>
      <w:bookmarkStart w:id="135" w:name="_Toc238959178"/>
      <w:bookmarkStart w:id="136" w:name="_Toc235068014"/>
      <w:bookmarkStart w:id="137" w:name="_Toc8224778"/>
      <w:bookmarkStart w:id="138" w:name="_Toc433965812"/>
      <w:bookmarkStart w:id="139" w:name="_Toc441129833"/>
      <w:bookmarkStart w:id="140" w:name="_Toc68620872"/>
      <w:r>
        <w:rPr>
          <w:rFonts w:ascii="Times New Roman" w:eastAsia="黑体" w:hAnsi="Times New Roman" w:cs="Times New Roman"/>
          <w:snapToGrid w:val="0"/>
          <w:kern w:val="0"/>
          <w:sz w:val="28"/>
          <w:szCs w:val="28"/>
        </w:rPr>
        <w:t>1.3</w:t>
      </w:r>
      <w:r>
        <w:rPr>
          <w:rFonts w:ascii="Times New Roman" w:eastAsia="黑体" w:hAnsi="Times New Roman" w:cs="Times New Roman"/>
          <w:snapToGrid w:val="0"/>
          <w:kern w:val="0"/>
          <w:sz w:val="28"/>
          <w:szCs w:val="28"/>
        </w:rPr>
        <w:t>评价原则、技术方法和技术路线</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41" w:name="_Toc433964953"/>
      <w:bookmarkStart w:id="142" w:name="_Toc235068015"/>
      <w:bookmarkStart w:id="143" w:name="_Toc8224779"/>
      <w:bookmarkStart w:id="144" w:name="_Toc433965813"/>
      <w:bookmarkStart w:id="145" w:name="_Toc238959179"/>
      <w:r>
        <w:rPr>
          <w:rFonts w:ascii="Times New Roman" w:eastAsia="黑体" w:hAnsi="Times New Roman" w:cs="Times New Roman"/>
          <w:snapToGrid w:val="0"/>
          <w:kern w:val="0"/>
          <w:sz w:val="24"/>
          <w:szCs w:val="20"/>
        </w:rPr>
        <w:t>1.3.1</w:t>
      </w:r>
      <w:r>
        <w:rPr>
          <w:rFonts w:ascii="Times New Roman" w:eastAsia="黑体" w:hAnsi="Times New Roman" w:cs="Times New Roman"/>
          <w:snapToGrid w:val="0"/>
          <w:kern w:val="0"/>
          <w:sz w:val="24"/>
          <w:szCs w:val="20"/>
        </w:rPr>
        <w:t>评价原则</w:t>
      </w:r>
      <w:bookmarkEnd w:id="141"/>
      <w:bookmarkEnd w:id="142"/>
      <w:bookmarkEnd w:id="143"/>
      <w:bookmarkEnd w:id="144"/>
      <w:bookmarkEnd w:id="145"/>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、评价工作总的原则是坚持政策性、针对性、科学性和公正性，在工作分析中贯彻</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清洁生产</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达标排放</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及</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污染物排放总量控制</w:t>
      </w:r>
      <w:r>
        <w:rPr>
          <w:rFonts w:ascii="Times New Roman" w:eastAsia="宋体" w:hAnsi="Times New Roman" w:cs="Times New Roman"/>
          <w:snapToGrid w:val="0"/>
          <w:kern w:val="0"/>
          <w:sz w:val="24"/>
          <w:szCs w:val="20"/>
        </w:rPr>
        <w:t xml:space="preserve">” </w:t>
      </w:r>
      <w:r>
        <w:rPr>
          <w:rFonts w:ascii="Times New Roman" w:eastAsia="宋体" w:hAnsi="Times New Roman" w:cs="Times New Roman"/>
          <w:snapToGrid w:val="0"/>
          <w:kern w:val="0"/>
          <w:sz w:val="24"/>
          <w:szCs w:val="20"/>
        </w:rPr>
        <w:t>的原则；</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、通过工程分析、水平衡分析、物料平衡分析等分析，核算</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污染物的</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产生量</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削减量</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排放量</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情况；分析污染防治措施的可行性；针对</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的特点及产生的环保问题，提出技术可行、经济合理的环保措施，并在达标排放及总量控制的基础上，通过环境影响预测，分析</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对环境的影响程度和范围，给出</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环评的明确结论；</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、充分利用近年来在</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所在地取得的环境监测、环境管理等方面的成果，进行</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的环境影响评价工作；</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、评价结果客观真实，为</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环境管理提供科学依据。坚持</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选址服从城市、区域环境规划和以人为本、保护重要生态环境的原则。</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46" w:name="_Toc433965814"/>
      <w:bookmarkStart w:id="147" w:name="_Toc497310883"/>
      <w:bookmarkStart w:id="148" w:name="_Toc520363365"/>
      <w:bookmarkStart w:id="149" w:name="_Toc510976677"/>
      <w:bookmarkStart w:id="150" w:name="_Toc500335707"/>
      <w:bookmarkStart w:id="151" w:name="_Toc433964954"/>
      <w:bookmarkStart w:id="152" w:name="_Toc497310633"/>
      <w:bookmarkStart w:id="153" w:name="_Toc476316459"/>
      <w:bookmarkStart w:id="154" w:name="_Toc8224780"/>
      <w:bookmarkStart w:id="155" w:name="_Toc235068016"/>
      <w:bookmarkStart w:id="156" w:name="_Toc238959180"/>
      <w:bookmarkStart w:id="157" w:name="_Toc476321501"/>
      <w:bookmarkStart w:id="158" w:name="_Toc497901638"/>
      <w:r>
        <w:rPr>
          <w:rFonts w:ascii="Times New Roman" w:eastAsia="黑体" w:hAnsi="Times New Roman" w:cs="Times New Roman"/>
          <w:snapToGrid w:val="0"/>
          <w:kern w:val="0"/>
          <w:sz w:val="24"/>
          <w:szCs w:val="20"/>
        </w:rPr>
        <w:t>1.3.2</w:t>
      </w:r>
      <w:r>
        <w:rPr>
          <w:rFonts w:ascii="Times New Roman" w:eastAsia="黑体" w:hAnsi="Times New Roman" w:cs="Times New Roman"/>
          <w:snapToGrid w:val="0"/>
          <w:kern w:val="0"/>
          <w:sz w:val="24"/>
          <w:szCs w:val="20"/>
        </w:rPr>
        <w:t>技术方法</w:t>
      </w:r>
      <w:bookmarkEnd w:id="146"/>
      <w:bookmarkEnd w:id="147"/>
      <w:bookmarkEnd w:id="148"/>
      <w:bookmarkEnd w:id="149"/>
      <w:bookmarkEnd w:id="150"/>
      <w:bookmarkEnd w:id="151"/>
      <w:bookmarkEnd w:id="152"/>
      <w:bookmarkEnd w:id="153"/>
      <w:bookmarkEnd w:id="154"/>
      <w:bookmarkEnd w:id="155"/>
      <w:bookmarkEnd w:id="156"/>
      <w:bookmarkEnd w:id="157"/>
      <w:bookmarkEnd w:id="158"/>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、污染源分析：根据</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具体情况、类似企业生产实际情况进行污染源分析，明确</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污染物产生和排放源强；</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、环境现状评价：主要采用收集资料、现场勘察、进行必要的现场监测等方法，并进行数据统计，对环境现状进行评价；</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、环境影响预测分析和评价：采用数学模型、类比实测和专业判断等技术方法，分析</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污染物排放对周围环境的影响程度，提出环保措施以及整改建议；</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、结合国家相关的产业政策、清洁生产、区域规划、总量控制要求，综合分析</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的环境可行性。</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159" w:name="_Toc476321503"/>
      <w:bookmarkStart w:id="160" w:name="_Toc500335709"/>
      <w:bookmarkStart w:id="161" w:name="_Toc476316461"/>
      <w:bookmarkStart w:id="162" w:name="_Toc469662617"/>
      <w:bookmarkStart w:id="163" w:name="_Toc433964956"/>
      <w:bookmarkStart w:id="164" w:name="_Toc8224781"/>
      <w:bookmarkStart w:id="165" w:name="_Toc497901640"/>
      <w:bookmarkStart w:id="166" w:name="_Toc433965816"/>
      <w:bookmarkStart w:id="167" w:name="_Toc441129834"/>
      <w:bookmarkStart w:id="168" w:name="_Toc68620873"/>
      <w:r>
        <w:rPr>
          <w:rFonts w:ascii="Times New Roman" w:eastAsia="黑体" w:hAnsi="Times New Roman" w:cs="Times New Roman"/>
          <w:snapToGrid w:val="0"/>
          <w:kern w:val="0"/>
          <w:sz w:val="28"/>
          <w:szCs w:val="28"/>
        </w:rPr>
        <w:t>1.4</w:t>
      </w:r>
      <w:r>
        <w:rPr>
          <w:rFonts w:ascii="Times New Roman" w:eastAsia="黑体" w:hAnsi="Times New Roman" w:cs="Times New Roman"/>
          <w:snapToGrid w:val="0"/>
          <w:kern w:val="0"/>
          <w:sz w:val="28"/>
          <w:szCs w:val="28"/>
        </w:rPr>
        <w:t>评价等级和评价重点</w:t>
      </w:r>
      <w:bookmarkEnd w:id="159"/>
      <w:bookmarkEnd w:id="160"/>
      <w:bookmarkEnd w:id="161"/>
      <w:bookmarkEnd w:id="162"/>
      <w:bookmarkEnd w:id="163"/>
      <w:bookmarkEnd w:id="164"/>
      <w:bookmarkEnd w:id="165"/>
      <w:bookmarkEnd w:id="166"/>
      <w:bookmarkEnd w:id="167"/>
      <w:bookmarkEnd w:id="168"/>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69" w:name="_Toc8224782"/>
      <w:bookmarkStart w:id="170" w:name="_Toc433965817"/>
      <w:bookmarkStart w:id="171" w:name="_Toc366161700"/>
      <w:bookmarkStart w:id="172" w:name="_Toc433964957"/>
      <w:r>
        <w:rPr>
          <w:rFonts w:ascii="Times New Roman" w:eastAsia="黑体" w:hAnsi="Times New Roman" w:cs="Times New Roman"/>
          <w:snapToGrid w:val="0"/>
          <w:kern w:val="0"/>
          <w:sz w:val="24"/>
          <w:szCs w:val="20"/>
        </w:rPr>
        <w:t>1.4.1</w:t>
      </w:r>
      <w:r>
        <w:rPr>
          <w:rFonts w:ascii="Times New Roman" w:eastAsia="黑体" w:hAnsi="Times New Roman" w:cs="Times New Roman"/>
          <w:snapToGrid w:val="0"/>
          <w:kern w:val="0"/>
          <w:sz w:val="24"/>
          <w:szCs w:val="20"/>
        </w:rPr>
        <w:t>评价等级</w:t>
      </w:r>
      <w:bookmarkEnd w:id="169"/>
      <w:bookmarkEnd w:id="170"/>
      <w:bookmarkEnd w:id="171"/>
      <w:bookmarkEnd w:id="172"/>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0"/>
        </w:rPr>
        <w:t>根据《环境影响评价技术导则总纲》（</w:t>
      </w:r>
      <w:r>
        <w:rPr>
          <w:rFonts w:ascii="Times New Roman" w:eastAsia="宋体" w:hAnsi="Times New Roman" w:cs="Times New Roman"/>
          <w:snapToGrid w:val="0"/>
          <w:kern w:val="0"/>
          <w:sz w:val="24"/>
          <w:szCs w:val="20"/>
        </w:rPr>
        <w:t>HJ/T2.1-2016</w:t>
      </w:r>
      <w:r>
        <w:rPr>
          <w:rFonts w:ascii="Times New Roman" w:eastAsia="宋体" w:hAnsi="Times New Roman" w:cs="Times New Roman"/>
          <w:snapToGrid w:val="0"/>
          <w:kern w:val="0"/>
          <w:sz w:val="24"/>
          <w:szCs w:val="20"/>
        </w:rPr>
        <w:t>）、《环境影响评价技术导则大气环境》（</w:t>
      </w:r>
      <w:r>
        <w:rPr>
          <w:rFonts w:ascii="Times New Roman" w:eastAsia="宋体" w:hAnsi="Times New Roman" w:cs="Times New Roman"/>
          <w:snapToGrid w:val="0"/>
          <w:kern w:val="0"/>
          <w:sz w:val="24"/>
          <w:szCs w:val="20"/>
        </w:rPr>
        <w:t>HJ2.2-2018</w:t>
      </w:r>
      <w:r>
        <w:rPr>
          <w:rFonts w:ascii="Times New Roman" w:eastAsia="宋体" w:hAnsi="Times New Roman" w:cs="Times New Roman"/>
          <w:snapToGrid w:val="0"/>
          <w:kern w:val="0"/>
          <w:sz w:val="24"/>
          <w:szCs w:val="20"/>
        </w:rPr>
        <w:t>）、《环境影响评价技术导则地表水环境》（</w:t>
      </w:r>
      <w:r>
        <w:rPr>
          <w:rFonts w:ascii="Times New Roman" w:eastAsia="宋体" w:hAnsi="Times New Roman" w:cs="Times New Roman"/>
          <w:snapToGrid w:val="0"/>
          <w:kern w:val="0"/>
          <w:sz w:val="24"/>
          <w:szCs w:val="20"/>
        </w:rPr>
        <w:t>HJ 2.3-2018</w:t>
      </w:r>
      <w:r>
        <w:rPr>
          <w:rFonts w:ascii="Times New Roman" w:eastAsia="宋体" w:hAnsi="Times New Roman" w:cs="Times New Roman"/>
          <w:snapToGrid w:val="0"/>
          <w:kern w:val="0"/>
          <w:sz w:val="24"/>
          <w:szCs w:val="20"/>
        </w:rPr>
        <w:t>）、《环境影响评价技术导则声环境》（</w:t>
      </w:r>
      <w:r>
        <w:rPr>
          <w:rFonts w:ascii="Times New Roman" w:eastAsia="宋体" w:hAnsi="Times New Roman" w:cs="Times New Roman"/>
          <w:snapToGrid w:val="0"/>
          <w:kern w:val="0"/>
          <w:sz w:val="24"/>
          <w:szCs w:val="20"/>
        </w:rPr>
        <w:t>HJ2.4-2009</w:t>
      </w:r>
      <w:r>
        <w:rPr>
          <w:rFonts w:ascii="Times New Roman" w:eastAsia="宋体" w:hAnsi="Times New Roman" w:cs="Times New Roman"/>
          <w:snapToGrid w:val="0"/>
          <w:kern w:val="0"/>
          <w:sz w:val="24"/>
          <w:szCs w:val="20"/>
        </w:rPr>
        <w:t>）、《环境影响评价技术导则地表</w:t>
      </w:r>
      <w:r>
        <w:rPr>
          <w:rFonts w:ascii="Times New Roman" w:eastAsia="宋体" w:hAnsi="Times New Roman" w:cs="Times New Roman"/>
          <w:snapToGrid w:val="0"/>
          <w:kern w:val="0"/>
          <w:sz w:val="24"/>
          <w:szCs w:val="20"/>
        </w:rPr>
        <w:lastRenderedPageBreak/>
        <w:t>水环境》（</w:t>
      </w:r>
      <w:r>
        <w:rPr>
          <w:rFonts w:ascii="Times New Roman" w:eastAsia="宋体" w:hAnsi="Times New Roman" w:cs="Times New Roman"/>
          <w:snapToGrid w:val="0"/>
          <w:kern w:val="0"/>
          <w:sz w:val="24"/>
          <w:szCs w:val="20"/>
        </w:rPr>
        <w:t>HJ 2.3-2018</w:t>
      </w:r>
      <w:r>
        <w:rPr>
          <w:rFonts w:ascii="Times New Roman" w:eastAsia="宋体" w:hAnsi="Times New Roman" w:cs="Times New Roman"/>
          <w:snapToGrid w:val="0"/>
          <w:kern w:val="0"/>
          <w:sz w:val="24"/>
          <w:szCs w:val="20"/>
        </w:rPr>
        <w:t>）、《环境影响评价技术导则地下水环境》（</w:t>
      </w:r>
      <w:r>
        <w:rPr>
          <w:rFonts w:ascii="Times New Roman" w:eastAsia="宋体" w:hAnsi="Times New Roman" w:cs="Times New Roman"/>
          <w:snapToGrid w:val="0"/>
          <w:kern w:val="0"/>
          <w:sz w:val="24"/>
          <w:szCs w:val="20"/>
        </w:rPr>
        <w:t>HJ 610-2016</w:t>
      </w:r>
      <w:r>
        <w:rPr>
          <w:rFonts w:ascii="Times New Roman" w:eastAsia="宋体" w:hAnsi="Times New Roman" w:cs="Times New Roman"/>
          <w:snapToGrid w:val="0"/>
          <w:kern w:val="0"/>
          <w:sz w:val="24"/>
          <w:szCs w:val="20"/>
        </w:rPr>
        <w:t>）、《建设项目环境风险评价技术导则》（</w:t>
      </w:r>
      <w:r>
        <w:rPr>
          <w:rFonts w:ascii="Times New Roman" w:eastAsia="宋体" w:hAnsi="Times New Roman" w:cs="Times New Roman"/>
          <w:snapToGrid w:val="0"/>
          <w:kern w:val="0"/>
          <w:sz w:val="24"/>
          <w:szCs w:val="20"/>
        </w:rPr>
        <w:t>HJ 169-2018</w:t>
      </w:r>
      <w:r>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w:t>
      </w:r>
      <w:r>
        <w:rPr>
          <w:rFonts w:ascii="Times New Roman" w:eastAsia="宋体" w:hAnsi="Times New Roman" w:cs="Times New Roman"/>
          <w:snapToGrid w:val="0"/>
          <w:kern w:val="0"/>
          <w:sz w:val="24"/>
          <w:szCs w:val="24"/>
        </w:rPr>
        <w:t>《环境影响评价技术导则土壤环境》（试行）（</w:t>
      </w:r>
      <w:r>
        <w:rPr>
          <w:rFonts w:ascii="Times New Roman" w:eastAsia="宋体" w:hAnsi="Times New Roman" w:cs="Times New Roman"/>
          <w:snapToGrid w:val="0"/>
          <w:kern w:val="0"/>
          <w:sz w:val="24"/>
          <w:szCs w:val="24"/>
        </w:rPr>
        <w:t>HJ964-2018</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0"/>
        </w:rPr>
        <w:t>及</w:t>
      </w:r>
      <w:r>
        <w:rPr>
          <w:rFonts w:ascii="Times New Roman" w:eastAsia="宋体" w:hAnsi="Times New Roman" w:cs="Times New Roman"/>
          <w:snapToGrid w:val="0"/>
          <w:kern w:val="0"/>
          <w:sz w:val="24"/>
          <w:szCs w:val="24"/>
        </w:rPr>
        <w:t>《建设项目危险废物环境影响评价指南》（</w:t>
      </w:r>
      <w:r>
        <w:rPr>
          <w:rFonts w:ascii="Times New Roman" w:eastAsia="宋体" w:hAnsi="Times New Roman" w:cs="Times New Roman"/>
          <w:snapToGrid w:val="0"/>
          <w:kern w:val="0"/>
          <w:sz w:val="24"/>
          <w:szCs w:val="24"/>
        </w:rPr>
        <w:t>2017</w:t>
      </w:r>
      <w:r>
        <w:rPr>
          <w:rFonts w:ascii="Times New Roman" w:eastAsia="宋体" w:hAnsi="Times New Roman" w:cs="Times New Roman"/>
          <w:snapToGrid w:val="0"/>
          <w:kern w:val="0"/>
          <w:sz w:val="24"/>
          <w:szCs w:val="24"/>
        </w:rPr>
        <w:t>年</w:t>
      </w:r>
      <w:r>
        <w:rPr>
          <w:rFonts w:ascii="Times New Roman" w:eastAsia="宋体" w:hAnsi="Times New Roman" w:cs="Times New Roman"/>
          <w:snapToGrid w:val="0"/>
          <w:kern w:val="0"/>
          <w:sz w:val="24"/>
          <w:szCs w:val="24"/>
        </w:rPr>
        <w:t>10</w:t>
      </w:r>
      <w:r>
        <w:rPr>
          <w:rFonts w:ascii="Times New Roman" w:eastAsia="宋体" w:hAnsi="Times New Roman" w:cs="Times New Roman"/>
          <w:snapToGrid w:val="0"/>
          <w:kern w:val="0"/>
          <w:sz w:val="24"/>
          <w:szCs w:val="24"/>
        </w:rPr>
        <w:t>月</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日施行）</w:t>
      </w:r>
      <w:r>
        <w:rPr>
          <w:rFonts w:ascii="Times New Roman" w:eastAsia="宋体" w:hAnsi="Times New Roman" w:cs="Times New Roman"/>
          <w:snapToGrid w:val="0"/>
          <w:kern w:val="0"/>
          <w:sz w:val="24"/>
          <w:szCs w:val="20"/>
        </w:rPr>
        <w:t>的要求及</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所处地理位置、环境状况、排放污染物的种类、污染物量等特点，确定本次项目环境影响评价等级。</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173" w:name="_Toc476316462"/>
      <w:bookmarkStart w:id="174" w:name="_Toc476321504"/>
      <w:bookmarkStart w:id="175" w:name="_Toc497310636"/>
      <w:bookmarkStart w:id="176" w:name="_Toc500335710"/>
      <w:bookmarkStart w:id="177" w:name="_Toc497310886"/>
      <w:bookmarkStart w:id="178" w:name="_Toc510976680"/>
      <w:bookmarkStart w:id="179" w:name="_Toc497901641"/>
      <w:bookmarkStart w:id="180" w:name="_Toc520363367"/>
      <w:r>
        <w:rPr>
          <w:rFonts w:ascii="Times New Roman" w:eastAsia="黑体" w:hAnsi="Times New Roman" w:cs="Times New Roman"/>
          <w:snapToGrid w:val="0"/>
          <w:kern w:val="0"/>
          <w:sz w:val="24"/>
          <w:szCs w:val="24"/>
        </w:rPr>
        <w:t>1.4.1.1</w:t>
      </w:r>
      <w:r>
        <w:rPr>
          <w:rFonts w:ascii="Times New Roman" w:eastAsia="黑体" w:hAnsi="Times New Roman" w:cs="Times New Roman"/>
          <w:snapToGrid w:val="0"/>
          <w:kern w:val="0"/>
          <w:sz w:val="24"/>
          <w:szCs w:val="24"/>
        </w:rPr>
        <w:t>环境空气</w:t>
      </w:r>
      <w:bookmarkEnd w:id="173"/>
      <w:bookmarkEnd w:id="174"/>
      <w:bookmarkEnd w:id="175"/>
      <w:bookmarkEnd w:id="176"/>
      <w:bookmarkEnd w:id="177"/>
      <w:bookmarkEnd w:id="178"/>
      <w:bookmarkEnd w:id="179"/>
      <w:bookmarkEnd w:id="180"/>
      <w:r>
        <w:rPr>
          <w:rFonts w:ascii="Times New Roman" w:eastAsia="黑体" w:hAnsi="Times New Roman" w:cs="Times New Roman" w:hint="eastAsia"/>
          <w:snapToGrid w:val="0"/>
          <w:kern w:val="0"/>
          <w:sz w:val="24"/>
          <w:szCs w:val="24"/>
        </w:rPr>
        <w:t xml:space="preserve"> </w:t>
      </w:r>
    </w:p>
    <w:p w:rsidR="00034D21" w:rsidRDefault="003A2E70">
      <w:pPr>
        <w:autoSpaceDE w:val="0"/>
        <w:autoSpaceDN w:val="0"/>
        <w:adjustRightInd w:val="0"/>
        <w:snapToGrid w:val="0"/>
        <w:spacing w:line="360" w:lineRule="auto"/>
        <w:ind w:firstLineChars="200" w:firstLine="480"/>
        <w:rPr>
          <w:rFonts w:ascii="Times New Roman" w:eastAsia="宋体" w:hAnsi="Times New Roman" w:cs="Times New Roman"/>
          <w:snapToGrid w:val="0"/>
          <w:kern w:val="0"/>
          <w:sz w:val="24"/>
          <w:szCs w:val="24"/>
        </w:rPr>
      </w:pPr>
      <w:bookmarkStart w:id="181" w:name="_Toc433965818"/>
      <w:bookmarkStart w:id="182" w:name="_Toc433964958"/>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所排废气</w:t>
      </w:r>
      <w:r w:rsidR="00217DE7" w:rsidRPr="00C411E9">
        <w:rPr>
          <w:rFonts w:ascii="Times New Roman" w:eastAsia="宋体" w:hAnsi="Times New Roman" w:cs="Times New Roman"/>
          <w:snapToGrid w:val="0"/>
          <w:kern w:val="0"/>
          <w:sz w:val="24"/>
          <w:szCs w:val="24"/>
        </w:rPr>
        <w:t>中主要污染物为</w:t>
      </w:r>
      <w:r w:rsidR="00CC46A5" w:rsidRPr="00C411E9">
        <w:rPr>
          <w:rFonts w:ascii="Times New Roman" w:eastAsia="宋体" w:hAnsi="Times New Roman" w:cs="Times New Roman"/>
          <w:snapToGrid w:val="0"/>
          <w:kern w:val="0"/>
          <w:sz w:val="24"/>
          <w:szCs w:val="24"/>
        </w:rPr>
        <w:t>颗粒物（包括油烟颗粒）、</w:t>
      </w:r>
      <w:r w:rsidR="00CC46A5" w:rsidRPr="00C411E9">
        <w:rPr>
          <w:rFonts w:ascii="Times New Roman" w:eastAsia="宋体" w:hAnsi="Times New Roman" w:cs="Times New Roman"/>
          <w:snapToGrid w:val="0"/>
          <w:kern w:val="0"/>
          <w:sz w:val="24"/>
          <w:szCs w:val="24"/>
        </w:rPr>
        <w:t>VOCs</w:t>
      </w:r>
      <w:r w:rsidR="00217DE7" w:rsidRPr="00C411E9">
        <w:rPr>
          <w:rFonts w:ascii="Times New Roman" w:eastAsia="宋体" w:hAnsi="Times New Roman" w:cs="Times New Roman"/>
          <w:snapToGrid w:val="0"/>
          <w:kern w:val="0"/>
          <w:sz w:val="24"/>
          <w:szCs w:val="24"/>
        </w:rPr>
        <w:t>。按《环境影响评价技术导则大气环境》（</w:t>
      </w:r>
      <w:r w:rsidR="00217DE7" w:rsidRPr="00C411E9">
        <w:rPr>
          <w:rFonts w:ascii="Times New Roman" w:eastAsia="宋体" w:hAnsi="Times New Roman" w:cs="Times New Roman"/>
          <w:snapToGrid w:val="0"/>
          <w:kern w:val="0"/>
          <w:sz w:val="24"/>
          <w:szCs w:val="24"/>
        </w:rPr>
        <w:t>HJ2.2</w:t>
      </w:r>
      <w:r w:rsidR="00217DE7" w:rsidRPr="00C411E9">
        <w:rPr>
          <w:rFonts w:ascii="Times New Roman" w:eastAsia="宋体" w:hAnsi="Times New Roman" w:cs="Times New Roman"/>
          <w:snapToGrid w:val="0"/>
          <w:kern w:val="0"/>
          <w:sz w:val="24"/>
          <w:szCs w:val="24"/>
        </w:rPr>
        <w:t>－</w:t>
      </w:r>
      <w:r w:rsidR="00217DE7" w:rsidRPr="00C411E9">
        <w:rPr>
          <w:rFonts w:ascii="Times New Roman" w:eastAsia="宋体" w:hAnsi="Times New Roman" w:cs="Times New Roman"/>
          <w:snapToGrid w:val="0"/>
          <w:kern w:val="0"/>
          <w:sz w:val="24"/>
          <w:szCs w:val="24"/>
        </w:rPr>
        <w:t>2018</w:t>
      </w:r>
      <w:r w:rsidR="00217DE7" w:rsidRPr="00C411E9">
        <w:rPr>
          <w:rFonts w:ascii="Times New Roman" w:eastAsia="宋体" w:hAnsi="Times New Roman" w:cs="Times New Roman"/>
          <w:snapToGrid w:val="0"/>
          <w:kern w:val="0"/>
          <w:sz w:val="24"/>
          <w:szCs w:val="24"/>
        </w:rPr>
        <w:t>）中规定工作等级分级依据（见表</w:t>
      </w:r>
      <w:r w:rsidR="00217DE7" w:rsidRPr="00C411E9">
        <w:rPr>
          <w:rFonts w:ascii="Times New Roman" w:eastAsia="宋体" w:hAnsi="Times New Roman" w:cs="Times New Roman"/>
          <w:snapToGrid w:val="0"/>
          <w:kern w:val="0"/>
          <w:sz w:val="24"/>
          <w:szCs w:val="24"/>
        </w:rPr>
        <w:t>1.4-1</w:t>
      </w:r>
      <w:r w:rsidR="00217DE7" w:rsidRPr="00C411E9">
        <w:rPr>
          <w:rFonts w:ascii="Times New Roman" w:eastAsia="宋体" w:hAnsi="Times New Roman" w:cs="Times New Roman"/>
          <w:snapToGrid w:val="0"/>
          <w:kern w:val="0"/>
          <w:sz w:val="24"/>
          <w:szCs w:val="24"/>
        </w:rPr>
        <w:t>），以</w:t>
      </w:r>
      <w:r w:rsidRPr="00C411E9">
        <w:rPr>
          <w:rFonts w:ascii="Times New Roman" w:eastAsia="宋体" w:hAnsi="Times New Roman" w:cs="Times New Roman" w:hint="eastAsia"/>
          <w:snapToGrid w:val="0"/>
          <w:kern w:val="0"/>
          <w:sz w:val="24"/>
          <w:szCs w:val="24"/>
        </w:rPr>
        <w:t>拟建项目</w:t>
      </w:r>
      <w:r w:rsidR="00217DE7" w:rsidRPr="00C411E9">
        <w:rPr>
          <w:rFonts w:ascii="Times New Roman" w:eastAsia="宋体" w:hAnsi="Times New Roman" w:cs="Times New Roman"/>
          <w:snapToGrid w:val="0"/>
          <w:kern w:val="0"/>
          <w:sz w:val="24"/>
          <w:szCs w:val="24"/>
        </w:rPr>
        <w:t>的主要污染物</w:t>
      </w:r>
      <w:r w:rsidR="00C411E9" w:rsidRPr="00C411E9">
        <w:rPr>
          <w:snapToGrid w:val="0"/>
          <w:sz w:val="24"/>
          <w:szCs w:val="24"/>
        </w:rPr>
        <w:t>颗粒物（包括油烟颗粒）、</w:t>
      </w:r>
      <w:r w:rsidR="00C411E9" w:rsidRPr="00C411E9">
        <w:rPr>
          <w:snapToGrid w:val="0"/>
          <w:sz w:val="24"/>
          <w:szCs w:val="24"/>
        </w:rPr>
        <w:t>VOC</w:t>
      </w:r>
      <w:r w:rsidR="00217DE7" w:rsidRPr="00C411E9">
        <w:rPr>
          <w:rFonts w:ascii="Times New Roman" w:eastAsia="宋体" w:hAnsi="Times New Roman" w:cs="Times New Roman"/>
          <w:snapToGrid w:val="0"/>
          <w:kern w:val="0"/>
          <w:sz w:val="24"/>
          <w:szCs w:val="24"/>
        </w:rPr>
        <w:t>的最大</w:t>
      </w:r>
      <w:r w:rsidR="00217DE7">
        <w:rPr>
          <w:rFonts w:ascii="Times New Roman" w:eastAsia="宋体" w:hAnsi="Times New Roman" w:cs="Times New Roman"/>
          <w:snapToGrid w:val="0"/>
          <w:kern w:val="0"/>
          <w:sz w:val="24"/>
          <w:szCs w:val="20"/>
        </w:rPr>
        <w:t>地面浓度占标率来确定其评价工作等级。污染物的最大地面浓度按导则推荐的估算模式来计算，污染物最大地面浓度占标率</w:t>
      </w:r>
      <w:r w:rsidR="00217DE7">
        <w:rPr>
          <w:rFonts w:ascii="Times New Roman" w:eastAsia="宋体" w:hAnsi="Times New Roman" w:cs="Times New Roman"/>
          <w:snapToGrid w:val="0"/>
          <w:kern w:val="0"/>
          <w:sz w:val="24"/>
          <w:szCs w:val="20"/>
        </w:rPr>
        <w:t>P</w:t>
      </w:r>
      <w:r w:rsidR="00217DE7">
        <w:rPr>
          <w:rFonts w:ascii="Times New Roman" w:eastAsia="宋体" w:hAnsi="Times New Roman" w:cs="Times New Roman"/>
          <w:snapToGrid w:val="0"/>
          <w:kern w:val="0"/>
          <w:sz w:val="24"/>
          <w:szCs w:val="20"/>
          <w:vertAlign w:val="subscript"/>
        </w:rPr>
        <w:t>i</w:t>
      </w:r>
      <w:r w:rsidR="00217DE7">
        <w:rPr>
          <w:rFonts w:ascii="Times New Roman" w:eastAsia="宋体" w:hAnsi="Times New Roman" w:cs="Times New Roman"/>
          <w:snapToGrid w:val="0"/>
          <w:kern w:val="0"/>
          <w:sz w:val="24"/>
          <w:szCs w:val="20"/>
        </w:rPr>
        <w:t>计算公式：</w:t>
      </w:r>
    </w:p>
    <w:p w:rsidR="00034D21" w:rsidRDefault="00217DE7">
      <w:pPr>
        <w:adjustRightInd w:val="0"/>
        <w:snapToGrid w:val="0"/>
        <w:spacing w:line="360" w:lineRule="auto"/>
        <w:jc w:val="center"/>
        <w:rPr>
          <w:rFonts w:ascii="Times New Roman" w:eastAsia="宋体" w:hAnsi="Times New Roman" w:cs="Times New Roman"/>
          <w:snapToGrid w:val="0"/>
          <w:kern w:val="0"/>
          <w:sz w:val="24"/>
          <w:szCs w:val="20"/>
        </w:rPr>
      </w:pPr>
      <w:bookmarkStart w:id="183" w:name="_Toc476321505"/>
      <w:bookmarkStart w:id="184" w:name="_Toc497901642"/>
      <w:bookmarkStart w:id="185" w:name="_Toc520363368"/>
      <w:bookmarkStart w:id="186" w:name="_Toc497310887"/>
      <w:bookmarkStart w:id="187" w:name="_Toc510976681"/>
      <w:bookmarkStart w:id="188" w:name="_Toc500335711"/>
      <w:bookmarkStart w:id="189" w:name="_Toc476316463"/>
      <w:bookmarkStart w:id="190" w:name="_Toc497310637"/>
      <w:r>
        <w:rPr>
          <w:rFonts w:ascii="Times New Roman" w:eastAsia="宋体" w:hAnsi="Times New Roman" w:cs="Times New Roman"/>
          <w:snapToGrid w:val="0"/>
          <w:kern w:val="0"/>
          <w:sz w:val="24"/>
          <w:szCs w:val="20"/>
        </w:rPr>
        <w:t>P</w:t>
      </w:r>
      <w:r>
        <w:rPr>
          <w:rFonts w:ascii="Times New Roman" w:eastAsia="宋体" w:hAnsi="Times New Roman" w:cs="Times New Roman"/>
          <w:snapToGrid w:val="0"/>
          <w:kern w:val="0"/>
          <w:sz w:val="24"/>
          <w:szCs w:val="20"/>
          <w:vertAlign w:val="subscript"/>
        </w:rPr>
        <w:t>i</w:t>
      </w:r>
      <w:r>
        <w:rPr>
          <w:rFonts w:ascii="Times New Roman" w:eastAsia="宋体" w:hAnsi="Times New Roman" w:cs="Times New Roman"/>
          <w:snapToGrid w:val="0"/>
          <w:kern w:val="0"/>
          <w:sz w:val="24"/>
          <w:szCs w:val="20"/>
        </w:rPr>
        <w:t xml:space="preserve"> = C</w:t>
      </w:r>
      <w:r>
        <w:rPr>
          <w:rFonts w:ascii="Times New Roman" w:eastAsia="宋体" w:hAnsi="Times New Roman" w:cs="Times New Roman"/>
          <w:snapToGrid w:val="0"/>
          <w:kern w:val="0"/>
          <w:sz w:val="24"/>
          <w:szCs w:val="20"/>
          <w:vertAlign w:val="subscript"/>
        </w:rPr>
        <w:t>i</w:t>
      </w:r>
      <w:r>
        <w:rPr>
          <w:rFonts w:ascii="Times New Roman" w:eastAsia="宋体" w:hAnsi="Times New Roman" w:cs="Times New Roman"/>
          <w:snapToGrid w:val="0"/>
          <w:kern w:val="0"/>
          <w:sz w:val="24"/>
          <w:szCs w:val="20"/>
        </w:rPr>
        <w:t>/C</w:t>
      </w:r>
      <w:r>
        <w:rPr>
          <w:rFonts w:ascii="Times New Roman" w:eastAsia="宋体" w:hAnsi="Times New Roman" w:cs="Times New Roman"/>
          <w:snapToGrid w:val="0"/>
          <w:kern w:val="0"/>
          <w:sz w:val="24"/>
          <w:szCs w:val="20"/>
          <w:vertAlign w:val="subscript"/>
        </w:rPr>
        <w:t>oi</w:t>
      </w:r>
      <w:r>
        <w:rPr>
          <w:rFonts w:ascii="Times New Roman" w:eastAsia="宋体" w:hAnsi="Times New Roman" w:cs="Times New Roman"/>
          <w:snapToGrid w:val="0"/>
          <w:kern w:val="0"/>
          <w:sz w:val="24"/>
          <w:szCs w:val="20"/>
        </w:rPr>
        <w:t>×100</w:t>
      </w:r>
      <w:r>
        <w:rPr>
          <w:rFonts w:ascii="Times New Roman" w:eastAsia="宋体" w:hAnsi="Times New Roman" w:cs="Times New Roman"/>
          <w:snapToGrid w:val="0"/>
          <w:kern w:val="0"/>
          <w:sz w:val="24"/>
          <w:szCs w:val="20"/>
        </w:rPr>
        <w:t>％</w:t>
      </w:r>
      <w:bookmarkEnd w:id="181"/>
      <w:bookmarkEnd w:id="182"/>
      <w:bookmarkEnd w:id="183"/>
      <w:bookmarkEnd w:id="184"/>
      <w:bookmarkEnd w:id="185"/>
      <w:bookmarkEnd w:id="186"/>
      <w:bookmarkEnd w:id="187"/>
      <w:bookmarkEnd w:id="188"/>
      <w:bookmarkEnd w:id="189"/>
      <w:bookmarkEnd w:id="190"/>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式中：</w:t>
      </w:r>
      <w:r>
        <w:rPr>
          <w:rFonts w:ascii="Times New Roman" w:eastAsia="宋体" w:hAnsi="Times New Roman" w:cs="Times New Roman"/>
          <w:snapToGrid w:val="0"/>
          <w:kern w:val="0"/>
          <w:sz w:val="24"/>
          <w:szCs w:val="20"/>
        </w:rPr>
        <w:t>P</w:t>
      </w:r>
      <w:r>
        <w:rPr>
          <w:rFonts w:ascii="Times New Roman" w:eastAsia="宋体" w:hAnsi="Times New Roman" w:cs="Times New Roman"/>
          <w:snapToGrid w:val="0"/>
          <w:kern w:val="0"/>
          <w:sz w:val="24"/>
          <w:szCs w:val="20"/>
          <w:vertAlign w:val="subscript"/>
        </w:rPr>
        <w:t>i</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第</w:t>
      </w:r>
      <w:r>
        <w:rPr>
          <w:rFonts w:ascii="Times New Roman" w:eastAsia="宋体" w:hAnsi="Times New Roman" w:cs="Times New Roman"/>
          <w:snapToGrid w:val="0"/>
          <w:kern w:val="0"/>
          <w:sz w:val="24"/>
          <w:szCs w:val="20"/>
        </w:rPr>
        <w:t>i</w:t>
      </w:r>
      <w:r>
        <w:rPr>
          <w:rFonts w:ascii="Times New Roman" w:eastAsia="宋体" w:hAnsi="Times New Roman" w:cs="Times New Roman"/>
          <w:snapToGrid w:val="0"/>
          <w:kern w:val="0"/>
          <w:sz w:val="24"/>
          <w:szCs w:val="20"/>
        </w:rPr>
        <w:t>个污染物的最大地面空气质量浓度占标率，％；</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191" w:name="_Toc500335712"/>
      <w:bookmarkStart w:id="192" w:name="_Toc476321506"/>
      <w:bookmarkStart w:id="193" w:name="_Toc520363369"/>
      <w:bookmarkStart w:id="194" w:name="_Toc476316464"/>
      <w:bookmarkStart w:id="195" w:name="_Toc497310888"/>
      <w:bookmarkStart w:id="196" w:name="_Toc497310638"/>
      <w:bookmarkStart w:id="197" w:name="_Toc497901643"/>
      <w:bookmarkStart w:id="198" w:name="_Toc510976682"/>
      <w:r>
        <w:rPr>
          <w:rFonts w:ascii="Times New Roman" w:eastAsia="宋体" w:hAnsi="Times New Roman" w:cs="Times New Roman"/>
          <w:snapToGrid w:val="0"/>
          <w:kern w:val="0"/>
          <w:sz w:val="24"/>
          <w:szCs w:val="20"/>
        </w:rPr>
        <w:t>Ci——</w:t>
      </w:r>
      <w:r>
        <w:rPr>
          <w:rFonts w:ascii="Times New Roman" w:eastAsia="宋体" w:hAnsi="Times New Roman" w:cs="Times New Roman"/>
          <w:snapToGrid w:val="0"/>
          <w:kern w:val="0"/>
          <w:sz w:val="24"/>
          <w:szCs w:val="20"/>
        </w:rPr>
        <w:t>采用估算模式计算出的第</w:t>
      </w:r>
      <w:r>
        <w:rPr>
          <w:rFonts w:ascii="Times New Roman" w:eastAsia="宋体" w:hAnsi="Times New Roman" w:cs="Times New Roman"/>
          <w:snapToGrid w:val="0"/>
          <w:kern w:val="0"/>
          <w:sz w:val="24"/>
          <w:szCs w:val="20"/>
        </w:rPr>
        <w:t>i</w:t>
      </w:r>
      <w:r>
        <w:rPr>
          <w:rFonts w:ascii="Times New Roman" w:eastAsia="宋体" w:hAnsi="Times New Roman" w:cs="Times New Roman"/>
          <w:snapToGrid w:val="0"/>
          <w:kern w:val="0"/>
          <w:sz w:val="24"/>
          <w:szCs w:val="20"/>
        </w:rPr>
        <w:t>个污染物最大</w:t>
      </w:r>
      <w:r>
        <w:rPr>
          <w:rFonts w:ascii="Times New Roman" w:eastAsia="宋体" w:hAnsi="Times New Roman" w:cs="Times New Roman"/>
          <w:snapToGrid w:val="0"/>
          <w:kern w:val="0"/>
          <w:sz w:val="24"/>
          <w:szCs w:val="20"/>
        </w:rPr>
        <w:t>1h</w:t>
      </w:r>
      <w:r>
        <w:rPr>
          <w:rFonts w:ascii="Times New Roman" w:eastAsia="宋体" w:hAnsi="Times New Roman" w:cs="Times New Roman"/>
          <w:snapToGrid w:val="0"/>
          <w:kern w:val="0"/>
          <w:sz w:val="24"/>
          <w:szCs w:val="20"/>
        </w:rPr>
        <w:t>地面空气质量浓度，</w:t>
      </w:r>
      <w:r>
        <w:rPr>
          <w:rFonts w:ascii="Times New Roman" w:eastAsia="华文中宋" w:hAnsi="Times New Roman" w:cs="Times New Roman"/>
          <w:snapToGrid w:val="0"/>
          <w:kern w:val="0"/>
          <w:sz w:val="24"/>
          <w:szCs w:val="24"/>
        </w:rPr>
        <w:t>μg</w:t>
      </w:r>
      <w:r>
        <w:rPr>
          <w:rFonts w:ascii="Times New Roman" w:eastAsia="宋体" w:hAnsi="Times New Roman" w:cs="Times New Roman"/>
          <w:snapToGrid w:val="0"/>
          <w:kern w:val="0"/>
          <w:sz w:val="24"/>
          <w:szCs w:val="20"/>
        </w:rPr>
        <w:t xml:space="preserve"> /m</w:t>
      </w:r>
      <w:r>
        <w:rPr>
          <w:rFonts w:ascii="Times New Roman" w:eastAsia="宋体" w:hAnsi="Times New Roman" w:cs="Times New Roman"/>
          <w:snapToGrid w:val="0"/>
          <w:kern w:val="0"/>
          <w:sz w:val="24"/>
          <w:szCs w:val="20"/>
          <w:vertAlign w:val="superscript"/>
        </w:rPr>
        <w:t>3</w:t>
      </w:r>
      <w:r>
        <w:rPr>
          <w:rFonts w:ascii="Times New Roman" w:eastAsia="宋体" w:hAnsi="Times New Roman" w:cs="Times New Roman"/>
          <w:snapToGrid w:val="0"/>
          <w:kern w:val="0"/>
          <w:sz w:val="24"/>
          <w:szCs w:val="20"/>
        </w:rPr>
        <w:t>；</w:t>
      </w:r>
      <w:bookmarkEnd w:id="191"/>
      <w:bookmarkEnd w:id="192"/>
      <w:bookmarkEnd w:id="193"/>
      <w:bookmarkEnd w:id="194"/>
      <w:bookmarkEnd w:id="195"/>
      <w:bookmarkEnd w:id="196"/>
      <w:bookmarkEnd w:id="197"/>
      <w:bookmarkEnd w:id="198"/>
    </w:p>
    <w:p w:rsidR="00034D21" w:rsidRDefault="00217DE7">
      <w:pPr>
        <w:adjustRightInd w:val="0"/>
        <w:snapToGrid w:val="0"/>
        <w:spacing w:line="360" w:lineRule="auto"/>
        <w:ind w:firstLine="56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 xml:space="preserve">     C</w:t>
      </w:r>
      <w:r>
        <w:rPr>
          <w:rFonts w:ascii="Times New Roman" w:eastAsia="宋体" w:hAnsi="Times New Roman" w:cs="Times New Roman"/>
          <w:snapToGrid w:val="0"/>
          <w:kern w:val="0"/>
          <w:sz w:val="24"/>
          <w:szCs w:val="24"/>
          <w:vertAlign w:val="subscript"/>
        </w:rPr>
        <w:t>oi</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第</w:t>
      </w:r>
      <w:r>
        <w:rPr>
          <w:rFonts w:ascii="Times New Roman" w:eastAsia="宋体" w:hAnsi="Times New Roman" w:cs="Times New Roman"/>
          <w:snapToGrid w:val="0"/>
          <w:kern w:val="0"/>
          <w:sz w:val="24"/>
          <w:szCs w:val="24"/>
        </w:rPr>
        <w:t>i</w:t>
      </w:r>
      <w:r>
        <w:rPr>
          <w:rFonts w:ascii="Times New Roman" w:eastAsia="宋体" w:hAnsi="Times New Roman" w:cs="Times New Roman"/>
          <w:snapToGrid w:val="0"/>
          <w:kern w:val="0"/>
          <w:sz w:val="24"/>
          <w:szCs w:val="24"/>
        </w:rPr>
        <w:t>个污染物的空气环境质量浓度标准，</w:t>
      </w:r>
      <w:r>
        <w:rPr>
          <w:rFonts w:ascii="Times New Roman" w:eastAsia="华文中宋" w:hAnsi="Times New Roman" w:cs="Times New Roman"/>
          <w:snapToGrid w:val="0"/>
          <w:kern w:val="0"/>
          <w:sz w:val="24"/>
          <w:szCs w:val="24"/>
        </w:rPr>
        <w:t>μg</w:t>
      </w:r>
      <w:r>
        <w:rPr>
          <w:rFonts w:ascii="Times New Roman" w:eastAsia="宋体" w:hAnsi="Times New Roman" w:cs="Times New Roman"/>
          <w:snapToGrid w:val="0"/>
          <w:kern w:val="0"/>
          <w:sz w:val="24"/>
          <w:szCs w:val="24"/>
        </w:rPr>
        <w:t xml:space="preserve"> /m</w:t>
      </w:r>
      <w:r>
        <w:rPr>
          <w:rFonts w:ascii="Times New Roman" w:eastAsia="宋体" w:hAnsi="Times New Roman" w:cs="Times New Roman"/>
          <w:snapToGrid w:val="0"/>
          <w:kern w:val="0"/>
          <w:sz w:val="24"/>
          <w:szCs w:val="24"/>
          <w:vertAlign w:val="superscript"/>
        </w:rPr>
        <w:t>3</w:t>
      </w:r>
      <w:r>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lang w:val="zh-CN"/>
        </w:rPr>
      </w:pPr>
      <w:r>
        <w:rPr>
          <w:rFonts w:ascii="Times New Roman" w:eastAsia="宋体" w:hAnsi="Times New Roman" w:cs="Times New Roman"/>
          <w:snapToGrid w:val="0"/>
          <w:kern w:val="0"/>
          <w:sz w:val="24"/>
          <w:szCs w:val="24"/>
          <w:lang w:val="zh-CN"/>
        </w:rPr>
        <w:t>大气环境影响评价工作等级分级依据见表</w:t>
      </w:r>
      <w:r>
        <w:rPr>
          <w:rFonts w:ascii="Times New Roman" w:eastAsia="宋体" w:hAnsi="Times New Roman" w:cs="Times New Roman"/>
          <w:snapToGrid w:val="0"/>
          <w:kern w:val="0"/>
          <w:sz w:val="24"/>
          <w:szCs w:val="24"/>
          <w:lang w:val="zh-CN"/>
        </w:rPr>
        <w:t>1.4-1</w:t>
      </w:r>
      <w:r>
        <w:rPr>
          <w:rFonts w:ascii="Times New Roman" w:eastAsia="宋体" w:hAnsi="Times New Roman" w:cs="Times New Roman"/>
          <w:snapToGrid w:val="0"/>
          <w:kern w:val="0"/>
          <w:sz w:val="24"/>
          <w:szCs w:val="24"/>
          <w:lang w:val="zh-CN"/>
        </w:rPr>
        <w:t>，</w:t>
      </w:r>
      <w:r>
        <w:rPr>
          <w:rFonts w:ascii="Times New Roman" w:eastAsia="宋体" w:hAnsi="Times New Roman" w:cs="Times New Roman"/>
          <w:spacing w:val="-4"/>
          <w:sz w:val="24"/>
          <w:szCs w:val="24"/>
          <w:lang w:val="zh-CN"/>
        </w:rPr>
        <w:t>采用估算模式</w:t>
      </w:r>
      <w:r>
        <w:rPr>
          <w:rFonts w:ascii="Times New Roman" w:eastAsia="宋体" w:hAnsi="Times New Roman" w:cs="Times New Roman"/>
          <w:spacing w:val="-4"/>
          <w:sz w:val="24"/>
          <w:szCs w:val="24"/>
          <w:lang w:val="zh-CN"/>
        </w:rPr>
        <w:t>AERSCREEN</w:t>
      </w:r>
      <w:r>
        <w:rPr>
          <w:rFonts w:ascii="Times New Roman" w:eastAsia="宋体" w:hAnsi="Times New Roman" w:cs="Times New Roman"/>
          <w:spacing w:val="-4"/>
          <w:sz w:val="24"/>
          <w:szCs w:val="24"/>
          <w:lang w:val="zh-CN"/>
        </w:rPr>
        <w:t>模型估算，</w:t>
      </w:r>
      <w:r>
        <w:rPr>
          <w:rFonts w:ascii="Times New Roman" w:eastAsia="宋体" w:hAnsi="Times New Roman" w:cs="Times New Roman"/>
          <w:snapToGrid w:val="0"/>
          <w:kern w:val="0"/>
          <w:sz w:val="24"/>
          <w:szCs w:val="24"/>
          <w:lang w:val="zh-CN"/>
        </w:rPr>
        <w:t>计算结果见表</w:t>
      </w:r>
      <w:r>
        <w:rPr>
          <w:rFonts w:ascii="Times New Roman" w:eastAsia="宋体" w:hAnsi="Times New Roman" w:cs="Times New Roman"/>
          <w:snapToGrid w:val="0"/>
          <w:kern w:val="0"/>
          <w:sz w:val="24"/>
          <w:szCs w:val="24"/>
          <w:lang w:val="zh-CN"/>
        </w:rPr>
        <w:t>1.4-2</w:t>
      </w:r>
      <w:r>
        <w:rPr>
          <w:rFonts w:ascii="Times New Roman" w:eastAsia="宋体" w:hAnsi="Times New Roman" w:cs="Times New Roman"/>
          <w:snapToGrid w:val="0"/>
          <w:kern w:val="0"/>
          <w:sz w:val="24"/>
          <w:szCs w:val="24"/>
          <w:lang w:val="zh-CN"/>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1.4-1   </w:t>
      </w:r>
      <w:r>
        <w:rPr>
          <w:rFonts w:ascii="Times New Roman" w:eastAsia="黑体" w:hAnsi="Times New Roman" w:cs="Times New Roman"/>
          <w:snapToGrid w:val="0"/>
          <w:kern w:val="0"/>
          <w:sz w:val="24"/>
          <w:szCs w:val="20"/>
        </w:rPr>
        <w:t>大气环境影响评价工作等级分级依据</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5871"/>
      </w:tblGrid>
      <w:tr w:rsidR="00034D21">
        <w:trPr>
          <w:cantSplit/>
          <w:jc w:val="center"/>
        </w:trPr>
        <w:tc>
          <w:tcPr>
            <w:tcW w:w="2753"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评价工作等级</w:t>
            </w:r>
          </w:p>
        </w:tc>
        <w:tc>
          <w:tcPr>
            <w:tcW w:w="587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评价工作分级依据</w:t>
            </w:r>
          </w:p>
        </w:tc>
      </w:tr>
      <w:tr w:rsidR="00034D21">
        <w:trPr>
          <w:cantSplit/>
          <w:jc w:val="center"/>
        </w:trPr>
        <w:tc>
          <w:tcPr>
            <w:tcW w:w="2753"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一级</w:t>
            </w:r>
          </w:p>
        </w:tc>
        <w:tc>
          <w:tcPr>
            <w:tcW w:w="587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P</w:t>
            </w:r>
            <w:r>
              <w:rPr>
                <w:rFonts w:ascii="Times New Roman" w:eastAsia="宋体" w:hAnsi="Times New Roman" w:cs="Times New Roman"/>
                <w:snapToGrid w:val="0"/>
                <w:kern w:val="0"/>
                <w:szCs w:val="21"/>
                <w:vertAlign w:val="subscript"/>
              </w:rPr>
              <w:t>max</w:t>
            </w:r>
            <w:r>
              <w:rPr>
                <w:rFonts w:ascii="Times New Roman" w:eastAsia="宋体" w:hAnsi="Times New Roman" w:cs="Times New Roman"/>
                <w:snapToGrid w:val="0"/>
                <w:kern w:val="0"/>
                <w:szCs w:val="21"/>
              </w:rPr>
              <w:t>≥10%</w:t>
            </w:r>
          </w:p>
        </w:tc>
      </w:tr>
      <w:tr w:rsidR="00034D21">
        <w:trPr>
          <w:cantSplit/>
          <w:jc w:val="center"/>
        </w:trPr>
        <w:tc>
          <w:tcPr>
            <w:tcW w:w="2753"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587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1%≤P</w:t>
            </w:r>
            <w:r>
              <w:rPr>
                <w:rFonts w:ascii="Times New Roman" w:eastAsia="宋体" w:hAnsi="Times New Roman" w:cs="Times New Roman"/>
                <w:snapToGrid w:val="0"/>
                <w:kern w:val="0"/>
                <w:szCs w:val="21"/>
                <w:vertAlign w:val="subscript"/>
              </w:rPr>
              <w:t>max</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10%</w:t>
            </w:r>
          </w:p>
        </w:tc>
      </w:tr>
      <w:tr w:rsidR="00034D21">
        <w:trPr>
          <w:cantSplit/>
          <w:jc w:val="center"/>
        </w:trPr>
        <w:tc>
          <w:tcPr>
            <w:tcW w:w="2753"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587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P</w:t>
            </w:r>
            <w:r>
              <w:rPr>
                <w:rFonts w:ascii="Times New Roman" w:eastAsia="宋体" w:hAnsi="Times New Roman" w:cs="Times New Roman"/>
                <w:snapToGrid w:val="0"/>
                <w:kern w:val="0"/>
                <w:szCs w:val="21"/>
                <w:vertAlign w:val="subscript"/>
              </w:rPr>
              <w:t>max</w:t>
            </w:r>
            <w:r>
              <w:rPr>
                <w:rFonts w:ascii="Times New Roman" w:eastAsia="宋体" w:hAnsi="Times New Roman" w:cs="Times New Roman"/>
                <w:snapToGrid w:val="0"/>
                <w:kern w:val="0"/>
                <w:szCs w:val="21"/>
              </w:rPr>
              <w:t>≤1%</w:t>
            </w:r>
          </w:p>
        </w:tc>
      </w:tr>
    </w:tbl>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1.4-2   </w:t>
      </w:r>
      <w:r>
        <w:rPr>
          <w:rFonts w:ascii="Times New Roman" w:eastAsia="黑体" w:hAnsi="Times New Roman" w:cs="Times New Roman"/>
          <w:snapToGrid w:val="0"/>
          <w:kern w:val="0"/>
          <w:sz w:val="24"/>
          <w:szCs w:val="20"/>
        </w:rPr>
        <w:t>大气污染物地面浓度占标率计算结果及评价等级</w:t>
      </w:r>
    </w:p>
    <w:tbl>
      <w:tblPr>
        <w:tblW w:w="8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4501"/>
        <w:gridCol w:w="1448"/>
      </w:tblGrid>
      <w:tr w:rsidR="00C411E9" w:rsidRPr="00C0548B" w:rsidTr="004F51AF">
        <w:trPr>
          <w:jc w:val="center"/>
        </w:trPr>
        <w:tc>
          <w:tcPr>
            <w:tcW w:w="7177" w:type="dxa"/>
            <w:gridSpan w:val="2"/>
            <w:tcBorders>
              <w:top w:val="single" w:sz="4" w:space="0" w:color="auto"/>
              <w:left w:val="single" w:sz="4" w:space="0" w:color="auto"/>
              <w:bottom w:val="single" w:sz="4" w:space="0" w:color="auto"/>
              <w:right w:val="single" w:sz="4" w:space="0" w:color="auto"/>
            </w:tcBorders>
            <w:vAlign w:val="center"/>
          </w:tcPr>
          <w:p w:rsidR="00C411E9" w:rsidRPr="00C0548B" w:rsidRDefault="00C411E9" w:rsidP="004F51AF">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判据</w:t>
            </w:r>
          </w:p>
        </w:tc>
        <w:tc>
          <w:tcPr>
            <w:tcW w:w="1448" w:type="dxa"/>
            <w:tcBorders>
              <w:top w:val="single" w:sz="4" w:space="0" w:color="auto"/>
              <w:left w:val="single" w:sz="4" w:space="0" w:color="auto"/>
              <w:bottom w:val="single" w:sz="4" w:space="0" w:color="auto"/>
              <w:right w:val="single" w:sz="4" w:space="0" w:color="auto"/>
            </w:tcBorders>
            <w:vAlign w:val="center"/>
          </w:tcPr>
          <w:p w:rsidR="00C411E9" w:rsidRPr="00C0548B" w:rsidRDefault="00C411E9" w:rsidP="004F51AF">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评价等级</w:t>
            </w:r>
          </w:p>
        </w:tc>
      </w:tr>
      <w:tr w:rsidR="00C411E9" w:rsidRPr="00C0548B" w:rsidTr="004F51AF">
        <w:trPr>
          <w:trHeight w:val="520"/>
          <w:jc w:val="center"/>
        </w:trPr>
        <w:tc>
          <w:tcPr>
            <w:tcW w:w="2676" w:type="dxa"/>
            <w:tcBorders>
              <w:top w:val="single" w:sz="4" w:space="0" w:color="auto"/>
              <w:left w:val="single" w:sz="4" w:space="0" w:color="auto"/>
              <w:bottom w:val="single" w:sz="4" w:space="0" w:color="auto"/>
              <w:right w:val="single" w:sz="4" w:space="0" w:color="auto"/>
            </w:tcBorders>
            <w:vAlign w:val="center"/>
          </w:tcPr>
          <w:p w:rsidR="00C411E9" w:rsidRPr="00C0548B" w:rsidRDefault="00C411E9" w:rsidP="004F51AF">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最大落地浓度占标率</w:t>
            </w:r>
          </w:p>
        </w:tc>
        <w:tc>
          <w:tcPr>
            <w:tcW w:w="4501" w:type="dxa"/>
            <w:tcBorders>
              <w:top w:val="single" w:sz="4" w:space="0" w:color="auto"/>
              <w:left w:val="single" w:sz="4" w:space="0" w:color="auto"/>
              <w:bottom w:val="single" w:sz="4" w:space="0" w:color="auto"/>
              <w:right w:val="single" w:sz="4" w:space="0" w:color="auto"/>
            </w:tcBorders>
            <w:vAlign w:val="center"/>
          </w:tcPr>
          <w:p w:rsidR="00C411E9" w:rsidRPr="00C411E9" w:rsidRDefault="00C411E9" w:rsidP="004F51AF">
            <w:pPr>
              <w:adjustRightInd w:val="0"/>
              <w:snapToGrid w:val="0"/>
              <w:ind w:left="23" w:hangingChars="11" w:hanging="23"/>
              <w:jc w:val="center"/>
              <w:rPr>
                <w:rFonts w:ascii="Times New Roman" w:hAnsi="Times New Roman"/>
                <w:snapToGrid w:val="0"/>
                <w:color w:val="FF0000"/>
                <w:kern w:val="0"/>
                <w:szCs w:val="21"/>
              </w:rPr>
            </w:pPr>
            <w:r w:rsidRPr="00C411E9">
              <w:rPr>
                <w:rFonts w:ascii="Times New Roman" w:hAnsi="Times New Roman"/>
                <w:snapToGrid w:val="0"/>
                <w:color w:val="FF0000"/>
                <w:kern w:val="0"/>
                <w:szCs w:val="21"/>
              </w:rPr>
              <w:t>PM</w:t>
            </w:r>
            <w:r w:rsidRPr="00C411E9">
              <w:rPr>
                <w:rFonts w:ascii="Times New Roman" w:hAnsi="Times New Roman"/>
                <w:snapToGrid w:val="0"/>
                <w:color w:val="FF0000"/>
                <w:kern w:val="0"/>
                <w:szCs w:val="21"/>
                <w:vertAlign w:val="subscript"/>
              </w:rPr>
              <w:t>10</w:t>
            </w:r>
            <w:r w:rsidR="00002268" w:rsidRPr="00C411E9">
              <w:rPr>
                <w:sz w:val="24"/>
                <w:szCs w:val="24"/>
              </w:rPr>
              <w:t>＜</w:t>
            </w:r>
            <w:r w:rsidR="00002268" w:rsidRPr="00C411E9">
              <w:rPr>
                <w:sz w:val="24"/>
                <w:szCs w:val="24"/>
              </w:rPr>
              <w:t>10%</w:t>
            </w:r>
          </w:p>
        </w:tc>
        <w:tc>
          <w:tcPr>
            <w:tcW w:w="1448" w:type="dxa"/>
            <w:tcBorders>
              <w:top w:val="single" w:sz="4" w:space="0" w:color="auto"/>
              <w:left w:val="single" w:sz="4" w:space="0" w:color="auto"/>
              <w:bottom w:val="single" w:sz="4" w:space="0" w:color="auto"/>
              <w:right w:val="single" w:sz="4" w:space="0" w:color="auto"/>
            </w:tcBorders>
            <w:vAlign w:val="center"/>
          </w:tcPr>
          <w:p w:rsidR="00C411E9" w:rsidRPr="00C411E9" w:rsidRDefault="00C411E9" w:rsidP="004F51AF">
            <w:pPr>
              <w:adjustRightInd w:val="0"/>
              <w:snapToGrid w:val="0"/>
              <w:jc w:val="center"/>
              <w:rPr>
                <w:rFonts w:ascii="Times New Roman" w:hAnsi="Times New Roman"/>
                <w:snapToGrid w:val="0"/>
                <w:color w:val="FF0000"/>
                <w:kern w:val="0"/>
                <w:szCs w:val="21"/>
              </w:rPr>
            </w:pPr>
            <w:r w:rsidRPr="00C411E9">
              <w:rPr>
                <w:rFonts w:ascii="Times New Roman" w:hAnsi="Times New Roman" w:hint="eastAsia"/>
                <w:snapToGrid w:val="0"/>
                <w:color w:val="FF0000"/>
                <w:kern w:val="0"/>
                <w:szCs w:val="21"/>
              </w:rPr>
              <w:t>二</w:t>
            </w:r>
            <w:r w:rsidRPr="00C411E9">
              <w:rPr>
                <w:rFonts w:ascii="Times New Roman" w:hAnsi="Times New Roman"/>
                <w:snapToGrid w:val="0"/>
                <w:color w:val="FF0000"/>
                <w:kern w:val="0"/>
                <w:szCs w:val="21"/>
              </w:rPr>
              <w:t>级</w:t>
            </w:r>
          </w:p>
        </w:tc>
      </w:tr>
    </w:tbl>
    <w:p w:rsidR="00C411E9" w:rsidRPr="00C411E9" w:rsidRDefault="00C411E9" w:rsidP="00C411E9">
      <w:pPr>
        <w:adjustRightInd w:val="0"/>
        <w:snapToGrid w:val="0"/>
        <w:spacing w:line="360" w:lineRule="auto"/>
        <w:ind w:firstLineChars="200" w:firstLine="480"/>
        <w:outlineLvl w:val="3"/>
        <w:rPr>
          <w:sz w:val="24"/>
          <w:szCs w:val="24"/>
        </w:rPr>
      </w:pPr>
      <w:bookmarkStart w:id="199" w:name="_Toc497310889"/>
      <w:bookmarkStart w:id="200" w:name="_Toc476316465"/>
      <w:bookmarkStart w:id="201" w:name="_Toc510976683"/>
      <w:bookmarkStart w:id="202" w:name="_Toc520363370"/>
      <w:bookmarkStart w:id="203" w:name="_Toc497901644"/>
      <w:bookmarkStart w:id="204" w:name="_Toc476321507"/>
      <w:bookmarkStart w:id="205" w:name="_Toc497310639"/>
      <w:bookmarkStart w:id="206" w:name="_Toc500335713"/>
      <w:bookmarkEnd w:id="121"/>
      <w:bookmarkEnd w:id="122"/>
      <w:bookmarkEnd w:id="123"/>
      <w:bookmarkEnd w:id="124"/>
      <w:bookmarkEnd w:id="125"/>
      <w:bookmarkEnd w:id="126"/>
      <w:r w:rsidRPr="00C411E9">
        <w:rPr>
          <w:sz w:val="24"/>
          <w:szCs w:val="24"/>
        </w:rPr>
        <w:t>项目不属于电力、钢铁、水泥、石化、化工、平板玻璃、有色等高耗能行业，从</w:t>
      </w:r>
      <w:r w:rsidRPr="00C411E9">
        <w:rPr>
          <w:sz w:val="24"/>
          <w:szCs w:val="24"/>
        </w:rPr>
        <w:fldChar w:fldCharType="begin"/>
      </w:r>
      <w:r w:rsidRPr="00C411E9">
        <w:rPr>
          <w:sz w:val="24"/>
          <w:szCs w:val="24"/>
        </w:rPr>
        <w:instrText xml:space="preserve"> REF _Ref45737123  \* MERGEFORMAT </w:instrText>
      </w:r>
      <w:r w:rsidRPr="00C411E9">
        <w:rPr>
          <w:sz w:val="24"/>
          <w:szCs w:val="24"/>
        </w:rPr>
        <w:fldChar w:fldCharType="separate"/>
      </w:r>
      <w:r w:rsidRPr="00C411E9">
        <w:rPr>
          <w:sz w:val="24"/>
          <w:szCs w:val="24"/>
        </w:rPr>
        <w:t>表</w:t>
      </w:r>
      <w:r w:rsidRPr="00C411E9">
        <w:rPr>
          <w:sz w:val="24"/>
          <w:szCs w:val="24"/>
        </w:rPr>
        <w:t xml:space="preserve"> 1.4</w:t>
      </w:r>
      <w:r w:rsidRPr="00C411E9">
        <w:rPr>
          <w:sz w:val="24"/>
          <w:szCs w:val="24"/>
        </w:rPr>
        <w:noBreakHyphen/>
        <w:t>2</w:t>
      </w:r>
      <w:r w:rsidRPr="00C411E9">
        <w:rPr>
          <w:sz w:val="24"/>
          <w:szCs w:val="24"/>
        </w:rPr>
        <w:fldChar w:fldCharType="end"/>
      </w:r>
      <w:r w:rsidRPr="00C411E9">
        <w:rPr>
          <w:sz w:val="24"/>
          <w:szCs w:val="24"/>
        </w:rPr>
        <w:t>可看出，</w:t>
      </w:r>
      <w:r w:rsidRPr="00C411E9">
        <w:rPr>
          <w:sz w:val="24"/>
          <w:szCs w:val="24"/>
        </w:rPr>
        <w:t>Pmax</w:t>
      </w:r>
      <w:r w:rsidRPr="00C411E9">
        <w:rPr>
          <w:sz w:val="24"/>
          <w:szCs w:val="24"/>
        </w:rPr>
        <w:t>＜</w:t>
      </w:r>
      <w:r w:rsidRPr="00C411E9">
        <w:rPr>
          <w:sz w:val="24"/>
          <w:szCs w:val="24"/>
        </w:rPr>
        <w:t>10%</w:t>
      </w:r>
      <w:r w:rsidRPr="00C411E9">
        <w:rPr>
          <w:sz w:val="24"/>
          <w:szCs w:val="24"/>
        </w:rPr>
        <w:t>，确定环境空气影响评价为二级评价，评价范围以项目厂址为中心，边长取</w:t>
      </w:r>
      <w:r w:rsidRPr="00C411E9">
        <w:rPr>
          <w:sz w:val="24"/>
          <w:szCs w:val="24"/>
        </w:rPr>
        <w:t>5km</w:t>
      </w:r>
      <w:r w:rsidRPr="00C411E9">
        <w:rPr>
          <w:sz w:val="24"/>
          <w:szCs w:val="24"/>
        </w:rPr>
        <w:t>矩形区域</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1.4.1.2</w:t>
      </w:r>
      <w:r>
        <w:rPr>
          <w:rFonts w:ascii="Times New Roman" w:eastAsia="黑体" w:hAnsi="Times New Roman" w:cs="Times New Roman"/>
          <w:snapToGrid w:val="0"/>
          <w:kern w:val="0"/>
          <w:sz w:val="24"/>
          <w:szCs w:val="24"/>
        </w:rPr>
        <w:t>地表水</w:t>
      </w:r>
      <w:bookmarkEnd w:id="199"/>
      <w:bookmarkEnd w:id="200"/>
      <w:bookmarkEnd w:id="201"/>
      <w:bookmarkEnd w:id="202"/>
      <w:bookmarkEnd w:id="203"/>
      <w:bookmarkEnd w:id="204"/>
      <w:bookmarkEnd w:id="205"/>
      <w:bookmarkEnd w:id="206"/>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207" w:name="_Toc497310890"/>
      <w:bookmarkStart w:id="208" w:name="_Toc476321508"/>
      <w:bookmarkStart w:id="209" w:name="_Toc476316466"/>
      <w:bookmarkStart w:id="210" w:name="_Toc497901645"/>
      <w:bookmarkStart w:id="211" w:name="_Toc500335714"/>
      <w:bookmarkStart w:id="212" w:name="_Toc497310640"/>
      <w:r>
        <w:rPr>
          <w:rFonts w:ascii="Times New Roman" w:eastAsia="宋体" w:hAnsi="Times New Roman" w:cs="Times New Roman" w:hint="eastAsia"/>
          <w:sz w:val="24"/>
          <w:szCs w:val="24"/>
        </w:rPr>
        <w:t>拟建项目</w:t>
      </w:r>
      <w:r w:rsidR="00217DE7">
        <w:rPr>
          <w:rFonts w:ascii="Times New Roman" w:eastAsia="宋体" w:hAnsi="Times New Roman" w:cs="Times New Roman" w:hint="eastAsia"/>
          <w:sz w:val="24"/>
          <w:szCs w:val="24"/>
        </w:rPr>
        <w:t>生活污水入化粪池定期抽走，无废水外排</w:t>
      </w:r>
      <w:r w:rsidR="00217DE7">
        <w:rPr>
          <w:rFonts w:ascii="Times New Roman" w:eastAsia="宋体" w:hAnsi="Times New Roman" w:cs="Times New Roman"/>
          <w:snapToGrid w:val="0"/>
          <w:kern w:val="0"/>
          <w:sz w:val="24"/>
          <w:szCs w:val="24"/>
        </w:rPr>
        <w:t>。</w:t>
      </w:r>
      <w:bookmarkStart w:id="213" w:name="_Toc510976684"/>
      <w:bookmarkStart w:id="214" w:name="_Toc520363371"/>
      <w:r w:rsidR="00217DE7">
        <w:rPr>
          <w:rFonts w:ascii="Times New Roman" w:eastAsia="宋体" w:hAnsi="Times New Roman" w:cs="Times New Roman"/>
          <w:snapToGrid w:val="0"/>
          <w:kern w:val="0"/>
          <w:sz w:val="24"/>
          <w:szCs w:val="24"/>
        </w:rPr>
        <w:t>按照《环境影响评价技术导则地表水环境》（</w:t>
      </w:r>
      <w:r w:rsidR="00217DE7">
        <w:rPr>
          <w:rFonts w:ascii="Times New Roman" w:eastAsia="宋体" w:hAnsi="Times New Roman" w:cs="Times New Roman"/>
          <w:snapToGrid w:val="0"/>
          <w:kern w:val="0"/>
          <w:sz w:val="24"/>
          <w:szCs w:val="24"/>
        </w:rPr>
        <w:t>HJ 2.3-2018</w:t>
      </w:r>
      <w:r w:rsidR="00217DE7">
        <w:rPr>
          <w:rFonts w:ascii="Times New Roman" w:eastAsia="宋体" w:hAnsi="Times New Roman" w:cs="Times New Roman"/>
          <w:snapToGrid w:val="0"/>
          <w:kern w:val="0"/>
          <w:sz w:val="24"/>
          <w:szCs w:val="24"/>
        </w:rPr>
        <w:t>）中规定的等级划分方法，</w:t>
      </w:r>
      <w:r w:rsidR="00217DE7">
        <w:rPr>
          <w:rFonts w:ascii="Times New Roman" w:eastAsia="宋体" w:hAnsi="Times New Roman" w:cs="Times New Roman"/>
          <w:snapToGrid w:val="0"/>
          <w:kern w:val="0"/>
          <w:sz w:val="24"/>
          <w:szCs w:val="20"/>
        </w:rPr>
        <w:t>确定地表水影响评价等</w:t>
      </w:r>
      <w:r w:rsidR="00217DE7" w:rsidRPr="00C411E9">
        <w:rPr>
          <w:rFonts w:ascii="Times New Roman" w:eastAsia="宋体" w:hAnsi="Times New Roman" w:cs="Times New Roman"/>
          <w:snapToGrid w:val="0"/>
          <w:kern w:val="0"/>
          <w:sz w:val="24"/>
          <w:szCs w:val="24"/>
        </w:rPr>
        <w:t>级为</w:t>
      </w:r>
      <w:r w:rsidR="00C411E9" w:rsidRPr="00C411E9">
        <w:rPr>
          <w:snapToGrid w:val="0"/>
          <w:kern w:val="0"/>
          <w:sz w:val="24"/>
          <w:szCs w:val="24"/>
        </w:rPr>
        <w:t>三级</w:t>
      </w:r>
      <w:r w:rsidR="00C411E9" w:rsidRPr="00C411E9">
        <w:rPr>
          <w:snapToGrid w:val="0"/>
          <w:kern w:val="0"/>
          <w:sz w:val="24"/>
          <w:szCs w:val="24"/>
        </w:rPr>
        <w:t>B</w:t>
      </w:r>
      <w:r w:rsidR="00217DE7" w:rsidRPr="00C411E9">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lastRenderedPageBreak/>
        <w:t>1.4.1.3</w:t>
      </w:r>
      <w:r>
        <w:rPr>
          <w:rFonts w:ascii="Times New Roman" w:eastAsia="黑体" w:hAnsi="Times New Roman" w:cs="Times New Roman"/>
          <w:snapToGrid w:val="0"/>
          <w:kern w:val="0"/>
          <w:sz w:val="24"/>
          <w:szCs w:val="24"/>
        </w:rPr>
        <w:t>地下水</w:t>
      </w:r>
      <w:bookmarkEnd w:id="207"/>
      <w:bookmarkEnd w:id="208"/>
      <w:bookmarkEnd w:id="209"/>
      <w:bookmarkEnd w:id="210"/>
      <w:bookmarkEnd w:id="211"/>
      <w:bookmarkEnd w:id="212"/>
      <w:bookmarkEnd w:id="213"/>
      <w:bookmarkEnd w:id="214"/>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建设项目地下水评价工作等级的划分应依据建设项目行业分类和地下水环境敏感程度分级进行判定。</w:t>
      </w:r>
    </w:p>
    <w:p w:rsidR="00034D21" w:rsidRDefault="00217DE7">
      <w:pPr>
        <w:pStyle w:val="affffffffffffffffffffc"/>
        <w:numPr>
          <w:ilvl w:val="0"/>
          <w:numId w:val="17"/>
        </w:numPr>
        <w:adjustRightInd w:val="0"/>
        <w:snapToGrid w:val="0"/>
        <w:spacing w:line="360" w:lineRule="auto"/>
        <w:ind w:firstLineChars="0"/>
        <w:rPr>
          <w:rFonts w:ascii="Times New Roman" w:hAnsi="Times New Roman"/>
          <w:snapToGrid w:val="0"/>
          <w:kern w:val="0"/>
          <w:sz w:val="24"/>
          <w:szCs w:val="24"/>
        </w:rPr>
      </w:pPr>
      <w:r>
        <w:rPr>
          <w:rFonts w:ascii="Times New Roman" w:hAnsi="Times New Roman"/>
          <w:snapToGrid w:val="0"/>
          <w:kern w:val="0"/>
          <w:sz w:val="24"/>
          <w:szCs w:val="24"/>
        </w:rPr>
        <w:t>建设项目行业分类</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w:t>
      </w:r>
      <w:r w:rsidR="00C411E9" w:rsidRPr="00C0548B">
        <w:rPr>
          <w:rFonts w:ascii="Times New Roman" w:hAnsi="Times New Roman"/>
          <w:snapToGrid w:val="0"/>
          <w:kern w:val="0"/>
          <w:sz w:val="24"/>
          <w:szCs w:val="24"/>
        </w:rPr>
        <w:t>建项目为</w:t>
      </w:r>
      <w:r w:rsidR="00C411E9">
        <w:rPr>
          <w:rFonts w:ascii="Times New Roman" w:hAnsi="Times New Roman" w:hint="eastAsia"/>
          <w:snapToGrid w:val="0"/>
          <w:kern w:val="0"/>
          <w:sz w:val="24"/>
          <w:szCs w:val="24"/>
        </w:rPr>
        <w:t>编织布</w:t>
      </w:r>
      <w:r w:rsidR="00C411E9" w:rsidRPr="00C0548B">
        <w:rPr>
          <w:rFonts w:ascii="Times New Roman" w:hAnsi="Times New Roman"/>
          <w:snapToGrid w:val="0"/>
          <w:kern w:val="0"/>
          <w:sz w:val="24"/>
          <w:szCs w:val="24"/>
        </w:rPr>
        <w:t>生产项目，</w:t>
      </w:r>
      <w:r w:rsidR="00C411E9" w:rsidRPr="00C0548B">
        <w:rPr>
          <w:rFonts w:ascii="Times New Roman" w:hAnsi="Times New Roman"/>
          <w:bCs/>
          <w:snapToGrid w:val="0"/>
          <w:kern w:val="0"/>
          <w:sz w:val="24"/>
        </w:rPr>
        <w:t>拟建项目以外购的</w:t>
      </w:r>
      <w:r w:rsidR="00C411E9">
        <w:rPr>
          <w:rFonts w:hint="eastAsia"/>
          <w:bCs/>
          <w:snapToGrid w:val="0"/>
          <w:kern w:val="0"/>
          <w:sz w:val="24"/>
          <w:szCs w:val="24"/>
        </w:rPr>
        <w:t>PP</w:t>
      </w:r>
      <w:r w:rsidR="00C411E9">
        <w:rPr>
          <w:rFonts w:hint="eastAsia"/>
          <w:bCs/>
          <w:snapToGrid w:val="0"/>
          <w:kern w:val="0"/>
          <w:sz w:val="24"/>
          <w:szCs w:val="24"/>
        </w:rPr>
        <w:t>废塑料片、</w:t>
      </w:r>
      <w:r w:rsidR="00C411E9">
        <w:rPr>
          <w:rFonts w:hint="eastAsia"/>
          <w:bCs/>
          <w:snapToGrid w:val="0"/>
          <w:kern w:val="0"/>
          <w:sz w:val="24"/>
          <w:szCs w:val="24"/>
        </w:rPr>
        <w:t>PE</w:t>
      </w:r>
      <w:r w:rsidR="00C411E9">
        <w:rPr>
          <w:rFonts w:hint="eastAsia"/>
          <w:bCs/>
          <w:snapToGrid w:val="0"/>
          <w:kern w:val="0"/>
          <w:sz w:val="24"/>
          <w:szCs w:val="24"/>
        </w:rPr>
        <w:t>废塑料片</w:t>
      </w:r>
      <w:r w:rsidR="00C411E9" w:rsidRPr="00C0548B">
        <w:rPr>
          <w:rFonts w:ascii="Times New Roman" w:hAnsi="Times New Roman"/>
          <w:bCs/>
          <w:snapToGrid w:val="0"/>
          <w:kern w:val="0"/>
          <w:sz w:val="24"/>
        </w:rPr>
        <w:t>为原料，</w:t>
      </w:r>
      <w:r w:rsidR="00C411E9">
        <w:rPr>
          <w:rFonts w:ascii="Times New Roman" w:hAnsi="Times New Roman" w:hint="eastAsia"/>
          <w:bCs/>
          <w:snapToGrid w:val="0"/>
          <w:kern w:val="0"/>
          <w:sz w:val="24"/>
        </w:rPr>
        <w:t>废丝、废边条经破</w:t>
      </w:r>
      <w:r w:rsidR="00C411E9" w:rsidRPr="00C0548B">
        <w:rPr>
          <w:rFonts w:ascii="Times New Roman" w:hAnsi="Times New Roman"/>
          <w:bCs/>
          <w:snapToGrid w:val="0"/>
          <w:kern w:val="0"/>
          <w:sz w:val="24"/>
        </w:rPr>
        <w:t>碎后作为原料用于生产</w:t>
      </w:r>
      <w:r w:rsidR="00C411E9" w:rsidRPr="00C0548B">
        <w:rPr>
          <w:rFonts w:ascii="Times New Roman" w:hAnsi="Times New Roman"/>
          <w:bCs/>
          <w:snapToGrid w:val="0"/>
          <w:kern w:val="0"/>
          <w:sz w:val="24"/>
          <w:szCs w:val="24"/>
        </w:rPr>
        <w:t>，</w:t>
      </w:r>
      <w:r w:rsidR="00C411E9" w:rsidRPr="00C0548B">
        <w:rPr>
          <w:rFonts w:ascii="Times New Roman" w:hAnsi="Times New Roman"/>
          <w:snapToGrid w:val="0"/>
          <w:kern w:val="0"/>
          <w:sz w:val="24"/>
          <w:szCs w:val="24"/>
        </w:rPr>
        <w:t>根据《环境影响评价技术导则地下水环境》（</w:t>
      </w:r>
      <w:r w:rsidR="00C411E9" w:rsidRPr="00C0548B">
        <w:rPr>
          <w:rFonts w:ascii="Times New Roman" w:hAnsi="Times New Roman"/>
          <w:snapToGrid w:val="0"/>
          <w:kern w:val="0"/>
          <w:sz w:val="24"/>
          <w:szCs w:val="24"/>
        </w:rPr>
        <w:t>HJ610-2016</w:t>
      </w:r>
      <w:r w:rsidR="00C411E9" w:rsidRPr="00C0548B">
        <w:rPr>
          <w:rFonts w:ascii="Times New Roman" w:hAnsi="Times New Roman"/>
          <w:snapToGrid w:val="0"/>
          <w:kern w:val="0"/>
          <w:sz w:val="24"/>
          <w:szCs w:val="24"/>
        </w:rPr>
        <w:t>）附录</w:t>
      </w:r>
      <w:r w:rsidR="00C411E9" w:rsidRPr="00C0548B">
        <w:rPr>
          <w:rFonts w:ascii="Times New Roman" w:hAnsi="Times New Roman"/>
          <w:snapToGrid w:val="0"/>
          <w:kern w:val="0"/>
          <w:sz w:val="24"/>
          <w:szCs w:val="24"/>
        </w:rPr>
        <w:t>A</w:t>
      </w:r>
      <w:r w:rsidR="00C411E9" w:rsidRPr="00C0548B">
        <w:rPr>
          <w:rFonts w:ascii="Times New Roman" w:hAnsi="Times New Roman"/>
          <w:snapToGrid w:val="0"/>
          <w:kern w:val="0"/>
          <w:sz w:val="24"/>
          <w:szCs w:val="24"/>
        </w:rPr>
        <w:t>确定其地下水环境影响评价项目类别为</w:t>
      </w:r>
      <w:r w:rsidR="00C411E9" w:rsidRPr="00C0548B">
        <w:rPr>
          <w:rFonts w:ascii="Times New Roman" w:hAnsi="Times New Roman"/>
          <w:snapToGrid w:val="0"/>
          <w:kern w:val="0"/>
          <w:sz w:val="24"/>
          <w:szCs w:val="24"/>
        </w:rPr>
        <w:t>III</w:t>
      </w:r>
      <w:r w:rsidR="00C411E9" w:rsidRPr="00C0548B">
        <w:rPr>
          <w:rFonts w:ascii="Times New Roman" w:hAnsi="Times New Roman"/>
          <w:snapToGrid w:val="0"/>
          <w:kern w:val="0"/>
          <w:sz w:val="24"/>
          <w:szCs w:val="24"/>
        </w:rPr>
        <w:t>类</w:t>
      </w:r>
      <w:r w:rsidR="00217DE7">
        <w:rPr>
          <w:rFonts w:ascii="Times New Roman" w:eastAsia="宋体" w:hAnsi="Times New Roman" w:cs="Times New Roman"/>
          <w:snapToGrid w:val="0"/>
          <w:kern w:val="0"/>
          <w:sz w:val="24"/>
          <w:szCs w:val="24"/>
        </w:rPr>
        <w:t>。</w:t>
      </w:r>
    </w:p>
    <w:p w:rsidR="00034D21" w:rsidRDefault="00217DE7">
      <w:pPr>
        <w:pStyle w:val="affffffffffffffffffffc"/>
        <w:numPr>
          <w:ilvl w:val="0"/>
          <w:numId w:val="17"/>
        </w:numPr>
        <w:adjustRightInd w:val="0"/>
        <w:snapToGrid w:val="0"/>
        <w:spacing w:line="360" w:lineRule="auto"/>
        <w:ind w:firstLineChars="0"/>
        <w:rPr>
          <w:rFonts w:ascii="Times New Roman" w:hAnsi="Times New Roman"/>
          <w:snapToGrid w:val="0"/>
          <w:kern w:val="0"/>
          <w:sz w:val="24"/>
          <w:szCs w:val="24"/>
        </w:rPr>
      </w:pPr>
      <w:r>
        <w:rPr>
          <w:rFonts w:ascii="Times New Roman" w:hAnsi="Times New Roman"/>
          <w:snapToGrid w:val="0"/>
          <w:kern w:val="0"/>
          <w:sz w:val="24"/>
          <w:szCs w:val="24"/>
        </w:rPr>
        <w:t>地下水敏感程度</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hAnsi="Times New Roman" w:cs="Times New Roman" w:hint="eastAsia"/>
          <w:snapToGrid w:val="0"/>
          <w:kern w:val="0"/>
          <w:sz w:val="24"/>
          <w:szCs w:val="24"/>
        </w:rPr>
        <w:t>拟建项目</w:t>
      </w:r>
      <w:r w:rsidR="00217DE7">
        <w:rPr>
          <w:rFonts w:ascii="Times New Roman" w:hAnsi="Times New Roman" w:cs="Times New Roman"/>
          <w:snapToGrid w:val="0"/>
          <w:kern w:val="0"/>
          <w:sz w:val="24"/>
          <w:szCs w:val="24"/>
        </w:rPr>
        <w:t>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hAnsi="Times New Roman" w:cs="Times New Roman"/>
          <w:snapToGrid w:val="0"/>
          <w:kern w:val="0"/>
          <w:sz w:val="24"/>
          <w:szCs w:val="24"/>
        </w:rPr>
        <w:t>，项目距离</w:t>
      </w:r>
      <w:r w:rsidR="00217DE7">
        <w:rPr>
          <w:rFonts w:ascii="Times New Roman" w:hAnsi="Times New Roman" w:cs="Times New Roman" w:hint="eastAsia"/>
          <w:snapToGrid w:val="0"/>
          <w:kern w:val="0"/>
          <w:sz w:val="24"/>
          <w:szCs w:val="24"/>
          <w:lang w:val="zh-CN"/>
        </w:rPr>
        <w:t>临沂市</w:t>
      </w:r>
      <w:r w:rsidR="00217DE7">
        <w:rPr>
          <w:rFonts w:ascii="Times New Roman" w:hAnsi="Times New Roman" w:cs="Times New Roman"/>
          <w:snapToGrid w:val="0"/>
          <w:kern w:val="0"/>
          <w:sz w:val="24"/>
          <w:szCs w:val="24"/>
        </w:rPr>
        <w:t>水源保护区距离较远，与其没有水力联系，因此</w:t>
      </w:r>
      <w:r>
        <w:rPr>
          <w:rFonts w:ascii="Times New Roman" w:hAnsi="Times New Roman" w:cs="Times New Roman" w:hint="eastAsia"/>
          <w:snapToGrid w:val="0"/>
          <w:kern w:val="0"/>
          <w:sz w:val="24"/>
          <w:szCs w:val="24"/>
        </w:rPr>
        <w:t>拟建项目</w:t>
      </w:r>
      <w:r w:rsidR="00217DE7">
        <w:rPr>
          <w:rFonts w:ascii="Times New Roman" w:hAnsi="Times New Roman" w:cs="Times New Roman"/>
          <w:snapToGrid w:val="0"/>
          <w:kern w:val="0"/>
          <w:sz w:val="24"/>
          <w:szCs w:val="24"/>
        </w:rPr>
        <w:t>不会对饮用水水源保护区造成影响。另外，厂址周围也没有国家或地方政府设定的与地下水环境相关保护区、准保护区以外的补给径流区等敏感目标。因此，确定项目区地下水环境敏感程度为</w:t>
      </w:r>
      <w:r w:rsidR="00217DE7">
        <w:rPr>
          <w:rFonts w:ascii="Times New Roman" w:hAnsi="Times New Roman" w:cs="Times New Roman"/>
          <w:snapToGrid w:val="0"/>
          <w:kern w:val="0"/>
          <w:sz w:val="24"/>
          <w:szCs w:val="24"/>
        </w:rPr>
        <w:t>“</w:t>
      </w:r>
      <w:r w:rsidR="00217DE7">
        <w:rPr>
          <w:rFonts w:ascii="Times New Roman" w:hAnsi="Times New Roman" w:cs="Times New Roman"/>
          <w:snapToGrid w:val="0"/>
          <w:kern w:val="0"/>
          <w:sz w:val="24"/>
          <w:szCs w:val="24"/>
        </w:rPr>
        <w:t>不敏感</w:t>
      </w:r>
      <w:r w:rsidR="00217DE7">
        <w:rPr>
          <w:rFonts w:ascii="Times New Roman" w:hAnsi="Times New Roman" w:cs="Times New Roman"/>
          <w:snapToGrid w:val="0"/>
          <w:kern w:val="0"/>
          <w:sz w:val="24"/>
          <w:szCs w:val="24"/>
        </w:rPr>
        <w:t>”</w:t>
      </w:r>
      <w:r w:rsidR="00217DE7">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50" w:firstLine="600"/>
        <w:rPr>
          <w:rFonts w:ascii="Times New Roman" w:eastAsia="华文中宋" w:hAnsi="Times New Roman" w:cs="Times New Roman"/>
          <w:snapToGrid w:val="0"/>
          <w:kern w:val="0"/>
          <w:sz w:val="24"/>
          <w:szCs w:val="27"/>
        </w:rPr>
      </w:pPr>
      <w:r>
        <w:rPr>
          <w:rFonts w:ascii="Times New Roman" w:eastAsia="宋体" w:hAnsi="Times New Roman" w:cs="Times New Roman"/>
          <w:snapToGrid w:val="0"/>
          <w:kern w:val="0"/>
          <w:sz w:val="24"/>
          <w:szCs w:val="20"/>
        </w:rPr>
        <w:t>根据《环境影响评价技术导则地下水环境》（</w:t>
      </w:r>
      <w:r>
        <w:rPr>
          <w:rFonts w:ascii="Times New Roman" w:eastAsia="宋体" w:hAnsi="Times New Roman" w:cs="Times New Roman"/>
          <w:snapToGrid w:val="0"/>
          <w:kern w:val="0"/>
          <w:sz w:val="24"/>
          <w:szCs w:val="20"/>
        </w:rPr>
        <w:t>HJ 610-2016</w:t>
      </w:r>
      <w:r>
        <w:rPr>
          <w:rFonts w:ascii="Times New Roman" w:eastAsia="宋体" w:hAnsi="Times New Roman" w:cs="Times New Roman"/>
          <w:snapToGrid w:val="0"/>
          <w:kern w:val="0"/>
          <w:sz w:val="24"/>
          <w:szCs w:val="20"/>
        </w:rPr>
        <w:t>）的规定，</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4"/>
        </w:rPr>
        <w:t>为</w:t>
      </w:r>
      <w:r>
        <w:rPr>
          <w:rFonts w:ascii="宋体" w:eastAsia="宋体" w:hAnsi="宋体" w:cs="宋体" w:hint="eastAsia"/>
          <w:snapToGrid w:val="0"/>
          <w:kern w:val="0"/>
          <w:sz w:val="24"/>
          <w:szCs w:val="20"/>
        </w:rPr>
        <w:t>Ⅲ</w:t>
      </w:r>
      <w:r>
        <w:rPr>
          <w:rFonts w:ascii="Times New Roman" w:eastAsia="宋体" w:hAnsi="Times New Roman" w:cs="Times New Roman"/>
          <w:snapToGrid w:val="0"/>
          <w:kern w:val="0"/>
          <w:sz w:val="24"/>
          <w:szCs w:val="20"/>
        </w:rPr>
        <w:t>类</w:t>
      </w:r>
      <w:r>
        <w:rPr>
          <w:rFonts w:ascii="Times New Roman" w:eastAsia="宋体" w:hAnsi="Times New Roman" w:cs="Times New Roman"/>
          <w:snapToGrid w:val="0"/>
          <w:kern w:val="0"/>
          <w:sz w:val="24"/>
          <w:szCs w:val="24"/>
        </w:rPr>
        <w:t>建设项目</w:t>
      </w:r>
      <w:r>
        <w:rPr>
          <w:rFonts w:ascii="Times New Roman" w:eastAsia="宋体" w:hAnsi="Times New Roman" w:cs="Times New Roman"/>
          <w:snapToGrid w:val="0"/>
          <w:kern w:val="0"/>
          <w:sz w:val="24"/>
          <w:szCs w:val="20"/>
        </w:rPr>
        <w:t>，环境敏感性为</w:t>
      </w:r>
      <w:r>
        <w:rPr>
          <w:rFonts w:ascii="Times New Roman" w:eastAsia="宋体" w:hAnsi="Times New Roman" w:cs="Times New Roman" w:hint="eastAsia"/>
          <w:snapToGrid w:val="0"/>
          <w:kern w:val="0"/>
          <w:sz w:val="24"/>
          <w:szCs w:val="20"/>
        </w:rPr>
        <w:t>不</w:t>
      </w:r>
      <w:r>
        <w:rPr>
          <w:rFonts w:ascii="Times New Roman" w:eastAsia="宋体" w:hAnsi="Times New Roman" w:cs="Times New Roman"/>
          <w:snapToGrid w:val="0"/>
          <w:kern w:val="0"/>
          <w:sz w:val="24"/>
          <w:szCs w:val="20"/>
        </w:rPr>
        <w:t>敏感，评价等级为三级。</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地下水等级划分见表</w:t>
      </w:r>
      <w:r>
        <w:rPr>
          <w:rFonts w:ascii="Times New Roman" w:eastAsia="宋体" w:hAnsi="Times New Roman" w:cs="Times New Roman"/>
          <w:snapToGrid w:val="0"/>
          <w:kern w:val="0"/>
          <w:sz w:val="24"/>
          <w:szCs w:val="20"/>
        </w:rPr>
        <w:t>1.4-3</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1.4-3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地下水评价工作等级划分</w:t>
      </w:r>
    </w:p>
    <w:tbl>
      <w:tblPr>
        <w:tblW w:w="86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43"/>
        <w:gridCol w:w="3958"/>
        <w:gridCol w:w="2550"/>
        <w:gridCol w:w="1073"/>
      </w:tblGrid>
      <w:tr w:rsidR="00034D21">
        <w:trPr>
          <w:cantSplit/>
          <w:jc w:val="center"/>
        </w:trPr>
        <w:tc>
          <w:tcPr>
            <w:tcW w:w="1043" w:type="dxa"/>
            <w:tcBorders>
              <w:tl2br w:val="single" w:sz="2" w:space="0" w:color="auto"/>
            </w:tcBorders>
            <w:vAlign w:val="center"/>
          </w:tcPr>
          <w:p w:rsidR="00034D21" w:rsidRDefault="00217DE7">
            <w:pPr>
              <w:ind w:left="-90"/>
              <w:jc w:val="righ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项目</w:t>
            </w:r>
          </w:p>
          <w:p w:rsidR="00034D21" w:rsidRDefault="00217DE7">
            <w:pPr>
              <w:ind w:left="-9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专题</w:t>
            </w:r>
          </w:p>
        </w:tc>
        <w:tc>
          <w:tcPr>
            <w:tcW w:w="6508" w:type="dxa"/>
            <w:gridSpan w:val="2"/>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判据</w:t>
            </w:r>
          </w:p>
        </w:tc>
        <w:tc>
          <w:tcPr>
            <w:tcW w:w="1073"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评价等级</w:t>
            </w:r>
          </w:p>
        </w:tc>
      </w:tr>
      <w:tr w:rsidR="00034D21">
        <w:trPr>
          <w:cantSplit/>
          <w:jc w:val="center"/>
        </w:trPr>
        <w:tc>
          <w:tcPr>
            <w:tcW w:w="1043" w:type="dxa"/>
            <w:vMerge w:val="restart"/>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地下水</w:t>
            </w:r>
          </w:p>
        </w:tc>
        <w:tc>
          <w:tcPr>
            <w:tcW w:w="3958" w:type="dxa"/>
            <w:vAlign w:val="center"/>
          </w:tcPr>
          <w:p w:rsidR="00034D21" w:rsidRDefault="00217DE7">
            <w:pPr>
              <w:spacing w:line="32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项目类别</w:t>
            </w:r>
          </w:p>
        </w:tc>
        <w:tc>
          <w:tcPr>
            <w:tcW w:w="2550" w:type="dxa"/>
            <w:vAlign w:val="center"/>
          </w:tcPr>
          <w:p w:rsidR="00034D21" w:rsidRDefault="00217DE7">
            <w:pPr>
              <w:jc w:val="center"/>
              <w:rPr>
                <w:rFonts w:ascii="Times New Roman" w:eastAsia="宋体" w:hAnsi="Times New Roman" w:cs="Times New Roman"/>
                <w:snapToGrid w:val="0"/>
                <w:kern w:val="0"/>
                <w:szCs w:val="21"/>
              </w:rPr>
            </w:pPr>
            <w:r>
              <w:rPr>
                <w:rFonts w:ascii="宋体" w:eastAsia="宋体" w:hAnsi="宋体" w:cs="宋体" w:hint="eastAsia"/>
                <w:snapToGrid w:val="0"/>
                <w:kern w:val="0"/>
                <w:szCs w:val="21"/>
              </w:rPr>
              <w:t>Ⅲ</w:t>
            </w:r>
            <w:r>
              <w:rPr>
                <w:rFonts w:ascii="Times New Roman" w:eastAsia="宋体" w:hAnsi="Times New Roman" w:cs="Times New Roman"/>
                <w:snapToGrid w:val="0"/>
                <w:kern w:val="0"/>
                <w:szCs w:val="21"/>
              </w:rPr>
              <w:t>类建设项目</w:t>
            </w:r>
          </w:p>
        </w:tc>
        <w:tc>
          <w:tcPr>
            <w:tcW w:w="1073" w:type="dxa"/>
            <w:vMerge w:val="restart"/>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r>
      <w:tr w:rsidR="00034D21">
        <w:trPr>
          <w:cantSplit/>
          <w:jc w:val="center"/>
        </w:trPr>
        <w:tc>
          <w:tcPr>
            <w:tcW w:w="1043" w:type="dxa"/>
            <w:vMerge/>
            <w:vAlign w:val="center"/>
          </w:tcPr>
          <w:p w:rsidR="00034D21" w:rsidRDefault="00034D21">
            <w:pPr>
              <w:jc w:val="center"/>
              <w:rPr>
                <w:rFonts w:ascii="Times New Roman" w:eastAsia="宋体" w:hAnsi="Times New Roman" w:cs="Times New Roman"/>
                <w:snapToGrid w:val="0"/>
                <w:kern w:val="0"/>
                <w:szCs w:val="21"/>
              </w:rPr>
            </w:pPr>
          </w:p>
        </w:tc>
        <w:tc>
          <w:tcPr>
            <w:tcW w:w="3958" w:type="dxa"/>
            <w:vAlign w:val="center"/>
          </w:tcPr>
          <w:p w:rsidR="00034D21" w:rsidRDefault="00217DE7">
            <w:pPr>
              <w:autoSpaceDE w:val="0"/>
              <w:autoSpaceDN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建设项目场地的地下水环境敏感程度</w:t>
            </w:r>
          </w:p>
        </w:tc>
        <w:tc>
          <w:tcPr>
            <w:tcW w:w="2550"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不</w:t>
            </w:r>
            <w:r>
              <w:rPr>
                <w:rFonts w:ascii="Times New Roman" w:eastAsia="宋体" w:hAnsi="Times New Roman" w:cs="Times New Roman"/>
                <w:snapToGrid w:val="0"/>
                <w:kern w:val="0"/>
                <w:szCs w:val="21"/>
              </w:rPr>
              <w:t>敏感</w:t>
            </w:r>
          </w:p>
        </w:tc>
        <w:tc>
          <w:tcPr>
            <w:tcW w:w="1073" w:type="dxa"/>
            <w:vMerge/>
            <w:vAlign w:val="center"/>
          </w:tcPr>
          <w:p w:rsidR="00034D21" w:rsidRDefault="00034D21">
            <w:pPr>
              <w:jc w:val="center"/>
              <w:rPr>
                <w:rFonts w:ascii="Times New Roman" w:eastAsia="宋体" w:hAnsi="Times New Roman" w:cs="Times New Roman"/>
                <w:snapToGrid w:val="0"/>
                <w:kern w:val="0"/>
                <w:szCs w:val="21"/>
              </w:rPr>
            </w:pP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综上，地下水三级调查评价范围为</w:t>
      </w:r>
      <w:r>
        <w:rPr>
          <w:rFonts w:ascii="Times New Roman" w:eastAsia="宋体" w:hAnsi="Times New Roman" w:cs="Times New Roman"/>
          <w:snapToGrid w:val="0"/>
          <w:kern w:val="0"/>
          <w:sz w:val="24"/>
          <w:szCs w:val="20"/>
        </w:rPr>
        <w:t>6km</w:t>
      </w:r>
      <w:r>
        <w:rPr>
          <w:rFonts w:ascii="Times New Roman" w:eastAsia="宋体" w:hAnsi="Times New Roman" w:cs="Times New Roman"/>
          <w:snapToGrid w:val="0"/>
          <w:kern w:val="0"/>
          <w:sz w:val="24"/>
          <w:szCs w:val="20"/>
          <w:vertAlign w:val="superscript"/>
        </w:rPr>
        <w:t>2</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215" w:name="_Toc497310641"/>
      <w:bookmarkStart w:id="216" w:name="_Toc476316467"/>
      <w:bookmarkStart w:id="217" w:name="_Toc500335715"/>
      <w:bookmarkStart w:id="218" w:name="_Toc510976685"/>
      <w:bookmarkStart w:id="219" w:name="_Toc476321509"/>
      <w:bookmarkStart w:id="220" w:name="_Toc520363372"/>
      <w:bookmarkStart w:id="221" w:name="_Toc497310891"/>
      <w:bookmarkStart w:id="222" w:name="_Toc497901646"/>
      <w:r>
        <w:rPr>
          <w:rFonts w:ascii="Times New Roman" w:eastAsia="黑体" w:hAnsi="Times New Roman" w:cs="Times New Roman"/>
          <w:snapToGrid w:val="0"/>
          <w:kern w:val="0"/>
          <w:sz w:val="24"/>
          <w:szCs w:val="24"/>
        </w:rPr>
        <w:t>1.4.1.4</w:t>
      </w:r>
      <w:r>
        <w:rPr>
          <w:rFonts w:ascii="Times New Roman" w:eastAsia="黑体" w:hAnsi="Times New Roman" w:cs="Times New Roman"/>
          <w:snapToGrid w:val="0"/>
          <w:kern w:val="0"/>
          <w:sz w:val="24"/>
          <w:szCs w:val="24"/>
        </w:rPr>
        <w:t>噪声</w:t>
      </w:r>
      <w:bookmarkEnd w:id="215"/>
      <w:bookmarkEnd w:id="216"/>
      <w:bookmarkEnd w:id="217"/>
      <w:bookmarkEnd w:id="218"/>
      <w:bookmarkEnd w:id="219"/>
      <w:bookmarkEnd w:id="220"/>
      <w:bookmarkEnd w:id="221"/>
      <w:bookmarkEnd w:id="222"/>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223" w:name="_Toc433965819"/>
      <w:bookmarkStart w:id="224" w:name="_Toc433964959"/>
      <w:bookmarkStart w:id="225" w:name="_Toc476321510"/>
      <w:bookmarkStart w:id="226" w:name="_Toc476316468"/>
      <w:r>
        <w:rPr>
          <w:rFonts w:ascii="Times New Roman" w:eastAsia="宋体" w:hAnsi="Times New Roman" w:cs="Times New Roman"/>
          <w:snapToGrid w:val="0"/>
          <w:kern w:val="0"/>
          <w:sz w:val="24"/>
          <w:szCs w:val="20"/>
        </w:rPr>
        <w:t>根据工程分析，项目建成投产后，通过合理的平面布置，采取必要的噪声控制措施，可有效降低生产设备噪声对厂界外环境的影响。建设项目周围受影响的群体较少，建设前后最近敏感点噪声级增加很小（噪声级增高量在</w:t>
      </w:r>
      <w:r>
        <w:rPr>
          <w:rFonts w:ascii="Times New Roman" w:eastAsia="宋体" w:hAnsi="Times New Roman" w:cs="Times New Roman"/>
          <w:snapToGrid w:val="0"/>
          <w:kern w:val="0"/>
          <w:sz w:val="24"/>
          <w:szCs w:val="20"/>
        </w:rPr>
        <w:t>5dBA</w:t>
      </w:r>
      <w:r>
        <w:rPr>
          <w:rFonts w:ascii="Times New Roman" w:eastAsia="宋体" w:hAnsi="Times New Roman" w:cs="Times New Roman"/>
          <w:snapToGrid w:val="0"/>
          <w:kern w:val="0"/>
          <w:sz w:val="24"/>
          <w:szCs w:val="20"/>
        </w:rPr>
        <w:t>以内），按噪声环境功能区划，评价区为</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类区。根据《环境影响评价技术导则声环境》（</w:t>
      </w:r>
      <w:r>
        <w:rPr>
          <w:rFonts w:ascii="Times New Roman" w:eastAsia="宋体" w:hAnsi="Times New Roman" w:cs="Times New Roman"/>
          <w:snapToGrid w:val="0"/>
          <w:kern w:val="0"/>
          <w:sz w:val="24"/>
          <w:szCs w:val="20"/>
        </w:rPr>
        <w:t>HJ2.4-2009</w:t>
      </w:r>
      <w:r>
        <w:rPr>
          <w:rFonts w:ascii="Times New Roman" w:eastAsia="宋体" w:hAnsi="Times New Roman" w:cs="Times New Roman"/>
          <w:snapToGrid w:val="0"/>
          <w:kern w:val="0"/>
          <w:sz w:val="24"/>
          <w:szCs w:val="20"/>
        </w:rPr>
        <w:t>），确定本次噪声评价等级为二级。</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1.4.1.5</w:t>
      </w:r>
      <w:r>
        <w:rPr>
          <w:rFonts w:ascii="Times New Roman" w:eastAsia="黑体" w:hAnsi="Times New Roman" w:cs="Times New Roman"/>
          <w:snapToGrid w:val="0"/>
          <w:kern w:val="0"/>
          <w:sz w:val="24"/>
          <w:szCs w:val="24"/>
        </w:rPr>
        <w:t>土壤</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属于污染影响型项目，建设项目土壤评价工作等级的划分应依据建设项目类别、占地规模和敏感程度分级进行判定。</w:t>
      </w:r>
    </w:p>
    <w:p w:rsidR="00034D21" w:rsidRDefault="00217DE7">
      <w:pPr>
        <w:pStyle w:val="affffffffffffffffffffc"/>
        <w:numPr>
          <w:ilvl w:val="0"/>
          <w:numId w:val="18"/>
        </w:numPr>
        <w:adjustRightInd w:val="0"/>
        <w:snapToGrid w:val="0"/>
        <w:spacing w:line="360" w:lineRule="auto"/>
        <w:ind w:firstLineChars="0"/>
        <w:rPr>
          <w:rFonts w:ascii="Times New Roman" w:hAnsi="Times New Roman"/>
          <w:snapToGrid w:val="0"/>
          <w:kern w:val="0"/>
          <w:sz w:val="24"/>
          <w:szCs w:val="24"/>
        </w:rPr>
      </w:pPr>
      <w:r>
        <w:rPr>
          <w:rFonts w:ascii="Times New Roman" w:hAnsi="Times New Roman"/>
          <w:snapToGrid w:val="0"/>
          <w:kern w:val="0"/>
          <w:sz w:val="24"/>
          <w:szCs w:val="24"/>
        </w:rPr>
        <w:lastRenderedPageBreak/>
        <w:t>建设项目类别</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w:t>
      </w:r>
      <w:r w:rsidR="00C411E9" w:rsidRPr="00C0548B">
        <w:rPr>
          <w:rFonts w:ascii="Times New Roman" w:hAnsi="Times New Roman"/>
          <w:snapToGrid w:val="0"/>
          <w:kern w:val="0"/>
          <w:sz w:val="24"/>
          <w:szCs w:val="24"/>
        </w:rPr>
        <w:t>建项目</w:t>
      </w:r>
      <w:r w:rsidR="00C411E9" w:rsidRPr="00C0548B">
        <w:rPr>
          <w:rFonts w:ascii="Times New Roman" w:hAnsi="Times New Roman" w:hint="eastAsia"/>
          <w:snapToGrid w:val="0"/>
          <w:kern w:val="0"/>
          <w:sz w:val="24"/>
          <w:szCs w:val="24"/>
        </w:rPr>
        <w:t>国民经济行业类别为“</w:t>
      </w:r>
      <w:r w:rsidR="00C411E9" w:rsidRPr="00C0548B">
        <w:rPr>
          <w:rFonts w:ascii="Times New Roman" w:hAnsi="Times New Roman" w:hint="eastAsia"/>
          <w:snapToGrid w:val="0"/>
          <w:kern w:val="0"/>
          <w:sz w:val="24"/>
          <w:szCs w:val="24"/>
        </w:rPr>
        <w:t>C2923</w:t>
      </w:r>
      <w:r w:rsidR="00C411E9" w:rsidRPr="00C0548B">
        <w:rPr>
          <w:rFonts w:ascii="Times New Roman" w:hAnsi="Times New Roman" w:hint="eastAsia"/>
          <w:snapToGrid w:val="0"/>
          <w:kern w:val="0"/>
          <w:sz w:val="24"/>
          <w:szCs w:val="24"/>
        </w:rPr>
        <w:t>塑料丝、绳及编织品制造”，项目类别不在</w:t>
      </w:r>
      <w:r w:rsidR="00C411E9" w:rsidRPr="00C0548B">
        <w:rPr>
          <w:rFonts w:ascii="Times New Roman" w:hAnsi="Times New Roman"/>
          <w:snapToGrid w:val="0"/>
          <w:kern w:val="0"/>
          <w:sz w:val="24"/>
          <w:szCs w:val="24"/>
        </w:rPr>
        <w:t>《环境影响评价技术导则</w:t>
      </w:r>
      <w:r w:rsidR="00C411E9" w:rsidRPr="00C0548B">
        <w:rPr>
          <w:rFonts w:ascii="Times New Roman" w:hAnsi="Times New Roman"/>
          <w:snapToGrid w:val="0"/>
          <w:kern w:val="0"/>
          <w:sz w:val="24"/>
          <w:szCs w:val="24"/>
        </w:rPr>
        <w:t xml:space="preserve"> </w:t>
      </w:r>
      <w:r w:rsidR="00C411E9" w:rsidRPr="00C0548B">
        <w:rPr>
          <w:rFonts w:ascii="Times New Roman" w:hAnsi="Times New Roman"/>
          <w:snapToGrid w:val="0"/>
          <w:kern w:val="0"/>
          <w:sz w:val="24"/>
          <w:szCs w:val="24"/>
        </w:rPr>
        <w:t>土壤环境》（试行）（</w:t>
      </w:r>
      <w:r w:rsidR="00C411E9" w:rsidRPr="00C0548B">
        <w:rPr>
          <w:rFonts w:ascii="Times New Roman" w:hAnsi="Times New Roman"/>
          <w:snapToGrid w:val="0"/>
          <w:kern w:val="0"/>
          <w:sz w:val="24"/>
          <w:szCs w:val="24"/>
        </w:rPr>
        <w:t>HJ964-2018</w:t>
      </w:r>
      <w:r w:rsidR="00C411E9" w:rsidRPr="00C0548B">
        <w:rPr>
          <w:rFonts w:ascii="Times New Roman" w:hAnsi="Times New Roman"/>
          <w:snapToGrid w:val="0"/>
          <w:kern w:val="0"/>
          <w:sz w:val="24"/>
          <w:szCs w:val="24"/>
        </w:rPr>
        <w:t>）附录</w:t>
      </w:r>
      <w:r w:rsidR="00C411E9" w:rsidRPr="00C0548B">
        <w:rPr>
          <w:rFonts w:ascii="Times New Roman" w:hAnsi="Times New Roman"/>
          <w:snapToGrid w:val="0"/>
          <w:kern w:val="0"/>
          <w:sz w:val="24"/>
          <w:szCs w:val="24"/>
        </w:rPr>
        <w:t>A</w:t>
      </w:r>
      <w:r w:rsidR="00C411E9" w:rsidRPr="00C0548B">
        <w:rPr>
          <w:rFonts w:ascii="Times New Roman" w:hAnsi="Times New Roman" w:hint="eastAsia"/>
          <w:snapToGrid w:val="0"/>
          <w:kern w:val="0"/>
          <w:sz w:val="24"/>
          <w:szCs w:val="24"/>
        </w:rPr>
        <w:t>中；考虑到项目使用的原料属于再生料，考虑最不利影响，类别参照</w:t>
      </w:r>
      <w:r w:rsidR="00C411E9" w:rsidRPr="00C0548B">
        <w:rPr>
          <w:rFonts w:ascii="Times New Roman" w:hAnsi="Times New Roman"/>
          <w:snapToGrid w:val="0"/>
          <w:kern w:val="0"/>
          <w:sz w:val="24"/>
          <w:szCs w:val="24"/>
        </w:rPr>
        <w:t xml:space="preserve"> “</w:t>
      </w:r>
      <w:r w:rsidR="00C411E9" w:rsidRPr="00C0548B">
        <w:rPr>
          <w:rFonts w:ascii="Times New Roman" w:hAnsi="Times New Roman"/>
          <w:snapToGrid w:val="0"/>
          <w:kern w:val="0"/>
          <w:sz w:val="24"/>
          <w:szCs w:val="24"/>
        </w:rPr>
        <w:t>环境和公共设施管理业</w:t>
      </w:r>
      <w:r w:rsidR="00C411E9" w:rsidRPr="00C0548B">
        <w:rPr>
          <w:rFonts w:ascii="Times New Roman" w:hAnsi="Times New Roman" w:hint="eastAsia"/>
          <w:snapToGrid w:val="0"/>
          <w:kern w:val="0"/>
          <w:sz w:val="24"/>
          <w:szCs w:val="24"/>
        </w:rPr>
        <w:t>”“</w:t>
      </w:r>
      <w:r w:rsidR="00C411E9" w:rsidRPr="00C0548B">
        <w:rPr>
          <w:rFonts w:ascii="Times New Roman" w:hAnsi="Times New Roman"/>
          <w:snapToGrid w:val="0"/>
          <w:kern w:val="0"/>
          <w:sz w:val="24"/>
          <w:szCs w:val="24"/>
        </w:rPr>
        <w:t>一般工业固体废物处置及综合利用（除采取填埋和焚烧方式以外的）；废旧资源加工、再生利用</w:t>
      </w:r>
      <w:r w:rsidR="00C411E9" w:rsidRPr="00C0548B">
        <w:rPr>
          <w:rFonts w:ascii="Times New Roman" w:hAnsi="Times New Roman" w:hint="eastAsia"/>
          <w:snapToGrid w:val="0"/>
          <w:kern w:val="0"/>
          <w:sz w:val="24"/>
          <w:szCs w:val="24"/>
        </w:rPr>
        <w:t>”</w:t>
      </w:r>
      <w:r w:rsidR="00C411E9" w:rsidRPr="00C0548B">
        <w:rPr>
          <w:rFonts w:ascii="Times New Roman" w:hAnsi="Times New Roman"/>
          <w:snapToGrid w:val="0"/>
          <w:kern w:val="0"/>
          <w:sz w:val="24"/>
          <w:szCs w:val="24"/>
        </w:rPr>
        <w:t>，确定</w:t>
      </w:r>
      <w:r w:rsidR="00C411E9" w:rsidRPr="00C0548B">
        <w:rPr>
          <w:rFonts w:ascii="Times New Roman" w:hAnsi="Times New Roman" w:hint="eastAsia"/>
          <w:snapToGrid w:val="0"/>
          <w:kern w:val="0"/>
          <w:sz w:val="24"/>
          <w:szCs w:val="24"/>
        </w:rPr>
        <w:t>项目</w:t>
      </w:r>
      <w:r w:rsidR="00C411E9" w:rsidRPr="00C0548B">
        <w:rPr>
          <w:rFonts w:ascii="Times New Roman" w:hAnsi="Times New Roman"/>
          <w:snapToGrid w:val="0"/>
          <w:kern w:val="0"/>
          <w:sz w:val="24"/>
          <w:szCs w:val="24"/>
        </w:rPr>
        <w:t>土壤境影响评价项目类别为</w:t>
      </w:r>
      <w:r w:rsidR="00C411E9" w:rsidRPr="00C0548B">
        <w:rPr>
          <w:rFonts w:ascii="Times New Roman" w:hAnsi="Times New Roman"/>
          <w:snapToGrid w:val="0"/>
          <w:kern w:val="0"/>
          <w:sz w:val="24"/>
          <w:szCs w:val="24"/>
        </w:rPr>
        <w:t>III</w:t>
      </w:r>
      <w:r w:rsidR="00C411E9" w:rsidRPr="00C0548B">
        <w:rPr>
          <w:rFonts w:ascii="Times New Roman" w:hAnsi="Times New Roman"/>
          <w:snapToGrid w:val="0"/>
          <w:kern w:val="0"/>
          <w:sz w:val="24"/>
          <w:szCs w:val="24"/>
        </w:rPr>
        <w:t>类</w:t>
      </w:r>
      <w:r w:rsidR="00217DE7">
        <w:rPr>
          <w:rFonts w:ascii="Times New Roman" w:eastAsia="宋体" w:hAnsi="Times New Roman" w:cs="Times New Roman"/>
          <w:snapToGrid w:val="0"/>
          <w:kern w:val="0"/>
          <w:sz w:val="24"/>
          <w:szCs w:val="24"/>
        </w:rPr>
        <w:t>。</w:t>
      </w:r>
    </w:p>
    <w:p w:rsidR="00034D21" w:rsidRDefault="00217DE7">
      <w:pPr>
        <w:pStyle w:val="affffffffffffffffffffc"/>
        <w:numPr>
          <w:ilvl w:val="0"/>
          <w:numId w:val="18"/>
        </w:numPr>
        <w:adjustRightInd w:val="0"/>
        <w:snapToGrid w:val="0"/>
        <w:spacing w:line="360" w:lineRule="auto"/>
        <w:ind w:firstLineChars="0"/>
        <w:rPr>
          <w:rFonts w:ascii="Times New Roman" w:hAnsi="Times New Roman"/>
          <w:snapToGrid w:val="0"/>
          <w:kern w:val="0"/>
          <w:sz w:val="24"/>
          <w:szCs w:val="24"/>
        </w:rPr>
      </w:pPr>
      <w:r>
        <w:rPr>
          <w:rFonts w:ascii="Times New Roman" w:hAnsi="Times New Roman"/>
          <w:snapToGrid w:val="0"/>
          <w:kern w:val="0"/>
          <w:sz w:val="24"/>
          <w:szCs w:val="24"/>
        </w:rPr>
        <w:t>土壤敏感程度</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kern w:val="0"/>
          <w:sz w:val="24"/>
          <w:szCs w:val="24"/>
        </w:rPr>
        <w:t>，建设项目</w:t>
      </w:r>
      <w:r w:rsidR="00217DE7">
        <w:rPr>
          <w:rFonts w:ascii="Times New Roman" w:eastAsia="宋体" w:hAnsi="Times New Roman" w:cs="Times New Roman" w:hint="eastAsia"/>
          <w:snapToGrid w:val="0"/>
          <w:kern w:val="0"/>
          <w:sz w:val="24"/>
          <w:szCs w:val="24"/>
        </w:rPr>
        <w:t>周边基本均为企业，周边用地为规划的工业用地及绿化用地</w:t>
      </w:r>
      <w:r w:rsidR="00217DE7">
        <w:rPr>
          <w:rFonts w:ascii="Times New Roman" w:eastAsia="宋体" w:hAnsi="Times New Roman" w:cs="Times New Roman"/>
          <w:snapToGrid w:val="0"/>
          <w:kern w:val="0"/>
          <w:sz w:val="24"/>
          <w:szCs w:val="24"/>
        </w:rPr>
        <w:t>；项目为</w:t>
      </w:r>
      <w:r w:rsidR="00217DE7">
        <w:rPr>
          <w:rFonts w:ascii="Times New Roman" w:eastAsia="宋体" w:hAnsi="Times New Roman" w:cs="Times New Roman" w:hint="eastAsia"/>
          <w:snapToGrid w:val="0"/>
          <w:kern w:val="0"/>
          <w:sz w:val="24"/>
          <w:szCs w:val="24"/>
        </w:rPr>
        <w:t>废塑料</w:t>
      </w:r>
      <w:r w:rsidR="00217DE7">
        <w:rPr>
          <w:rFonts w:ascii="Times New Roman" w:eastAsia="宋体" w:hAnsi="Times New Roman" w:cs="Times New Roman"/>
          <w:snapToGrid w:val="0"/>
          <w:kern w:val="0"/>
          <w:sz w:val="24"/>
          <w:szCs w:val="24"/>
        </w:rPr>
        <w:t>资源化综合利用项目，为污染影响型项目，因此项目占地土壤敏感程度为</w:t>
      </w:r>
      <w:r w:rsidR="00217DE7">
        <w:rPr>
          <w:rFonts w:ascii="Times New Roman" w:eastAsia="宋体" w:hAnsi="Times New Roman" w:cs="Times New Roman" w:hint="eastAsia"/>
          <w:snapToGrid w:val="0"/>
          <w:kern w:val="0"/>
          <w:sz w:val="24"/>
          <w:szCs w:val="24"/>
        </w:rPr>
        <w:t>较</w:t>
      </w:r>
      <w:r w:rsidR="00217DE7">
        <w:rPr>
          <w:rFonts w:ascii="Times New Roman" w:eastAsia="宋体" w:hAnsi="Times New Roman" w:cs="Times New Roman"/>
          <w:snapToGrid w:val="0"/>
          <w:kern w:val="0"/>
          <w:sz w:val="24"/>
          <w:szCs w:val="24"/>
        </w:rPr>
        <w:t>敏感。污染影响型敏感程度分级依据见表</w:t>
      </w:r>
      <w:r w:rsidR="00217DE7">
        <w:rPr>
          <w:rFonts w:ascii="Times New Roman" w:eastAsia="宋体" w:hAnsi="Times New Roman" w:cs="Times New Roman"/>
          <w:snapToGrid w:val="0"/>
          <w:kern w:val="0"/>
          <w:sz w:val="24"/>
          <w:szCs w:val="24"/>
        </w:rPr>
        <w:t>1.4-4</w:t>
      </w:r>
      <w:r w:rsidR="00217DE7">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rPr>
      </w:pPr>
      <w:r>
        <w:rPr>
          <w:rFonts w:ascii="Times New Roman" w:eastAsia="黑体" w:hAnsi="Times New Roman" w:cs="Times New Roman"/>
          <w:snapToGrid w:val="0"/>
          <w:kern w:val="0"/>
          <w:sz w:val="24"/>
        </w:rPr>
        <w:t>表</w:t>
      </w:r>
      <w:r>
        <w:rPr>
          <w:rFonts w:ascii="Times New Roman" w:eastAsia="黑体" w:hAnsi="Times New Roman" w:cs="Times New Roman"/>
          <w:snapToGrid w:val="0"/>
          <w:kern w:val="0"/>
          <w:sz w:val="24"/>
        </w:rPr>
        <w:t xml:space="preserve">1.4-4   </w:t>
      </w:r>
      <w:r>
        <w:rPr>
          <w:rFonts w:ascii="Times New Roman" w:eastAsia="黑体" w:hAnsi="Times New Roman" w:cs="Times New Roman"/>
          <w:snapToGrid w:val="0"/>
          <w:kern w:val="0"/>
          <w:sz w:val="24"/>
        </w:rPr>
        <w:t>污染影响型敏感程度分级表</w:t>
      </w:r>
    </w:p>
    <w:tbl>
      <w:tblPr>
        <w:tblW w:w="86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92"/>
        <w:gridCol w:w="7432"/>
      </w:tblGrid>
      <w:tr w:rsidR="00034D21">
        <w:trPr>
          <w:cantSplit/>
          <w:jc w:val="center"/>
        </w:trPr>
        <w:tc>
          <w:tcPr>
            <w:tcW w:w="1192" w:type="dxa"/>
            <w:vAlign w:val="center"/>
          </w:tcPr>
          <w:p w:rsidR="00034D21" w:rsidRDefault="00217DE7">
            <w:pPr>
              <w:ind w:left="-9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敏感程度</w:t>
            </w:r>
          </w:p>
        </w:tc>
        <w:tc>
          <w:tcPr>
            <w:tcW w:w="7432"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判别依据</w:t>
            </w:r>
          </w:p>
        </w:tc>
      </w:tr>
      <w:tr w:rsidR="00034D21">
        <w:trPr>
          <w:cantSplit/>
          <w:jc w:val="center"/>
        </w:trPr>
        <w:tc>
          <w:tcPr>
            <w:tcW w:w="1192"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敏感</w:t>
            </w:r>
          </w:p>
        </w:tc>
        <w:tc>
          <w:tcPr>
            <w:tcW w:w="7432" w:type="dxa"/>
            <w:vAlign w:val="center"/>
          </w:tcPr>
          <w:p w:rsidR="00034D21" w:rsidRDefault="00217DE7">
            <w:pPr>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建设项目周边存在耕地、园地、牧草地、饮用水水源地或居民区、学校、医院、疗养院、养老院等土壤环境敏感目标的</w:t>
            </w:r>
          </w:p>
        </w:tc>
      </w:tr>
      <w:tr w:rsidR="00034D21">
        <w:trPr>
          <w:cantSplit/>
          <w:jc w:val="center"/>
        </w:trPr>
        <w:tc>
          <w:tcPr>
            <w:tcW w:w="1192"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较敏感</w:t>
            </w:r>
          </w:p>
        </w:tc>
        <w:tc>
          <w:tcPr>
            <w:tcW w:w="7432" w:type="dxa"/>
            <w:vAlign w:val="center"/>
          </w:tcPr>
          <w:p w:rsidR="00034D21" w:rsidRDefault="00217DE7">
            <w:pPr>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建设项目周边存在其他土壤环境敏感目标的</w:t>
            </w:r>
          </w:p>
        </w:tc>
      </w:tr>
      <w:tr w:rsidR="00034D21">
        <w:trPr>
          <w:cantSplit/>
          <w:jc w:val="center"/>
        </w:trPr>
        <w:tc>
          <w:tcPr>
            <w:tcW w:w="1192"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不敏感</w:t>
            </w:r>
          </w:p>
        </w:tc>
        <w:tc>
          <w:tcPr>
            <w:tcW w:w="7432" w:type="dxa"/>
            <w:vAlign w:val="center"/>
          </w:tcPr>
          <w:p w:rsidR="00034D21" w:rsidRDefault="00217DE7">
            <w:pPr>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其他情况</w:t>
            </w:r>
          </w:p>
        </w:tc>
      </w:tr>
    </w:tbl>
    <w:p w:rsidR="00034D21" w:rsidRDefault="00217DE7">
      <w:pPr>
        <w:pStyle w:val="affffffffffffffffffffc"/>
        <w:numPr>
          <w:ilvl w:val="0"/>
          <w:numId w:val="18"/>
        </w:numPr>
        <w:adjustRightInd w:val="0"/>
        <w:snapToGrid w:val="0"/>
        <w:spacing w:beforeLines="50" w:before="156" w:line="360" w:lineRule="auto"/>
        <w:ind w:firstLineChars="0"/>
        <w:rPr>
          <w:rFonts w:ascii="Times New Roman" w:hAnsi="Times New Roman"/>
          <w:snapToGrid w:val="0"/>
          <w:kern w:val="0"/>
          <w:sz w:val="24"/>
          <w:szCs w:val="24"/>
        </w:rPr>
      </w:pPr>
      <w:r>
        <w:rPr>
          <w:rFonts w:ascii="Times New Roman" w:hAnsi="Times New Roman"/>
          <w:snapToGrid w:val="0"/>
          <w:kern w:val="0"/>
          <w:sz w:val="24"/>
          <w:szCs w:val="24"/>
        </w:rPr>
        <w:t>占地规模</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占地面积约为</w:t>
      </w:r>
      <w:r w:rsidR="00866C1F">
        <w:rPr>
          <w:rFonts w:ascii="Times New Roman" w:eastAsia="宋体" w:hAnsi="Times New Roman" w:cs="Times New Roman" w:hint="eastAsia"/>
          <w:snapToGrid w:val="0"/>
          <w:kern w:val="0"/>
          <w:sz w:val="24"/>
          <w:szCs w:val="24"/>
        </w:rPr>
        <w:t>4200</w:t>
      </w:r>
      <w:r w:rsidR="00217DE7">
        <w:rPr>
          <w:rFonts w:ascii="Times New Roman" w:eastAsia="宋体" w:hAnsi="Times New Roman" w:cs="Times New Roman"/>
          <w:snapToGrid w:val="0"/>
          <w:kern w:val="0"/>
          <w:sz w:val="24"/>
          <w:szCs w:val="24"/>
        </w:rPr>
        <w:t>m</w:t>
      </w:r>
      <w:r w:rsidR="00217DE7">
        <w:rPr>
          <w:rFonts w:ascii="Times New Roman" w:eastAsia="宋体" w:hAnsi="Times New Roman" w:cs="Times New Roman"/>
          <w:snapToGrid w:val="0"/>
          <w:kern w:val="0"/>
          <w:sz w:val="24"/>
          <w:szCs w:val="24"/>
          <w:vertAlign w:val="superscript"/>
        </w:rPr>
        <w:t>2</w:t>
      </w:r>
      <w:r w:rsidR="00217DE7">
        <w:rPr>
          <w:rFonts w:ascii="Times New Roman" w:eastAsia="宋体" w:hAnsi="Times New Roman" w:cs="Times New Roman"/>
          <w:snapToGrid w:val="0"/>
          <w:kern w:val="0"/>
          <w:sz w:val="24"/>
          <w:szCs w:val="24"/>
        </w:rPr>
        <w:t>，小于</w:t>
      </w:r>
      <w:r w:rsidR="00217DE7">
        <w:rPr>
          <w:rFonts w:ascii="Times New Roman" w:eastAsia="宋体" w:hAnsi="Times New Roman" w:cs="Times New Roman"/>
          <w:snapToGrid w:val="0"/>
          <w:kern w:val="0"/>
          <w:sz w:val="24"/>
          <w:szCs w:val="24"/>
        </w:rPr>
        <w:t>5hm</w:t>
      </w:r>
      <w:r w:rsidR="00217DE7">
        <w:rPr>
          <w:rFonts w:ascii="Times New Roman" w:eastAsia="宋体" w:hAnsi="Times New Roman" w:cs="Times New Roman"/>
          <w:snapToGrid w:val="0"/>
          <w:kern w:val="0"/>
          <w:sz w:val="24"/>
          <w:szCs w:val="24"/>
          <w:vertAlign w:val="superscript"/>
        </w:rPr>
        <w:t>2</w:t>
      </w:r>
      <w:r w:rsidR="00217DE7">
        <w:rPr>
          <w:rFonts w:ascii="Times New Roman" w:eastAsia="宋体" w:hAnsi="Times New Roman" w:cs="Times New Roman"/>
          <w:snapToGrid w:val="0"/>
          <w:kern w:val="0"/>
          <w:sz w:val="24"/>
          <w:szCs w:val="24"/>
        </w:rPr>
        <w:t>，故项目占地规模属于小型。</w:t>
      </w:r>
    </w:p>
    <w:p w:rsidR="00034D21" w:rsidRDefault="003A2E70">
      <w:pPr>
        <w:adjustRightInd w:val="0"/>
        <w:snapToGrid w:val="0"/>
        <w:spacing w:line="360" w:lineRule="auto"/>
        <w:ind w:firstLineChars="200" w:firstLine="480"/>
        <w:rPr>
          <w:rFonts w:ascii="Times New Roman" w:eastAsia="华文中宋" w:hAnsi="Times New Roman" w:cs="Times New Roman"/>
          <w:snapToGrid w:val="0"/>
          <w:kern w:val="0"/>
          <w:sz w:val="24"/>
          <w:szCs w:val="27"/>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土壤境影响评价项目类别为</w:t>
      </w:r>
      <w:r w:rsidR="00217DE7">
        <w:rPr>
          <w:rFonts w:ascii="Times New Roman" w:eastAsia="宋体" w:hAnsi="Times New Roman" w:cs="Times New Roman"/>
          <w:snapToGrid w:val="0"/>
          <w:kern w:val="0"/>
          <w:sz w:val="24"/>
          <w:szCs w:val="24"/>
        </w:rPr>
        <w:t>III</w:t>
      </w:r>
      <w:r w:rsidR="00217DE7">
        <w:rPr>
          <w:rFonts w:ascii="Times New Roman" w:eastAsia="宋体" w:hAnsi="Times New Roman" w:cs="Times New Roman"/>
          <w:snapToGrid w:val="0"/>
          <w:kern w:val="0"/>
          <w:sz w:val="24"/>
          <w:szCs w:val="24"/>
        </w:rPr>
        <w:t>类，土壤敏感程度为</w:t>
      </w:r>
      <w:r w:rsidR="00217DE7">
        <w:rPr>
          <w:rFonts w:ascii="Times New Roman" w:eastAsia="宋体" w:hAnsi="Times New Roman" w:cs="Times New Roman" w:hint="eastAsia"/>
          <w:snapToGrid w:val="0"/>
          <w:kern w:val="0"/>
          <w:sz w:val="24"/>
          <w:szCs w:val="24"/>
        </w:rPr>
        <w:t>较</w:t>
      </w:r>
      <w:r w:rsidR="00217DE7">
        <w:rPr>
          <w:rFonts w:ascii="Times New Roman" w:eastAsia="宋体" w:hAnsi="Times New Roman" w:cs="Times New Roman"/>
          <w:snapToGrid w:val="0"/>
          <w:kern w:val="0"/>
          <w:sz w:val="24"/>
          <w:szCs w:val="24"/>
        </w:rPr>
        <w:t>敏感，占地规模属于小型</w:t>
      </w:r>
      <w:r w:rsidR="00217DE7">
        <w:rPr>
          <w:rFonts w:ascii="Times New Roman" w:eastAsia="宋体" w:hAnsi="Times New Roman" w:cs="Times New Roman"/>
          <w:snapToGrid w:val="0"/>
          <w:kern w:val="0"/>
          <w:sz w:val="24"/>
          <w:szCs w:val="20"/>
        </w:rPr>
        <w:t>，根据</w:t>
      </w:r>
      <w:r w:rsidR="00217DE7">
        <w:rPr>
          <w:rFonts w:ascii="Times New Roman" w:eastAsia="宋体" w:hAnsi="Times New Roman" w:cs="Times New Roman"/>
          <w:snapToGrid w:val="0"/>
          <w:kern w:val="0"/>
          <w:sz w:val="24"/>
          <w:szCs w:val="24"/>
        </w:rPr>
        <w:t>《环境影响评价技术导则土壤环境》（试行）（</w:t>
      </w:r>
      <w:r w:rsidR="00217DE7">
        <w:rPr>
          <w:rFonts w:ascii="Times New Roman" w:eastAsia="宋体" w:hAnsi="Times New Roman" w:cs="Times New Roman"/>
          <w:snapToGrid w:val="0"/>
          <w:kern w:val="0"/>
          <w:sz w:val="24"/>
          <w:szCs w:val="24"/>
        </w:rPr>
        <w:t>HJ964-2018</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snapToGrid w:val="0"/>
          <w:kern w:val="0"/>
          <w:sz w:val="24"/>
          <w:szCs w:val="20"/>
        </w:rPr>
        <w:t>的规定，</w:t>
      </w: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评价等级为</w:t>
      </w:r>
      <w:r w:rsidR="00217DE7">
        <w:rPr>
          <w:rFonts w:ascii="Times New Roman" w:eastAsia="宋体" w:hAnsi="Times New Roman" w:cs="Times New Roman" w:hint="eastAsia"/>
          <w:snapToGrid w:val="0"/>
          <w:kern w:val="0"/>
          <w:sz w:val="24"/>
          <w:szCs w:val="20"/>
        </w:rPr>
        <w:t>可不开展土壤环境影响评价</w:t>
      </w:r>
      <w:r w:rsidR="00217DE7">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hint="eastAsia"/>
          <w:snapToGrid w:val="0"/>
          <w:kern w:val="0"/>
          <w:sz w:val="24"/>
          <w:szCs w:val="20"/>
        </w:rPr>
        <w:t>土壤</w:t>
      </w:r>
      <w:r w:rsidR="00217DE7">
        <w:rPr>
          <w:rFonts w:ascii="Times New Roman" w:eastAsia="宋体" w:hAnsi="Times New Roman" w:cs="Times New Roman"/>
          <w:snapToGrid w:val="0"/>
          <w:kern w:val="0"/>
          <w:sz w:val="24"/>
          <w:szCs w:val="20"/>
        </w:rPr>
        <w:t>等级划分见表</w:t>
      </w:r>
      <w:r w:rsidR="00217DE7">
        <w:rPr>
          <w:rFonts w:ascii="Times New Roman" w:eastAsia="宋体" w:hAnsi="Times New Roman" w:cs="Times New Roman"/>
          <w:snapToGrid w:val="0"/>
          <w:kern w:val="0"/>
          <w:sz w:val="24"/>
          <w:szCs w:val="20"/>
        </w:rPr>
        <w:t>1.4-5</w:t>
      </w:r>
      <w:r w:rsidR="00217DE7">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1.4-5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hint="eastAsia"/>
          <w:snapToGrid w:val="0"/>
          <w:kern w:val="0"/>
          <w:sz w:val="24"/>
          <w:szCs w:val="20"/>
        </w:rPr>
        <w:t>土壤</w:t>
      </w:r>
      <w:r>
        <w:rPr>
          <w:rFonts w:ascii="Times New Roman" w:eastAsia="黑体" w:hAnsi="Times New Roman" w:cs="Times New Roman"/>
          <w:snapToGrid w:val="0"/>
          <w:kern w:val="0"/>
          <w:sz w:val="24"/>
          <w:szCs w:val="20"/>
        </w:rPr>
        <w:t>评价工作等级划分</w:t>
      </w:r>
    </w:p>
    <w:tbl>
      <w:tblPr>
        <w:tblW w:w="862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9"/>
        <w:gridCol w:w="709"/>
        <w:gridCol w:w="709"/>
        <w:gridCol w:w="708"/>
        <w:gridCol w:w="709"/>
        <w:gridCol w:w="709"/>
        <w:gridCol w:w="709"/>
        <w:gridCol w:w="850"/>
        <w:gridCol w:w="851"/>
        <w:gridCol w:w="670"/>
      </w:tblGrid>
      <w:tr w:rsidR="00034D21">
        <w:trPr>
          <w:cantSplit/>
          <w:jc w:val="center"/>
        </w:trPr>
        <w:tc>
          <w:tcPr>
            <w:tcW w:w="1999" w:type="dxa"/>
            <w:vMerge w:val="restart"/>
            <w:vAlign w:val="center"/>
          </w:tcPr>
          <w:p w:rsidR="00034D21" w:rsidRDefault="00D27510">
            <w:pPr>
              <w:ind w:left="-90"/>
              <w:jc w:val="right"/>
              <w:rPr>
                <w:rFonts w:ascii="Times New Roman" w:eastAsia="宋体" w:hAnsi="Times New Roman" w:cs="Times New Roman"/>
                <w:snapToGrid w:val="0"/>
                <w:kern w:val="0"/>
                <w:szCs w:val="21"/>
              </w:rPr>
            </w:pPr>
            <w:r>
              <w:rPr>
                <w:rFonts w:ascii="Times New Roman" w:eastAsia="宋体" w:hAnsi="Times New Roman" w:cs="Times New Roman"/>
                <w:kern w:val="0"/>
                <w:szCs w:val="21"/>
              </w:rPr>
              <w:pict>
                <v:shapetype id="_x0000_t32" coordsize="21600,21600" o:spt="32" o:oned="t" path="m,l21600,21600e" filled="f">
                  <v:path arrowok="t" fillok="f" o:connecttype="none"/>
                  <o:lock v:ext="edit" shapetype="t"/>
                </v:shapetype>
                <v:shape id="AutoShape 117" o:spid="_x0000_s1026" type="#_x0000_t32" style="position:absolute;left:0;text-align:left;margin-left:23.6pt;margin-top:-.15pt;width:72.3pt;height:41.05pt;flip:x y;z-index:2516736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" strokeweight=".25pt"/>
              </w:pict>
            </w:r>
            <w:r w:rsidR="00217DE7">
              <w:rPr>
                <w:rFonts w:ascii="Times New Roman" w:eastAsia="宋体" w:hAnsi="Times New Roman" w:cs="Times New Roman"/>
                <w:snapToGrid w:val="0"/>
                <w:kern w:val="0"/>
                <w:szCs w:val="21"/>
              </w:rPr>
              <w:t>占地规模</w:t>
            </w:r>
          </w:p>
          <w:p w:rsidR="00034D21" w:rsidRDefault="00D27510">
            <w:pPr>
              <w:ind w:left="-90" w:firstLineChars="150" w:firstLine="315"/>
              <w:jc w:val="left"/>
              <w:rPr>
                <w:rFonts w:ascii="Times New Roman" w:eastAsia="宋体" w:hAnsi="Times New Roman" w:cs="Times New Roman"/>
                <w:snapToGrid w:val="0"/>
                <w:kern w:val="0"/>
                <w:szCs w:val="21"/>
              </w:rPr>
            </w:pPr>
            <w:r>
              <w:rPr>
                <w:rFonts w:ascii="Times New Roman" w:eastAsia="宋体" w:hAnsi="Times New Roman" w:cs="Times New Roman"/>
                <w:kern w:val="0"/>
                <w:szCs w:val="21"/>
              </w:rPr>
              <w:pict>
                <v:shape id="AutoShape 118" o:spid="_x0000_s1086" type="#_x0000_t32" style="position:absolute;left:0;text-align:left;margin-left:-6.05pt;margin-top:7.65pt;width:101.95pt;height:19.65pt;flip:x y;z-index:2516746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" strokeweight=".25pt"/>
              </w:pict>
            </w:r>
            <w:r w:rsidR="00217DE7">
              <w:rPr>
                <w:rFonts w:ascii="Times New Roman" w:eastAsia="宋体" w:hAnsi="Times New Roman" w:cs="Times New Roman"/>
                <w:snapToGrid w:val="0"/>
                <w:kern w:val="0"/>
                <w:szCs w:val="21"/>
              </w:rPr>
              <w:t>工作等级</w:t>
            </w:r>
          </w:p>
          <w:p w:rsidR="00034D21" w:rsidRDefault="00217DE7">
            <w:pPr>
              <w:ind w:left="-9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敏感程度</w:t>
            </w:r>
          </w:p>
        </w:tc>
        <w:tc>
          <w:tcPr>
            <w:tcW w:w="2126" w:type="dxa"/>
            <w:gridSpan w:val="3"/>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I</w:t>
            </w:r>
            <w:r>
              <w:rPr>
                <w:rFonts w:ascii="Times New Roman" w:eastAsia="宋体" w:hAnsi="Times New Roman" w:cs="Times New Roman"/>
                <w:snapToGrid w:val="0"/>
                <w:kern w:val="0"/>
                <w:szCs w:val="21"/>
              </w:rPr>
              <w:t>类</w:t>
            </w:r>
          </w:p>
        </w:tc>
        <w:tc>
          <w:tcPr>
            <w:tcW w:w="2127" w:type="dxa"/>
            <w:gridSpan w:val="3"/>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II</w:t>
            </w:r>
            <w:r>
              <w:rPr>
                <w:rFonts w:ascii="Times New Roman" w:eastAsia="宋体" w:hAnsi="Times New Roman" w:cs="Times New Roman"/>
                <w:snapToGrid w:val="0"/>
                <w:kern w:val="0"/>
                <w:szCs w:val="21"/>
              </w:rPr>
              <w:t>类</w:t>
            </w:r>
          </w:p>
        </w:tc>
        <w:tc>
          <w:tcPr>
            <w:tcW w:w="2371" w:type="dxa"/>
            <w:gridSpan w:val="3"/>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III</w:t>
            </w:r>
            <w:r>
              <w:rPr>
                <w:rFonts w:ascii="Times New Roman" w:eastAsia="宋体" w:hAnsi="Times New Roman" w:cs="Times New Roman"/>
                <w:snapToGrid w:val="0"/>
                <w:kern w:val="0"/>
                <w:szCs w:val="21"/>
              </w:rPr>
              <w:t>类</w:t>
            </w:r>
          </w:p>
        </w:tc>
      </w:tr>
      <w:tr w:rsidR="00034D21">
        <w:trPr>
          <w:cantSplit/>
          <w:jc w:val="center"/>
        </w:trPr>
        <w:tc>
          <w:tcPr>
            <w:tcW w:w="1999" w:type="dxa"/>
            <w:vMerge/>
            <w:tcBorders>
              <w:tl2br w:val="single" w:sz="4" w:space="0" w:color="auto"/>
            </w:tcBorders>
            <w:vAlign w:val="center"/>
          </w:tcPr>
          <w:p w:rsidR="00034D21" w:rsidRDefault="00034D21">
            <w:pPr>
              <w:ind w:left="-90"/>
              <w:jc w:val="right"/>
              <w:rPr>
                <w:rFonts w:ascii="Times New Roman" w:eastAsia="宋体" w:hAnsi="Times New Roman" w:cs="Times New Roman"/>
                <w:snapToGrid w:val="0"/>
                <w:kern w:val="0"/>
                <w:szCs w:val="21"/>
              </w:rPr>
            </w:pPr>
          </w:p>
        </w:tc>
        <w:tc>
          <w:tcPr>
            <w:tcW w:w="709"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大</w:t>
            </w:r>
          </w:p>
        </w:tc>
        <w:tc>
          <w:tcPr>
            <w:tcW w:w="709"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中</w:t>
            </w:r>
          </w:p>
        </w:tc>
        <w:tc>
          <w:tcPr>
            <w:tcW w:w="708"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小</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中</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小</w:t>
            </w:r>
          </w:p>
        </w:tc>
        <w:tc>
          <w:tcPr>
            <w:tcW w:w="850" w:type="dxa"/>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大</w:t>
            </w:r>
          </w:p>
        </w:tc>
        <w:tc>
          <w:tcPr>
            <w:tcW w:w="851" w:type="dxa"/>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中</w:t>
            </w:r>
          </w:p>
        </w:tc>
        <w:tc>
          <w:tcPr>
            <w:tcW w:w="670"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小</w:t>
            </w:r>
          </w:p>
        </w:tc>
      </w:tr>
      <w:tr w:rsidR="00034D21" w:rsidTr="00C411E9">
        <w:trPr>
          <w:cantSplit/>
          <w:jc w:val="center"/>
        </w:trPr>
        <w:tc>
          <w:tcPr>
            <w:tcW w:w="1999" w:type="dxa"/>
            <w:vAlign w:val="center"/>
          </w:tcPr>
          <w:p w:rsidR="00034D21" w:rsidRDefault="00217DE7">
            <w:pPr>
              <w:ind w:left="-9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敏感</w:t>
            </w:r>
          </w:p>
        </w:tc>
        <w:tc>
          <w:tcPr>
            <w:tcW w:w="709"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一级</w:t>
            </w:r>
          </w:p>
        </w:tc>
        <w:tc>
          <w:tcPr>
            <w:tcW w:w="709"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一级</w:t>
            </w:r>
          </w:p>
        </w:tc>
        <w:tc>
          <w:tcPr>
            <w:tcW w:w="708"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850" w:type="dxa"/>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851" w:type="dxa"/>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670" w:type="dxa"/>
            <w:tcBorders>
              <w:bottom w:val="single" w:sz="2"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r>
      <w:tr w:rsidR="00034D21" w:rsidTr="00C411E9">
        <w:trPr>
          <w:cantSplit/>
          <w:jc w:val="center"/>
        </w:trPr>
        <w:tc>
          <w:tcPr>
            <w:tcW w:w="1999" w:type="dxa"/>
            <w:vAlign w:val="center"/>
          </w:tcPr>
          <w:p w:rsidR="00034D21" w:rsidRDefault="00217DE7">
            <w:pPr>
              <w:ind w:left="-9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较敏感</w:t>
            </w:r>
          </w:p>
        </w:tc>
        <w:tc>
          <w:tcPr>
            <w:tcW w:w="709"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一级</w:t>
            </w:r>
          </w:p>
        </w:tc>
        <w:tc>
          <w:tcPr>
            <w:tcW w:w="709"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一级</w:t>
            </w:r>
          </w:p>
        </w:tc>
        <w:tc>
          <w:tcPr>
            <w:tcW w:w="708"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850" w:type="dxa"/>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851" w:type="dxa"/>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670" w:type="dxa"/>
            <w:shd w:val="clear" w:color="auto" w:fill="7F7F7F" w:themeFill="text1" w:themeFillTint="80"/>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r>
      <w:tr w:rsidR="00034D21">
        <w:trPr>
          <w:cantSplit/>
          <w:jc w:val="center"/>
        </w:trPr>
        <w:tc>
          <w:tcPr>
            <w:tcW w:w="1999" w:type="dxa"/>
            <w:vAlign w:val="center"/>
          </w:tcPr>
          <w:p w:rsidR="00034D21" w:rsidRDefault="00217DE7">
            <w:pPr>
              <w:ind w:left="-9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不敏感</w:t>
            </w:r>
          </w:p>
        </w:tc>
        <w:tc>
          <w:tcPr>
            <w:tcW w:w="709"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一级</w:t>
            </w:r>
          </w:p>
        </w:tc>
        <w:tc>
          <w:tcPr>
            <w:tcW w:w="709"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708" w:type="dxa"/>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709"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850" w:type="dxa"/>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851" w:type="dxa"/>
            <w:tcBorders>
              <w:lef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670"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r>
      <w:tr w:rsidR="00034D21">
        <w:trPr>
          <w:cantSplit/>
          <w:jc w:val="center"/>
        </w:trPr>
        <w:tc>
          <w:tcPr>
            <w:tcW w:w="8623" w:type="dxa"/>
            <w:gridSpan w:val="10"/>
            <w:vAlign w:val="center"/>
          </w:tcPr>
          <w:p w:rsidR="00034D21" w:rsidRDefault="00217DE7">
            <w:pPr>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注：</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表示可不开展土壤环境影响评价工作</w:t>
            </w:r>
          </w:p>
        </w:tc>
      </w:tr>
    </w:tbl>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综上，</w:t>
      </w:r>
      <w:r>
        <w:rPr>
          <w:rFonts w:ascii="Times New Roman" w:eastAsia="宋体" w:hAnsi="Times New Roman" w:cs="Times New Roman" w:hint="eastAsia"/>
          <w:snapToGrid w:val="0"/>
          <w:kern w:val="0"/>
          <w:sz w:val="24"/>
          <w:szCs w:val="20"/>
        </w:rPr>
        <w:t>该项目可不开展土壤环境影响评价</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227" w:name="_Toc510976686"/>
      <w:bookmarkStart w:id="228" w:name="_Toc497310642"/>
      <w:bookmarkStart w:id="229" w:name="_Toc497901647"/>
      <w:bookmarkStart w:id="230" w:name="_Toc500335716"/>
      <w:bookmarkStart w:id="231" w:name="_Toc497310892"/>
      <w:bookmarkStart w:id="232" w:name="_Toc520363373"/>
      <w:r>
        <w:rPr>
          <w:rFonts w:ascii="Times New Roman" w:eastAsia="黑体" w:hAnsi="Times New Roman" w:cs="Times New Roman"/>
          <w:snapToGrid w:val="0"/>
          <w:kern w:val="0"/>
          <w:sz w:val="24"/>
          <w:szCs w:val="24"/>
        </w:rPr>
        <w:t>1.4.1.</w:t>
      </w:r>
      <w:r>
        <w:rPr>
          <w:rFonts w:ascii="Times New Roman" w:eastAsia="黑体" w:hAnsi="Times New Roman" w:cs="Times New Roman" w:hint="eastAsia"/>
          <w:snapToGrid w:val="0"/>
          <w:kern w:val="0"/>
          <w:sz w:val="24"/>
          <w:szCs w:val="24"/>
        </w:rPr>
        <w:t>6</w:t>
      </w:r>
      <w:r>
        <w:rPr>
          <w:rFonts w:ascii="Times New Roman" w:eastAsia="黑体" w:hAnsi="Times New Roman" w:cs="Times New Roman"/>
          <w:snapToGrid w:val="0"/>
          <w:kern w:val="0"/>
          <w:sz w:val="24"/>
          <w:szCs w:val="24"/>
        </w:rPr>
        <w:t>环境风险</w:t>
      </w:r>
      <w:bookmarkEnd w:id="223"/>
      <w:bookmarkEnd w:id="224"/>
      <w:bookmarkEnd w:id="225"/>
      <w:bookmarkEnd w:id="226"/>
      <w:bookmarkEnd w:id="227"/>
      <w:bookmarkEnd w:id="228"/>
      <w:bookmarkEnd w:id="229"/>
      <w:bookmarkEnd w:id="230"/>
      <w:bookmarkEnd w:id="231"/>
      <w:bookmarkEnd w:id="232"/>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根据《建设项目环境风险评价技术导则》（</w:t>
      </w:r>
      <w:r>
        <w:rPr>
          <w:rFonts w:ascii="Times New Roman" w:eastAsia="宋体" w:hAnsi="Times New Roman" w:cs="Times New Roman"/>
          <w:snapToGrid w:val="0"/>
          <w:kern w:val="0"/>
          <w:sz w:val="24"/>
          <w:szCs w:val="20"/>
        </w:rPr>
        <w:t>HJ 169-2018</w:t>
      </w:r>
      <w:r>
        <w:rPr>
          <w:rFonts w:ascii="Times New Roman" w:eastAsia="宋体" w:hAnsi="Times New Roman" w:cs="Times New Roman"/>
          <w:snapToGrid w:val="0"/>
          <w:kern w:val="0"/>
          <w:sz w:val="24"/>
          <w:szCs w:val="20"/>
        </w:rPr>
        <w:t>）进行评价等级的确</w:t>
      </w:r>
      <w:r>
        <w:rPr>
          <w:rFonts w:ascii="Times New Roman" w:eastAsia="宋体" w:hAnsi="Times New Roman" w:cs="Times New Roman"/>
          <w:snapToGrid w:val="0"/>
          <w:kern w:val="0"/>
          <w:sz w:val="24"/>
          <w:szCs w:val="20"/>
        </w:rPr>
        <w:lastRenderedPageBreak/>
        <w:t>定。</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的危险物质主要为</w:t>
      </w:r>
      <w:r>
        <w:rPr>
          <w:rFonts w:ascii="Times New Roman" w:eastAsia="宋体" w:hAnsi="Times New Roman" w:cs="Times New Roman" w:hint="eastAsia"/>
          <w:snapToGrid w:val="0"/>
          <w:kern w:val="0"/>
          <w:sz w:val="24"/>
          <w:szCs w:val="20"/>
        </w:rPr>
        <w:t>废机油、废油等</w:t>
      </w:r>
      <w:r>
        <w:rPr>
          <w:rFonts w:ascii="Times New Roman" w:eastAsia="宋体" w:hAnsi="Times New Roman" w:cs="Times New Roman"/>
          <w:snapToGrid w:val="0"/>
          <w:kern w:val="0"/>
          <w:sz w:val="24"/>
          <w:szCs w:val="20"/>
        </w:rPr>
        <w:t>，结合《危险化学品重大危险源辨识》（</w:t>
      </w:r>
      <w:r>
        <w:rPr>
          <w:rFonts w:ascii="Times New Roman" w:eastAsia="宋体" w:hAnsi="Times New Roman" w:cs="Times New Roman"/>
          <w:snapToGrid w:val="0"/>
          <w:kern w:val="0"/>
          <w:sz w:val="24"/>
          <w:szCs w:val="20"/>
        </w:rPr>
        <w:t>GB18218-2018</w:t>
      </w:r>
      <w:r>
        <w:rPr>
          <w:rFonts w:ascii="Times New Roman" w:eastAsia="宋体" w:hAnsi="Times New Roman" w:cs="Times New Roman"/>
          <w:snapToGrid w:val="0"/>
          <w:kern w:val="0"/>
          <w:sz w:val="24"/>
          <w:szCs w:val="20"/>
        </w:rPr>
        <w:t>），确定</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kern w:val="0"/>
          <w:sz w:val="24"/>
          <w:szCs w:val="24"/>
        </w:rPr>
        <w:t>危险物质数量与临界量比值</w:t>
      </w:r>
      <w:r>
        <w:rPr>
          <w:rFonts w:ascii="Times New Roman" w:eastAsia="宋体" w:hAnsi="Times New Roman" w:cs="Times New Roman"/>
          <w:kern w:val="0"/>
          <w:sz w:val="24"/>
          <w:szCs w:val="24"/>
        </w:rPr>
        <w:t>Q</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，直接判定项目环境风险潜势为</w:t>
      </w:r>
      <w:r>
        <w:rPr>
          <w:rFonts w:ascii="Times New Roman" w:eastAsia="宋体" w:hAnsi="Times New Roman" w:cs="Times New Roman"/>
          <w:snapToGrid w:val="0"/>
          <w:kern w:val="0"/>
          <w:sz w:val="24"/>
          <w:szCs w:val="20"/>
        </w:rPr>
        <w:t>I</w:t>
      </w:r>
      <w:r>
        <w:rPr>
          <w:rFonts w:ascii="Times New Roman" w:eastAsia="宋体" w:hAnsi="Times New Roman" w:cs="Times New Roman"/>
          <w:snapToGrid w:val="0"/>
          <w:kern w:val="0"/>
          <w:sz w:val="24"/>
          <w:szCs w:val="20"/>
        </w:rPr>
        <w:t>，确定环境风险评价工作等级为简单分析，判定依据见表</w:t>
      </w:r>
      <w:r>
        <w:rPr>
          <w:rFonts w:ascii="Times New Roman" w:eastAsia="宋体" w:hAnsi="Times New Roman" w:cs="Times New Roman"/>
          <w:snapToGrid w:val="0"/>
          <w:kern w:val="0"/>
          <w:sz w:val="24"/>
          <w:szCs w:val="20"/>
        </w:rPr>
        <w:t>1.4-6</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1.4-6   </w:t>
      </w:r>
      <w:r>
        <w:rPr>
          <w:rFonts w:ascii="Times New Roman" w:eastAsia="黑体" w:hAnsi="Times New Roman" w:cs="Times New Roman"/>
          <w:snapToGrid w:val="0"/>
          <w:kern w:val="0"/>
          <w:sz w:val="24"/>
          <w:szCs w:val="20"/>
        </w:rPr>
        <w:t>风险评价工作级别判定表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556"/>
        <w:gridCol w:w="1697"/>
        <w:gridCol w:w="2103"/>
        <w:gridCol w:w="1673"/>
      </w:tblGrid>
      <w:tr w:rsidR="00034D21">
        <w:trPr>
          <w:cantSplit/>
          <w:jc w:val="center"/>
        </w:trPr>
        <w:tc>
          <w:tcPr>
            <w:tcW w:w="1595"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环境风险潜势</w:t>
            </w:r>
          </w:p>
        </w:tc>
        <w:tc>
          <w:tcPr>
            <w:tcW w:w="1556"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IV</w:t>
            </w:r>
            <w:r>
              <w:rPr>
                <w:rFonts w:ascii="Times New Roman" w:eastAsia="宋体" w:hAnsi="Times New Roman" w:cs="Times New Roman"/>
                <w:snapToGrid w:val="0"/>
                <w:kern w:val="0"/>
                <w:szCs w:val="21"/>
                <w:lang w:val="zh-CN"/>
              </w:rPr>
              <w:t>、</w:t>
            </w:r>
            <w:r>
              <w:rPr>
                <w:rFonts w:ascii="Times New Roman" w:eastAsia="宋体" w:hAnsi="Times New Roman" w:cs="Times New Roman"/>
                <w:snapToGrid w:val="0"/>
                <w:kern w:val="0"/>
                <w:szCs w:val="21"/>
                <w:lang w:val="zh-CN"/>
              </w:rPr>
              <w:t>IV</w:t>
            </w:r>
            <w:r>
              <w:rPr>
                <w:rFonts w:ascii="Times New Roman" w:eastAsia="宋体" w:hAnsi="Times New Roman" w:cs="Times New Roman"/>
                <w:snapToGrid w:val="0"/>
                <w:kern w:val="0"/>
                <w:szCs w:val="21"/>
                <w:vertAlign w:val="superscript"/>
                <w:lang w:val="zh-CN"/>
              </w:rPr>
              <w:t>+</w:t>
            </w:r>
          </w:p>
        </w:tc>
        <w:tc>
          <w:tcPr>
            <w:tcW w:w="1697"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III</w:t>
            </w:r>
          </w:p>
        </w:tc>
        <w:tc>
          <w:tcPr>
            <w:tcW w:w="2103"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II</w:t>
            </w:r>
          </w:p>
        </w:tc>
        <w:tc>
          <w:tcPr>
            <w:tcW w:w="1673"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I</w:t>
            </w:r>
          </w:p>
        </w:tc>
      </w:tr>
      <w:tr w:rsidR="00034D21">
        <w:trPr>
          <w:cantSplit/>
          <w:jc w:val="center"/>
        </w:trPr>
        <w:tc>
          <w:tcPr>
            <w:tcW w:w="1595"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kern w:val="0"/>
                <w:szCs w:val="21"/>
              </w:rPr>
              <w:t>评价工作等级</w:t>
            </w:r>
          </w:p>
        </w:tc>
        <w:tc>
          <w:tcPr>
            <w:tcW w:w="1556"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一级</w:t>
            </w:r>
          </w:p>
        </w:tc>
        <w:tc>
          <w:tcPr>
            <w:tcW w:w="1697"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二级</w:t>
            </w:r>
          </w:p>
        </w:tc>
        <w:tc>
          <w:tcPr>
            <w:tcW w:w="2103" w:type="dxa"/>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三级</w:t>
            </w:r>
          </w:p>
        </w:tc>
        <w:tc>
          <w:tcPr>
            <w:tcW w:w="1673" w:type="dxa"/>
            <w:shd w:val="clear" w:color="auto" w:fill="E5DFEC"/>
            <w:vAlign w:val="center"/>
          </w:tcPr>
          <w:p w:rsidR="00034D21" w:rsidRDefault="00217DE7">
            <w:pPr>
              <w:autoSpaceDE w:val="0"/>
              <w:autoSpaceDN w:val="0"/>
              <w:adjustRightInd w:val="0"/>
              <w:jc w:val="center"/>
              <w:rPr>
                <w:rFonts w:ascii="Times New Roman" w:eastAsia="宋体" w:hAnsi="Times New Roman" w:cs="Times New Roman"/>
                <w:snapToGrid w:val="0"/>
                <w:kern w:val="0"/>
                <w:szCs w:val="21"/>
                <w:lang w:val="zh-CN"/>
              </w:rPr>
            </w:pPr>
            <w:r>
              <w:rPr>
                <w:rFonts w:ascii="Times New Roman" w:eastAsia="宋体" w:hAnsi="Times New Roman" w:cs="Times New Roman"/>
                <w:snapToGrid w:val="0"/>
                <w:kern w:val="0"/>
                <w:szCs w:val="21"/>
                <w:lang w:val="zh-CN"/>
              </w:rPr>
              <w:t>简单分析</w:t>
            </w:r>
            <w:r>
              <w:rPr>
                <w:rFonts w:ascii="Times New Roman" w:eastAsia="宋体" w:hAnsi="Times New Roman" w:cs="Times New Roman"/>
                <w:snapToGrid w:val="0"/>
                <w:kern w:val="0"/>
                <w:szCs w:val="21"/>
                <w:vertAlign w:val="superscript"/>
                <w:lang w:val="zh-CN"/>
              </w:rPr>
              <w:t>a</w:t>
            </w:r>
          </w:p>
        </w:tc>
      </w:tr>
      <w:tr w:rsidR="00034D21">
        <w:trPr>
          <w:cantSplit/>
          <w:jc w:val="center"/>
        </w:trPr>
        <w:tc>
          <w:tcPr>
            <w:tcW w:w="8624" w:type="dxa"/>
            <w:gridSpan w:val="5"/>
            <w:shd w:val="clear" w:color="auto" w:fill="auto"/>
            <w:vAlign w:val="center"/>
          </w:tcPr>
          <w:p w:rsidR="00034D21" w:rsidRDefault="00217DE7">
            <w:pPr>
              <w:autoSpaceDE w:val="0"/>
              <w:autoSpaceDN w:val="0"/>
              <w:adjustRightInd w:val="0"/>
              <w:jc w:val="left"/>
              <w:rPr>
                <w:rFonts w:ascii="Times New Roman" w:eastAsia="宋体" w:hAnsi="Times New Roman" w:cs="Times New Roman"/>
                <w:snapToGrid w:val="0"/>
                <w:kern w:val="0"/>
                <w:szCs w:val="21"/>
                <w:lang w:val="zh-CN"/>
              </w:rPr>
            </w:pPr>
            <w:r>
              <w:rPr>
                <w:rFonts w:ascii="Times New Roman" w:eastAsia="宋体" w:hAnsi="Times New Roman" w:cs="Times New Roman"/>
                <w:kern w:val="0"/>
                <w:szCs w:val="21"/>
              </w:rPr>
              <w:t xml:space="preserve">a </w:t>
            </w:r>
            <w:r>
              <w:rPr>
                <w:rFonts w:ascii="Times New Roman" w:eastAsia="宋体" w:hAnsi="Times New Roman" w:cs="Times New Roman"/>
                <w:kern w:val="0"/>
                <w:szCs w:val="21"/>
              </w:rPr>
              <w:t>是相对于详细评价工作内容而言，在描述危险物质、环境影响途径、环境危害后果、风险防范措施等方面给出定性的说明。</w:t>
            </w: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本次环境影响评价等级见表</w:t>
      </w:r>
      <w:r>
        <w:rPr>
          <w:rFonts w:ascii="Times New Roman" w:eastAsia="宋体" w:hAnsi="Times New Roman" w:cs="Times New Roman"/>
          <w:snapToGrid w:val="0"/>
          <w:kern w:val="0"/>
          <w:sz w:val="24"/>
          <w:szCs w:val="24"/>
        </w:rPr>
        <w:t>1.4-7</w:t>
      </w:r>
      <w:r>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1.4-7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环境影响评价等级一览表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1405"/>
        <w:gridCol w:w="1127"/>
        <w:gridCol w:w="1127"/>
        <w:gridCol w:w="846"/>
        <w:gridCol w:w="1406"/>
        <w:gridCol w:w="1404"/>
      </w:tblGrid>
      <w:tr w:rsidR="00034D21">
        <w:trPr>
          <w:cantSplit/>
          <w:jc w:val="center"/>
        </w:trPr>
        <w:tc>
          <w:tcPr>
            <w:tcW w:w="140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bookmarkStart w:id="233" w:name="_Toc366161701"/>
            <w:r>
              <w:rPr>
                <w:rFonts w:ascii="Times New Roman" w:eastAsia="宋体" w:hAnsi="Times New Roman" w:cs="Times New Roman"/>
                <w:snapToGrid w:val="0"/>
                <w:kern w:val="0"/>
                <w:szCs w:val="21"/>
              </w:rPr>
              <w:t>环境类别</w:t>
            </w:r>
          </w:p>
        </w:tc>
        <w:tc>
          <w:tcPr>
            <w:tcW w:w="140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环境空气</w:t>
            </w:r>
          </w:p>
        </w:tc>
        <w:tc>
          <w:tcPr>
            <w:tcW w:w="112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地表水</w:t>
            </w:r>
          </w:p>
        </w:tc>
        <w:tc>
          <w:tcPr>
            <w:tcW w:w="112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地下水</w:t>
            </w:r>
          </w:p>
        </w:tc>
        <w:tc>
          <w:tcPr>
            <w:tcW w:w="846"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噪声</w:t>
            </w:r>
          </w:p>
        </w:tc>
        <w:tc>
          <w:tcPr>
            <w:tcW w:w="1406" w:type="dxa"/>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土壤</w:t>
            </w:r>
          </w:p>
        </w:tc>
        <w:tc>
          <w:tcPr>
            <w:tcW w:w="1404" w:type="dxa"/>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风险</w:t>
            </w:r>
          </w:p>
        </w:tc>
      </w:tr>
      <w:tr w:rsidR="00034D21">
        <w:trPr>
          <w:cantSplit/>
          <w:jc w:val="center"/>
        </w:trPr>
        <w:tc>
          <w:tcPr>
            <w:tcW w:w="140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评价等级</w:t>
            </w:r>
          </w:p>
        </w:tc>
        <w:tc>
          <w:tcPr>
            <w:tcW w:w="1405" w:type="dxa"/>
            <w:vAlign w:val="center"/>
          </w:tcPr>
          <w:p w:rsidR="00034D21" w:rsidRDefault="00217DE7">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二级</w:t>
            </w:r>
          </w:p>
        </w:tc>
        <w:tc>
          <w:tcPr>
            <w:tcW w:w="1127" w:type="dxa"/>
            <w:vAlign w:val="center"/>
          </w:tcPr>
          <w:p w:rsidR="00034D21" w:rsidRDefault="00217DE7" w:rsidP="00C411E9">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三级</w:t>
            </w:r>
            <w:r w:rsidR="00C411E9">
              <w:rPr>
                <w:rFonts w:ascii="Times New Roman" w:eastAsia="宋体" w:hAnsi="Times New Roman" w:cs="Times New Roman" w:hint="eastAsia"/>
                <w:bCs/>
                <w:snapToGrid w:val="0"/>
                <w:kern w:val="0"/>
                <w:szCs w:val="21"/>
              </w:rPr>
              <w:t>B</w:t>
            </w:r>
          </w:p>
        </w:tc>
        <w:tc>
          <w:tcPr>
            <w:tcW w:w="112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三级</w:t>
            </w:r>
          </w:p>
        </w:tc>
        <w:tc>
          <w:tcPr>
            <w:tcW w:w="846"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二级</w:t>
            </w:r>
          </w:p>
        </w:tc>
        <w:tc>
          <w:tcPr>
            <w:tcW w:w="1406"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可不开展</w:t>
            </w:r>
          </w:p>
        </w:tc>
        <w:tc>
          <w:tcPr>
            <w:tcW w:w="1404"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lang w:val="zh-CN"/>
              </w:rPr>
              <w:t>简单分析</w:t>
            </w:r>
          </w:p>
        </w:tc>
      </w:tr>
    </w:tbl>
    <w:p w:rsidR="00034D21" w:rsidRDefault="00217DE7">
      <w:pPr>
        <w:adjustRightInd w:val="0"/>
        <w:snapToGrid w:val="0"/>
        <w:spacing w:beforeLines="50" w:before="156" w:line="360" w:lineRule="auto"/>
        <w:outlineLvl w:val="2"/>
        <w:rPr>
          <w:rFonts w:ascii="Times New Roman" w:eastAsia="黑体" w:hAnsi="Times New Roman" w:cs="Times New Roman"/>
          <w:snapToGrid w:val="0"/>
          <w:kern w:val="0"/>
          <w:sz w:val="24"/>
          <w:szCs w:val="20"/>
        </w:rPr>
      </w:pPr>
      <w:bookmarkStart w:id="234" w:name="_Toc8224783"/>
      <w:r>
        <w:rPr>
          <w:rFonts w:ascii="Times New Roman" w:eastAsia="黑体" w:hAnsi="Times New Roman" w:cs="Times New Roman"/>
          <w:snapToGrid w:val="0"/>
          <w:kern w:val="0"/>
          <w:sz w:val="24"/>
          <w:szCs w:val="20"/>
        </w:rPr>
        <w:t>1.4.2</w:t>
      </w:r>
      <w:r>
        <w:rPr>
          <w:rFonts w:ascii="Times New Roman" w:eastAsia="黑体" w:hAnsi="Times New Roman" w:cs="Times New Roman"/>
          <w:snapToGrid w:val="0"/>
          <w:kern w:val="0"/>
          <w:sz w:val="24"/>
          <w:szCs w:val="20"/>
        </w:rPr>
        <w:t>评价时段及评价重点</w:t>
      </w:r>
      <w:bookmarkEnd w:id="233"/>
      <w:bookmarkEnd w:id="234"/>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235" w:name="_Toc497901648"/>
      <w:bookmarkStart w:id="236" w:name="_Toc500335717"/>
      <w:bookmarkStart w:id="237" w:name="_Toc520363374"/>
      <w:bookmarkStart w:id="238" w:name="_Toc433964960"/>
      <w:bookmarkStart w:id="239" w:name="_Toc433965820"/>
      <w:bookmarkStart w:id="240" w:name="_Toc497310893"/>
      <w:bookmarkStart w:id="241" w:name="_Toc497310643"/>
      <w:bookmarkStart w:id="242" w:name="_Toc476316469"/>
      <w:bookmarkStart w:id="243" w:name="_Toc476321511"/>
      <w:bookmarkStart w:id="244" w:name="_Toc510976687"/>
      <w:r>
        <w:rPr>
          <w:rFonts w:ascii="Times New Roman" w:eastAsia="黑体" w:hAnsi="Times New Roman" w:cs="Times New Roman"/>
          <w:snapToGrid w:val="0"/>
          <w:kern w:val="0"/>
          <w:sz w:val="24"/>
          <w:szCs w:val="24"/>
        </w:rPr>
        <w:t>1.4.2.1</w:t>
      </w:r>
      <w:r>
        <w:rPr>
          <w:rFonts w:ascii="Times New Roman" w:eastAsia="黑体" w:hAnsi="Times New Roman" w:cs="Times New Roman"/>
          <w:snapToGrid w:val="0"/>
          <w:kern w:val="0"/>
          <w:sz w:val="24"/>
          <w:szCs w:val="24"/>
        </w:rPr>
        <w:t>评价时段的确定</w:t>
      </w:r>
      <w:bookmarkEnd w:id="235"/>
      <w:bookmarkEnd w:id="236"/>
      <w:bookmarkEnd w:id="237"/>
      <w:bookmarkEnd w:id="238"/>
      <w:bookmarkEnd w:id="239"/>
      <w:bookmarkEnd w:id="240"/>
      <w:bookmarkEnd w:id="241"/>
      <w:bookmarkEnd w:id="242"/>
      <w:bookmarkEnd w:id="243"/>
      <w:bookmarkEnd w:id="244"/>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bCs/>
          <w:snapToGrid w:val="0"/>
          <w:kern w:val="0"/>
          <w:sz w:val="24"/>
          <w:szCs w:val="20"/>
        </w:rPr>
        <w:t>拟建项目</w:t>
      </w:r>
      <w:r w:rsidR="00217DE7">
        <w:rPr>
          <w:rFonts w:ascii="Times New Roman" w:eastAsia="宋体" w:hAnsi="Times New Roman" w:cs="Times New Roman"/>
          <w:bCs/>
          <w:snapToGrid w:val="0"/>
          <w:kern w:val="0"/>
          <w:sz w:val="24"/>
          <w:szCs w:val="20"/>
        </w:rPr>
        <w:t>为</w:t>
      </w:r>
      <w:r w:rsidR="00C411E9">
        <w:rPr>
          <w:rFonts w:ascii="Times New Roman" w:eastAsia="宋体" w:hAnsi="Times New Roman" w:cs="Times New Roman" w:hint="eastAsia"/>
          <w:bCs/>
          <w:snapToGrid w:val="0"/>
          <w:kern w:val="0"/>
          <w:sz w:val="24"/>
          <w:szCs w:val="20"/>
        </w:rPr>
        <w:t>新建</w:t>
      </w:r>
      <w:r w:rsidR="00217DE7">
        <w:rPr>
          <w:rFonts w:ascii="Times New Roman" w:eastAsia="宋体" w:hAnsi="Times New Roman" w:cs="Times New Roman"/>
          <w:bCs/>
          <w:snapToGrid w:val="0"/>
          <w:kern w:val="0"/>
          <w:sz w:val="24"/>
          <w:szCs w:val="20"/>
        </w:rPr>
        <w:t>项目，位于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bCs/>
          <w:snapToGrid w:val="0"/>
          <w:kern w:val="0"/>
          <w:sz w:val="24"/>
          <w:szCs w:val="20"/>
        </w:rPr>
        <w:t>项目厂址处交通运输较为方便，工程的环境问题主要</w:t>
      </w:r>
      <w:r w:rsidR="00217DE7">
        <w:rPr>
          <w:rFonts w:ascii="Times New Roman" w:eastAsia="宋体" w:hAnsi="Times New Roman" w:cs="Times New Roman"/>
          <w:snapToGrid w:val="0"/>
          <w:kern w:val="0"/>
          <w:sz w:val="24"/>
          <w:szCs w:val="20"/>
        </w:rPr>
        <w:t>发生在运行阶段。因此，本次评价主要以工程运行时段的评价为主，对建设期只进行简要的影响分析，其中环境空气评价基准年选择</w:t>
      </w:r>
      <w:r w:rsidR="00217DE7">
        <w:rPr>
          <w:rFonts w:ascii="Times New Roman" w:eastAsia="宋体" w:hAnsi="Times New Roman" w:cs="Times New Roman"/>
          <w:snapToGrid w:val="0"/>
          <w:kern w:val="0"/>
          <w:sz w:val="24"/>
          <w:szCs w:val="20"/>
        </w:rPr>
        <w:t>2018</w:t>
      </w:r>
      <w:r w:rsidR="00217DE7">
        <w:rPr>
          <w:rFonts w:ascii="Times New Roman" w:eastAsia="宋体" w:hAnsi="Times New Roman" w:cs="Times New Roman"/>
          <w:snapToGrid w:val="0"/>
          <w:kern w:val="0"/>
          <w:sz w:val="24"/>
          <w:szCs w:val="20"/>
        </w:rPr>
        <w:t>年</w:t>
      </w:r>
      <w:r w:rsidR="00217DE7">
        <w:rPr>
          <w:rFonts w:ascii="Times New Roman" w:eastAsia="宋体" w:hAnsi="Times New Roman" w:cs="Times New Roman"/>
          <w:snapToGrid w:val="0"/>
          <w:kern w:val="0"/>
          <w:sz w:val="24"/>
          <w:szCs w:val="20"/>
        </w:rPr>
        <w:t>1</w:t>
      </w:r>
      <w:r w:rsidR="00217DE7">
        <w:rPr>
          <w:rFonts w:ascii="Times New Roman" w:eastAsia="宋体" w:hAnsi="Times New Roman" w:cs="Times New Roman"/>
          <w:snapToGrid w:val="0"/>
          <w:kern w:val="0"/>
          <w:sz w:val="24"/>
          <w:szCs w:val="20"/>
        </w:rPr>
        <w:t>整年的日历年作为评价基准年。</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245" w:name="_Toc510976688"/>
      <w:bookmarkStart w:id="246" w:name="_Toc497310894"/>
      <w:bookmarkStart w:id="247" w:name="_Toc497310644"/>
      <w:bookmarkStart w:id="248" w:name="_Toc500335718"/>
      <w:bookmarkStart w:id="249" w:name="_Toc520363375"/>
      <w:bookmarkStart w:id="250" w:name="_Toc476321512"/>
      <w:bookmarkStart w:id="251" w:name="_Toc433965821"/>
      <w:bookmarkStart w:id="252" w:name="_Toc433964961"/>
      <w:bookmarkStart w:id="253" w:name="_Toc497901649"/>
      <w:bookmarkStart w:id="254" w:name="_Toc476316470"/>
      <w:r>
        <w:rPr>
          <w:rFonts w:ascii="Times New Roman" w:eastAsia="黑体" w:hAnsi="Times New Roman" w:cs="Times New Roman"/>
          <w:snapToGrid w:val="0"/>
          <w:kern w:val="0"/>
          <w:sz w:val="24"/>
          <w:szCs w:val="24"/>
        </w:rPr>
        <w:t>1.4.2.2</w:t>
      </w:r>
      <w:r>
        <w:rPr>
          <w:rFonts w:ascii="Times New Roman" w:eastAsia="黑体" w:hAnsi="Times New Roman" w:cs="Times New Roman"/>
          <w:snapToGrid w:val="0"/>
          <w:kern w:val="0"/>
          <w:sz w:val="24"/>
          <w:szCs w:val="24"/>
        </w:rPr>
        <w:t>评价重点</w:t>
      </w:r>
      <w:bookmarkEnd w:id="245"/>
      <w:bookmarkEnd w:id="246"/>
      <w:bookmarkEnd w:id="247"/>
      <w:bookmarkEnd w:id="248"/>
      <w:bookmarkEnd w:id="249"/>
      <w:bookmarkEnd w:id="250"/>
      <w:bookmarkEnd w:id="251"/>
      <w:bookmarkEnd w:id="252"/>
      <w:bookmarkEnd w:id="253"/>
      <w:bookmarkEnd w:id="254"/>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255" w:name="_Toc417397206"/>
      <w:bookmarkStart w:id="256" w:name="_Toc406590606"/>
      <w:bookmarkStart w:id="257" w:name="_Toc433965822"/>
      <w:bookmarkStart w:id="258" w:name="_Toc402869194"/>
      <w:bookmarkStart w:id="259" w:name="_Toc366161702"/>
      <w:bookmarkStart w:id="260" w:name="_Toc406589174"/>
      <w:bookmarkStart w:id="261" w:name="_Toc441129835"/>
      <w:bookmarkStart w:id="262" w:name="_Toc406589274"/>
      <w:bookmarkStart w:id="263" w:name="_Toc433964962"/>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为</w:t>
      </w:r>
      <w:r w:rsidR="004F51AF">
        <w:rPr>
          <w:rFonts w:ascii="Times New Roman" w:eastAsia="宋体" w:hAnsi="Times New Roman" w:cs="Times New Roman" w:hint="eastAsia"/>
          <w:snapToGrid w:val="0"/>
          <w:kern w:val="0"/>
          <w:sz w:val="24"/>
          <w:szCs w:val="24"/>
        </w:rPr>
        <w:t>编织布</w:t>
      </w:r>
      <w:r w:rsidR="00217DE7">
        <w:rPr>
          <w:rFonts w:ascii="Times New Roman" w:eastAsia="宋体" w:hAnsi="Times New Roman" w:cs="Times New Roman" w:hint="eastAsia"/>
          <w:snapToGrid w:val="0"/>
          <w:kern w:val="0"/>
          <w:sz w:val="24"/>
          <w:szCs w:val="24"/>
        </w:rPr>
        <w:t>生产</w:t>
      </w:r>
      <w:r w:rsidR="00217DE7">
        <w:rPr>
          <w:rFonts w:ascii="Times New Roman" w:eastAsia="宋体" w:hAnsi="Times New Roman" w:cs="Times New Roman"/>
          <w:snapToGrid w:val="0"/>
          <w:kern w:val="0"/>
          <w:sz w:val="24"/>
          <w:szCs w:val="24"/>
        </w:rPr>
        <w:t>项目，</w:t>
      </w:r>
      <w:r w:rsidR="00217DE7">
        <w:rPr>
          <w:rFonts w:ascii="Times New Roman" w:eastAsia="宋体" w:hAnsi="Times New Roman" w:cs="Times New Roman"/>
          <w:snapToGrid w:val="0"/>
          <w:kern w:val="0"/>
          <w:sz w:val="24"/>
          <w:szCs w:val="20"/>
        </w:rPr>
        <w:t>项目运营过程中产生废气、废水、噪声及固废等，涉及的原辅材料中</w:t>
      </w:r>
      <w:r w:rsidR="00217DE7">
        <w:rPr>
          <w:rFonts w:ascii="Times New Roman" w:eastAsia="宋体" w:hAnsi="Times New Roman" w:cs="Times New Roman" w:hint="eastAsia"/>
          <w:snapToGrid w:val="0"/>
          <w:kern w:val="0"/>
          <w:sz w:val="24"/>
          <w:szCs w:val="20"/>
        </w:rPr>
        <w:t>不</w:t>
      </w:r>
      <w:r w:rsidR="00217DE7">
        <w:rPr>
          <w:rFonts w:ascii="Times New Roman" w:eastAsia="宋体" w:hAnsi="Times New Roman" w:cs="Times New Roman"/>
          <w:snapToGrid w:val="0"/>
          <w:kern w:val="0"/>
          <w:sz w:val="24"/>
          <w:szCs w:val="20"/>
        </w:rPr>
        <w:t>存在易燃易爆危险品，环境风险程度相对较小。</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工程特点，此次评价在工程分析的基础上，对大气环境影响评价、声环境影响评价、废水治理措施及排放可行性、固体废物环境影响分析、风险评价、污染防治措施及其技术经济论证等进行重点分析论证。</w:t>
      </w:r>
    </w:p>
    <w:p w:rsidR="00034D21"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264" w:name="_Toc8224784"/>
      <w:bookmarkStart w:id="265" w:name="_Toc68620874"/>
      <w:r>
        <w:rPr>
          <w:rFonts w:ascii="Times New Roman" w:eastAsia="黑体" w:hAnsi="Times New Roman" w:cs="Times New Roman"/>
          <w:snapToGrid w:val="0"/>
          <w:kern w:val="0"/>
          <w:sz w:val="28"/>
          <w:szCs w:val="28"/>
        </w:rPr>
        <w:t>1.5</w:t>
      </w:r>
      <w:r>
        <w:rPr>
          <w:rFonts w:ascii="Times New Roman" w:eastAsia="黑体" w:hAnsi="Times New Roman" w:cs="Times New Roman"/>
          <w:snapToGrid w:val="0"/>
          <w:kern w:val="0"/>
          <w:sz w:val="28"/>
          <w:szCs w:val="28"/>
        </w:rPr>
        <w:t>评价范围和重点保护目标</w:t>
      </w:r>
      <w:bookmarkEnd w:id="255"/>
      <w:bookmarkEnd w:id="256"/>
      <w:bookmarkEnd w:id="257"/>
      <w:bookmarkEnd w:id="258"/>
      <w:bookmarkEnd w:id="259"/>
      <w:bookmarkEnd w:id="260"/>
      <w:bookmarkEnd w:id="261"/>
      <w:bookmarkEnd w:id="262"/>
      <w:bookmarkEnd w:id="263"/>
      <w:bookmarkEnd w:id="264"/>
      <w:bookmarkEnd w:id="265"/>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根据评价工作等级的要求，结合当地气象、水文地质条件和</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三废</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排放情况，确定本次评价中大气、地表水、地下水、噪声和风险的评价范围及重点保护目标，具体见表</w:t>
      </w:r>
      <w:r>
        <w:rPr>
          <w:rFonts w:ascii="Times New Roman" w:eastAsia="宋体" w:hAnsi="Times New Roman" w:cs="Times New Roman"/>
          <w:snapToGrid w:val="0"/>
          <w:kern w:val="0"/>
          <w:sz w:val="24"/>
          <w:szCs w:val="20"/>
        </w:rPr>
        <w:t>1.5-1</w:t>
      </w:r>
      <w:r>
        <w:rPr>
          <w:rFonts w:ascii="Times New Roman" w:eastAsia="宋体" w:hAnsi="Times New Roman" w:cs="Times New Roman"/>
          <w:snapToGrid w:val="0"/>
          <w:kern w:val="0"/>
          <w:sz w:val="24"/>
          <w:szCs w:val="20"/>
        </w:rPr>
        <w:t>和图</w:t>
      </w:r>
      <w:r>
        <w:rPr>
          <w:rFonts w:ascii="Times New Roman" w:eastAsia="宋体" w:hAnsi="Times New Roman" w:cs="Times New Roman"/>
          <w:snapToGrid w:val="0"/>
          <w:kern w:val="0"/>
          <w:sz w:val="24"/>
          <w:szCs w:val="20"/>
        </w:rPr>
        <w:t>1.5-1</w:t>
      </w:r>
      <w:r>
        <w:rPr>
          <w:rFonts w:ascii="Times New Roman" w:eastAsia="宋体" w:hAnsi="Times New Roman" w:cs="Times New Roman"/>
          <w:snapToGrid w:val="0"/>
          <w:kern w:val="0"/>
          <w:sz w:val="24"/>
          <w:szCs w:val="20"/>
        </w:rPr>
        <w:t>。</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周围敏感目标见表</w:t>
      </w:r>
      <w:r w:rsidR="00217DE7">
        <w:rPr>
          <w:rFonts w:ascii="Times New Roman" w:eastAsia="宋体" w:hAnsi="Times New Roman" w:cs="Times New Roman"/>
          <w:snapToGrid w:val="0"/>
          <w:kern w:val="0"/>
          <w:sz w:val="24"/>
          <w:szCs w:val="20"/>
        </w:rPr>
        <w:t>1.5-2</w:t>
      </w:r>
      <w:r w:rsidR="00217DE7">
        <w:rPr>
          <w:rFonts w:ascii="Times New Roman" w:eastAsia="宋体" w:hAnsi="Times New Roman" w:cs="Times New Roman"/>
          <w:snapToGrid w:val="0"/>
          <w:kern w:val="0"/>
          <w:sz w:val="24"/>
          <w:szCs w:val="20"/>
        </w:rPr>
        <w:t>所示和图</w:t>
      </w:r>
      <w:r w:rsidR="00217DE7">
        <w:rPr>
          <w:rFonts w:ascii="Times New Roman" w:eastAsia="宋体" w:hAnsi="Times New Roman" w:cs="Times New Roman"/>
          <w:snapToGrid w:val="0"/>
          <w:kern w:val="0"/>
          <w:sz w:val="24"/>
          <w:szCs w:val="20"/>
        </w:rPr>
        <w:t>1.5-1</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1.5-2</w:t>
      </w:r>
      <w:r w:rsidR="00217DE7">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1.5-1   </w:t>
      </w:r>
      <w:r>
        <w:rPr>
          <w:rFonts w:ascii="Times New Roman" w:eastAsia="黑体" w:hAnsi="Times New Roman" w:cs="Times New Roman"/>
          <w:snapToGrid w:val="0"/>
          <w:kern w:val="0"/>
          <w:sz w:val="24"/>
          <w:szCs w:val="20"/>
        </w:rPr>
        <w:t>评价范围及重点保护目标</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02"/>
        <w:gridCol w:w="1075"/>
        <w:gridCol w:w="4217"/>
        <w:gridCol w:w="2730"/>
      </w:tblGrid>
      <w:tr w:rsidR="00034D21">
        <w:trPr>
          <w:cantSplit/>
          <w:jc w:val="center"/>
        </w:trPr>
        <w:tc>
          <w:tcPr>
            <w:tcW w:w="602"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序号</w:t>
            </w:r>
          </w:p>
        </w:tc>
        <w:tc>
          <w:tcPr>
            <w:tcW w:w="1075"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评价专题</w:t>
            </w:r>
          </w:p>
        </w:tc>
        <w:tc>
          <w:tcPr>
            <w:tcW w:w="421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评价范围</w:t>
            </w:r>
          </w:p>
        </w:tc>
        <w:tc>
          <w:tcPr>
            <w:tcW w:w="273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重点保护目标</w:t>
            </w:r>
          </w:p>
        </w:tc>
      </w:tr>
      <w:tr w:rsidR="00034D21">
        <w:trPr>
          <w:cantSplit/>
          <w:jc w:val="center"/>
        </w:trPr>
        <w:tc>
          <w:tcPr>
            <w:tcW w:w="602"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1</w:t>
            </w:r>
          </w:p>
        </w:tc>
        <w:tc>
          <w:tcPr>
            <w:tcW w:w="107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环境空气</w:t>
            </w:r>
          </w:p>
        </w:tc>
        <w:tc>
          <w:tcPr>
            <w:tcW w:w="421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自厂界外延边长为</w:t>
            </w:r>
            <w:r>
              <w:rPr>
                <w:rFonts w:ascii="Times New Roman" w:eastAsia="宋体" w:hAnsi="Times New Roman" w:cs="Times New Roman"/>
                <w:snapToGrid w:val="0"/>
                <w:kern w:val="0"/>
                <w:szCs w:val="21"/>
              </w:rPr>
              <w:t>5km</w:t>
            </w:r>
            <w:r>
              <w:rPr>
                <w:rFonts w:ascii="Times New Roman" w:eastAsia="宋体" w:hAnsi="Times New Roman" w:cs="Times New Roman"/>
                <w:snapToGrid w:val="0"/>
                <w:kern w:val="0"/>
                <w:szCs w:val="21"/>
              </w:rPr>
              <w:t>的矩形区域</w:t>
            </w:r>
          </w:p>
        </w:tc>
        <w:tc>
          <w:tcPr>
            <w:tcW w:w="273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厂区及评价范围内村庄、小区，具体见表</w:t>
            </w:r>
            <w:r>
              <w:rPr>
                <w:rFonts w:ascii="Times New Roman" w:eastAsia="宋体" w:hAnsi="Times New Roman" w:cs="Times New Roman"/>
                <w:snapToGrid w:val="0"/>
                <w:kern w:val="0"/>
                <w:szCs w:val="21"/>
              </w:rPr>
              <w:t>1.5-2</w:t>
            </w:r>
            <w:r>
              <w:rPr>
                <w:rFonts w:ascii="Times New Roman" w:eastAsia="宋体" w:hAnsi="Times New Roman" w:cs="Times New Roman"/>
                <w:snapToGrid w:val="0"/>
                <w:kern w:val="0"/>
                <w:szCs w:val="21"/>
              </w:rPr>
              <w:t>和图</w:t>
            </w:r>
            <w:r>
              <w:rPr>
                <w:rFonts w:ascii="Times New Roman" w:eastAsia="宋体" w:hAnsi="Times New Roman" w:cs="Times New Roman"/>
                <w:snapToGrid w:val="0"/>
                <w:kern w:val="0"/>
                <w:szCs w:val="21"/>
              </w:rPr>
              <w:t>1.5-1</w:t>
            </w:r>
          </w:p>
        </w:tc>
      </w:tr>
      <w:tr w:rsidR="00034D21">
        <w:trPr>
          <w:cantSplit/>
          <w:jc w:val="center"/>
        </w:trPr>
        <w:tc>
          <w:tcPr>
            <w:tcW w:w="602"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107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地表水</w:t>
            </w:r>
          </w:p>
        </w:tc>
        <w:tc>
          <w:tcPr>
            <w:tcW w:w="4217"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厂址周围地表水</w:t>
            </w:r>
          </w:p>
        </w:tc>
        <w:tc>
          <w:tcPr>
            <w:tcW w:w="273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柳青河、永太河</w:t>
            </w:r>
          </w:p>
        </w:tc>
      </w:tr>
      <w:tr w:rsidR="00034D21">
        <w:trPr>
          <w:cantSplit/>
          <w:jc w:val="center"/>
        </w:trPr>
        <w:tc>
          <w:tcPr>
            <w:tcW w:w="602"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3</w:t>
            </w:r>
          </w:p>
        </w:tc>
        <w:tc>
          <w:tcPr>
            <w:tcW w:w="107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地下水</w:t>
            </w:r>
          </w:p>
        </w:tc>
        <w:tc>
          <w:tcPr>
            <w:tcW w:w="421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厂址周围，调查评价范围</w:t>
            </w:r>
            <w:r>
              <w:rPr>
                <w:rFonts w:ascii="Times New Roman" w:eastAsia="宋体" w:hAnsi="Times New Roman" w:cs="Times New Roman"/>
                <w:snapToGrid w:val="0"/>
                <w:kern w:val="0"/>
                <w:szCs w:val="21"/>
              </w:rPr>
              <w:t>6km</w:t>
            </w:r>
            <w:r>
              <w:rPr>
                <w:rFonts w:ascii="Times New Roman" w:eastAsia="宋体" w:hAnsi="Times New Roman" w:cs="Times New Roman"/>
                <w:snapToGrid w:val="0"/>
                <w:kern w:val="0"/>
                <w:szCs w:val="21"/>
                <w:vertAlign w:val="superscript"/>
              </w:rPr>
              <w:t>2</w:t>
            </w:r>
            <w:r>
              <w:rPr>
                <w:rFonts w:ascii="Times New Roman" w:eastAsia="宋体" w:hAnsi="Times New Roman" w:cs="Times New Roman"/>
                <w:snapToGrid w:val="0"/>
                <w:kern w:val="0"/>
                <w:szCs w:val="21"/>
              </w:rPr>
              <w:t>范围内</w:t>
            </w:r>
          </w:p>
        </w:tc>
        <w:tc>
          <w:tcPr>
            <w:tcW w:w="273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厂址及其周围浅层地下水</w:t>
            </w:r>
          </w:p>
        </w:tc>
      </w:tr>
      <w:tr w:rsidR="00034D21">
        <w:trPr>
          <w:cantSplit/>
          <w:jc w:val="center"/>
        </w:trPr>
        <w:tc>
          <w:tcPr>
            <w:tcW w:w="602"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4</w:t>
            </w:r>
          </w:p>
        </w:tc>
        <w:tc>
          <w:tcPr>
            <w:tcW w:w="107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噪声</w:t>
            </w:r>
          </w:p>
        </w:tc>
        <w:tc>
          <w:tcPr>
            <w:tcW w:w="421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厂界外</w:t>
            </w:r>
            <w:r>
              <w:rPr>
                <w:rFonts w:ascii="Times New Roman" w:eastAsia="宋体" w:hAnsi="Times New Roman" w:cs="Times New Roman"/>
                <w:snapToGrid w:val="0"/>
                <w:kern w:val="0"/>
                <w:szCs w:val="21"/>
              </w:rPr>
              <w:t>200m</w:t>
            </w:r>
            <w:r>
              <w:rPr>
                <w:rFonts w:ascii="Times New Roman" w:eastAsia="宋体" w:hAnsi="Times New Roman" w:cs="Times New Roman"/>
                <w:snapToGrid w:val="0"/>
                <w:kern w:val="0"/>
                <w:szCs w:val="21"/>
              </w:rPr>
              <w:t>范围</w:t>
            </w:r>
          </w:p>
        </w:tc>
        <w:tc>
          <w:tcPr>
            <w:tcW w:w="273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厂界及附近敏感点</w:t>
            </w:r>
          </w:p>
        </w:tc>
      </w:tr>
      <w:tr w:rsidR="00034D21">
        <w:trPr>
          <w:cantSplit/>
          <w:jc w:val="center"/>
        </w:trPr>
        <w:tc>
          <w:tcPr>
            <w:tcW w:w="602"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w:t>
            </w:r>
          </w:p>
        </w:tc>
        <w:tc>
          <w:tcPr>
            <w:tcW w:w="107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环境风险</w:t>
            </w:r>
          </w:p>
        </w:tc>
        <w:tc>
          <w:tcPr>
            <w:tcW w:w="421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调查范围：以厂址为中心，半径</w:t>
            </w:r>
            <w:r>
              <w:rPr>
                <w:rFonts w:ascii="Times New Roman" w:eastAsia="宋体" w:hAnsi="Times New Roman" w:cs="Times New Roman" w:hint="eastAsia"/>
                <w:snapToGrid w:val="0"/>
                <w:kern w:val="0"/>
                <w:szCs w:val="21"/>
              </w:rPr>
              <w:t>3</w:t>
            </w:r>
            <w:r>
              <w:rPr>
                <w:rFonts w:ascii="Times New Roman" w:eastAsia="宋体" w:hAnsi="Times New Roman" w:cs="Times New Roman"/>
                <w:snapToGrid w:val="0"/>
                <w:kern w:val="0"/>
                <w:szCs w:val="21"/>
              </w:rPr>
              <w:t>km</w:t>
            </w:r>
            <w:r>
              <w:rPr>
                <w:rFonts w:ascii="Times New Roman" w:eastAsia="宋体" w:hAnsi="Times New Roman" w:cs="Times New Roman"/>
                <w:snapToGrid w:val="0"/>
                <w:kern w:val="0"/>
                <w:szCs w:val="21"/>
              </w:rPr>
              <w:t>范围内</w:t>
            </w:r>
          </w:p>
        </w:tc>
        <w:tc>
          <w:tcPr>
            <w:tcW w:w="273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调查范围内的村庄，具体见表</w:t>
            </w:r>
            <w:r>
              <w:rPr>
                <w:rFonts w:ascii="Times New Roman" w:eastAsia="宋体" w:hAnsi="Times New Roman" w:cs="Times New Roman"/>
                <w:snapToGrid w:val="0"/>
                <w:kern w:val="0"/>
                <w:szCs w:val="21"/>
              </w:rPr>
              <w:t>1.5-2</w:t>
            </w:r>
            <w:r>
              <w:rPr>
                <w:rFonts w:ascii="Times New Roman" w:eastAsia="宋体" w:hAnsi="Times New Roman" w:cs="Times New Roman"/>
                <w:snapToGrid w:val="0"/>
                <w:kern w:val="0"/>
                <w:szCs w:val="21"/>
              </w:rPr>
              <w:t>及图</w:t>
            </w:r>
            <w:r>
              <w:rPr>
                <w:rFonts w:ascii="Times New Roman" w:eastAsia="宋体" w:hAnsi="Times New Roman" w:cs="Times New Roman"/>
                <w:snapToGrid w:val="0"/>
                <w:kern w:val="0"/>
                <w:szCs w:val="21"/>
              </w:rPr>
              <w:t>1.5-1</w:t>
            </w:r>
          </w:p>
        </w:tc>
      </w:tr>
    </w:tbl>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266" w:name="_Toc68620875"/>
      <w:r>
        <w:rPr>
          <w:rFonts w:ascii="Times New Roman" w:eastAsia="黑体" w:hAnsi="Times New Roman" w:cs="Times New Roman"/>
          <w:snapToGrid w:val="0"/>
          <w:kern w:val="0"/>
          <w:sz w:val="28"/>
          <w:szCs w:val="28"/>
        </w:rPr>
        <w:t>1.6</w:t>
      </w:r>
      <w:r>
        <w:rPr>
          <w:rFonts w:ascii="Times New Roman" w:eastAsia="黑体" w:hAnsi="Times New Roman" w:cs="Times New Roman"/>
          <w:snapToGrid w:val="0"/>
          <w:kern w:val="0"/>
          <w:sz w:val="28"/>
          <w:szCs w:val="28"/>
        </w:rPr>
        <w:t>环境影响因子识别和评价因子的筛选</w:t>
      </w:r>
      <w:bookmarkEnd w:id="266"/>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267" w:name="_Toc8224786"/>
      <w:bookmarkStart w:id="268" w:name="_Toc366161697"/>
      <w:r>
        <w:rPr>
          <w:rFonts w:ascii="Times New Roman" w:eastAsia="黑体" w:hAnsi="Times New Roman" w:cs="Times New Roman"/>
          <w:snapToGrid w:val="0"/>
          <w:kern w:val="0"/>
          <w:sz w:val="24"/>
          <w:szCs w:val="20"/>
        </w:rPr>
        <w:t>1.6.1</w:t>
      </w:r>
      <w:r>
        <w:rPr>
          <w:rFonts w:ascii="Times New Roman" w:eastAsia="黑体" w:hAnsi="Times New Roman" w:cs="Times New Roman"/>
          <w:snapToGrid w:val="0"/>
          <w:kern w:val="0"/>
          <w:sz w:val="24"/>
          <w:szCs w:val="20"/>
        </w:rPr>
        <w:t>环境影响因子识别</w:t>
      </w:r>
      <w:bookmarkEnd w:id="267"/>
      <w:bookmarkEnd w:id="268"/>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生产运营过程中将产生废气、废水、固废、噪声；经分析，营运期主要污染因素对环境的影响识别见表</w:t>
      </w:r>
      <w:r w:rsidR="00217DE7">
        <w:rPr>
          <w:rFonts w:ascii="Times New Roman" w:eastAsia="宋体" w:hAnsi="Times New Roman" w:cs="Times New Roman"/>
          <w:snapToGrid w:val="0"/>
          <w:kern w:val="0"/>
          <w:sz w:val="24"/>
          <w:szCs w:val="20"/>
        </w:rPr>
        <w:t>1.6-</w:t>
      </w:r>
      <w:r w:rsidR="00980C65">
        <w:rPr>
          <w:rFonts w:ascii="Times New Roman" w:eastAsia="宋体" w:hAnsi="Times New Roman" w:cs="Times New Roman" w:hint="eastAsia"/>
          <w:snapToGrid w:val="0"/>
          <w:kern w:val="0"/>
          <w:sz w:val="24"/>
          <w:szCs w:val="20"/>
        </w:rPr>
        <w:t>1</w:t>
      </w:r>
      <w:r w:rsidR="00217DE7">
        <w:rPr>
          <w:rFonts w:ascii="Times New Roman" w:eastAsia="宋体" w:hAnsi="Times New Roman" w:cs="Times New Roman"/>
          <w:snapToGrid w:val="0"/>
          <w:kern w:val="0"/>
          <w:sz w:val="24"/>
          <w:szCs w:val="20"/>
        </w:rPr>
        <w:t>。</w:t>
      </w:r>
    </w:p>
    <w:p w:rsidR="00034D21" w:rsidRDefault="00217DE7">
      <w:pPr>
        <w:jc w:val="center"/>
        <w:rPr>
          <w:rFonts w:ascii="Times New Roman" w:eastAsia="黑体" w:hAnsi="Times New Roman" w:cs="Times New Roman"/>
          <w:snapToGrid w:val="0"/>
          <w:kern w:val="0"/>
          <w:sz w:val="24"/>
          <w:szCs w:val="20"/>
        </w:rPr>
      </w:pPr>
      <w:bookmarkStart w:id="269" w:name="_Toc406589175"/>
      <w:bookmarkStart w:id="270" w:name="_Toc406589275"/>
      <w:bookmarkStart w:id="271" w:name="_Toc406590607"/>
      <w:bookmarkStart w:id="272" w:name="_Toc402869195"/>
      <w:bookmarkStart w:id="273" w:name="_Toc366161703"/>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1.6-</w:t>
      </w:r>
      <w:r w:rsidR="00980C65">
        <w:rPr>
          <w:rFonts w:ascii="Times New Roman" w:eastAsia="黑体" w:hAnsi="Times New Roman" w:cs="Times New Roman" w:hint="eastAsia"/>
          <w:snapToGrid w:val="0"/>
          <w:kern w:val="0"/>
          <w:sz w:val="24"/>
          <w:szCs w:val="20"/>
        </w:rPr>
        <w:t>1</w:t>
      </w:r>
      <w:r>
        <w:rPr>
          <w:rFonts w:ascii="Times New Roman" w:eastAsia="黑体" w:hAnsi="Times New Roman" w:cs="Times New Roman"/>
          <w:snapToGrid w:val="0"/>
          <w:kern w:val="0"/>
          <w:sz w:val="24"/>
          <w:szCs w:val="20"/>
        </w:rPr>
        <w:t xml:space="preserve">   </w:t>
      </w:r>
      <w:r>
        <w:rPr>
          <w:rFonts w:ascii="Times New Roman" w:eastAsia="黑体" w:hAnsi="Times New Roman" w:cs="Times New Roman"/>
          <w:snapToGrid w:val="0"/>
          <w:kern w:val="0"/>
          <w:sz w:val="24"/>
          <w:szCs w:val="20"/>
        </w:rPr>
        <w:t>运营期主要污染因素环境影响识别一览表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839"/>
        <w:gridCol w:w="1581"/>
        <w:gridCol w:w="1782"/>
        <w:gridCol w:w="1826"/>
      </w:tblGrid>
      <w:tr w:rsidR="00034D21">
        <w:trPr>
          <w:jc w:val="center"/>
        </w:trPr>
        <w:tc>
          <w:tcPr>
            <w:tcW w:w="1596" w:type="dxa"/>
            <w:vMerge w:val="restart"/>
            <w:vAlign w:val="center"/>
          </w:tcPr>
          <w:p w:rsidR="00034D21" w:rsidRDefault="00217DE7">
            <w:pPr>
              <w:spacing w:line="240" w:lineRule="exact"/>
              <w:jc w:val="center"/>
              <w:rPr>
                <w:rFonts w:ascii="Times New Roman" w:eastAsia="宋体" w:hAnsi="Times New Roman" w:cs="Times New Roman"/>
                <w:snapToGrid w:val="0"/>
                <w:kern w:val="0"/>
                <w:szCs w:val="21"/>
              </w:rPr>
            </w:pPr>
            <w:bookmarkStart w:id="274" w:name="_Toc366161698"/>
            <w:r>
              <w:rPr>
                <w:rFonts w:ascii="Times New Roman" w:eastAsia="宋体" w:hAnsi="Times New Roman" w:cs="Times New Roman"/>
                <w:snapToGrid w:val="0"/>
                <w:kern w:val="0"/>
                <w:szCs w:val="21"/>
              </w:rPr>
              <w:t>环境要素</w:t>
            </w:r>
          </w:p>
        </w:tc>
        <w:tc>
          <w:tcPr>
            <w:tcW w:w="7028" w:type="dxa"/>
            <w:gridSpan w:val="4"/>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影响因素</w:t>
            </w:r>
          </w:p>
        </w:tc>
      </w:tr>
      <w:tr w:rsidR="00034D21">
        <w:trPr>
          <w:jc w:val="center"/>
        </w:trPr>
        <w:tc>
          <w:tcPr>
            <w:tcW w:w="1596" w:type="dxa"/>
            <w:vMerge/>
            <w:vAlign w:val="center"/>
          </w:tcPr>
          <w:p w:rsidR="00034D21" w:rsidRDefault="00034D21">
            <w:pPr>
              <w:spacing w:line="240" w:lineRule="exact"/>
              <w:jc w:val="center"/>
              <w:rPr>
                <w:rFonts w:ascii="Times New Roman" w:eastAsia="宋体" w:hAnsi="Times New Roman" w:cs="Times New Roman"/>
                <w:snapToGrid w:val="0"/>
                <w:kern w:val="0"/>
                <w:szCs w:val="21"/>
              </w:rPr>
            </w:pPr>
          </w:p>
        </w:tc>
        <w:tc>
          <w:tcPr>
            <w:tcW w:w="1839"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废水</w:t>
            </w:r>
          </w:p>
        </w:tc>
        <w:tc>
          <w:tcPr>
            <w:tcW w:w="1581"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噪声</w:t>
            </w:r>
          </w:p>
        </w:tc>
        <w:tc>
          <w:tcPr>
            <w:tcW w:w="1782" w:type="dxa"/>
            <w:tcBorders>
              <w:bottom w:val="single" w:sz="4" w:space="0" w:color="auto"/>
            </w:tcBorders>
            <w:vAlign w:val="center"/>
          </w:tcPr>
          <w:p w:rsidR="00034D21" w:rsidRDefault="00217DE7">
            <w:pPr>
              <w:spacing w:line="240" w:lineRule="exact"/>
              <w:ind w:leftChars="103" w:left="216" w:firstLineChars="140" w:firstLine="294"/>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固体废物</w:t>
            </w:r>
          </w:p>
        </w:tc>
        <w:tc>
          <w:tcPr>
            <w:tcW w:w="1826" w:type="dxa"/>
            <w:tcBorders>
              <w:bottom w:val="single" w:sz="2" w:space="0" w:color="003300"/>
            </w:tcBorders>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废气</w:t>
            </w:r>
          </w:p>
        </w:tc>
      </w:tr>
      <w:tr w:rsidR="00034D21">
        <w:trPr>
          <w:jc w:val="center"/>
        </w:trPr>
        <w:tc>
          <w:tcPr>
            <w:tcW w:w="1596" w:type="dxa"/>
            <w:tcBorders>
              <w:bottom w:val="single" w:sz="4" w:space="0" w:color="auto"/>
            </w:tcBorders>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环境空气</w:t>
            </w:r>
          </w:p>
        </w:tc>
        <w:tc>
          <w:tcPr>
            <w:tcW w:w="1839" w:type="dxa"/>
            <w:tcBorders>
              <w:bottom w:val="single" w:sz="4" w:space="0" w:color="auto"/>
            </w:tcBorders>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581" w:type="dxa"/>
            <w:tcBorders>
              <w:bottom w:val="single" w:sz="4" w:space="0" w:color="auto"/>
            </w:tcBorders>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782" w:type="dxa"/>
            <w:tcBorders>
              <w:top w:val="single" w:sz="4" w:space="0" w:color="auto"/>
              <w:bottom w:val="single" w:sz="4" w:space="0" w:color="auto"/>
            </w:tcBorders>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826" w:type="dxa"/>
            <w:tcBorders>
              <w:top w:val="single" w:sz="2" w:space="0" w:color="003300"/>
              <w:bottom w:val="single" w:sz="4" w:space="0" w:color="auto"/>
            </w:tcBorders>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有影响</w:t>
            </w:r>
          </w:p>
        </w:tc>
      </w:tr>
      <w:tr w:rsidR="00034D21">
        <w:trPr>
          <w:jc w:val="center"/>
        </w:trPr>
        <w:tc>
          <w:tcPr>
            <w:tcW w:w="1596"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地表水</w:t>
            </w:r>
          </w:p>
        </w:tc>
        <w:tc>
          <w:tcPr>
            <w:tcW w:w="1839"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有影响</w:t>
            </w:r>
          </w:p>
        </w:tc>
        <w:tc>
          <w:tcPr>
            <w:tcW w:w="1581"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782"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有影响</w:t>
            </w:r>
          </w:p>
        </w:tc>
        <w:tc>
          <w:tcPr>
            <w:tcW w:w="1826"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r>
      <w:tr w:rsidR="00034D21">
        <w:trPr>
          <w:jc w:val="center"/>
        </w:trPr>
        <w:tc>
          <w:tcPr>
            <w:tcW w:w="1596"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地下水</w:t>
            </w:r>
          </w:p>
        </w:tc>
        <w:tc>
          <w:tcPr>
            <w:tcW w:w="1839"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有影响</w:t>
            </w:r>
          </w:p>
        </w:tc>
        <w:tc>
          <w:tcPr>
            <w:tcW w:w="1581"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782"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有影响</w:t>
            </w:r>
          </w:p>
        </w:tc>
        <w:tc>
          <w:tcPr>
            <w:tcW w:w="1826"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r>
      <w:tr w:rsidR="00034D21">
        <w:trPr>
          <w:jc w:val="center"/>
        </w:trPr>
        <w:tc>
          <w:tcPr>
            <w:tcW w:w="1596"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声环境</w:t>
            </w:r>
          </w:p>
        </w:tc>
        <w:tc>
          <w:tcPr>
            <w:tcW w:w="1839"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581"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有影响</w:t>
            </w:r>
          </w:p>
        </w:tc>
        <w:tc>
          <w:tcPr>
            <w:tcW w:w="1782"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826"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r>
      <w:tr w:rsidR="00034D21">
        <w:trPr>
          <w:jc w:val="center"/>
        </w:trPr>
        <w:tc>
          <w:tcPr>
            <w:tcW w:w="1596"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环境风险</w:t>
            </w:r>
          </w:p>
        </w:tc>
        <w:tc>
          <w:tcPr>
            <w:tcW w:w="1839"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有影响</w:t>
            </w:r>
          </w:p>
        </w:tc>
        <w:tc>
          <w:tcPr>
            <w:tcW w:w="1581"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782"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826" w:type="dxa"/>
            <w:vAlign w:val="center"/>
          </w:tcPr>
          <w:p w:rsidR="00034D21" w:rsidRDefault="00217DE7">
            <w:pPr>
              <w:spacing w:line="240" w:lineRule="exact"/>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r>
    </w:tbl>
    <w:p w:rsidR="00034D21" w:rsidRDefault="00217DE7" w:rsidP="004F51AF">
      <w:pPr>
        <w:adjustRightInd w:val="0"/>
        <w:snapToGrid w:val="0"/>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18"/>
          <w:szCs w:val="18"/>
        </w:rPr>
        <w:t>注：</w:t>
      </w:r>
      <w:r>
        <w:rPr>
          <w:rFonts w:ascii="Times New Roman" w:eastAsia="黑体" w:hAnsi="Times New Roman" w:cs="Times New Roman"/>
          <w:snapToGrid w:val="0"/>
          <w:kern w:val="0"/>
          <w:sz w:val="18"/>
          <w:szCs w:val="18"/>
        </w:rPr>
        <w:t>“</w:t>
      </w:r>
      <w:r>
        <w:rPr>
          <w:rFonts w:ascii="Times New Roman" w:eastAsia="黑体" w:hAnsi="Times New Roman" w:cs="Times New Roman"/>
          <w:snapToGrid w:val="0"/>
          <w:kern w:val="0"/>
          <w:sz w:val="18"/>
          <w:szCs w:val="18"/>
        </w:rPr>
        <w:t>－</w:t>
      </w:r>
      <w:r>
        <w:rPr>
          <w:rFonts w:ascii="Times New Roman" w:eastAsia="黑体" w:hAnsi="Times New Roman" w:cs="Times New Roman"/>
          <w:snapToGrid w:val="0"/>
          <w:kern w:val="0"/>
          <w:sz w:val="18"/>
          <w:szCs w:val="18"/>
        </w:rPr>
        <w:t>”</w:t>
      </w:r>
      <w:r>
        <w:rPr>
          <w:rFonts w:ascii="Times New Roman" w:eastAsia="黑体" w:hAnsi="Times New Roman" w:cs="Times New Roman"/>
          <w:snapToGrid w:val="0"/>
          <w:kern w:val="0"/>
          <w:sz w:val="18"/>
          <w:szCs w:val="18"/>
        </w:rPr>
        <w:t>表示无影响或影响较轻</w:t>
      </w:r>
      <w:r>
        <w:rPr>
          <w:rFonts w:ascii="Times New Roman" w:eastAsia="黑体" w:hAnsi="Times New Roman" w:cs="Times New Roman"/>
          <w:snapToGrid w:val="0"/>
          <w:kern w:val="0"/>
          <w:sz w:val="28"/>
          <w:szCs w:val="24"/>
        </w:rPr>
        <w:t>。</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275" w:name="_Toc8224787"/>
      <w:r>
        <w:rPr>
          <w:rFonts w:ascii="Times New Roman" w:eastAsia="黑体" w:hAnsi="Times New Roman" w:cs="Times New Roman"/>
          <w:snapToGrid w:val="0"/>
          <w:kern w:val="0"/>
          <w:sz w:val="24"/>
          <w:szCs w:val="20"/>
        </w:rPr>
        <w:t>1.6.2</w:t>
      </w:r>
      <w:r>
        <w:rPr>
          <w:rFonts w:ascii="Times New Roman" w:eastAsia="黑体" w:hAnsi="Times New Roman" w:cs="Times New Roman"/>
          <w:snapToGrid w:val="0"/>
          <w:kern w:val="0"/>
          <w:sz w:val="24"/>
          <w:szCs w:val="20"/>
        </w:rPr>
        <w:t>评价因子的筛选</w:t>
      </w:r>
      <w:bookmarkEnd w:id="274"/>
      <w:bookmarkEnd w:id="275"/>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根据上述环境影响因子的识别与确定结果，结合项目所在区域环境质量现状及工程分析的污染物分析，确定本次评价的主要调查和评价因子，具体见表</w:t>
      </w:r>
      <w:r>
        <w:rPr>
          <w:rFonts w:ascii="Times New Roman" w:eastAsia="宋体" w:hAnsi="Times New Roman" w:cs="Times New Roman"/>
          <w:snapToGrid w:val="0"/>
          <w:kern w:val="0"/>
          <w:sz w:val="24"/>
          <w:szCs w:val="20"/>
        </w:rPr>
        <w:t>1.6-3</w:t>
      </w:r>
      <w:r>
        <w:rPr>
          <w:rFonts w:ascii="Times New Roman" w:eastAsia="宋体" w:hAnsi="Times New Roman" w:cs="Times New Roman"/>
          <w:snapToGrid w:val="0"/>
          <w:kern w:val="0"/>
          <w:sz w:val="24"/>
          <w:szCs w:val="20"/>
        </w:rPr>
        <w:t>。</w:t>
      </w:r>
    </w:p>
    <w:p w:rsidR="00034D21" w:rsidRDefault="00217DE7">
      <w:pPr>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1.6-3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现状调查与评价因子一览表</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1"/>
        <w:gridCol w:w="1375"/>
        <w:gridCol w:w="4248"/>
        <w:gridCol w:w="2014"/>
      </w:tblGrid>
      <w:tr w:rsidR="00034D21" w:rsidRPr="004F51AF">
        <w:trPr>
          <w:jc w:val="center"/>
        </w:trPr>
        <w:tc>
          <w:tcPr>
            <w:tcW w:w="1121" w:type="dxa"/>
            <w:tcBorders>
              <w:tl2br w:val="single" w:sz="4" w:space="0" w:color="auto"/>
            </w:tcBorders>
            <w:vAlign w:val="center"/>
          </w:tcPr>
          <w:p w:rsidR="00034D21" w:rsidRPr="004F51AF" w:rsidRDefault="00217DE7">
            <w:pPr>
              <w:adjustRightInd w:val="0"/>
              <w:snapToGrid w:val="0"/>
              <w:jc w:val="center"/>
              <w:rPr>
                <w:rFonts w:eastAsiaTheme="majorEastAsia" w:cs="Times New Roman"/>
                <w:snapToGrid w:val="0"/>
                <w:kern w:val="0"/>
                <w:szCs w:val="21"/>
              </w:rPr>
            </w:pPr>
            <w:bookmarkStart w:id="276" w:name="_Toc500335720"/>
            <w:bookmarkStart w:id="277" w:name="_Toc476316472"/>
            <w:bookmarkStart w:id="278" w:name="_Toc417397208"/>
            <w:bookmarkStart w:id="279" w:name="_Toc476321514"/>
            <w:bookmarkStart w:id="280" w:name="_Toc497901651"/>
            <w:bookmarkStart w:id="281" w:name="_Toc441129837"/>
            <w:bookmarkStart w:id="282" w:name="_Toc433965824"/>
            <w:bookmarkStart w:id="283" w:name="_Toc433964964"/>
            <w:bookmarkStart w:id="284" w:name="_Toc469662619"/>
            <w:r w:rsidRPr="004F51AF">
              <w:rPr>
                <w:rFonts w:eastAsiaTheme="majorEastAsia" w:cs="Times New Roman"/>
                <w:snapToGrid w:val="0"/>
                <w:kern w:val="0"/>
                <w:szCs w:val="21"/>
              </w:rPr>
              <w:t>项目</w:t>
            </w:r>
          </w:p>
          <w:p w:rsidR="00034D21" w:rsidRPr="004F51AF" w:rsidRDefault="00217DE7">
            <w:pPr>
              <w:adjustRightInd w:val="0"/>
              <w:snapToGrid w:val="0"/>
              <w:jc w:val="left"/>
              <w:rPr>
                <w:rFonts w:eastAsiaTheme="majorEastAsia" w:cs="Times New Roman"/>
                <w:snapToGrid w:val="0"/>
                <w:kern w:val="0"/>
                <w:szCs w:val="21"/>
              </w:rPr>
            </w:pPr>
            <w:r w:rsidRPr="004F51AF">
              <w:rPr>
                <w:rFonts w:eastAsiaTheme="majorEastAsia" w:cs="Times New Roman"/>
                <w:snapToGrid w:val="0"/>
                <w:kern w:val="0"/>
                <w:szCs w:val="21"/>
              </w:rPr>
              <w:t>专题</w:t>
            </w:r>
          </w:p>
        </w:tc>
        <w:tc>
          <w:tcPr>
            <w:tcW w:w="1375"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主要污染源</w:t>
            </w:r>
          </w:p>
        </w:tc>
        <w:tc>
          <w:tcPr>
            <w:tcW w:w="4248"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现状评价因子</w:t>
            </w:r>
          </w:p>
        </w:tc>
        <w:tc>
          <w:tcPr>
            <w:tcW w:w="2014"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影响评价因子</w:t>
            </w:r>
          </w:p>
        </w:tc>
      </w:tr>
      <w:tr w:rsidR="00034D21" w:rsidRPr="004F51AF">
        <w:trPr>
          <w:jc w:val="center"/>
        </w:trPr>
        <w:tc>
          <w:tcPr>
            <w:tcW w:w="1121"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大气环境</w:t>
            </w:r>
          </w:p>
        </w:tc>
        <w:tc>
          <w:tcPr>
            <w:tcW w:w="1375"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生产废气</w:t>
            </w:r>
          </w:p>
        </w:tc>
        <w:tc>
          <w:tcPr>
            <w:tcW w:w="4248" w:type="dxa"/>
            <w:vAlign w:val="center"/>
          </w:tcPr>
          <w:p w:rsidR="00034D21" w:rsidRPr="004F51AF" w:rsidRDefault="00217DE7" w:rsidP="00C774AA">
            <w:pPr>
              <w:adjustRightInd w:val="0"/>
              <w:snapToGrid w:val="0"/>
              <w:jc w:val="center"/>
              <w:rPr>
                <w:rFonts w:eastAsiaTheme="majorEastAsia" w:cs="Times New Roman"/>
                <w:bCs/>
                <w:snapToGrid w:val="0"/>
                <w:kern w:val="0"/>
                <w:szCs w:val="21"/>
              </w:rPr>
            </w:pPr>
            <w:r w:rsidRPr="004F51AF">
              <w:rPr>
                <w:rFonts w:eastAsiaTheme="majorEastAsia" w:cs="Times New Roman"/>
                <w:snapToGrid w:val="0"/>
                <w:kern w:val="0"/>
                <w:szCs w:val="21"/>
              </w:rPr>
              <w:t>SO</w:t>
            </w:r>
            <w:r w:rsidRPr="004F51AF">
              <w:rPr>
                <w:rFonts w:eastAsiaTheme="majorEastAsia" w:cs="Times New Roman"/>
                <w:snapToGrid w:val="0"/>
                <w:kern w:val="0"/>
                <w:szCs w:val="21"/>
                <w:vertAlign w:val="subscript"/>
              </w:rPr>
              <w:t>2</w:t>
            </w:r>
            <w:r w:rsidRPr="004F51AF">
              <w:rPr>
                <w:rFonts w:eastAsiaTheme="majorEastAsia" w:cs="Times New Roman"/>
                <w:snapToGrid w:val="0"/>
                <w:kern w:val="0"/>
                <w:szCs w:val="21"/>
              </w:rPr>
              <w:t>、</w:t>
            </w:r>
            <w:r w:rsidRPr="004F51AF">
              <w:rPr>
                <w:rFonts w:eastAsiaTheme="majorEastAsia" w:cs="Times New Roman"/>
                <w:snapToGrid w:val="0"/>
                <w:kern w:val="0"/>
                <w:szCs w:val="21"/>
              </w:rPr>
              <w:t>NO</w:t>
            </w:r>
            <w:r w:rsidRPr="004F51AF">
              <w:rPr>
                <w:rFonts w:eastAsiaTheme="majorEastAsia" w:cs="Times New Roman"/>
                <w:snapToGrid w:val="0"/>
                <w:kern w:val="0"/>
                <w:szCs w:val="21"/>
                <w:vertAlign w:val="subscript"/>
              </w:rPr>
              <w:t>2</w:t>
            </w:r>
            <w:r w:rsidRPr="004F51AF">
              <w:rPr>
                <w:rFonts w:eastAsiaTheme="majorEastAsia" w:cs="Times New Roman"/>
                <w:snapToGrid w:val="0"/>
                <w:kern w:val="0"/>
                <w:szCs w:val="21"/>
              </w:rPr>
              <w:t>、</w:t>
            </w:r>
            <w:r w:rsidRPr="004F51AF">
              <w:rPr>
                <w:rFonts w:eastAsiaTheme="majorEastAsia" w:cs="Times New Roman"/>
                <w:snapToGrid w:val="0"/>
                <w:kern w:val="0"/>
                <w:szCs w:val="21"/>
              </w:rPr>
              <w:t>PM</w:t>
            </w:r>
            <w:r w:rsidRPr="004F51AF">
              <w:rPr>
                <w:rFonts w:eastAsiaTheme="majorEastAsia" w:cs="Times New Roman"/>
                <w:snapToGrid w:val="0"/>
                <w:kern w:val="0"/>
                <w:szCs w:val="21"/>
                <w:vertAlign w:val="subscript"/>
              </w:rPr>
              <w:t>10</w:t>
            </w:r>
            <w:r w:rsidRPr="004F51AF">
              <w:rPr>
                <w:rFonts w:eastAsiaTheme="majorEastAsia" w:cs="Times New Roman"/>
                <w:snapToGrid w:val="0"/>
                <w:kern w:val="0"/>
                <w:szCs w:val="21"/>
              </w:rPr>
              <w:t>、</w:t>
            </w:r>
            <w:r w:rsidRPr="004F51AF">
              <w:rPr>
                <w:rFonts w:eastAsiaTheme="majorEastAsia" w:cs="Times New Roman"/>
                <w:snapToGrid w:val="0"/>
                <w:kern w:val="0"/>
                <w:szCs w:val="21"/>
              </w:rPr>
              <w:t>PM</w:t>
            </w:r>
            <w:r w:rsidRPr="004F51AF">
              <w:rPr>
                <w:rFonts w:eastAsiaTheme="majorEastAsia" w:cs="Times New Roman"/>
                <w:snapToGrid w:val="0"/>
                <w:kern w:val="0"/>
                <w:szCs w:val="21"/>
                <w:vertAlign w:val="subscript"/>
              </w:rPr>
              <w:t>2.5</w:t>
            </w:r>
            <w:r w:rsidRPr="004F51AF">
              <w:rPr>
                <w:rFonts w:eastAsiaTheme="majorEastAsia" w:cs="Times New Roman"/>
                <w:snapToGrid w:val="0"/>
                <w:kern w:val="0"/>
                <w:szCs w:val="21"/>
              </w:rPr>
              <w:t>、</w:t>
            </w:r>
            <w:r w:rsidRPr="004F51AF">
              <w:rPr>
                <w:rFonts w:eastAsiaTheme="majorEastAsia" w:cs="Times New Roman"/>
                <w:snapToGrid w:val="0"/>
                <w:kern w:val="0"/>
                <w:szCs w:val="21"/>
              </w:rPr>
              <w:t>CO</w:t>
            </w:r>
            <w:r w:rsidRPr="004F51AF">
              <w:rPr>
                <w:rFonts w:eastAsiaTheme="majorEastAsia" w:cs="Times New Roman"/>
                <w:snapToGrid w:val="0"/>
                <w:kern w:val="0"/>
                <w:szCs w:val="21"/>
              </w:rPr>
              <w:t>、臭氧、</w:t>
            </w:r>
            <w:r w:rsidR="00C774AA" w:rsidRPr="004F51AF">
              <w:rPr>
                <w:rFonts w:eastAsiaTheme="majorEastAsia" w:cs="Times New Roman"/>
                <w:snapToGrid w:val="0"/>
                <w:kern w:val="0"/>
                <w:szCs w:val="21"/>
              </w:rPr>
              <w:t>非甲烷总烃</w:t>
            </w:r>
          </w:p>
        </w:tc>
        <w:tc>
          <w:tcPr>
            <w:tcW w:w="2014"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VOCs</w:t>
            </w:r>
            <w:r w:rsidRPr="004F51AF">
              <w:rPr>
                <w:rFonts w:eastAsiaTheme="majorEastAsia" w:cs="Times New Roman"/>
                <w:snapToGrid w:val="0"/>
                <w:kern w:val="0"/>
                <w:szCs w:val="21"/>
              </w:rPr>
              <w:t>、颗粒物</w:t>
            </w:r>
          </w:p>
        </w:tc>
      </w:tr>
      <w:tr w:rsidR="00034D21" w:rsidRPr="004F51AF">
        <w:trPr>
          <w:jc w:val="center"/>
        </w:trPr>
        <w:tc>
          <w:tcPr>
            <w:tcW w:w="1121"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地表水</w:t>
            </w:r>
          </w:p>
        </w:tc>
        <w:tc>
          <w:tcPr>
            <w:tcW w:w="1375"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生活污水、循环冷却水</w:t>
            </w:r>
          </w:p>
        </w:tc>
        <w:tc>
          <w:tcPr>
            <w:tcW w:w="4248" w:type="dxa"/>
            <w:vAlign w:val="center"/>
          </w:tcPr>
          <w:p w:rsidR="00034D21" w:rsidRPr="004F51AF" w:rsidRDefault="00B315C7">
            <w:pPr>
              <w:adjustRightInd w:val="0"/>
              <w:snapToGrid w:val="0"/>
              <w:jc w:val="center"/>
              <w:rPr>
                <w:rFonts w:eastAsiaTheme="majorEastAsia"/>
                <w:snapToGrid w:val="0"/>
                <w:kern w:val="0"/>
                <w:szCs w:val="21"/>
              </w:rPr>
            </w:pPr>
            <w:r w:rsidRPr="004F51AF">
              <w:rPr>
                <w:rFonts w:eastAsiaTheme="majorEastAsia"/>
                <w:snapToGrid w:val="0"/>
                <w:kern w:val="0"/>
                <w:szCs w:val="21"/>
              </w:rPr>
              <w:t>--</w:t>
            </w:r>
          </w:p>
        </w:tc>
        <w:tc>
          <w:tcPr>
            <w:tcW w:w="2014" w:type="dxa"/>
            <w:vAlign w:val="center"/>
          </w:tcPr>
          <w:p w:rsidR="00034D21" w:rsidRPr="004F51AF" w:rsidRDefault="00217DE7">
            <w:pPr>
              <w:adjustRightInd w:val="0"/>
              <w:snapToGrid w:val="0"/>
              <w:jc w:val="center"/>
              <w:rPr>
                <w:rFonts w:eastAsiaTheme="majorEastAsia"/>
                <w:snapToGrid w:val="0"/>
                <w:kern w:val="0"/>
                <w:szCs w:val="21"/>
              </w:rPr>
            </w:pPr>
            <w:r w:rsidRPr="004F51AF">
              <w:rPr>
                <w:rFonts w:eastAsiaTheme="majorEastAsia"/>
                <w:snapToGrid w:val="0"/>
                <w:kern w:val="0"/>
                <w:szCs w:val="21"/>
              </w:rPr>
              <w:t>--</w:t>
            </w:r>
          </w:p>
        </w:tc>
      </w:tr>
      <w:tr w:rsidR="00034D21" w:rsidRPr="004F51AF">
        <w:trPr>
          <w:jc w:val="center"/>
        </w:trPr>
        <w:tc>
          <w:tcPr>
            <w:tcW w:w="1121"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地下水</w:t>
            </w:r>
          </w:p>
        </w:tc>
        <w:tc>
          <w:tcPr>
            <w:tcW w:w="1375"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生活污水、循环冷却水</w:t>
            </w:r>
          </w:p>
        </w:tc>
        <w:tc>
          <w:tcPr>
            <w:tcW w:w="4248" w:type="dxa"/>
            <w:vAlign w:val="center"/>
          </w:tcPr>
          <w:p w:rsidR="00034D21" w:rsidRPr="004F51AF" w:rsidRDefault="004F51AF">
            <w:pPr>
              <w:adjustRightInd w:val="0"/>
              <w:snapToGrid w:val="0"/>
              <w:jc w:val="center"/>
              <w:rPr>
                <w:rFonts w:eastAsiaTheme="majorEastAsia"/>
                <w:snapToGrid w:val="0"/>
                <w:kern w:val="0"/>
                <w:szCs w:val="21"/>
              </w:rPr>
            </w:pPr>
            <w:r w:rsidRPr="004F51AF">
              <w:rPr>
                <w:rFonts w:eastAsiaTheme="majorEastAsia"/>
                <w:color w:val="000000"/>
                <w:szCs w:val="21"/>
              </w:rPr>
              <w:t>PH</w:t>
            </w:r>
            <w:r w:rsidRPr="004F51AF">
              <w:rPr>
                <w:rFonts w:eastAsiaTheme="majorEastAsia"/>
                <w:color w:val="000000"/>
                <w:szCs w:val="21"/>
              </w:rPr>
              <w:t>、氨氮、硝酸盐、亚硝酸盐、挥发性酚类、氰化物、砷、汞、六价铬、总硬度、铅、氟、镉、铁、锰、溶解性总固体、高锰酸盐指数、、硫酸盐、氯化物、总大肠菌群、细菌总数、</w:t>
            </w:r>
            <w:r w:rsidRPr="004F51AF">
              <w:rPr>
                <w:rFonts w:eastAsiaTheme="majorEastAsia"/>
                <w:color w:val="000000"/>
                <w:szCs w:val="21"/>
              </w:rPr>
              <w:t>K</w:t>
            </w:r>
            <w:r w:rsidRPr="004F51AF">
              <w:rPr>
                <w:rFonts w:eastAsiaTheme="majorEastAsia"/>
                <w:color w:val="000000"/>
                <w:szCs w:val="21"/>
                <w:vertAlign w:val="superscript"/>
              </w:rPr>
              <w:t>+</w:t>
            </w:r>
            <w:r w:rsidRPr="004F51AF">
              <w:rPr>
                <w:rFonts w:eastAsiaTheme="majorEastAsia"/>
                <w:color w:val="000000"/>
                <w:szCs w:val="21"/>
              </w:rPr>
              <w:t>、</w:t>
            </w:r>
            <w:r w:rsidRPr="004F51AF">
              <w:rPr>
                <w:rFonts w:eastAsiaTheme="majorEastAsia"/>
                <w:color w:val="000000"/>
                <w:szCs w:val="21"/>
              </w:rPr>
              <w:t>Na</w:t>
            </w:r>
            <w:r w:rsidRPr="004F51AF">
              <w:rPr>
                <w:rFonts w:eastAsiaTheme="majorEastAsia"/>
                <w:color w:val="000000"/>
                <w:szCs w:val="21"/>
                <w:vertAlign w:val="superscript"/>
              </w:rPr>
              <w:t>+</w:t>
            </w:r>
            <w:r w:rsidRPr="004F51AF">
              <w:rPr>
                <w:rFonts w:eastAsiaTheme="majorEastAsia"/>
                <w:color w:val="000000"/>
                <w:szCs w:val="21"/>
              </w:rPr>
              <w:t>、</w:t>
            </w:r>
            <w:r w:rsidRPr="004F51AF">
              <w:rPr>
                <w:rFonts w:eastAsiaTheme="majorEastAsia"/>
                <w:color w:val="000000"/>
                <w:szCs w:val="21"/>
              </w:rPr>
              <w:t>Ca</w:t>
            </w:r>
            <w:r w:rsidRPr="004F51AF">
              <w:rPr>
                <w:rFonts w:eastAsiaTheme="majorEastAsia"/>
                <w:color w:val="000000"/>
                <w:szCs w:val="21"/>
                <w:vertAlign w:val="superscript"/>
              </w:rPr>
              <w:t>+</w:t>
            </w:r>
            <w:r w:rsidRPr="004F51AF">
              <w:rPr>
                <w:rFonts w:eastAsiaTheme="majorEastAsia"/>
                <w:color w:val="000000"/>
                <w:szCs w:val="21"/>
              </w:rPr>
              <w:t>、</w:t>
            </w:r>
            <w:r w:rsidRPr="004F51AF">
              <w:rPr>
                <w:rFonts w:eastAsiaTheme="majorEastAsia"/>
                <w:color w:val="000000"/>
                <w:szCs w:val="21"/>
              </w:rPr>
              <w:t>Mg</w:t>
            </w:r>
            <w:r w:rsidRPr="004F51AF">
              <w:rPr>
                <w:rFonts w:eastAsiaTheme="majorEastAsia"/>
                <w:color w:val="000000"/>
                <w:szCs w:val="21"/>
                <w:vertAlign w:val="superscript"/>
              </w:rPr>
              <w:t>+</w:t>
            </w:r>
            <w:r w:rsidRPr="004F51AF">
              <w:rPr>
                <w:rFonts w:eastAsiaTheme="majorEastAsia"/>
                <w:color w:val="000000"/>
                <w:szCs w:val="21"/>
              </w:rPr>
              <w:t>、</w:t>
            </w:r>
            <w:r w:rsidRPr="004F51AF">
              <w:rPr>
                <w:rFonts w:eastAsiaTheme="majorEastAsia"/>
                <w:color w:val="000000"/>
                <w:szCs w:val="21"/>
              </w:rPr>
              <w:t>CO</w:t>
            </w:r>
            <w:r w:rsidRPr="004F51AF">
              <w:rPr>
                <w:rFonts w:eastAsiaTheme="majorEastAsia"/>
                <w:color w:val="000000"/>
                <w:szCs w:val="21"/>
                <w:vertAlign w:val="subscript"/>
              </w:rPr>
              <w:t>3</w:t>
            </w:r>
            <w:r w:rsidRPr="004F51AF">
              <w:rPr>
                <w:rFonts w:eastAsiaTheme="majorEastAsia"/>
                <w:color w:val="000000"/>
                <w:szCs w:val="21"/>
                <w:vertAlign w:val="superscript"/>
              </w:rPr>
              <w:t>2-</w:t>
            </w:r>
            <w:r w:rsidRPr="004F51AF">
              <w:rPr>
                <w:rFonts w:eastAsiaTheme="majorEastAsia"/>
                <w:color w:val="000000"/>
                <w:szCs w:val="21"/>
              </w:rPr>
              <w:t>、</w:t>
            </w:r>
            <w:r w:rsidRPr="004F51AF">
              <w:rPr>
                <w:rFonts w:eastAsiaTheme="majorEastAsia"/>
                <w:color w:val="000000"/>
                <w:szCs w:val="21"/>
              </w:rPr>
              <w:t>HCO</w:t>
            </w:r>
            <w:r w:rsidRPr="004F51AF">
              <w:rPr>
                <w:rFonts w:eastAsiaTheme="majorEastAsia"/>
                <w:color w:val="000000"/>
                <w:szCs w:val="21"/>
                <w:vertAlign w:val="subscript"/>
              </w:rPr>
              <w:t>3</w:t>
            </w:r>
            <w:r w:rsidRPr="004F51AF">
              <w:rPr>
                <w:rFonts w:eastAsiaTheme="majorEastAsia"/>
                <w:color w:val="000000"/>
                <w:szCs w:val="21"/>
                <w:vertAlign w:val="superscript"/>
              </w:rPr>
              <w:t>-</w:t>
            </w:r>
            <w:r w:rsidRPr="004F51AF">
              <w:rPr>
                <w:rFonts w:eastAsiaTheme="majorEastAsia"/>
                <w:color w:val="000000"/>
                <w:szCs w:val="21"/>
              </w:rPr>
              <w:t>、</w:t>
            </w:r>
            <w:r w:rsidRPr="004F51AF">
              <w:rPr>
                <w:rFonts w:eastAsiaTheme="majorEastAsia"/>
                <w:color w:val="000000"/>
                <w:szCs w:val="21"/>
              </w:rPr>
              <w:t>Cl</w:t>
            </w:r>
            <w:r w:rsidRPr="004F51AF">
              <w:rPr>
                <w:rFonts w:eastAsiaTheme="majorEastAsia"/>
                <w:color w:val="000000"/>
                <w:szCs w:val="21"/>
                <w:vertAlign w:val="superscript"/>
              </w:rPr>
              <w:t>-</w:t>
            </w:r>
            <w:r w:rsidRPr="004F51AF">
              <w:rPr>
                <w:rFonts w:eastAsiaTheme="majorEastAsia"/>
                <w:color w:val="000000"/>
                <w:szCs w:val="21"/>
              </w:rPr>
              <w:t>、</w:t>
            </w:r>
            <w:r w:rsidRPr="004F51AF">
              <w:rPr>
                <w:rFonts w:eastAsiaTheme="majorEastAsia"/>
                <w:color w:val="000000"/>
                <w:szCs w:val="21"/>
              </w:rPr>
              <w:t>SO</w:t>
            </w:r>
            <w:r w:rsidRPr="004F51AF">
              <w:rPr>
                <w:rFonts w:eastAsiaTheme="majorEastAsia"/>
                <w:color w:val="000000"/>
                <w:szCs w:val="21"/>
                <w:vertAlign w:val="subscript"/>
              </w:rPr>
              <w:t>4</w:t>
            </w:r>
            <w:r w:rsidRPr="004F51AF">
              <w:rPr>
                <w:rFonts w:eastAsiaTheme="majorEastAsia"/>
                <w:color w:val="000000"/>
                <w:szCs w:val="21"/>
                <w:vertAlign w:val="superscript"/>
              </w:rPr>
              <w:t>2-</w:t>
            </w:r>
            <w:r w:rsidRPr="004F51AF">
              <w:rPr>
                <w:rFonts w:eastAsiaTheme="majorEastAsia"/>
                <w:color w:val="000000"/>
                <w:szCs w:val="21"/>
              </w:rPr>
              <w:t>共</w:t>
            </w:r>
            <w:r w:rsidRPr="004F51AF">
              <w:rPr>
                <w:rFonts w:eastAsiaTheme="majorEastAsia"/>
                <w:color w:val="000000"/>
                <w:szCs w:val="21"/>
              </w:rPr>
              <w:t>29</w:t>
            </w:r>
            <w:r w:rsidRPr="004F51AF">
              <w:rPr>
                <w:rFonts w:eastAsiaTheme="majorEastAsia"/>
                <w:color w:val="000000"/>
                <w:szCs w:val="21"/>
              </w:rPr>
              <w:t>项</w:t>
            </w:r>
          </w:p>
        </w:tc>
        <w:tc>
          <w:tcPr>
            <w:tcW w:w="2014" w:type="dxa"/>
            <w:vAlign w:val="center"/>
          </w:tcPr>
          <w:p w:rsidR="00034D21" w:rsidRPr="004F51AF" w:rsidRDefault="00217DE7">
            <w:pPr>
              <w:adjustRightInd w:val="0"/>
              <w:snapToGrid w:val="0"/>
              <w:jc w:val="center"/>
              <w:rPr>
                <w:rFonts w:eastAsiaTheme="majorEastAsia"/>
                <w:snapToGrid w:val="0"/>
                <w:kern w:val="0"/>
                <w:szCs w:val="21"/>
              </w:rPr>
            </w:pPr>
            <w:r w:rsidRPr="004F51AF">
              <w:rPr>
                <w:rFonts w:eastAsiaTheme="majorEastAsia"/>
                <w:snapToGrid w:val="0"/>
                <w:kern w:val="0"/>
                <w:szCs w:val="21"/>
              </w:rPr>
              <w:t>--</w:t>
            </w:r>
          </w:p>
        </w:tc>
      </w:tr>
      <w:tr w:rsidR="00034D21" w:rsidRPr="004F51AF">
        <w:trPr>
          <w:jc w:val="center"/>
        </w:trPr>
        <w:tc>
          <w:tcPr>
            <w:tcW w:w="1121"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噪声</w:t>
            </w:r>
          </w:p>
        </w:tc>
        <w:tc>
          <w:tcPr>
            <w:tcW w:w="1375"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生产设备</w:t>
            </w:r>
          </w:p>
        </w:tc>
        <w:tc>
          <w:tcPr>
            <w:tcW w:w="4248"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Leq</w:t>
            </w:r>
            <w:r w:rsidRPr="004F51AF">
              <w:rPr>
                <w:rFonts w:eastAsiaTheme="majorEastAsia" w:cs="Times New Roman"/>
                <w:snapToGrid w:val="0"/>
                <w:kern w:val="0"/>
                <w:szCs w:val="21"/>
              </w:rPr>
              <w:t>（</w:t>
            </w:r>
            <w:r w:rsidRPr="004F51AF">
              <w:rPr>
                <w:rFonts w:eastAsiaTheme="majorEastAsia" w:cs="Times New Roman"/>
                <w:snapToGrid w:val="0"/>
                <w:kern w:val="0"/>
                <w:szCs w:val="21"/>
              </w:rPr>
              <w:t>A</w:t>
            </w:r>
            <w:r w:rsidRPr="004F51AF">
              <w:rPr>
                <w:rFonts w:eastAsiaTheme="majorEastAsia" w:cs="Times New Roman"/>
                <w:snapToGrid w:val="0"/>
                <w:kern w:val="0"/>
                <w:szCs w:val="21"/>
              </w:rPr>
              <w:t>）</w:t>
            </w:r>
          </w:p>
        </w:tc>
        <w:tc>
          <w:tcPr>
            <w:tcW w:w="2014"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Leq</w:t>
            </w:r>
            <w:r w:rsidRPr="004F51AF">
              <w:rPr>
                <w:rFonts w:eastAsiaTheme="majorEastAsia" w:cs="Times New Roman"/>
                <w:snapToGrid w:val="0"/>
                <w:kern w:val="0"/>
                <w:szCs w:val="21"/>
              </w:rPr>
              <w:t>（</w:t>
            </w:r>
            <w:r w:rsidRPr="004F51AF">
              <w:rPr>
                <w:rFonts w:eastAsiaTheme="majorEastAsia" w:cs="Times New Roman"/>
                <w:snapToGrid w:val="0"/>
                <w:kern w:val="0"/>
                <w:szCs w:val="21"/>
              </w:rPr>
              <w:t>A</w:t>
            </w:r>
            <w:r w:rsidRPr="004F51AF">
              <w:rPr>
                <w:rFonts w:eastAsiaTheme="majorEastAsia" w:cs="Times New Roman"/>
                <w:snapToGrid w:val="0"/>
                <w:kern w:val="0"/>
                <w:szCs w:val="21"/>
              </w:rPr>
              <w:t>）</w:t>
            </w:r>
          </w:p>
        </w:tc>
      </w:tr>
      <w:tr w:rsidR="00034D21" w:rsidRPr="004F51AF">
        <w:trPr>
          <w:jc w:val="center"/>
        </w:trPr>
        <w:tc>
          <w:tcPr>
            <w:tcW w:w="1121" w:type="dxa"/>
            <w:vAlign w:val="center"/>
          </w:tcPr>
          <w:p w:rsidR="00034D21" w:rsidRPr="004F51AF" w:rsidRDefault="00217DE7">
            <w:pPr>
              <w:jc w:val="center"/>
              <w:textAlignment w:val="baseline"/>
              <w:rPr>
                <w:rFonts w:eastAsiaTheme="majorEastAsia" w:cs="Times New Roman"/>
                <w:snapToGrid w:val="0"/>
                <w:kern w:val="0"/>
                <w:szCs w:val="21"/>
              </w:rPr>
            </w:pPr>
            <w:r w:rsidRPr="004F51AF">
              <w:rPr>
                <w:rFonts w:eastAsiaTheme="majorEastAsia" w:cs="Times New Roman"/>
                <w:snapToGrid w:val="0"/>
                <w:kern w:val="0"/>
                <w:szCs w:val="21"/>
              </w:rPr>
              <w:t>固体废物</w:t>
            </w:r>
          </w:p>
        </w:tc>
        <w:tc>
          <w:tcPr>
            <w:tcW w:w="1375" w:type="dxa"/>
            <w:vAlign w:val="center"/>
          </w:tcPr>
          <w:p w:rsidR="00034D21" w:rsidRPr="004F51AF" w:rsidRDefault="00217DE7">
            <w:pPr>
              <w:ind w:leftChars="-1" w:hangingChars="1" w:hanging="2"/>
              <w:jc w:val="center"/>
              <w:textAlignment w:val="baseline"/>
              <w:rPr>
                <w:rFonts w:eastAsiaTheme="majorEastAsia" w:cs="Times New Roman"/>
                <w:snapToGrid w:val="0"/>
                <w:kern w:val="0"/>
                <w:szCs w:val="21"/>
              </w:rPr>
            </w:pPr>
            <w:r w:rsidRPr="004F51AF">
              <w:rPr>
                <w:rFonts w:eastAsiaTheme="majorEastAsia" w:cs="Times New Roman"/>
                <w:snapToGrid w:val="0"/>
                <w:kern w:val="0"/>
                <w:szCs w:val="21"/>
              </w:rPr>
              <w:t>生活垃圾、一般固体废物、危险废物</w:t>
            </w:r>
          </w:p>
        </w:tc>
        <w:tc>
          <w:tcPr>
            <w:tcW w:w="4248"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w:t>
            </w:r>
          </w:p>
        </w:tc>
        <w:tc>
          <w:tcPr>
            <w:tcW w:w="2014"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w:t>
            </w:r>
          </w:p>
        </w:tc>
      </w:tr>
      <w:tr w:rsidR="00034D21" w:rsidRPr="004F51AF">
        <w:trPr>
          <w:jc w:val="center"/>
        </w:trPr>
        <w:tc>
          <w:tcPr>
            <w:tcW w:w="1121"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环境风险</w:t>
            </w:r>
          </w:p>
        </w:tc>
        <w:tc>
          <w:tcPr>
            <w:tcW w:w="1375"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塑料、废油</w:t>
            </w:r>
          </w:p>
        </w:tc>
        <w:tc>
          <w:tcPr>
            <w:tcW w:w="4248"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w:t>
            </w:r>
          </w:p>
        </w:tc>
        <w:tc>
          <w:tcPr>
            <w:tcW w:w="2014" w:type="dxa"/>
            <w:vAlign w:val="center"/>
          </w:tcPr>
          <w:p w:rsidR="00034D21" w:rsidRPr="004F51AF" w:rsidRDefault="00217DE7">
            <w:pPr>
              <w:adjustRightInd w:val="0"/>
              <w:snapToGrid w:val="0"/>
              <w:jc w:val="center"/>
              <w:rPr>
                <w:rFonts w:eastAsiaTheme="majorEastAsia" w:cs="Times New Roman"/>
                <w:snapToGrid w:val="0"/>
                <w:kern w:val="0"/>
                <w:szCs w:val="21"/>
              </w:rPr>
            </w:pPr>
            <w:r w:rsidRPr="004F51AF">
              <w:rPr>
                <w:rFonts w:eastAsiaTheme="majorEastAsia" w:cs="Times New Roman"/>
                <w:snapToGrid w:val="0"/>
                <w:kern w:val="0"/>
                <w:szCs w:val="21"/>
              </w:rPr>
              <w:t>风险源调查、敏感目标调查、环境风险分</w:t>
            </w:r>
            <w:r w:rsidRPr="004F51AF">
              <w:rPr>
                <w:rFonts w:eastAsiaTheme="majorEastAsia" w:cs="Times New Roman"/>
                <w:snapToGrid w:val="0"/>
                <w:kern w:val="0"/>
                <w:szCs w:val="21"/>
              </w:rPr>
              <w:lastRenderedPageBreak/>
              <w:t>析、风险防范措施、应急预案等</w:t>
            </w:r>
          </w:p>
        </w:tc>
      </w:tr>
    </w:tbl>
    <w:p w:rsidR="00034D21" w:rsidRDefault="00217DE7" w:rsidP="004F51AF">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285" w:name="_Toc8224788"/>
      <w:bookmarkStart w:id="286" w:name="_Toc68620876"/>
      <w:r>
        <w:rPr>
          <w:rFonts w:ascii="Times New Roman" w:eastAsia="黑体" w:hAnsi="Times New Roman" w:cs="Times New Roman"/>
          <w:snapToGrid w:val="0"/>
          <w:kern w:val="0"/>
          <w:sz w:val="28"/>
          <w:szCs w:val="28"/>
        </w:rPr>
        <w:lastRenderedPageBreak/>
        <w:t>1.7</w:t>
      </w:r>
      <w:r>
        <w:rPr>
          <w:rFonts w:ascii="Times New Roman" w:eastAsia="黑体" w:hAnsi="Times New Roman" w:cs="Times New Roman"/>
          <w:snapToGrid w:val="0"/>
          <w:kern w:val="0"/>
          <w:sz w:val="28"/>
          <w:szCs w:val="28"/>
        </w:rPr>
        <w:t>评价标准</w:t>
      </w:r>
      <w:bookmarkEnd w:id="269"/>
      <w:bookmarkEnd w:id="270"/>
      <w:bookmarkEnd w:id="271"/>
      <w:bookmarkEnd w:id="272"/>
      <w:bookmarkEnd w:id="273"/>
      <w:bookmarkEnd w:id="276"/>
      <w:bookmarkEnd w:id="277"/>
      <w:bookmarkEnd w:id="278"/>
      <w:bookmarkEnd w:id="279"/>
      <w:bookmarkEnd w:id="280"/>
      <w:bookmarkEnd w:id="281"/>
      <w:bookmarkEnd w:id="282"/>
      <w:bookmarkEnd w:id="283"/>
      <w:bookmarkEnd w:id="284"/>
      <w:bookmarkEnd w:id="285"/>
      <w:bookmarkEnd w:id="286"/>
    </w:p>
    <w:p w:rsidR="00034D21" w:rsidRDefault="00217DE7">
      <w:pPr>
        <w:adjustRightInd w:val="0"/>
        <w:snapToGrid w:val="0"/>
        <w:spacing w:line="360" w:lineRule="auto"/>
        <w:ind w:firstLineChars="200" w:firstLine="480"/>
        <w:rPr>
          <w:rFonts w:ascii="Times New Roman" w:hAnsi="Times New Roman"/>
          <w:snapToGrid w:val="0"/>
          <w:kern w:val="0"/>
          <w:sz w:val="24"/>
        </w:rPr>
      </w:pPr>
      <w:bookmarkStart w:id="287" w:name="_Toc500335721"/>
      <w:bookmarkStart w:id="288" w:name="_Toc520363379"/>
      <w:bookmarkStart w:id="289" w:name="_Toc497310647"/>
      <w:bookmarkStart w:id="290" w:name="_Toc510976691"/>
      <w:bookmarkStart w:id="291" w:name="_Toc497901652"/>
      <w:bookmarkStart w:id="292" w:name="_Toc497310897"/>
      <w:bookmarkStart w:id="293" w:name="_Toc476316473"/>
      <w:bookmarkStart w:id="294" w:name="_Toc366161704"/>
      <w:bookmarkStart w:id="295" w:name="_Toc476321515"/>
      <w:bookmarkStart w:id="296" w:name="_Toc8224789"/>
      <w:r>
        <w:rPr>
          <w:rFonts w:ascii="Times New Roman" w:hAnsi="Times New Roman"/>
          <w:snapToGrid w:val="0"/>
          <w:kern w:val="0"/>
          <w:sz w:val="24"/>
        </w:rPr>
        <w:t>项目执行标准一览表见表</w:t>
      </w:r>
      <w:r>
        <w:rPr>
          <w:rFonts w:ascii="Times New Roman" w:hAnsi="Times New Roman"/>
          <w:snapToGrid w:val="0"/>
          <w:kern w:val="0"/>
          <w:sz w:val="24"/>
        </w:rPr>
        <w:t>1.7-1</w:t>
      </w:r>
      <w:r>
        <w:rPr>
          <w:rFonts w:ascii="Times New Roman" w:hAnsi="Times New Roman"/>
          <w:snapToGrid w:val="0"/>
          <w:kern w:val="0"/>
          <w:sz w:val="24"/>
        </w:rPr>
        <w:t>。</w:t>
      </w:r>
    </w:p>
    <w:p w:rsidR="00034D21" w:rsidRDefault="00217DE7">
      <w:pPr>
        <w:adjustRightInd w:val="0"/>
        <w:snapToGrid w:val="0"/>
        <w:jc w:val="center"/>
        <w:rPr>
          <w:rFonts w:ascii="Times New Roman" w:eastAsia="黑体" w:hAnsi="Times New Roman"/>
          <w:snapToGrid w:val="0"/>
          <w:kern w:val="0"/>
          <w:sz w:val="24"/>
        </w:rPr>
      </w:pPr>
      <w:r>
        <w:rPr>
          <w:rFonts w:ascii="Times New Roman" w:eastAsia="黑体" w:hAnsi="Times New Roman"/>
          <w:snapToGrid w:val="0"/>
          <w:kern w:val="0"/>
          <w:sz w:val="24"/>
        </w:rPr>
        <w:t>表</w:t>
      </w:r>
      <w:r>
        <w:rPr>
          <w:rFonts w:ascii="Times New Roman" w:eastAsia="黑体" w:hAnsi="Times New Roman"/>
          <w:snapToGrid w:val="0"/>
          <w:kern w:val="0"/>
          <w:sz w:val="24"/>
        </w:rPr>
        <w:t xml:space="preserve">1.7-1   </w:t>
      </w:r>
      <w:r>
        <w:rPr>
          <w:rFonts w:ascii="Times New Roman" w:eastAsia="黑体" w:hAnsi="Times New Roman"/>
          <w:snapToGrid w:val="0"/>
          <w:kern w:val="0"/>
          <w:sz w:val="24"/>
        </w:rPr>
        <w:t>项目执行标准一览表</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3968"/>
        <w:gridCol w:w="2133"/>
        <w:gridCol w:w="1350"/>
      </w:tblGrid>
      <w:tr w:rsidR="00034D21">
        <w:trPr>
          <w:jc w:val="center"/>
        </w:trPr>
        <w:tc>
          <w:tcPr>
            <w:tcW w:w="1269" w:type="dxa"/>
            <w:vAlign w:val="center"/>
          </w:tcPr>
          <w:p w:rsidR="00034D21" w:rsidRDefault="00217DE7">
            <w:pPr>
              <w:jc w:val="center"/>
              <w:rPr>
                <w:rFonts w:asciiTheme="minorEastAsia" w:hAnsiTheme="minorEastAsia"/>
                <w:szCs w:val="21"/>
              </w:rPr>
            </w:pPr>
            <w:r>
              <w:rPr>
                <w:rFonts w:asciiTheme="minorEastAsia" w:hAnsiTheme="minorEastAsia"/>
                <w:szCs w:val="21"/>
              </w:rPr>
              <w:t>项目</w:t>
            </w:r>
          </w:p>
        </w:tc>
        <w:tc>
          <w:tcPr>
            <w:tcW w:w="3968" w:type="dxa"/>
            <w:vAlign w:val="center"/>
          </w:tcPr>
          <w:p w:rsidR="00034D21" w:rsidRDefault="00217DE7">
            <w:pPr>
              <w:jc w:val="center"/>
              <w:rPr>
                <w:rFonts w:asciiTheme="minorEastAsia" w:hAnsiTheme="minorEastAsia"/>
                <w:szCs w:val="21"/>
              </w:rPr>
            </w:pPr>
            <w:r>
              <w:rPr>
                <w:rFonts w:asciiTheme="minorEastAsia" w:hAnsiTheme="minorEastAsia"/>
                <w:szCs w:val="21"/>
              </w:rPr>
              <w:t>执行标准</w:t>
            </w:r>
          </w:p>
        </w:tc>
        <w:tc>
          <w:tcPr>
            <w:tcW w:w="2133" w:type="dxa"/>
            <w:vAlign w:val="center"/>
          </w:tcPr>
          <w:p w:rsidR="00034D21" w:rsidRDefault="00217DE7">
            <w:pPr>
              <w:jc w:val="center"/>
              <w:rPr>
                <w:rFonts w:asciiTheme="minorEastAsia" w:hAnsiTheme="minorEastAsia"/>
                <w:szCs w:val="21"/>
              </w:rPr>
            </w:pPr>
            <w:r>
              <w:rPr>
                <w:rFonts w:asciiTheme="minorEastAsia" w:hAnsiTheme="minorEastAsia"/>
                <w:szCs w:val="21"/>
              </w:rPr>
              <w:t>标准分级或分类</w:t>
            </w:r>
          </w:p>
        </w:tc>
        <w:tc>
          <w:tcPr>
            <w:tcW w:w="1350" w:type="dxa"/>
            <w:vAlign w:val="center"/>
          </w:tcPr>
          <w:p w:rsidR="00034D21" w:rsidRDefault="00217DE7">
            <w:pPr>
              <w:jc w:val="center"/>
              <w:rPr>
                <w:rFonts w:asciiTheme="minorEastAsia" w:hAnsiTheme="minorEastAsia"/>
                <w:szCs w:val="21"/>
              </w:rPr>
            </w:pPr>
            <w:r>
              <w:rPr>
                <w:rFonts w:asciiTheme="minorEastAsia" w:hAnsiTheme="minorEastAsia"/>
                <w:szCs w:val="21"/>
              </w:rPr>
              <w:t>备    注</w:t>
            </w:r>
          </w:p>
        </w:tc>
      </w:tr>
      <w:tr w:rsidR="00034D21">
        <w:trPr>
          <w:jc w:val="center"/>
        </w:trPr>
        <w:tc>
          <w:tcPr>
            <w:tcW w:w="8720" w:type="dxa"/>
            <w:gridSpan w:val="4"/>
            <w:vAlign w:val="center"/>
          </w:tcPr>
          <w:p w:rsidR="00034D21" w:rsidRDefault="00217DE7">
            <w:pPr>
              <w:jc w:val="center"/>
              <w:rPr>
                <w:rFonts w:asciiTheme="minorEastAsia" w:hAnsiTheme="minorEastAsia"/>
                <w:szCs w:val="21"/>
              </w:rPr>
            </w:pPr>
            <w:r>
              <w:rPr>
                <w:rFonts w:asciiTheme="minorEastAsia" w:hAnsiTheme="minorEastAsia"/>
                <w:szCs w:val="21"/>
              </w:rPr>
              <w:t>一、</w:t>
            </w:r>
            <w:r>
              <w:rPr>
                <w:rFonts w:asciiTheme="minorEastAsia" w:hAnsiTheme="minorEastAsia"/>
                <w:snapToGrid w:val="0"/>
                <w:kern w:val="0"/>
                <w:szCs w:val="21"/>
              </w:rPr>
              <w:t>环境质量标准</w:t>
            </w:r>
          </w:p>
        </w:tc>
      </w:tr>
      <w:tr w:rsidR="00034D21">
        <w:trPr>
          <w:jc w:val="center"/>
        </w:trPr>
        <w:tc>
          <w:tcPr>
            <w:tcW w:w="1269" w:type="dxa"/>
            <w:vMerge w:val="restart"/>
            <w:vAlign w:val="center"/>
          </w:tcPr>
          <w:p w:rsidR="00034D21" w:rsidRDefault="00217DE7">
            <w:pPr>
              <w:ind w:rightChars="-51" w:right="-107"/>
              <w:jc w:val="center"/>
              <w:rPr>
                <w:rFonts w:asciiTheme="minorEastAsia" w:hAnsiTheme="minorEastAsia"/>
                <w:szCs w:val="21"/>
              </w:rPr>
            </w:pPr>
            <w:r>
              <w:rPr>
                <w:rFonts w:asciiTheme="minorEastAsia" w:hAnsiTheme="minorEastAsia"/>
                <w:szCs w:val="21"/>
              </w:rPr>
              <w:t>环境空气</w:t>
            </w:r>
          </w:p>
        </w:tc>
        <w:tc>
          <w:tcPr>
            <w:tcW w:w="3968" w:type="dxa"/>
            <w:vAlign w:val="center"/>
          </w:tcPr>
          <w:p w:rsidR="00034D21" w:rsidRDefault="00217DE7">
            <w:pPr>
              <w:jc w:val="center"/>
              <w:rPr>
                <w:rFonts w:asciiTheme="minorEastAsia" w:hAnsiTheme="minorEastAsia"/>
                <w:szCs w:val="21"/>
              </w:rPr>
            </w:pPr>
            <w:r>
              <w:rPr>
                <w:rFonts w:asciiTheme="minorEastAsia" w:hAnsiTheme="minorEastAsia"/>
                <w:szCs w:val="21"/>
              </w:rPr>
              <w:t>《环境空气质量标准》（GB3095-2012）</w:t>
            </w:r>
          </w:p>
        </w:tc>
        <w:tc>
          <w:tcPr>
            <w:tcW w:w="2133" w:type="dxa"/>
            <w:vAlign w:val="center"/>
          </w:tcPr>
          <w:p w:rsidR="00034D21" w:rsidRDefault="00217DE7">
            <w:pPr>
              <w:jc w:val="center"/>
              <w:rPr>
                <w:rFonts w:asciiTheme="minorEastAsia" w:hAnsiTheme="minorEastAsia"/>
                <w:szCs w:val="21"/>
              </w:rPr>
            </w:pPr>
            <w:r>
              <w:rPr>
                <w:rFonts w:asciiTheme="minorEastAsia" w:hAnsiTheme="minorEastAsia"/>
                <w:szCs w:val="21"/>
              </w:rPr>
              <w:t>二级标准</w:t>
            </w:r>
          </w:p>
        </w:tc>
        <w:tc>
          <w:tcPr>
            <w:tcW w:w="1350" w:type="dxa"/>
            <w:vMerge w:val="restart"/>
            <w:vAlign w:val="center"/>
          </w:tcPr>
          <w:p w:rsidR="00034D21" w:rsidRDefault="00217DE7">
            <w:pPr>
              <w:jc w:val="center"/>
              <w:rPr>
                <w:rFonts w:asciiTheme="minorEastAsia" w:hAnsiTheme="minorEastAsia"/>
                <w:szCs w:val="21"/>
              </w:rPr>
            </w:pPr>
            <w:r>
              <w:rPr>
                <w:rFonts w:asciiTheme="minorEastAsia" w:hAnsiTheme="minorEastAsia"/>
                <w:szCs w:val="21"/>
              </w:rPr>
              <w:t>详见表1.7-2</w:t>
            </w:r>
          </w:p>
        </w:tc>
      </w:tr>
      <w:tr w:rsidR="00034D21">
        <w:trPr>
          <w:jc w:val="center"/>
        </w:trPr>
        <w:tc>
          <w:tcPr>
            <w:tcW w:w="1269" w:type="dxa"/>
            <w:vMerge/>
            <w:vAlign w:val="center"/>
          </w:tcPr>
          <w:p w:rsidR="00034D21" w:rsidRDefault="00034D21">
            <w:pPr>
              <w:ind w:rightChars="-51" w:right="-107"/>
              <w:jc w:val="center"/>
              <w:rPr>
                <w:rFonts w:asciiTheme="minorEastAsia" w:hAnsiTheme="minorEastAsia"/>
                <w:szCs w:val="21"/>
              </w:rPr>
            </w:pPr>
          </w:p>
        </w:tc>
        <w:tc>
          <w:tcPr>
            <w:tcW w:w="3968" w:type="dxa"/>
            <w:vAlign w:val="center"/>
          </w:tcPr>
          <w:p w:rsidR="00034D21" w:rsidRDefault="00217DE7">
            <w:pPr>
              <w:jc w:val="center"/>
              <w:rPr>
                <w:rFonts w:asciiTheme="minorEastAsia" w:hAnsiTheme="minorEastAsia"/>
                <w:szCs w:val="21"/>
              </w:rPr>
            </w:pPr>
            <w:r>
              <w:rPr>
                <w:rFonts w:asciiTheme="minorEastAsia" w:hAnsiTheme="minorEastAsia" w:cs="Times New Roman"/>
                <w:snapToGrid w:val="0"/>
                <w:kern w:val="0"/>
                <w:szCs w:val="21"/>
              </w:rPr>
              <w:t>《大气污染物综合排放标准》（GB16297-1996）</w:t>
            </w:r>
          </w:p>
        </w:tc>
        <w:tc>
          <w:tcPr>
            <w:tcW w:w="2133" w:type="dxa"/>
            <w:vAlign w:val="center"/>
          </w:tcPr>
          <w:p w:rsidR="00034D21" w:rsidRDefault="00217DE7">
            <w:pPr>
              <w:jc w:val="center"/>
              <w:rPr>
                <w:rFonts w:asciiTheme="minorEastAsia" w:hAnsiTheme="minorEastAsia"/>
                <w:szCs w:val="21"/>
              </w:rPr>
            </w:pPr>
            <w:r>
              <w:rPr>
                <w:rFonts w:asciiTheme="minorEastAsia" w:hAnsiTheme="minorEastAsia" w:hint="eastAsia"/>
                <w:szCs w:val="21"/>
              </w:rPr>
              <w:t>详解</w:t>
            </w:r>
          </w:p>
        </w:tc>
        <w:tc>
          <w:tcPr>
            <w:tcW w:w="1350" w:type="dxa"/>
            <w:vMerge/>
            <w:vAlign w:val="center"/>
          </w:tcPr>
          <w:p w:rsidR="00034D21" w:rsidRDefault="00034D21">
            <w:pPr>
              <w:jc w:val="center"/>
              <w:rPr>
                <w:rFonts w:asciiTheme="minorEastAsia" w:hAnsiTheme="minorEastAsia"/>
                <w:szCs w:val="21"/>
              </w:rPr>
            </w:pPr>
          </w:p>
        </w:tc>
      </w:tr>
      <w:tr w:rsidR="00034D21">
        <w:trPr>
          <w:jc w:val="center"/>
        </w:trPr>
        <w:tc>
          <w:tcPr>
            <w:tcW w:w="1269" w:type="dxa"/>
            <w:vMerge w:val="restart"/>
            <w:vAlign w:val="center"/>
          </w:tcPr>
          <w:p w:rsidR="00034D21" w:rsidRDefault="00217DE7">
            <w:pPr>
              <w:ind w:rightChars="-51" w:right="-107"/>
              <w:jc w:val="center"/>
              <w:rPr>
                <w:rFonts w:asciiTheme="minorEastAsia" w:hAnsiTheme="minorEastAsia"/>
                <w:szCs w:val="21"/>
              </w:rPr>
            </w:pPr>
            <w:r>
              <w:rPr>
                <w:rFonts w:asciiTheme="minorEastAsia" w:hAnsiTheme="minorEastAsia"/>
                <w:szCs w:val="21"/>
              </w:rPr>
              <w:t>地表水</w:t>
            </w:r>
          </w:p>
        </w:tc>
        <w:tc>
          <w:tcPr>
            <w:tcW w:w="3968" w:type="dxa"/>
            <w:vAlign w:val="center"/>
          </w:tcPr>
          <w:p w:rsidR="00034D21" w:rsidRDefault="00217DE7">
            <w:pPr>
              <w:jc w:val="center"/>
              <w:rPr>
                <w:rFonts w:asciiTheme="minorEastAsia" w:hAnsiTheme="minorEastAsia"/>
                <w:szCs w:val="21"/>
              </w:rPr>
            </w:pPr>
            <w:r>
              <w:rPr>
                <w:rFonts w:asciiTheme="minorEastAsia" w:hAnsiTheme="minorEastAsia"/>
                <w:szCs w:val="21"/>
              </w:rPr>
              <w:t>《地表水环境质量标准》（GB3838-2002）</w:t>
            </w:r>
          </w:p>
        </w:tc>
        <w:tc>
          <w:tcPr>
            <w:tcW w:w="2133" w:type="dxa"/>
            <w:vAlign w:val="center"/>
          </w:tcPr>
          <w:p w:rsidR="00034D21" w:rsidRDefault="00217DE7">
            <w:pPr>
              <w:jc w:val="center"/>
              <w:rPr>
                <w:rFonts w:asciiTheme="minorEastAsia" w:hAnsiTheme="minorEastAsia"/>
                <w:szCs w:val="21"/>
              </w:rPr>
            </w:pPr>
            <w:r>
              <w:rPr>
                <w:rFonts w:asciiTheme="minorEastAsia" w:hAnsiTheme="minorEastAsia"/>
                <w:szCs w:val="21"/>
              </w:rPr>
              <w:t>Ⅳ类</w:t>
            </w:r>
          </w:p>
        </w:tc>
        <w:tc>
          <w:tcPr>
            <w:tcW w:w="1350" w:type="dxa"/>
            <w:vMerge w:val="restart"/>
            <w:vAlign w:val="center"/>
          </w:tcPr>
          <w:p w:rsidR="00034D21" w:rsidRDefault="00217DE7">
            <w:pPr>
              <w:jc w:val="center"/>
              <w:rPr>
                <w:rFonts w:asciiTheme="minorEastAsia" w:hAnsiTheme="minorEastAsia"/>
                <w:szCs w:val="21"/>
              </w:rPr>
            </w:pPr>
            <w:r>
              <w:rPr>
                <w:rFonts w:asciiTheme="minorEastAsia" w:hAnsiTheme="minorEastAsia"/>
                <w:szCs w:val="21"/>
              </w:rPr>
              <w:t>详见表1.7-3</w:t>
            </w:r>
          </w:p>
        </w:tc>
      </w:tr>
      <w:tr w:rsidR="00034D21">
        <w:trPr>
          <w:jc w:val="center"/>
        </w:trPr>
        <w:tc>
          <w:tcPr>
            <w:tcW w:w="1269" w:type="dxa"/>
            <w:vMerge/>
            <w:vAlign w:val="center"/>
          </w:tcPr>
          <w:p w:rsidR="00034D21" w:rsidRDefault="00034D21">
            <w:pPr>
              <w:ind w:rightChars="-51" w:right="-107"/>
              <w:jc w:val="center"/>
              <w:rPr>
                <w:rFonts w:asciiTheme="minorEastAsia" w:hAnsiTheme="minorEastAsia"/>
                <w:szCs w:val="21"/>
              </w:rPr>
            </w:pPr>
          </w:p>
        </w:tc>
        <w:tc>
          <w:tcPr>
            <w:tcW w:w="3968" w:type="dxa"/>
            <w:vAlign w:val="center"/>
          </w:tcPr>
          <w:p w:rsidR="00034D21" w:rsidRDefault="00217DE7">
            <w:pPr>
              <w:jc w:val="center"/>
              <w:rPr>
                <w:rFonts w:asciiTheme="minorEastAsia" w:hAnsiTheme="minorEastAsia"/>
                <w:szCs w:val="21"/>
              </w:rPr>
            </w:pPr>
            <w:r>
              <w:rPr>
                <w:rFonts w:asciiTheme="minorEastAsia" w:hAnsiTheme="minorEastAsia"/>
                <w:snapToGrid w:val="0"/>
                <w:kern w:val="0"/>
                <w:szCs w:val="21"/>
              </w:rPr>
              <w:t>《农田灌溉水质标准》（GB5084-2005）</w:t>
            </w:r>
          </w:p>
        </w:tc>
        <w:tc>
          <w:tcPr>
            <w:tcW w:w="2133" w:type="dxa"/>
            <w:vAlign w:val="center"/>
          </w:tcPr>
          <w:p w:rsidR="00034D21" w:rsidRDefault="00217DE7">
            <w:pPr>
              <w:jc w:val="center"/>
              <w:rPr>
                <w:rFonts w:asciiTheme="minorEastAsia" w:hAnsiTheme="minorEastAsia"/>
                <w:szCs w:val="21"/>
              </w:rPr>
            </w:pPr>
            <w:r>
              <w:rPr>
                <w:rFonts w:asciiTheme="minorEastAsia" w:hAnsiTheme="minorEastAsia"/>
                <w:snapToGrid w:val="0"/>
                <w:kern w:val="0"/>
                <w:szCs w:val="21"/>
              </w:rPr>
              <w:t>非盐碱土地区标准</w:t>
            </w:r>
          </w:p>
        </w:tc>
        <w:tc>
          <w:tcPr>
            <w:tcW w:w="1350" w:type="dxa"/>
            <w:vMerge/>
            <w:vAlign w:val="center"/>
          </w:tcPr>
          <w:p w:rsidR="00034D21" w:rsidRDefault="00034D21">
            <w:pPr>
              <w:jc w:val="center"/>
              <w:rPr>
                <w:rFonts w:asciiTheme="minorEastAsia" w:hAnsiTheme="minorEastAsia"/>
                <w:szCs w:val="21"/>
              </w:rPr>
            </w:pPr>
          </w:p>
        </w:tc>
      </w:tr>
      <w:tr w:rsidR="00034D21">
        <w:trPr>
          <w:jc w:val="center"/>
        </w:trPr>
        <w:tc>
          <w:tcPr>
            <w:tcW w:w="1269" w:type="dxa"/>
            <w:vMerge/>
            <w:vAlign w:val="center"/>
          </w:tcPr>
          <w:p w:rsidR="00034D21" w:rsidRDefault="00034D21">
            <w:pPr>
              <w:ind w:rightChars="-51" w:right="-107"/>
              <w:jc w:val="center"/>
              <w:rPr>
                <w:rFonts w:asciiTheme="minorEastAsia" w:hAnsiTheme="minorEastAsia"/>
                <w:szCs w:val="21"/>
              </w:rPr>
            </w:pPr>
          </w:p>
        </w:tc>
        <w:tc>
          <w:tcPr>
            <w:tcW w:w="3968" w:type="dxa"/>
            <w:vAlign w:val="center"/>
          </w:tcPr>
          <w:p w:rsidR="00034D21" w:rsidRDefault="00217DE7">
            <w:pPr>
              <w:adjustRightInd w:val="0"/>
              <w:snapToGrid w:val="0"/>
              <w:jc w:val="center"/>
              <w:rPr>
                <w:rFonts w:asciiTheme="minorEastAsia" w:hAnsiTheme="minorEastAsia"/>
                <w:snapToGrid w:val="0"/>
                <w:kern w:val="0"/>
                <w:szCs w:val="21"/>
              </w:rPr>
            </w:pPr>
            <w:r>
              <w:rPr>
                <w:rFonts w:asciiTheme="minorEastAsia" w:hAnsiTheme="minorEastAsia"/>
                <w:snapToGrid w:val="0"/>
                <w:kern w:val="0"/>
                <w:szCs w:val="21"/>
              </w:rPr>
              <w:t>《地表水水资源质量标准》（SL63-94）</w:t>
            </w:r>
          </w:p>
        </w:tc>
        <w:tc>
          <w:tcPr>
            <w:tcW w:w="2133" w:type="dxa"/>
            <w:vAlign w:val="center"/>
          </w:tcPr>
          <w:p w:rsidR="00034D21" w:rsidRDefault="00217DE7">
            <w:pPr>
              <w:jc w:val="center"/>
              <w:rPr>
                <w:rFonts w:asciiTheme="minorEastAsia" w:hAnsiTheme="minorEastAsia"/>
                <w:szCs w:val="21"/>
              </w:rPr>
            </w:pPr>
            <w:r>
              <w:rPr>
                <w:rFonts w:asciiTheme="minorEastAsia" w:hAnsiTheme="minorEastAsia"/>
                <w:snapToGrid w:val="0"/>
                <w:kern w:val="0"/>
                <w:szCs w:val="21"/>
              </w:rPr>
              <w:t>三级标准</w:t>
            </w:r>
          </w:p>
        </w:tc>
        <w:tc>
          <w:tcPr>
            <w:tcW w:w="1350" w:type="dxa"/>
            <w:vMerge/>
            <w:vAlign w:val="center"/>
          </w:tcPr>
          <w:p w:rsidR="00034D21" w:rsidRDefault="00034D21">
            <w:pPr>
              <w:jc w:val="center"/>
              <w:rPr>
                <w:rFonts w:asciiTheme="minorEastAsia" w:hAnsiTheme="minorEastAsia"/>
                <w:szCs w:val="21"/>
              </w:rPr>
            </w:pPr>
          </w:p>
        </w:tc>
      </w:tr>
      <w:tr w:rsidR="00034D21">
        <w:trPr>
          <w:jc w:val="center"/>
        </w:trPr>
        <w:tc>
          <w:tcPr>
            <w:tcW w:w="1269" w:type="dxa"/>
            <w:vAlign w:val="center"/>
          </w:tcPr>
          <w:p w:rsidR="00034D21" w:rsidRDefault="00217DE7">
            <w:pPr>
              <w:ind w:rightChars="-51" w:right="-107"/>
              <w:jc w:val="center"/>
              <w:rPr>
                <w:rFonts w:asciiTheme="minorEastAsia" w:hAnsiTheme="minorEastAsia"/>
                <w:szCs w:val="21"/>
              </w:rPr>
            </w:pPr>
            <w:r>
              <w:rPr>
                <w:rFonts w:asciiTheme="minorEastAsia" w:hAnsiTheme="minorEastAsia"/>
                <w:szCs w:val="21"/>
              </w:rPr>
              <w:t>地下水</w:t>
            </w:r>
          </w:p>
        </w:tc>
        <w:tc>
          <w:tcPr>
            <w:tcW w:w="3968" w:type="dxa"/>
            <w:vAlign w:val="center"/>
          </w:tcPr>
          <w:p w:rsidR="00034D21" w:rsidRDefault="00217DE7">
            <w:pPr>
              <w:jc w:val="center"/>
              <w:rPr>
                <w:rFonts w:asciiTheme="minorEastAsia" w:hAnsiTheme="minorEastAsia"/>
                <w:szCs w:val="21"/>
              </w:rPr>
            </w:pPr>
            <w:r>
              <w:rPr>
                <w:rFonts w:asciiTheme="minorEastAsia" w:hAnsiTheme="minorEastAsia"/>
                <w:szCs w:val="21"/>
              </w:rPr>
              <w:t>《地下水质量标准》（GB/T14848-2017）</w:t>
            </w:r>
          </w:p>
        </w:tc>
        <w:tc>
          <w:tcPr>
            <w:tcW w:w="2133" w:type="dxa"/>
            <w:vAlign w:val="center"/>
          </w:tcPr>
          <w:p w:rsidR="00034D21" w:rsidRDefault="00217DE7">
            <w:pPr>
              <w:jc w:val="center"/>
              <w:rPr>
                <w:rFonts w:asciiTheme="minorEastAsia" w:hAnsiTheme="minorEastAsia"/>
                <w:szCs w:val="21"/>
              </w:rPr>
            </w:pPr>
            <w:r>
              <w:rPr>
                <w:rFonts w:asciiTheme="minorEastAsia" w:hAnsiTheme="minorEastAsia"/>
                <w:szCs w:val="21"/>
              </w:rPr>
              <w:t>Ⅲ类</w:t>
            </w:r>
          </w:p>
        </w:tc>
        <w:tc>
          <w:tcPr>
            <w:tcW w:w="1350" w:type="dxa"/>
            <w:vAlign w:val="center"/>
          </w:tcPr>
          <w:p w:rsidR="00034D21" w:rsidRDefault="00217DE7">
            <w:pPr>
              <w:jc w:val="center"/>
              <w:rPr>
                <w:rFonts w:asciiTheme="minorEastAsia" w:hAnsiTheme="minorEastAsia"/>
                <w:szCs w:val="21"/>
              </w:rPr>
            </w:pPr>
            <w:r>
              <w:rPr>
                <w:rFonts w:asciiTheme="minorEastAsia" w:hAnsiTheme="minorEastAsia"/>
                <w:szCs w:val="21"/>
              </w:rPr>
              <w:t>详见表1.7-4</w:t>
            </w:r>
          </w:p>
        </w:tc>
      </w:tr>
      <w:tr w:rsidR="00034D21">
        <w:trPr>
          <w:jc w:val="center"/>
        </w:trPr>
        <w:tc>
          <w:tcPr>
            <w:tcW w:w="1269" w:type="dxa"/>
            <w:vAlign w:val="center"/>
          </w:tcPr>
          <w:p w:rsidR="00034D21" w:rsidRDefault="00217DE7">
            <w:pPr>
              <w:jc w:val="center"/>
              <w:rPr>
                <w:rFonts w:asciiTheme="minorEastAsia" w:hAnsiTheme="minorEastAsia"/>
                <w:szCs w:val="21"/>
              </w:rPr>
            </w:pPr>
            <w:r>
              <w:rPr>
                <w:rFonts w:asciiTheme="minorEastAsia" w:hAnsiTheme="minorEastAsia"/>
                <w:szCs w:val="21"/>
              </w:rPr>
              <w:t>环境噪声</w:t>
            </w:r>
          </w:p>
        </w:tc>
        <w:tc>
          <w:tcPr>
            <w:tcW w:w="3968" w:type="dxa"/>
            <w:vAlign w:val="center"/>
          </w:tcPr>
          <w:p w:rsidR="00034D21" w:rsidRDefault="00217DE7">
            <w:pPr>
              <w:jc w:val="center"/>
              <w:rPr>
                <w:rFonts w:asciiTheme="minorEastAsia" w:hAnsiTheme="minorEastAsia"/>
                <w:szCs w:val="21"/>
              </w:rPr>
            </w:pPr>
            <w:r>
              <w:rPr>
                <w:rFonts w:asciiTheme="minorEastAsia" w:hAnsiTheme="minorEastAsia"/>
                <w:szCs w:val="21"/>
              </w:rPr>
              <w:t>《声环境质量标准》（GB3096-2008）</w:t>
            </w:r>
          </w:p>
        </w:tc>
        <w:tc>
          <w:tcPr>
            <w:tcW w:w="2133" w:type="dxa"/>
            <w:vAlign w:val="center"/>
          </w:tcPr>
          <w:p w:rsidR="00034D21" w:rsidRDefault="00217DE7">
            <w:pPr>
              <w:jc w:val="center"/>
              <w:rPr>
                <w:rFonts w:asciiTheme="minorEastAsia" w:hAnsiTheme="minorEastAsia"/>
                <w:szCs w:val="21"/>
              </w:rPr>
            </w:pPr>
            <w:r>
              <w:rPr>
                <w:rFonts w:asciiTheme="minorEastAsia" w:hAnsiTheme="minorEastAsia"/>
                <w:szCs w:val="21"/>
              </w:rPr>
              <w:t>2</w:t>
            </w:r>
            <w:r w:rsidR="00980C65">
              <w:rPr>
                <w:rFonts w:asciiTheme="minorEastAsia" w:hAnsiTheme="minorEastAsia"/>
                <w:szCs w:val="21"/>
              </w:rPr>
              <w:t>类</w:t>
            </w:r>
          </w:p>
        </w:tc>
        <w:tc>
          <w:tcPr>
            <w:tcW w:w="1350" w:type="dxa"/>
            <w:vAlign w:val="center"/>
          </w:tcPr>
          <w:p w:rsidR="00034D21" w:rsidRDefault="00217DE7">
            <w:pPr>
              <w:jc w:val="center"/>
              <w:rPr>
                <w:rFonts w:asciiTheme="minorEastAsia" w:hAnsiTheme="minorEastAsia"/>
                <w:szCs w:val="21"/>
              </w:rPr>
            </w:pPr>
            <w:r>
              <w:rPr>
                <w:rFonts w:asciiTheme="minorEastAsia" w:hAnsiTheme="minorEastAsia"/>
                <w:szCs w:val="21"/>
              </w:rPr>
              <w:t>详见表1.7-5</w:t>
            </w:r>
          </w:p>
        </w:tc>
      </w:tr>
      <w:tr w:rsidR="00034D21">
        <w:trPr>
          <w:jc w:val="center"/>
        </w:trPr>
        <w:tc>
          <w:tcPr>
            <w:tcW w:w="8720" w:type="dxa"/>
            <w:gridSpan w:val="4"/>
            <w:vAlign w:val="center"/>
          </w:tcPr>
          <w:p w:rsidR="00034D21" w:rsidRDefault="00217DE7">
            <w:pPr>
              <w:jc w:val="center"/>
              <w:rPr>
                <w:rFonts w:asciiTheme="minorEastAsia" w:hAnsiTheme="minorEastAsia"/>
                <w:szCs w:val="21"/>
              </w:rPr>
            </w:pPr>
            <w:r>
              <w:rPr>
                <w:rFonts w:asciiTheme="minorEastAsia" w:hAnsiTheme="minorEastAsia"/>
                <w:szCs w:val="21"/>
              </w:rPr>
              <w:t>二、污染物排放标准</w:t>
            </w:r>
          </w:p>
        </w:tc>
      </w:tr>
      <w:tr w:rsidR="00034D21">
        <w:trPr>
          <w:jc w:val="center"/>
        </w:trPr>
        <w:tc>
          <w:tcPr>
            <w:tcW w:w="1269" w:type="dxa"/>
            <w:vMerge w:val="restart"/>
            <w:tcBorders>
              <w:top w:val="single" w:sz="4" w:space="0" w:color="auto"/>
              <w:left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废气</w:t>
            </w:r>
          </w:p>
        </w:tc>
        <w:tc>
          <w:tcPr>
            <w:tcW w:w="3968"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cs="Times New Roman"/>
                <w:snapToGrid w:val="0"/>
                <w:kern w:val="0"/>
                <w:szCs w:val="21"/>
              </w:rPr>
              <w:t>《挥发性有机物排放标准第6部分有机化工行业》（DB37/2801.6-2018）</w:t>
            </w:r>
          </w:p>
        </w:tc>
        <w:tc>
          <w:tcPr>
            <w:tcW w:w="2133"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cs="Times New Roman"/>
                <w:snapToGrid w:val="0"/>
                <w:kern w:val="0"/>
                <w:szCs w:val="21"/>
              </w:rPr>
              <w:t>表1</w:t>
            </w:r>
            <w:r>
              <w:rPr>
                <w:rFonts w:asciiTheme="minorEastAsia" w:hAnsiTheme="minorEastAsia" w:cs="Times New Roman" w:hint="eastAsia"/>
                <w:snapToGrid w:val="0"/>
                <w:kern w:val="0"/>
                <w:szCs w:val="21"/>
              </w:rPr>
              <w:t>、表3</w:t>
            </w:r>
          </w:p>
        </w:tc>
        <w:tc>
          <w:tcPr>
            <w:tcW w:w="1350" w:type="dxa"/>
            <w:vMerge w:val="restart"/>
            <w:tcBorders>
              <w:top w:val="single" w:sz="4" w:space="0" w:color="auto"/>
              <w:left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详见表1.7-6</w:t>
            </w:r>
          </w:p>
        </w:tc>
      </w:tr>
      <w:tr w:rsidR="00034D21">
        <w:trPr>
          <w:jc w:val="center"/>
        </w:trPr>
        <w:tc>
          <w:tcPr>
            <w:tcW w:w="1269" w:type="dxa"/>
            <w:vMerge/>
            <w:tcBorders>
              <w:left w:val="single" w:sz="4" w:space="0" w:color="auto"/>
              <w:right w:val="single" w:sz="4" w:space="0" w:color="auto"/>
            </w:tcBorders>
            <w:vAlign w:val="center"/>
          </w:tcPr>
          <w:p w:rsidR="00034D21" w:rsidRDefault="00034D21">
            <w:pPr>
              <w:jc w:val="center"/>
              <w:rPr>
                <w:rFonts w:asciiTheme="minorEastAsia" w:hAnsiTheme="minorEastAsia"/>
                <w:szCs w:val="21"/>
              </w:rPr>
            </w:pPr>
          </w:p>
        </w:tc>
        <w:tc>
          <w:tcPr>
            <w:tcW w:w="3968"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cs="Times New Roman"/>
                <w:snapToGrid w:val="0"/>
                <w:kern w:val="0"/>
                <w:szCs w:val="21"/>
              </w:rPr>
            </w:pPr>
            <w:r>
              <w:rPr>
                <w:rFonts w:asciiTheme="minorEastAsia" w:hAnsiTheme="minorEastAsia" w:cs="Times New Roman"/>
                <w:snapToGrid w:val="0"/>
                <w:kern w:val="0"/>
                <w:szCs w:val="21"/>
              </w:rPr>
              <w:t>《山东省区域性大气污染物综合排放标准》（DB37/2376-201</w:t>
            </w:r>
            <w:r w:rsidR="00741366">
              <w:rPr>
                <w:rFonts w:asciiTheme="minorEastAsia" w:hAnsiTheme="minorEastAsia" w:cs="Times New Roman" w:hint="eastAsia"/>
                <w:snapToGrid w:val="0"/>
                <w:kern w:val="0"/>
                <w:szCs w:val="21"/>
              </w:rPr>
              <w:t>9</w:t>
            </w:r>
            <w:r>
              <w:rPr>
                <w:rFonts w:asciiTheme="minorEastAsia" w:hAnsiTheme="minorEastAsia" w:cs="Times New Roman"/>
                <w:snapToGrid w:val="0"/>
                <w:kern w:val="0"/>
                <w:szCs w:val="21"/>
              </w:rPr>
              <w:t>）</w:t>
            </w:r>
          </w:p>
        </w:tc>
        <w:tc>
          <w:tcPr>
            <w:tcW w:w="2133" w:type="dxa"/>
            <w:tcBorders>
              <w:top w:val="single" w:sz="4" w:space="0" w:color="auto"/>
              <w:left w:val="single" w:sz="4" w:space="0" w:color="auto"/>
              <w:bottom w:val="single" w:sz="4" w:space="0" w:color="auto"/>
              <w:right w:val="single" w:sz="4" w:space="0" w:color="auto"/>
            </w:tcBorders>
            <w:vAlign w:val="center"/>
          </w:tcPr>
          <w:p w:rsidR="00034D21" w:rsidRDefault="00217DE7" w:rsidP="00741366">
            <w:pPr>
              <w:jc w:val="center"/>
              <w:rPr>
                <w:rFonts w:asciiTheme="minorEastAsia" w:hAnsiTheme="minorEastAsia" w:cs="Times New Roman"/>
                <w:snapToGrid w:val="0"/>
                <w:kern w:val="0"/>
                <w:szCs w:val="21"/>
              </w:rPr>
            </w:pPr>
            <w:r>
              <w:rPr>
                <w:rFonts w:asciiTheme="minorEastAsia" w:hAnsiTheme="minorEastAsia" w:cs="Times New Roman"/>
                <w:snapToGrid w:val="0"/>
                <w:kern w:val="0"/>
                <w:szCs w:val="21"/>
              </w:rPr>
              <w:t>表</w:t>
            </w:r>
            <w:r w:rsidR="00741366">
              <w:rPr>
                <w:rFonts w:asciiTheme="minorEastAsia" w:hAnsiTheme="minorEastAsia" w:cs="Times New Roman" w:hint="eastAsia"/>
                <w:snapToGrid w:val="0"/>
                <w:kern w:val="0"/>
                <w:szCs w:val="21"/>
              </w:rPr>
              <w:t>1</w:t>
            </w:r>
            <w:r>
              <w:rPr>
                <w:rFonts w:asciiTheme="minorEastAsia" w:hAnsiTheme="minorEastAsia" w:cs="Times New Roman"/>
                <w:snapToGrid w:val="0"/>
                <w:kern w:val="0"/>
                <w:szCs w:val="21"/>
              </w:rPr>
              <w:t>重点控制区</w:t>
            </w:r>
          </w:p>
        </w:tc>
        <w:tc>
          <w:tcPr>
            <w:tcW w:w="1350" w:type="dxa"/>
            <w:vMerge/>
            <w:tcBorders>
              <w:left w:val="single" w:sz="4" w:space="0" w:color="auto"/>
              <w:right w:val="single" w:sz="4" w:space="0" w:color="auto"/>
            </w:tcBorders>
            <w:vAlign w:val="center"/>
          </w:tcPr>
          <w:p w:rsidR="00034D21" w:rsidRDefault="00034D21">
            <w:pPr>
              <w:jc w:val="center"/>
              <w:rPr>
                <w:rFonts w:asciiTheme="minorEastAsia" w:hAnsiTheme="minorEastAsia"/>
                <w:szCs w:val="21"/>
              </w:rPr>
            </w:pPr>
          </w:p>
        </w:tc>
      </w:tr>
      <w:tr w:rsidR="00034D21">
        <w:trPr>
          <w:jc w:val="center"/>
        </w:trPr>
        <w:tc>
          <w:tcPr>
            <w:tcW w:w="1269" w:type="dxa"/>
            <w:vMerge/>
            <w:tcBorders>
              <w:left w:val="single" w:sz="4" w:space="0" w:color="auto"/>
              <w:right w:val="single" w:sz="4" w:space="0" w:color="auto"/>
            </w:tcBorders>
            <w:vAlign w:val="center"/>
          </w:tcPr>
          <w:p w:rsidR="00034D21" w:rsidRDefault="00034D21">
            <w:pPr>
              <w:jc w:val="center"/>
              <w:rPr>
                <w:rFonts w:asciiTheme="minorEastAsia" w:hAnsiTheme="minorEastAsia"/>
                <w:szCs w:val="21"/>
              </w:rPr>
            </w:pPr>
          </w:p>
        </w:tc>
        <w:tc>
          <w:tcPr>
            <w:tcW w:w="3968"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cs="Times New Roman"/>
                <w:snapToGrid w:val="0"/>
                <w:kern w:val="0"/>
                <w:szCs w:val="21"/>
              </w:rPr>
            </w:pPr>
            <w:r>
              <w:rPr>
                <w:rFonts w:asciiTheme="minorEastAsia" w:hAnsiTheme="minorEastAsia" w:cs="Times New Roman"/>
                <w:szCs w:val="21"/>
              </w:rPr>
              <w:t>《大气污染物综合排放标准》（GB16297-1996）</w:t>
            </w:r>
          </w:p>
        </w:tc>
        <w:tc>
          <w:tcPr>
            <w:tcW w:w="2133"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cs="Times New Roman"/>
                <w:snapToGrid w:val="0"/>
                <w:kern w:val="0"/>
                <w:szCs w:val="21"/>
              </w:rPr>
            </w:pPr>
            <w:r>
              <w:rPr>
                <w:rFonts w:asciiTheme="minorEastAsia" w:hAnsiTheme="minorEastAsia" w:cs="Times New Roman"/>
                <w:szCs w:val="21"/>
              </w:rPr>
              <w:t>表2</w:t>
            </w:r>
            <w:r>
              <w:rPr>
                <w:rFonts w:asciiTheme="minorEastAsia" w:hAnsiTheme="minorEastAsia" w:cs="Times New Roman"/>
                <w:snapToGrid w:val="0"/>
                <w:kern w:val="0"/>
                <w:szCs w:val="21"/>
              </w:rPr>
              <w:t>二级</w:t>
            </w:r>
          </w:p>
        </w:tc>
        <w:tc>
          <w:tcPr>
            <w:tcW w:w="1350" w:type="dxa"/>
            <w:vMerge/>
            <w:tcBorders>
              <w:left w:val="single" w:sz="4" w:space="0" w:color="auto"/>
              <w:bottom w:val="single" w:sz="4" w:space="0" w:color="auto"/>
              <w:right w:val="single" w:sz="4" w:space="0" w:color="auto"/>
            </w:tcBorders>
            <w:vAlign w:val="center"/>
          </w:tcPr>
          <w:p w:rsidR="00034D21" w:rsidRDefault="00034D21">
            <w:pPr>
              <w:jc w:val="center"/>
              <w:rPr>
                <w:rFonts w:asciiTheme="minorEastAsia" w:hAnsiTheme="minorEastAsia"/>
                <w:szCs w:val="21"/>
              </w:rPr>
            </w:pPr>
          </w:p>
        </w:tc>
      </w:tr>
      <w:tr w:rsidR="00741366" w:rsidTr="00741366">
        <w:trPr>
          <w:trHeight w:val="527"/>
          <w:jc w:val="center"/>
        </w:trPr>
        <w:tc>
          <w:tcPr>
            <w:tcW w:w="1269" w:type="dxa"/>
            <w:tcBorders>
              <w:top w:val="single" w:sz="4" w:space="0" w:color="auto"/>
              <w:left w:val="single" w:sz="4" w:space="0" w:color="auto"/>
              <w:right w:val="single" w:sz="4" w:space="0" w:color="auto"/>
            </w:tcBorders>
            <w:vAlign w:val="center"/>
          </w:tcPr>
          <w:p w:rsidR="00741366" w:rsidRDefault="00741366">
            <w:pPr>
              <w:jc w:val="center"/>
              <w:rPr>
                <w:rFonts w:asciiTheme="minorEastAsia" w:hAnsiTheme="minorEastAsia"/>
                <w:szCs w:val="21"/>
              </w:rPr>
            </w:pPr>
            <w:r>
              <w:rPr>
                <w:rFonts w:asciiTheme="minorEastAsia" w:hAnsiTheme="minorEastAsia"/>
                <w:szCs w:val="21"/>
              </w:rPr>
              <w:t>废水</w:t>
            </w:r>
          </w:p>
        </w:tc>
        <w:tc>
          <w:tcPr>
            <w:tcW w:w="3968" w:type="dxa"/>
            <w:tcBorders>
              <w:top w:val="single" w:sz="4" w:space="0" w:color="auto"/>
              <w:left w:val="single" w:sz="4" w:space="0" w:color="auto"/>
              <w:right w:val="single" w:sz="4" w:space="0" w:color="auto"/>
            </w:tcBorders>
            <w:vAlign w:val="center"/>
          </w:tcPr>
          <w:p w:rsidR="00741366" w:rsidRDefault="00741366" w:rsidP="004E2925">
            <w:pPr>
              <w:jc w:val="center"/>
              <w:rPr>
                <w:rFonts w:asciiTheme="minorEastAsia" w:hAnsiTheme="minorEastAsia"/>
                <w:szCs w:val="21"/>
              </w:rPr>
            </w:pPr>
            <w:r>
              <w:rPr>
                <w:rFonts w:asciiTheme="minorEastAsia" w:hAnsiTheme="minorEastAsia"/>
                <w:snapToGrid w:val="0"/>
                <w:kern w:val="0"/>
                <w:szCs w:val="21"/>
              </w:rPr>
              <w:t>《流域水污染物综合排放标准 第2部分：沂沭河流域》（DB37/3416.2—2018）</w:t>
            </w:r>
          </w:p>
        </w:tc>
        <w:tc>
          <w:tcPr>
            <w:tcW w:w="2133" w:type="dxa"/>
            <w:tcBorders>
              <w:top w:val="single" w:sz="4" w:space="0" w:color="auto"/>
              <w:left w:val="single" w:sz="4" w:space="0" w:color="auto"/>
              <w:right w:val="single" w:sz="4" w:space="0" w:color="auto"/>
            </w:tcBorders>
            <w:vAlign w:val="center"/>
          </w:tcPr>
          <w:p w:rsidR="00741366" w:rsidRDefault="00741366" w:rsidP="00741366">
            <w:pPr>
              <w:jc w:val="center"/>
              <w:rPr>
                <w:rFonts w:asciiTheme="minorEastAsia" w:hAnsiTheme="minorEastAsia"/>
                <w:szCs w:val="21"/>
              </w:rPr>
            </w:pPr>
            <w:r>
              <w:rPr>
                <w:rFonts w:asciiTheme="minorEastAsia" w:hAnsiTheme="minorEastAsia"/>
                <w:snapToGrid w:val="0"/>
                <w:kern w:val="0"/>
                <w:szCs w:val="21"/>
              </w:rPr>
              <w:t>表2第二类污染物最高允许排放浓度限值</w:t>
            </w:r>
          </w:p>
        </w:tc>
        <w:tc>
          <w:tcPr>
            <w:tcW w:w="1350" w:type="dxa"/>
            <w:tcBorders>
              <w:top w:val="single" w:sz="4" w:space="0" w:color="auto"/>
              <w:left w:val="single" w:sz="4" w:space="0" w:color="auto"/>
              <w:right w:val="single" w:sz="4" w:space="0" w:color="auto"/>
            </w:tcBorders>
            <w:vAlign w:val="center"/>
          </w:tcPr>
          <w:p w:rsidR="00741366" w:rsidRDefault="00741366">
            <w:pPr>
              <w:jc w:val="center"/>
              <w:rPr>
                <w:rFonts w:asciiTheme="minorEastAsia" w:hAnsiTheme="minorEastAsia"/>
                <w:szCs w:val="21"/>
              </w:rPr>
            </w:pPr>
            <w:r>
              <w:rPr>
                <w:rFonts w:asciiTheme="minorEastAsia" w:hAnsiTheme="minorEastAsia"/>
                <w:szCs w:val="21"/>
              </w:rPr>
              <w:t>详见表1.7-7</w:t>
            </w:r>
          </w:p>
        </w:tc>
      </w:tr>
      <w:tr w:rsidR="00980C65" w:rsidTr="00980C65">
        <w:trPr>
          <w:trHeight w:val="159"/>
          <w:jc w:val="center"/>
        </w:trPr>
        <w:tc>
          <w:tcPr>
            <w:tcW w:w="1269" w:type="dxa"/>
            <w:tcBorders>
              <w:top w:val="single" w:sz="4" w:space="0" w:color="auto"/>
              <w:left w:val="single" w:sz="4" w:space="0" w:color="auto"/>
              <w:right w:val="single" w:sz="4" w:space="0" w:color="auto"/>
            </w:tcBorders>
            <w:vAlign w:val="center"/>
          </w:tcPr>
          <w:p w:rsidR="00980C65" w:rsidRDefault="00980C65">
            <w:pPr>
              <w:jc w:val="center"/>
              <w:rPr>
                <w:rFonts w:asciiTheme="minorEastAsia" w:hAnsiTheme="minorEastAsia"/>
                <w:szCs w:val="21"/>
              </w:rPr>
            </w:pPr>
            <w:r>
              <w:rPr>
                <w:rFonts w:asciiTheme="minorEastAsia" w:hAnsiTheme="minorEastAsia"/>
                <w:szCs w:val="21"/>
              </w:rPr>
              <w:t>噪声</w:t>
            </w:r>
          </w:p>
        </w:tc>
        <w:tc>
          <w:tcPr>
            <w:tcW w:w="3968" w:type="dxa"/>
            <w:tcBorders>
              <w:top w:val="single" w:sz="4" w:space="0" w:color="auto"/>
              <w:left w:val="single" w:sz="4" w:space="0" w:color="auto"/>
              <w:right w:val="single" w:sz="4" w:space="0" w:color="auto"/>
            </w:tcBorders>
            <w:vAlign w:val="center"/>
          </w:tcPr>
          <w:p w:rsidR="00980C65" w:rsidRDefault="00980C65" w:rsidP="00980C65">
            <w:pPr>
              <w:rPr>
                <w:rFonts w:asciiTheme="minorEastAsia" w:hAnsiTheme="minorEastAsia"/>
                <w:szCs w:val="21"/>
              </w:rPr>
            </w:pPr>
            <w:r>
              <w:rPr>
                <w:rFonts w:asciiTheme="minorEastAsia" w:hAnsiTheme="minorEastAsia"/>
                <w:szCs w:val="21"/>
              </w:rPr>
              <w:t>厂界：《工业企业厂界环境噪声排放标准》（GB12348-2008）</w:t>
            </w:r>
          </w:p>
        </w:tc>
        <w:tc>
          <w:tcPr>
            <w:tcW w:w="2133" w:type="dxa"/>
            <w:tcBorders>
              <w:top w:val="single" w:sz="4" w:space="0" w:color="auto"/>
              <w:left w:val="single" w:sz="4" w:space="0" w:color="auto"/>
              <w:right w:val="single" w:sz="4" w:space="0" w:color="auto"/>
            </w:tcBorders>
            <w:vAlign w:val="center"/>
          </w:tcPr>
          <w:p w:rsidR="00980C65" w:rsidRDefault="00980C65" w:rsidP="004E2925">
            <w:pPr>
              <w:jc w:val="center"/>
              <w:rPr>
                <w:rFonts w:asciiTheme="minorEastAsia" w:hAnsiTheme="minorEastAsia"/>
                <w:szCs w:val="21"/>
              </w:rPr>
            </w:pPr>
            <w:r>
              <w:rPr>
                <w:rFonts w:asciiTheme="minorEastAsia" w:hAnsiTheme="minorEastAsia"/>
                <w:szCs w:val="21"/>
              </w:rPr>
              <w:t>2类</w:t>
            </w:r>
          </w:p>
        </w:tc>
        <w:tc>
          <w:tcPr>
            <w:tcW w:w="1350" w:type="dxa"/>
            <w:tcBorders>
              <w:top w:val="single" w:sz="4" w:space="0" w:color="auto"/>
              <w:left w:val="single" w:sz="4" w:space="0" w:color="auto"/>
              <w:right w:val="single" w:sz="4" w:space="0" w:color="auto"/>
            </w:tcBorders>
            <w:vAlign w:val="center"/>
          </w:tcPr>
          <w:p w:rsidR="00980C65" w:rsidRDefault="00980C65">
            <w:pPr>
              <w:jc w:val="center"/>
              <w:rPr>
                <w:rFonts w:asciiTheme="minorEastAsia" w:hAnsiTheme="minorEastAsia"/>
                <w:szCs w:val="21"/>
              </w:rPr>
            </w:pPr>
            <w:r>
              <w:rPr>
                <w:rFonts w:asciiTheme="minorEastAsia" w:hAnsiTheme="minorEastAsia"/>
                <w:szCs w:val="21"/>
              </w:rPr>
              <w:t>详见表1.7-</w:t>
            </w:r>
            <w:r>
              <w:rPr>
                <w:rFonts w:asciiTheme="minorEastAsia" w:hAnsiTheme="minorEastAsia" w:hint="eastAsia"/>
                <w:szCs w:val="21"/>
              </w:rPr>
              <w:t>8</w:t>
            </w:r>
          </w:p>
        </w:tc>
      </w:tr>
      <w:tr w:rsidR="00034D21">
        <w:trPr>
          <w:jc w:val="center"/>
        </w:trPr>
        <w:tc>
          <w:tcPr>
            <w:tcW w:w="1269" w:type="dxa"/>
            <w:vMerge w:val="restart"/>
            <w:tcBorders>
              <w:top w:val="single" w:sz="4" w:space="0" w:color="auto"/>
              <w:left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固体废物</w:t>
            </w:r>
          </w:p>
        </w:tc>
        <w:tc>
          <w:tcPr>
            <w:tcW w:w="3968"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《一般固体废物贮存、处置场污染控制标准》（GB18599-2001）及修改单标准</w:t>
            </w:r>
          </w:p>
        </w:tc>
        <w:tc>
          <w:tcPr>
            <w:tcW w:w="2133"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w:t>
            </w:r>
          </w:p>
        </w:tc>
        <w:tc>
          <w:tcPr>
            <w:tcW w:w="1350"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w:t>
            </w:r>
          </w:p>
        </w:tc>
      </w:tr>
      <w:tr w:rsidR="00034D21">
        <w:trPr>
          <w:jc w:val="center"/>
        </w:trPr>
        <w:tc>
          <w:tcPr>
            <w:tcW w:w="1269" w:type="dxa"/>
            <w:vMerge/>
            <w:tcBorders>
              <w:left w:val="single" w:sz="4" w:space="0" w:color="auto"/>
              <w:bottom w:val="single" w:sz="4" w:space="0" w:color="auto"/>
              <w:right w:val="single" w:sz="4" w:space="0" w:color="auto"/>
            </w:tcBorders>
            <w:vAlign w:val="center"/>
          </w:tcPr>
          <w:p w:rsidR="00034D21" w:rsidRDefault="00034D21">
            <w:pPr>
              <w:jc w:val="center"/>
              <w:rPr>
                <w:rFonts w:asciiTheme="minorEastAsia" w:hAnsiTheme="minorEastAsia"/>
                <w:szCs w:val="21"/>
              </w:rPr>
            </w:pPr>
          </w:p>
        </w:tc>
        <w:tc>
          <w:tcPr>
            <w:tcW w:w="3968"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《危险废物贮存污染控制标准》（GB18597-2001）及修改单标准</w:t>
            </w:r>
          </w:p>
        </w:tc>
        <w:tc>
          <w:tcPr>
            <w:tcW w:w="2133"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w:t>
            </w:r>
          </w:p>
        </w:tc>
        <w:tc>
          <w:tcPr>
            <w:tcW w:w="1350" w:type="dxa"/>
            <w:tcBorders>
              <w:top w:val="single" w:sz="4" w:space="0" w:color="auto"/>
              <w:left w:val="single" w:sz="4" w:space="0" w:color="auto"/>
              <w:bottom w:val="single" w:sz="4" w:space="0" w:color="auto"/>
              <w:right w:val="single" w:sz="4" w:space="0" w:color="auto"/>
            </w:tcBorders>
            <w:vAlign w:val="center"/>
          </w:tcPr>
          <w:p w:rsidR="00034D21" w:rsidRDefault="00217DE7">
            <w:pPr>
              <w:jc w:val="center"/>
              <w:rPr>
                <w:rFonts w:asciiTheme="minorEastAsia" w:hAnsiTheme="minorEastAsia"/>
                <w:szCs w:val="21"/>
              </w:rPr>
            </w:pPr>
            <w:r>
              <w:rPr>
                <w:rFonts w:asciiTheme="minorEastAsia" w:hAnsiTheme="minorEastAsia"/>
                <w:szCs w:val="21"/>
              </w:rPr>
              <w:t>—</w:t>
            </w:r>
          </w:p>
        </w:tc>
      </w:tr>
    </w:tbl>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1.7.1</w:t>
      </w:r>
      <w:r>
        <w:rPr>
          <w:rFonts w:ascii="Times New Roman" w:eastAsia="黑体" w:hAnsi="Times New Roman" w:cs="Times New Roman"/>
          <w:snapToGrid w:val="0"/>
          <w:kern w:val="0"/>
          <w:sz w:val="24"/>
          <w:szCs w:val="20"/>
        </w:rPr>
        <w:t>环境质量标准</w:t>
      </w:r>
      <w:bookmarkEnd w:id="287"/>
      <w:bookmarkEnd w:id="288"/>
      <w:bookmarkEnd w:id="289"/>
      <w:bookmarkEnd w:id="290"/>
      <w:bookmarkEnd w:id="291"/>
      <w:bookmarkEnd w:id="292"/>
      <w:bookmarkEnd w:id="293"/>
      <w:bookmarkEnd w:id="294"/>
      <w:bookmarkEnd w:id="295"/>
      <w:bookmarkEnd w:id="296"/>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）环境空气质量标准</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highlight w:val="yellow"/>
        </w:rPr>
      </w:pPr>
      <w:bookmarkStart w:id="297" w:name="OLE_LINK2"/>
      <w:bookmarkStart w:id="298" w:name="OLE_LINK6"/>
      <w:r>
        <w:rPr>
          <w:rFonts w:ascii="Times New Roman" w:eastAsia="宋体" w:hAnsi="Times New Roman" w:cs="Times New Roman"/>
          <w:snapToGrid w:val="0"/>
          <w:kern w:val="0"/>
          <w:sz w:val="24"/>
          <w:szCs w:val="20"/>
        </w:rPr>
        <w:t>根据《临沂市环境空气功能区划方案》（</w:t>
      </w:r>
      <w:r>
        <w:rPr>
          <w:rFonts w:ascii="Times New Roman" w:eastAsia="宋体" w:hAnsi="Times New Roman" w:cs="Times New Roman"/>
          <w:snapToGrid w:val="0"/>
          <w:kern w:val="0"/>
          <w:sz w:val="24"/>
          <w:szCs w:val="20"/>
        </w:rPr>
        <w:t>2000</w:t>
      </w:r>
      <w:r>
        <w:rPr>
          <w:rFonts w:ascii="Times New Roman" w:eastAsia="宋体" w:hAnsi="Times New Roman" w:cs="Times New Roman"/>
          <w:snapToGrid w:val="0"/>
          <w:kern w:val="0"/>
          <w:sz w:val="24"/>
          <w:szCs w:val="20"/>
        </w:rPr>
        <w:t>年</w:t>
      </w:r>
      <w:r>
        <w:rPr>
          <w:rFonts w:ascii="Times New Roman" w:eastAsia="宋体" w:hAnsi="Times New Roman" w:cs="Times New Roman"/>
          <w:snapToGrid w:val="0"/>
          <w:kern w:val="0"/>
          <w:sz w:val="24"/>
          <w:szCs w:val="20"/>
        </w:rPr>
        <w:t>10</w:t>
      </w:r>
      <w:r>
        <w:rPr>
          <w:rFonts w:ascii="Times New Roman" w:eastAsia="宋体" w:hAnsi="Times New Roman" w:cs="Times New Roman"/>
          <w:snapToGrid w:val="0"/>
          <w:kern w:val="0"/>
          <w:sz w:val="24"/>
          <w:szCs w:val="20"/>
        </w:rPr>
        <w:t>月</w:t>
      </w:r>
      <w:r>
        <w:rPr>
          <w:rFonts w:ascii="Times New Roman" w:eastAsia="宋体" w:hAnsi="Times New Roman" w:cs="Times New Roman"/>
          <w:snapToGrid w:val="0"/>
          <w:kern w:val="0"/>
          <w:sz w:val="24"/>
          <w:szCs w:val="20"/>
        </w:rPr>
        <w:t>20</w:t>
      </w:r>
      <w:r>
        <w:rPr>
          <w:rFonts w:ascii="Times New Roman" w:eastAsia="宋体" w:hAnsi="Times New Roman" w:cs="Times New Roman"/>
          <w:snapToGrid w:val="0"/>
          <w:kern w:val="0"/>
          <w:sz w:val="24"/>
          <w:szCs w:val="20"/>
        </w:rPr>
        <w:t>日），临沂市环境保护局对全市行政所在区域进行环境空气质量功能区划，包括农村和城市，全市行政辖区内设置环境空气质量一类和二类功能区，不设置环境空气质量三类区，其中一类包括山东省蒙山风景名胜区、沂南孟良崮国家森林公园、郯城清泉寺省级森林公园、郯城银杏自然保护区、沂水沂山省级森林公园、苍山县抱犊崮自然</w:t>
      </w:r>
      <w:r>
        <w:rPr>
          <w:rFonts w:ascii="Times New Roman" w:eastAsia="宋体" w:hAnsi="Times New Roman" w:cs="Times New Roman"/>
          <w:snapToGrid w:val="0"/>
          <w:kern w:val="0"/>
          <w:sz w:val="24"/>
          <w:szCs w:val="20"/>
        </w:rPr>
        <w:lastRenderedPageBreak/>
        <w:t>保护区、苍山文峰山自然保护区、苍山大宗山风景自然保护区，其他区域均为二类功能区，</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0"/>
        </w:rPr>
        <w:t>属于二类环境功能区划。</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0"/>
        </w:rPr>
        <w:t>根据环境空气功能区划可知，</w:t>
      </w:r>
      <w:r>
        <w:rPr>
          <w:rFonts w:ascii="Times New Roman" w:eastAsia="宋体" w:hAnsi="Times New Roman" w:cs="Times New Roman"/>
          <w:snapToGrid w:val="0"/>
          <w:kern w:val="0"/>
          <w:sz w:val="24"/>
          <w:szCs w:val="24"/>
        </w:rPr>
        <w:t>SO</w:t>
      </w:r>
      <w:r>
        <w:rPr>
          <w:rFonts w:ascii="Times New Roman" w:eastAsia="宋体" w:hAnsi="Times New Roman" w:cs="Times New Roman"/>
          <w:snapToGrid w:val="0"/>
          <w:kern w:val="0"/>
          <w:sz w:val="24"/>
          <w:szCs w:val="24"/>
          <w:vertAlign w:val="subscript"/>
        </w:rPr>
        <w:t>2</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NO</w:t>
      </w:r>
      <w:r>
        <w:rPr>
          <w:rFonts w:ascii="Times New Roman" w:eastAsia="宋体" w:hAnsi="Times New Roman" w:cs="Times New Roman"/>
          <w:snapToGrid w:val="0"/>
          <w:kern w:val="0"/>
          <w:sz w:val="24"/>
          <w:szCs w:val="24"/>
          <w:vertAlign w:val="subscript"/>
        </w:rPr>
        <w:t>2</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PM</w:t>
      </w:r>
      <w:r>
        <w:rPr>
          <w:rFonts w:ascii="Times New Roman" w:eastAsia="宋体" w:hAnsi="Times New Roman" w:cs="Times New Roman"/>
          <w:snapToGrid w:val="0"/>
          <w:kern w:val="0"/>
          <w:sz w:val="24"/>
          <w:szCs w:val="24"/>
          <w:vertAlign w:val="subscript"/>
        </w:rPr>
        <w:t>2.5</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PM</w:t>
      </w:r>
      <w:r>
        <w:rPr>
          <w:rFonts w:ascii="Times New Roman" w:eastAsia="宋体" w:hAnsi="Times New Roman" w:cs="Times New Roman"/>
          <w:snapToGrid w:val="0"/>
          <w:kern w:val="0"/>
          <w:sz w:val="24"/>
          <w:szCs w:val="24"/>
          <w:vertAlign w:val="subscript"/>
        </w:rPr>
        <w:t>10</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CO</w:t>
      </w:r>
      <w:r>
        <w:rPr>
          <w:rFonts w:ascii="Times New Roman" w:eastAsia="宋体" w:hAnsi="Times New Roman" w:cs="Times New Roman"/>
          <w:snapToGrid w:val="0"/>
          <w:kern w:val="0"/>
          <w:sz w:val="24"/>
          <w:szCs w:val="24"/>
        </w:rPr>
        <w:t>、臭氧评价标准采用《环境空气质量标准》（</w:t>
      </w:r>
      <w:r>
        <w:rPr>
          <w:rFonts w:ascii="Times New Roman" w:eastAsia="宋体" w:hAnsi="Times New Roman" w:cs="Times New Roman"/>
          <w:snapToGrid w:val="0"/>
          <w:kern w:val="0"/>
          <w:sz w:val="24"/>
          <w:szCs w:val="24"/>
        </w:rPr>
        <w:t>GB 3095-2012</w:t>
      </w:r>
      <w:r>
        <w:rPr>
          <w:rFonts w:ascii="Times New Roman" w:eastAsia="宋体" w:hAnsi="Times New Roman" w:cs="Times New Roman"/>
          <w:snapToGrid w:val="0"/>
          <w:kern w:val="0"/>
          <w:sz w:val="24"/>
          <w:szCs w:val="24"/>
        </w:rPr>
        <w:t>）中二级标准；</w:t>
      </w:r>
      <w:bookmarkEnd w:id="297"/>
      <w:bookmarkEnd w:id="298"/>
      <w:r>
        <w:rPr>
          <w:rFonts w:ascii="Times New Roman" w:eastAsia="宋体" w:hAnsi="Times New Roman" w:cs="Times New Roman"/>
          <w:sz w:val="24"/>
          <w:szCs w:val="20"/>
        </w:rPr>
        <w:t>VOCs</w:t>
      </w:r>
      <w:r>
        <w:rPr>
          <w:rFonts w:ascii="Times New Roman" w:eastAsia="宋体" w:hAnsi="Times New Roman" w:cs="Times New Roman"/>
          <w:sz w:val="24"/>
          <w:szCs w:val="20"/>
        </w:rPr>
        <w:t>参考</w:t>
      </w:r>
      <w:r>
        <w:rPr>
          <w:rFonts w:ascii="Times New Roman" w:eastAsia="宋体" w:hAnsi="Times New Roman" w:cs="Times New Roman"/>
          <w:snapToGrid w:val="0"/>
          <w:kern w:val="0"/>
          <w:sz w:val="24"/>
          <w:szCs w:val="24"/>
        </w:rPr>
        <w:t>非甲烷总烃执行《大气污染物综合排放标准》（</w:t>
      </w:r>
      <w:r>
        <w:rPr>
          <w:rFonts w:ascii="Times New Roman" w:eastAsia="宋体" w:hAnsi="Times New Roman" w:cs="Times New Roman"/>
          <w:snapToGrid w:val="0"/>
          <w:kern w:val="0"/>
          <w:sz w:val="24"/>
          <w:szCs w:val="24"/>
        </w:rPr>
        <w:t>GB16297-1996</w:t>
      </w:r>
      <w:r>
        <w:rPr>
          <w:rFonts w:ascii="Times New Roman" w:eastAsia="宋体" w:hAnsi="Times New Roman" w:cs="Times New Roman"/>
          <w:snapToGrid w:val="0"/>
          <w:kern w:val="0"/>
          <w:sz w:val="24"/>
          <w:szCs w:val="24"/>
        </w:rPr>
        <w:t>）详解中要求非甲烷总烃执行无组织排放监控浓度限制的</w:t>
      </w:r>
      <w:r>
        <w:rPr>
          <w:rFonts w:ascii="Times New Roman" w:eastAsia="宋体" w:hAnsi="Times New Roman" w:cs="Times New Roman"/>
          <w:snapToGrid w:val="0"/>
          <w:kern w:val="0"/>
          <w:sz w:val="24"/>
          <w:szCs w:val="24"/>
        </w:rPr>
        <w:t>1/2</w:t>
      </w:r>
      <w:r>
        <w:rPr>
          <w:rFonts w:ascii="Times New Roman" w:eastAsia="宋体" w:hAnsi="Times New Roman" w:cs="Times New Roman"/>
          <w:snapToGrid w:val="0"/>
          <w:kern w:val="0"/>
          <w:sz w:val="24"/>
        </w:rPr>
        <w:t>。</w:t>
      </w:r>
    </w:p>
    <w:p w:rsidR="00034D21" w:rsidRDefault="00217DE7">
      <w:pPr>
        <w:adjustRightInd w:val="0"/>
        <w:snapToGrid w:val="0"/>
        <w:ind w:firstLine="482"/>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1.7-</w:t>
      </w:r>
      <w:r w:rsidR="00D30B5F">
        <w:rPr>
          <w:rFonts w:ascii="Times New Roman" w:eastAsia="黑体" w:hAnsi="Times New Roman" w:cs="Times New Roman" w:hint="eastAsia"/>
          <w:snapToGrid w:val="0"/>
          <w:kern w:val="0"/>
          <w:sz w:val="24"/>
          <w:szCs w:val="20"/>
        </w:rPr>
        <w:t>2</w:t>
      </w:r>
      <w:r>
        <w:rPr>
          <w:rFonts w:ascii="Times New Roman" w:eastAsia="黑体" w:hAnsi="Times New Roman" w:cs="Times New Roman"/>
          <w:snapToGrid w:val="0"/>
          <w:kern w:val="0"/>
          <w:sz w:val="24"/>
          <w:szCs w:val="20"/>
        </w:rPr>
        <w:t xml:space="preserve">   </w:t>
      </w:r>
      <w:r>
        <w:rPr>
          <w:rFonts w:ascii="Times New Roman" w:eastAsia="黑体" w:hAnsi="Times New Roman" w:cs="Times New Roman"/>
          <w:snapToGrid w:val="0"/>
          <w:kern w:val="0"/>
          <w:sz w:val="24"/>
          <w:szCs w:val="20"/>
        </w:rPr>
        <w:t>环境空气质量标准</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34"/>
        <w:gridCol w:w="1701"/>
        <w:gridCol w:w="1705"/>
        <w:gridCol w:w="1017"/>
        <w:gridCol w:w="2344"/>
      </w:tblGrid>
      <w:tr w:rsidR="00034D21">
        <w:trPr>
          <w:jc w:val="center"/>
        </w:trPr>
        <w:tc>
          <w:tcPr>
            <w:tcW w:w="723" w:type="dxa"/>
            <w:vMerge w:val="restart"/>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序号</w:t>
            </w:r>
          </w:p>
        </w:tc>
        <w:tc>
          <w:tcPr>
            <w:tcW w:w="1134" w:type="dxa"/>
            <w:vMerge w:val="restart"/>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污染物</w:t>
            </w:r>
          </w:p>
        </w:tc>
        <w:tc>
          <w:tcPr>
            <w:tcW w:w="4423" w:type="dxa"/>
            <w:gridSpan w:val="3"/>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标准值（</w:t>
            </w:r>
            <w:r>
              <w:rPr>
                <w:rFonts w:ascii="Times New Roman" w:eastAsia="宋体" w:hAnsi="Times New Roman" w:cs="Times New Roman"/>
                <w:snapToGrid w:val="0"/>
                <w:kern w:val="0"/>
                <w:szCs w:val="21"/>
              </w:rPr>
              <w:t>mg/m</w:t>
            </w:r>
            <w:r>
              <w:rPr>
                <w:rFonts w:ascii="Times New Roman" w:eastAsia="宋体" w:hAnsi="Times New Roman" w:cs="Times New Roman"/>
                <w:snapToGrid w:val="0"/>
                <w:kern w:val="0"/>
                <w:szCs w:val="21"/>
                <w:vertAlign w:val="superscript"/>
              </w:rPr>
              <w:t>3</w:t>
            </w:r>
            <w:r>
              <w:rPr>
                <w:rFonts w:ascii="Times New Roman" w:eastAsia="宋体" w:hAnsi="Times New Roman" w:cs="Times New Roman"/>
                <w:snapToGrid w:val="0"/>
                <w:kern w:val="0"/>
                <w:szCs w:val="21"/>
              </w:rPr>
              <w:t>）</w:t>
            </w:r>
          </w:p>
        </w:tc>
        <w:tc>
          <w:tcPr>
            <w:tcW w:w="2344" w:type="dxa"/>
            <w:vMerge w:val="restart"/>
            <w:vAlign w:val="center"/>
          </w:tcPr>
          <w:p w:rsidR="00034D21" w:rsidRDefault="00217DE7">
            <w:pPr>
              <w:widowControl/>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标准来源</w:t>
            </w:r>
          </w:p>
        </w:tc>
      </w:tr>
      <w:tr w:rsidR="00034D21">
        <w:trPr>
          <w:jc w:val="center"/>
        </w:trPr>
        <w:tc>
          <w:tcPr>
            <w:tcW w:w="723" w:type="dxa"/>
            <w:vMerge/>
            <w:vAlign w:val="center"/>
          </w:tcPr>
          <w:p w:rsidR="00034D21" w:rsidRDefault="00034D21">
            <w:pPr>
              <w:jc w:val="center"/>
              <w:rPr>
                <w:rFonts w:ascii="Times New Roman" w:eastAsia="宋体" w:hAnsi="Times New Roman" w:cs="Times New Roman"/>
                <w:snapToGrid w:val="0"/>
                <w:kern w:val="0"/>
                <w:szCs w:val="21"/>
              </w:rPr>
            </w:pPr>
          </w:p>
        </w:tc>
        <w:tc>
          <w:tcPr>
            <w:tcW w:w="1134" w:type="dxa"/>
            <w:vMerge/>
            <w:vAlign w:val="center"/>
          </w:tcPr>
          <w:p w:rsidR="00034D21" w:rsidRDefault="00034D21">
            <w:pPr>
              <w:jc w:val="center"/>
              <w:rPr>
                <w:rFonts w:ascii="Times New Roman" w:eastAsia="宋体" w:hAnsi="Times New Roman" w:cs="Times New Roman"/>
                <w:snapToGrid w:val="0"/>
                <w:kern w:val="0"/>
                <w:szCs w:val="21"/>
              </w:rPr>
            </w:pPr>
          </w:p>
        </w:tc>
        <w:tc>
          <w:tcPr>
            <w:tcW w:w="1701"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小时平均</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一次值</w:t>
            </w:r>
          </w:p>
        </w:tc>
        <w:tc>
          <w:tcPr>
            <w:tcW w:w="1705"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日均（日最大</w:t>
            </w:r>
            <w:r>
              <w:rPr>
                <w:rFonts w:ascii="Times New Roman" w:eastAsia="宋体" w:hAnsi="Times New Roman" w:cs="Times New Roman"/>
                <w:snapToGrid w:val="0"/>
                <w:kern w:val="0"/>
                <w:szCs w:val="21"/>
              </w:rPr>
              <w:t>8</w:t>
            </w:r>
            <w:r>
              <w:rPr>
                <w:rFonts w:ascii="Times New Roman" w:eastAsia="宋体" w:hAnsi="Times New Roman" w:cs="Times New Roman"/>
                <w:snapToGrid w:val="0"/>
                <w:kern w:val="0"/>
                <w:szCs w:val="21"/>
              </w:rPr>
              <w:t>小时）</w:t>
            </w:r>
          </w:p>
        </w:tc>
        <w:tc>
          <w:tcPr>
            <w:tcW w:w="1017"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年平均</w:t>
            </w:r>
          </w:p>
        </w:tc>
        <w:tc>
          <w:tcPr>
            <w:tcW w:w="2344" w:type="dxa"/>
            <w:vMerge/>
            <w:vAlign w:val="center"/>
          </w:tcPr>
          <w:p w:rsidR="00034D21" w:rsidRDefault="00034D21">
            <w:pPr>
              <w:widowControl/>
              <w:jc w:val="center"/>
              <w:rPr>
                <w:rFonts w:ascii="Times New Roman" w:eastAsia="宋体" w:hAnsi="Times New Roman" w:cs="Times New Roman"/>
                <w:snapToGrid w:val="0"/>
                <w:kern w:val="0"/>
                <w:szCs w:val="21"/>
              </w:rPr>
            </w:pPr>
          </w:p>
        </w:tc>
      </w:tr>
      <w:tr w:rsidR="00034D21">
        <w:trPr>
          <w:jc w:val="center"/>
        </w:trPr>
        <w:tc>
          <w:tcPr>
            <w:tcW w:w="723"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1134"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SO</w:t>
            </w:r>
            <w:r>
              <w:rPr>
                <w:rFonts w:ascii="Times New Roman" w:eastAsia="宋体" w:hAnsi="Times New Roman" w:cs="Times New Roman"/>
                <w:snapToGrid w:val="0"/>
                <w:kern w:val="0"/>
                <w:szCs w:val="21"/>
                <w:vertAlign w:val="subscript"/>
              </w:rPr>
              <w:t>2</w:t>
            </w:r>
          </w:p>
        </w:tc>
        <w:tc>
          <w:tcPr>
            <w:tcW w:w="1701"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0.50</w:t>
            </w:r>
          </w:p>
        </w:tc>
        <w:tc>
          <w:tcPr>
            <w:tcW w:w="1705"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0.15</w:t>
            </w:r>
          </w:p>
        </w:tc>
        <w:tc>
          <w:tcPr>
            <w:tcW w:w="1017"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0.06</w:t>
            </w:r>
          </w:p>
        </w:tc>
        <w:tc>
          <w:tcPr>
            <w:tcW w:w="2344"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《环境空气质量标准》（</w:t>
            </w:r>
            <w:r>
              <w:rPr>
                <w:rFonts w:ascii="Times New Roman" w:eastAsia="宋体" w:hAnsi="Times New Roman" w:cs="Times New Roman"/>
                <w:snapToGrid w:val="0"/>
                <w:kern w:val="0"/>
                <w:szCs w:val="21"/>
              </w:rPr>
              <w:t>GB3095-2012</w:t>
            </w:r>
            <w:r>
              <w:rPr>
                <w:rFonts w:ascii="Times New Roman" w:eastAsia="宋体" w:hAnsi="Times New Roman" w:cs="Times New Roman"/>
                <w:snapToGrid w:val="0"/>
                <w:kern w:val="0"/>
                <w:szCs w:val="21"/>
              </w:rPr>
              <w:t>）中二级标准</w:t>
            </w:r>
          </w:p>
        </w:tc>
      </w:tr>
      <w:tr w:rsidR="00034D21">
        <w:trPr>
          <w:jc w:val="center"/>
        </w:trPr>
        <w:tc>
          <w:tcPr>
            <w:tcW w:w="723"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1134"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NO</w:t>
            </w:r>
            <w:r>
              <w:rPr>
                <w:rFonts w:ascii="Times New Roman" w:eastAsia="宋体" w:hAnsi="Times New Roman" w:cs="Times New Roman"/>
                <w:snapToGrid w:val="0"/>
                <w:kern w:val="0"/>
                <w:szCs w:val="21"/>
                <w:vertAlign w:val="subscript"/>
              </w:rPr>
              <w:t>2</w:t>
            </w:r>
          </w:p>
        </w:tc>
        <w:tc>
          <w:tcPr>
            <w:tcW w:w="1701"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0.20</w:t>
            </w:r>
          </w:p>
        </w:tc>
        <w:tc>
          <w:tcPr>
            <w:tcW w:w="1705"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0.08</w:t>
            </w:r>
          </w:p>
        </w:tc>
        <w:tc>
          <w:tcPr>
            <w:tcW w:w="1017"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0.04</w:t>
            </w:r>
          </w:p>
        </w:tc>
        <w:tc>
          <w:tcPr>
            <w:tcW w:w="2344" w:type="dxa"/>
            <w:vMerge/>
            <w:vAlign w:val="center"/>
          </w:tcPr>
          <w:p w:rsidR="00034D21" w:rsidRDefault="00034D21">
            <w:pPr>
              <w:widowControl/>
              <w:jc w:val="center"/>
              <w:rPr>
                <w:rFonts w:ascii="Times New Roman" w:eastAsia="宋体" w:hAnsi="Times New Roman" w:cs="Times New Roman"/>
                <w:snapToGrid w:val="0"/>
                <w:kern w:val="0"/>
                <w:szCs w:val="21"/>
              </w:rPr>
            </w:pPr>
          </w:p>
        </w:tc>
      </w:tr>
      <w:tr w:rsidR="00034D21">
        <w:trPr>
          <w:jc w:val="center"/>
        </w:trPr>
        <w:tc>
          <w:tcPr>
            <w:tcW w:w="723"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3</w:t>
            </w:r>
          </w:p>
        </w:tc>
        <w:tc>
          <w:tcPr>
            <w:tcW w:w="1134"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PM</w:t>
            </w:r>
            <w:r>
              <w:rPr>
                <w:rFonts w:ascii="Times New Roman" w:eastAsia="宋体" w:hAnsi="Times New Roman" w:cs="Times New Roman"/>
                <w:snapToGrid w:val="0"/>
                <w:kern w:val="0"/>
                <w:szCs w:val="21"/>
                <w:vertAlign w:val="subscript"/>
              </w:rPr>
              <w:t>10</w:t>
            </w:r>
          </w:p>
        </w:tc>
        <w:tc>
          <w:tcPr>
            <w:tcW w:w="1701"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705"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0.15</w:t>
            </w:r>
          </w:p>
        </w:tc>
        <w:tc>
          <w:tcPr>
            <w:tcW w:w="1017"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0.07</w:t>
            </w:r>
          </w:p>
        </w:tc>
        <w:tc>
          <w:tcPr>
            <w:tcW w:w="2344" w:type="dxa"/>
            <w:vMerge/>
            <w:vAlign w:val="center"/>
          </w:tcPr>
          <w:p w:rsidR="00034D21" w:rsidRDefault="00034D21">
            <w:pPr>
              <w:widowControl/>
              <w:jc w:val="center"/>
              <w:rPr>
                <w:rFonts w:ascii="Times New Roman" w:eastAsia="宋体" w:hAnsi="Times New Roman" w:cs="Times New Roman"/>
                <w:snapToGrid w:val="0"/>
                <w:kern w:val="0"/>
                <w:szCs w:val="21"/>
              </w:rPr>
            </w:pPr>
          </w:p>
        </w:tc>
      </w:tr>
      <w:tr w:rsidR="00034D21">
        <w:trPr>
          <w:jc w:val="center"/>
        </w:trPr>
        <w:tc>
          <w:tcPr>
            <w:tcW w:w="723"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4</w:t>
            </w:r>
          </w:p>
        </w:tc>
        <w:tc>
          <w:tcPr>
            <w:tcW w:w="1134"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PM</w:t>
            </w:r>
            <w:r>
              <w:rPr>
                <w:rFonts w:ascii="Times New Roman" w:eastAsia="宋体" w:hAnsi="Times New Roman" w:cs="Times New Roman"/>
                <w:snapToGrid w:val="0"/>
                <w:kern w:val="0"/>
                <w:szCs w:val="21"/>
                <w:vertAlign w:val="subscript"/>
              </w:rPr>
              <w:t>2.5</w:t>
            </w:r>
          </w:p>
        </w:tc>
        <w:tc>
          <w:tcPr>
            <w:tcW w:w="1701"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705"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0.075</w:t>
            </w:r>
          </w:p>
        </w:tc>
        <w:tc>
          <w:tcPr>
            <w:tcW w:w="1017"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0.035</w:t>
            </w:r>
          </w:p>
        </w:tc>
        <w:tc>
          <w:tcPr>
            <w:tcW w:w="2344" w:type="dxa"/>
            <w:vMerge/>
            <w:vAlign w:val="center"/>
          </w:tcPr>
          <w:p w:rsidR="00034D21" w:rsidRDefault="00034D21">
            <w:pPr>
              <w:widowControl/>
              <w:jc w:val="center"/>
              <w:rPr>
                <w:rFonts w:ascii="Times New Roman" w:eastAsia="宋体" w:hAnsi="Times New Roman" w:cs="Times New Roman"/>
                <w:snapToGrid w:val="0"/>
                <w:kern w:val="0"/>
                <w:szCs w:val="21"/>
              </w:rPr>
            </w:pPr>
          </w:p>
        </w:tc>
      </w:tr>
      <w:tr w:rsidR="00034D21">
        <w:trPr>
          <w:jc w:val="center"/>
        </w:trPr>
        <w:tc>
          <w:tcPr>
            <w:tcW w:w="723"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5</w:t>
            </w:r>
          </w:p>
        </w:tc>
        <w:tc>
          <w:tcPr>
            <w:tcW w:w="1134"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zCs w:val="21"/>
              </w:rPr>
              <w:t>CO</w:t>
            </w:r>
          </w:p>
        </w:tc>
        <w:tc>
          <w:tcPr>
            <w:tcW w:w="1701"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10</w:t>
            </w:r>
          </w:p>
        </w:tc>
        <w:tc>
          <w:tcPr>
            <w:tcW w:w="1705"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4</w:t>
            </w:r>
          </w:p>
        </w:tc>
        <w:tc>
          <w:tcPr>
            <w:tcW w:w="1017"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2344" w:type="dxa"/>
            <w:vMerge/>
            <w:vAlign w:val="center"/>
          </w:tcPr>
          <w:p w:rsidR="00034D21" w:rsidRDefault="00034D21">
            <w:pPr>
              <w:widowControl/>
              <w:jc w:val="center"/>
              <w:rPr>
                <w:rFonts w:ascii="Times New Roman" w:eastAsia="宋体" w:hAnsi="Times New Roman" w:cs="Times New Roman"/>
                <w:snapToGrid w:val="0"/>
                <w:kern w:val="0"/>
                <w:szCs w:val="21"/>
              </w:rPr>
            </w:pPr>
          </w:p>
        </w:tc>
      </w:tr>
      <w:tr w:rsidR="00034D21">
        <w:trPr>
          <w:jc w:val="center"/>
        </w:trPr>
        <w:tc>
          <w:tcPr>
            <w:tcW w:w="723"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6</w:t>
            </w:r>
          </w:p>
        </w:tc>
        <w:tc>
          <w:tcPr>
            <w:tcW w:w="1134"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zCs w:val="21"/>
              </w:rPr>
              <w:t>O</w:t>
            </w:r>
            <w:r>
              <w:rPr>
                <w:rFonts w:ascii="Times New Roman" w:eastAsia="宋体" w:hAnsi="Times New Roman" w:cs="Times New Roman"/>
                <w:szCs w:val="21"/>
                <w:vertAlign w:val="subscript"/>
              </w:rPr>
              <w:t>3</w:t>
            </w:r>
          </w:p>
        </w:tc>
        <w:tc>
          <w:tcPr>
            <w:tcW w:w="1701"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200</w:t>
            </w:r>
          </w:p>
        </w:tc>
        <w:tc>
          <w:tcPr>
            <w:tcW w:w="1705"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160</w:t>
            </w:r>
          </w:p>
        </w:tc>
        <w:tc>
          <w:tcPr>
            <w:tcW w:w="1017"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2344" w:type="dxa"/>
            <w:vMerge/>
            <w:vAlign w:val="center"/>
          </w:tcPr>
          <w:p w:rsidR="00034D21" w:rsidRDefault="00034D21">
            <w:pPr>
              <w:widowControl/>
              <w:jc w:val="center"/>
              <w:rPr>
                <w:rFonts w:ascii="Times New Roman" w:eastAsia="宋体" w:hAnsi="Times New Roman" w:cs="Times New Roman"/>
                <w:snapToGrid w:val="0"/>
                <w:kern w:val="0"/>
                <w:szCs w:val="21"/>
              </w:rPr>
            </w:pPr>
          </w:p>
        </w:tc>
      </w:tr>
      <w:tr w:rsidR="00034D21">
        <w:trPr>
          <w:jc w:val="center"/>
        </w:trPr>
        <w:tc>
          <w:tcPr>
            <w:tcW w:w="723"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7</w:t>
            </w:r>
          </w:p>
        </w:tc>
        <w:tc>
          <w:tcPr>
            <w:tcW w:w="1134"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VOCs</w:t>
            </w:r>
          </w:p>
        </w:tc>
        <w:tc>
          <w:tcPr>
            <w:tcW w:w="1701"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2.0</w:t>
            </w:r>
          </w:p>
        </w:tc>
        <w:tc>
          <w:tcPr>
            <w:tcW w:w="1705"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1017" w:type="dxa"/>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p>
        </w:tc>
        <w:tc>
          <w:tcPr>
            <w:tcW w:w="2344" w:type="dxa"/>
            <w:vAlign w:val="center"/>
          </w:tcPr>
          <w:p w:rsidR="00034D21" w:rsidRDefault="00217DE7">
            <w:pPr>
              <w:widowControl/>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《大气污染物综合排放标准》（</w:t>
            </w:r>
            <w:r>
              <w:rPr>
                <w:rFonts w:ascii="Times New Roman" w:eastAsia="宋体" w:hAnsi="Times New Roman" w:cs="Times New Roman"/>
                <w:snapToGrid w:val="0"/>
                <w:kern w:val="0"/>
                <w:szCs w:val="21"/>
              </w:rPr>
              <w:t>GB16297-1996</w:t>
            </w:r>
            <w:r>
              <w:rPr>
                <w:rFonts w:ascii="Times New Roman" w:eastAsia="宋体" w:hAnsi="Times New Roman" w:cs="Times New Roman"/>
                <w:snapToGrid w:val="0"/>
                <w:kern w:val="0"/>
                <w:szCs w:val="21"/>
              </w:rPr>
              <w:t>）详解中要求</w:t>
            </w:r>
          </w:p>
        </w:tc>
      </w:tr>
    </w:tbl>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、地表水环境质量标准</w:t>
      </w:r>
    </w:p>
    <w:p w:rsidR="003D2F47" w:rsidRPr="005D234E" w:rsidRDefault="003D2F47" w:rsidP="003D2F47">
      <w:pPr>
        <w:adjustRightInd w:val="0"/>
        <w:snapToGrid w:val="0"/>
        <w:spacing w:line="360" w:lineRule="auto"/>
        <w:ind w:firstLineChars="200" w:firstLine="480"/>
        <w:rPr>
          <w:snapToGrid w:val="0"/>
          <w:kern w:val="0"/>
          <w:sz w:val="24"/>
          <w:szCs w:val="24"/>
        </w:rPr>
      </w:pPr>
      <w:r w:rsidRPr="005D234E">
        <w:rPr>
          <w:snapToGrid w:val="0"/>
          <w:kern w:val="0"/>
          <w:sz w:val="24"/>
          <w:szCs w:val="24"/>
        </w:rPr>
        <w:t>根据水体的功能要求，评价</w:t>
      </w:r>
      <w:r w:rsidRPr="005D234E">
        <w:rPr>
          <w:rFonts w:hint="eastAsia"/>
          <w:snapToGrid w:val="0"/>
          <w:kern w:val="0"/>
          <w:sz w:val="24"/>
          <w:szCs w:val="24"/>
        </w:rPr>
        <w:t>区域</w:t>
      </w:r>
      <w:r w:rsidRPr="005D234E">
        <w:rPr>
          <w:snapToGrid w:val="0"/>
          <w:kern w:val="0"/>
          <w:sz w:val="24"/>
          <w:szCs w:val="24"/>
        </w:rPr>
        <w:t>河段均属于</w:t>
      </w:r>
      <w:r w:rsidRPr="005D234E">
        <w:rPr>
          <w:snapToGrid w:val="0"/>
          <w:kern w:val="0"/>
          <w:sz w:val="24"/>
          <w:szCs w:val="24"/>
        </w:rPr>
        <w:t>Ⅳ</w:t>
      </w:r>
      <w:r w:rsidRPr="005D234E">
        <w:rPr>
          <w:snapToGrid w:val="0"/>
          <w:kern w:val="0"/>
          <w:sz w:val="24"/>
          <w:szCs w:val="24"/>
        </w:rPr>
        <w:t>类水体，本次地表水环境质量执行《地表水环境质量标准》（</w:t>
      </w:r>
      <w:r w:rsidRPr="005D234E">
        <w:rPr>
          <w:snapToGrid w:val="0"/>
          <w:kern w:val="0"/>
          <w:sz w:val="24"/>
          <w:szCs w:val="24"/>
        </w:rPr>
        <w:t>GB3838-2002</w:t>
      </w:r>
      <w:r w:rsidRPr="005D234E">
        <w:rPr>
          <w:snapToGrid w:val="0"/>
          <w:kern w:val="0"/>
          <w:sz w:val="24"/>
          <w:szCs w:val="24"/>
        </w:rPr>
        <w:t>）中的</w:t>
      </w:r>
      <w:r w:rsidRPr="005D234E">
        <w:rPr>
          <w:snapToGrid w:val="0"/>
          <w:kern w:val="0"/>
          <w:sz w:val="24"/>
          <w:szCs w:val="24"/>
        </w:rPr>
        <w:t>Ⅳ</w:t>
      </w:r>
      <w:r w:rsidRPr="005D234E">
        <w:rPr>
          <w:snapToGrid w:val="0"/>
          <w:kern w:val="0"/>
          <w:sz w:val="24"/>
          <w:szCs w:val="24"/>
        </w:rPr>
        <w:t>类标准，全盐量参照《农田灌溉水质标准》</w:t>
      </w:r>
      <w:r w:rsidRPr="005D234E">
        <w:rPr>
          <w:snapToGrid w:val="0"/>
          <w:kern w:val="0"/>
          <w:sz w:val="24"/>
          <w:szCs w:val="24"/>
        </w:rPr>
        <w:t>(GB5084-2005)</w:t>
      </w:r>
      <w:r w:rsidRPr="005D234E">
        <w:rPr>
          <w:snapToGrid w:val="0"/>
          <w:kern w:val="0"/>
          <w:sz w:val="24"/>
          <w:szCs w:val="24"/>
        </w:rPr>
        <w:t>中非盐碱土地区标准。详见表</w:t>
      </w:r>
      <w:r w:rsidRPr="005D234E">
        <w:rPr>
          <w:snapToGrid w:val="0"/>
          <w:kern w:val="0"/>
          <w:sz w:val="24"/>
          <w:szCs w:val="24"/>
        </w:rPr>
        <w:t>1.</w:t>
      </w:r>
      <w:r w:rsidRPr="005D234E">
        <w:rPr>
          <w:rFonts w:hint="eastAsia"/>
          <w:snapToGrid w:val="0"/>
          <w:kern w:val="0"/>
          <w:sz w:val="24"/>
          <w:szCs w:val="24"/>
        </w:rPr>
        <w:t>7</w:t>
      </w:r>
      <w:r w:rsidRPr="005D234E">
        <w:rPr>
          <w:snapToGrid w:val="0"/>
          <w:kern w:val="0"/>
          <w:sz w:val="24"/>
          <w:szCs w:val="24"/>
        </w:rPr>
        <w:t>-</w:t>
      </w:r>
      <w:r w:rsidR="00D30B5F">
        <w:rPr>
          <w:rFonts w:hint="eastAsia"/>
          <w:snapToGrid w:val="0"/>
          <w:kern w:val="0"/>
          <w:sz w:val="24"/>
          <w:szCs w:val="24"/>
        </w:rPr>
        <w:t>3</w:t>
      </w:r>
      <w:r w:rsidRPr="005D234E">
        <w:rPr>
          <w:snapToGrid w:val="0"/>
          <w:kern w:val="0"/>
          <w:sz w:val="24"/>
          <w:szCs w:val="24"/>
        </w:rPr>
        <w:t>。</w:t>
      </w:r>
    </w:p>
    <w:p w:rsidR="003D2F47" w:rsidRPr="005D234E" w:rsidRDefault="003D2F47" w:rsidP="003D2F47">
      <w:pPr>
        <w:adjustRightInd w:val="0"/>
        <w:snapToGrid w:val="0"/>
        <w:jc w:val="center"/>
        <w:rPr>
          <w:rFonts w:eastAsia="黑体"/>
          <w:snapToGrid w:val="0"/>
          <w:kern w:val="0"/>
          <w:sz w:val="18"/>
          <w:szCs w:val="18"/>
        </w:rPr>
      </w:pPr>
      <w:r w:rsidRPr="005D234E">
        <w:rPr>
          <w:rFonts w:eastAsia="黑体"/>
          <w:snapToGrid w:val="0"/>
          <w:kern w:val="0"/>
          <w:sz w:val="24"/>
        </w:rPr>
        <w:t>表</w:t>
      </w:r>
      <w:r w:rsidRPr="005D234E">
        <w:rPr>
          <w:rFonts w:eastAsia="黑体"/>
          <w:snapToGrid w:val="0"/>
          <w:kern w:val="0"/>
          <w:sz w:val="24"/>
        </w:rPr>
        <w:t>1.</w:t>
      </w:r>
      <w:r w:rsidRPr="005D234E">
        <w:rPr>
          <w:rFonts w:eastAsia="黑体" w:hint="eastAsia"/>
          <w:snapToGrid w:val="0"/>
          <w:kern w:val="0"/>
          <w:sz w:val="24"/>
        </w:rPr>
        <w:t>7</w:t>
      </w:r>
      <w:r w:rsidRPr="005D234E">
        <w:rPr>
          <w:rFonts w:eastAsia="黑体"/>
          <w:snapToGrid w:val="0"/>
          <w:kern w:val="0"/>
          <w:sz w:val="24"/>
        </w:rPr>
        <w:t>-</w:t>
      </w:r>
      <w:r w:rsidR="00D30B5F">
        <w:rPr>
          <w:rFonts w:eastAsia="黑体" w:hint="eastAsia"/>
          <w:snapToGrid w:val="0"/>
          <w:kern w:val="0"/>
          <w:sz w:val="24"/>
        </w:rPr>
        <w:t>3</w:t>
      </w:r>
      <w:r w:rsidRPr="005D234E">
        <w:rPr>
          <w:rFonts w:eastAsia="黑体"/>
          <w:snapToGrid w:val="0"/>
          <w:kern w:val="0"/>
          <w:sz w:val="24"/>
        </w:rPr>
        <w:t xml:space="preserve">   </w:t>
      </w:r>
      <w:r w:rsidRPr="005D234E">
        <w:rPr>
          <w:rFonts w:eastAsia="黑体"/>
          <w:snapToGrid w:val="0"/>
          <w:kern w:val="0"/>
          <w:sz w:val="24"/>
        </w:rPr>
        <w:t>地表水环境质量评价标准</w:t>
      </w:r>
      <w:r w:rsidRPr="005D234E">
        <w:rPr>
          <w:rFonts w:eastAsia="黑体"/>
          <w:snapToGrid w:val="0"/>
          <w:kern w:val="0"/>
          <w:szCs w:val="18"/>
        </w:rPr>
        <w:t>（单位：</w:t>
      </w:r>
      <w:r w:rsidRPr="005D234E">
        <w:rPr>
          <w:rFonts w:eastAsia="黑体"/>
          <w:snapToGrid w:val="0"/>
          <w:kern w:val="0"/>
          <w:szCs w:val="18"/>
        </w:rPr>
        <w:t>mg/L</w:t>
      </w:r>
      <w:r w:rsidRPr="005D234E">
        <w:rPr>
          <w:rFonts w:eastAsia="黑体"/>
          <w:snapToGrid w:val="0"/>
          <w:kern w:val="0"/>
          <w:szCs w:val="18"/>
        </w:rPr>
        <w:t>，</w:t>
      </w:r>
      <w:r w:rsidRPr="005D234E">
        <w:rPr>
          <w:rFonts w:eastAsia="黑体"/>
          <w:snapToGrid w:val="0"/>
          <w:kern w:val="0"/>
          <w:szCs w:val="18"/>
        </w:rPr>
        <w:t>pH</w:t>
      </w:r>
      <w:r w:rsidRPr="005D234E">
        <w:rPr>
          <w:rFonts w:eastAsia="黑体"/>
          <w:snapToGrid w:val="0"/>
          <w:kern w:val="0"/>
          <w:szCs w:val="18"/>
        </w:rPr>
        <w:t>值除外）</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2100"/>
        <w:gridCol w:w="1638"/>
        <w:gridCol w:w="3807"/>
      </w:tblGrid>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序号</w:t>
            </w:r>
          </w:p>
        </w:tc>
        <w:tc>
          <w:tcPr>
            <w:tcW w:w="2100"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指标</w:t>
            </w:r>
          </w:p>
        </w:tc>
        <w:tc>
          <w:tcPr>
            <w:tcW w:w="1638"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rPr>
              <w:t>Ⅳ</w:t>
            </w:r>
            <w:r w:rsidRPr="005D234E">
              <w:rPr>
                <w:snapToGrid w:val="0"/>
                <w:kern w:val="0"/>
                <w:szCs w:val="21"/>
              </w:rPr>
              <w:t>类标准限值</w:t>
            </w:r>
          </w:p>
        </w:tc>
        <w:tc>
          <w:tcPr>
            <w:tcW w:w="3807"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标准来源</w:t>
            </w: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1</w:t>
            </w:r>
          </w:p>
        </w:tc>
        <w:tc>
          <w:tcPr>
            <w:tcW w:w="2100" w:type="dxa"/>
            <w:vAlign w:val="center"/>
          </w:tcPr>
          <w:p w:rsidR="003D2F47" w:rsidRPr="005D234E" w:rsidRDefault="003D2F47" w:rsidP="00057FA2">
            <w:pPr>
              <w:jc w:val="center"/>
              <w:rPr>
                <w:bCs/>
                <w:snapToGrid w:val="0"/>
                <w:kern w:val="0"/>
                <w:szCs w:val="21"/>
              </w:rPr>
            </w:pPr>
            <w:r w:rsidRPr="005D234E">
              <w:rPr>
                <w:bCs/>
                <w:snapToGrid w:val="0"/>
                <w:kern w:val="0"/>
                <w:szCs w:val="21"/>
              </w:rPr>
              <w:t>pH</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6~9</w:t>
            </w:r>
          </w:p>
        </w:tc>
        <w:tc>
          <w:tcPr>
            <w:tcW w:w="3807" w:type="dxa"/>
            <w:vMerge w:val="restart"/>
            <w:vAlign w:val="center"/>
          </w:tcPr>
          <w:p w:rsidR="003D2F47" w:rsidRPr="005D234E" w:rsidRDefault="003D2F47" w:rsidP="00057FA2">
            <w:pPr>
              <w:adjustRightInd w:val="0"/>
              <w:snapToGrid w:val="0"/>
              <w:jc w:val="center"/>
              <w:rPr>
                <w:snapToGrid w:val="0"/>
                <w:kern w:val="0"/>
                <w:szCs w:val="21"/>
              </w:rPr>
            </w:pPr>
            <w:r w:rsidRPr="005D234E">
              <w:rPr>
                <w:snapToGrid w:val="0"/>
                <w:kern w:val="0"/>
              </w:rPr>
              <w:t>（</w:t>
            </w:r>
            <w:r w:rsidRPr="005D234E">
              <w:rPr>
                <w:snapToGrid w:val="0"/>
                <w:kern w:val="0"/>
              </w:rPr>
              <w:t>GB3838-2002</w:t>
            </w:r>
            <w:r w:rsidRPr="005D234E">
              <w:rPr>
                <w:snapToGrid w:val="0"/>
                <w:kern w:val="0"/>
              </w:rPr>
              <w:t>）</w:t>
            </w:r>
            <w:r w:rsidRPr="005D234E">
              <w:rPr>
                <w:rFonts w:ascii="宋体" w:hAnsi="宋体" w:cs="宋体"/>
                <w:snapToGrid w:val="0"/>
                <w:kern w:val="0"/>
              </w:rPr>
              <w:t>Ⅳ</w:t>
            </w:r>
            <w:r w:rsidRPr="005D234E">
              <w:rPr>
                <w:snapToGrid w:val="0"/>
                <w:kern w:val="0"/>
              </w:rPr>
              <w:t>类标准</w:t>
            </w: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2</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ascii="宋体" w:hAnsi="宋体" w:cs="宋体" w:hint="eastAsia"/>
                <w:bCs/>
                <w:snapToGrid w:val="0"/>
                <w:kern w:val="0"/>
                <w:szCs w:val="21"/>
              </w:rPr>
              <w:t>溶解氧</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rFonts w:hint="eastAsia"/>
                <w:snapToGrid w:val="0"/>
                <w:kern w:val="0"/>
                <w:szCs w:val="21"/>
                <w:u w:color="FFFFFF"/>
              </w:rPr>
              <w:t>≥</w:t>
            </w:r>
            <w:r w:rsidRPr="005D234E">
              <w:rPr>
                <w:snapToGrid w:val="0"/>
                <w:kern w:val="0"/>
                <w:szCs w:val="21"/>
                <w:u w:color="FFFFFF"/>
              </w:rPr>
              <w:t>3</w:t>
            </w:r>
          </w:p>
        </w:tc>
        <w:tc>
          <w:tcPr>
            <w:tcW w:w="3807" w:type="dxa"/>
            <w:vMerge/>
            <w:vAlign w:val="center"/>
          </w:tcPr>
          <w:p w:rsidR="003D2F47" w:rsidRPr="005D234E" w:rsidRDefault="003D2F47" w:rsidP="00057FA2">
            <w:pPr>
              <w:adjustRightInd w:val="0"/>
              <w:snapToGrid w:val="0"/>
              <w:jc w:val="center"/>
              <w:rPr>
                <w:snapToGrid w:val="0"/>
                <w:kern w:val="0"/>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3</w:t>
            </w:r>
          </w:p>
        </w:tc>
        <w:tc>
          <w:tcPr>
            <w:tcW w:w="2100" w:type="dxa"/>
            <w:vAlign w:val="center"/>
          </w:tcPr>
          <w:p w:rsidR="003D2F47" w:rsidRPr="005D234E" w:rsidRDefault="003D2F47" w:rsidP="00057FA2">
            <w:pPr>
              <w:jc w:val="center"/>
              <w:rPr>
                <w:bCs/>
                <w:snapToGrid w:val="0"/>
                <w:kern w:val="0"/>
                <w:szCs w:val="21"/>
              </w:rPr>
            </w:pPr>
            <w:r w:rsidRPr="005D234E">
              <w:rPr>
                <w:rFonts w:hint="eastAsia"/>
                <w:bCs/>
                <w:snapToGrid w:val="0"/>
                <w:kern w:val="0"/>
                <w:szCs w:val="21"/>
              </w:rPr>
              <w:t>高锰酸盐指数</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rFonts w:hint="eastAsia"/>
                <w:snapToGrid w:val="0"/>
                <w:kern w:val="0"/>
                <w:szCs w:val="21"/>
                <w:u w:color="FFFFFF"/>
              </w:rPr>
              <w:t>10</w:t>
            </w:r>
          </w:p>
        </w:tc>
        <w:tc>
          <w:tcPr>
            <w:tcW w:w="3807" w:type="dxa"/>
            <w:vMerge/>
            <w:vAlign w:val="center"/>
          </w:tcPr>
          <w:p w:rsidR="003D2F47" w:rsidRPr="005D234E" w:rsidRDefault="003D2F47" w:rsidP="00057FA2">
            <w:pPr>
              <w:adjustRightInd w:val="0"/>
              <w:snapToGrid w:val="0"/>
              <w:jc w:val="center"/>
              <w:rPr>
                <w:snapToGrid w:val="0"/>
                <w:kern w:val="0"/>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4</w:t>
            </w:r>
          </w:p>
        </w:tc>
        <w:tc>
          <w:tcPr>
            <w:tcW w:w="2100" w:type="dxa"/>
            <w:vAlign w:val="center"/>
          </w:tcPr>
          <w:p w:rsidR="003D2F47" w:rsidRPr="005D234E" w:rsidRDefault="003D2F47" w:rsidP="00057FA2">
            <w:pPr>
              <w:jc w:val="center"/>
              <w:rPr>
                <w:bCs/>
                <w:snapToGrid w:val="0"/>
                <w:kern w:val="0"/>
                <w:szCs w:val="21"/>
              </w:rPr>
            </w:pPr>
            <w:r w:rsidRPr="005D234E">
              <w:rPr>
                <w:bCs/>
                <w:snapToGrid w:val="0"/>
                <w:kern w:val="0"/>
                <w:szCs w:val="21"/>
              </w:rPr>
              <w:t>COD</w:t>
            </w:r>
            <w:r w:rsidRPr="005D234E">
              <w:rPr>
                <w:bCs/>
                <w:snapToGrid w:val="0"/>
                <w:kern w:val="0"/>
                <w:szCs w:val="21"/>
                <w:vertAlign w:val="subscript"/>
              </w:rPr>
              <w:t>cr</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30</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5</w:t>
            </w:r>
          </w:p>
        </w:tc>
        <w:tc>
          <w:tcPr>
            <w:tcW w:w="2100" w:type="dxa"/>
            <w:vAlign w:val="center"/>
          </w:tcPr>
          <w:p w:rsidR="003D2F47" w:rsidRPr="005D234E" w:rsidRDefault="003D2F47" w:rsidP="00057FA2">
            <w:pPr>
              <w:jc w:val="center"/>
              <w:rPr>
                <w:bCs/>
                <w:snapToGrid w:val="0"/>
                <w:kern w:val="0"/>
                <w:szCs w:val="21"/>
              </w:rPr>
            </w:pPr>
            <w:r w:rsidRPr="005D234E">
              <w:rPr>
                <w:bCs/>
                <w:snapToGrid w:val="0"/>
                <w:kern w:val="0"/>
                <w:szCs w:val="21"/>
              </w:rPr>
              <w:t>BOD</w:t>
            </w:r>
            <w:r w:rsidRPr="005D234E">
              <w:rPr>
                <w:bCs/>
                <w:snapToGrid w:val="0"/>
                <w:kern w:val="0"/>
                <w:szCs w:val="21"/>
                <w:vertAlign w:val="subscript"/>
              </w:rPr>
              <w:t>5</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6</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6</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ascii="宋体" w:hAnsi="宋体" w:cs="宋体" w:hint="eastAsia"/>
                <w:bCs/>
                <w:snapToGrid w:val="0"/>
                <w:kern w:val="0"/>
                <w:szCs w:val="21"/>
              </w:rPr>
              <w:t>氨氮</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1.5</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7</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ascii="宋体" w:hAnsi="宋体" w:cs="宋体" w:hint="eastAsia"/>
                <w:bCs/>
                <w:snapToGrid w:val="0"/>
                <w:kern w:val="0"/>
                <w:szCs w:val="21"/>
              </w:rPr>
              <w:t>总磷</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0.3</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8</w:t>
            </w:r>
          </w:p>
        </w:tc>
        <w:tc>
          <w:tcPr>
            <w:tcW w:w="2100" w:type="dxa"/>
            <w:vAlign w:val="center"/>
          </w:tcPr>
          <w:p w:rsidR="003D2F47" w:rsidRPr="005D234E" w:rsidRDefault="003D2F47" w:rsidP="00057FA2">
            <w:pPr>
              <w:jc w:val="center"/>
              <w:rPr>
                <w:bCs/>
                <w:snapToGrid w:val="0"/>
                <w:kern w:val="0"/>
                <w:szCs w:val="21"/>
              </w:rPr>
            </w:pPr>
            <w:r w:rsidRPr="005D234E">
              <w:rPr>
                <w:rFonts w:hint="eastAsia"/>
                <w:bCs/>
                <w:snapToGrid w:val="0"/>
                <w:kern w:val="0"/>
                <w:szCs w:val="21"/>
              </w:rPr>
              <w:t>总氮</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rFonts w:hint="eastAsia"/>
                <w:snapToGrid w:val="0"/>
                <w:kern w:val="0"/>
                <w:szCs w:val="21"/>
                <w:u w:color="FFFFFF"/>
              </w:rPr>
              <w:t>1.5</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9</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ascii="宋体" w:hAnsi="宋体" w:cs="宋体" w:hint="eastAsia"/>
                <w:bCs/>
                <w:snapToGrid w:val="0"/>
                <w:kern w:val="0"/>
                <w:szCs w:val="21"/>
              </w:rPr>
              <w:t>砷</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0.1</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10</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ascii="宋体" w:hAnsi="宋体" w:cs="宋体" w:hint="eastAsia"/>
                <w:bCs/>
                <w:snapToGrid w:val="0"/>
                <w:kern w:val="0"/>
                <w:szCs w:val="21"/>
              </w:rPr>
              <w:t>汞</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0.001</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11</w:t>
            </w:r>
          </w:p>
        </w:tc>
        <w:tc>
          <w:tcPr>
            <w:tcW w:w="2100" w:type="dxa"/>
            <w:vAlign w:val="center"/>
          </w:tcPr>
          <w:p w:rsidR="003D2F47" w:rsidRPr="005D234E" w:rsidRDefault="003D2F47" w:rsidP="00057FA2">
            <w:pPr>
              <w:adjustRightInd w:val="0"/>
              <w:snapToGrid w:val="0"/>
              <w:jc w:val="center"/>
              <w:rPr>
                <w:rFonts w:ascii="宋体" w:hAnsi="宋体" w:cs="宋体"/>
                <w:bCs/>
                <w:snapToGrid w:val="0"/>
                <w:kern w:val="0"/>
                <w:szCs w:val="21"/>
              </w:rPr>
            </w:pPr>
            <w:r w:rsidRPr="005D234E">
              <w:rPr>
                <w:rFonts w:ascii="宋体" w:hAnsi="宋体" w:cs="宋体" w:hint="eastAsia"/>
                <w:bCs/>
                <w:snapToGrid w:val="0"/>
                <w:kern w:val="0"/>
                <w:szCs w:val="21"/>
              </w:rPr>
              <w:t>六价铬</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rFonts w:hint="eastAsia"/>
                <w:snapToGrid w:val="0"/>
                <w:kern w:val="0"/>
                <w:szCs w:val="21"/>
                <w:u w:color="FFFFFF"/>
              </w:rPr>
              <w:t>0.05</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12</w:t>
            </w:r>
          </w:p>
        </w:tc>
        <w:tc>
          <w:tcPr>
            <w:tcW w:w="2100" w:type="dxa"/>
            <w:vAlign w:val="center"/>
          </w:tcPr>
          <w:p w:rsidR="003D2F47" w:rsidRPr="005D234E" w:rsidRDefault="003D2F47" w:rsidP="00057FA2">
            <w:pPr>
              <w:adjustRightInd w:val="0"/>
              <w:snapToGrid w:val="0"/>
              <w:jc w:val="center"/>
              <w:rPr>
                <w:rFonts w:ascii="宋体" w:hAnsi="宋体" w:cs="宋体"/>
                <w:bCs/>
                <w:snapToGrid w:val="0"/>
                <w:kern w:val="0"/>
                <w:szCs w:val="21"/>
              </w:rPr>
            </w:pPr>
            <w:r w:rsidRPr="005D234E">
              <w:rPr>
                <w:rFonts w:ascii="宋体" w:hAnsi="宋体" w:cs="宋体" w:hint="eastAsia"/>
                <w:bCs/>
                <w:snapToGrid w:val="0"/>
                <w:kern w:val="0"/>
                <w:szCs w:val="21"/>
              </w:rPr>
              <w:t>氰化物</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rFonts w:hint="eastAsia"/>
                <w:snapToGrid w:val="0"/>
                <w:kern w:val="0"/>
                <w:szCs w:val="21"/>
                <w:u w:color="FFFFFF"/>
              </w:rPr>
              <w:t>0.2</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13</w:t>
            </w:r>
          </w:p>
        </w:tc>
        <w:tc>
          <w:tcPr>
            <w:tcW w:w="2100" w:type="dxa"/>
            <w:vAlign w:val="center"/>
          </w:tcPr>
          <w:p w:rsidR="003D2F47" w:rsidRPr="005D234E" w:rsidRDefault="003D2F47" w:rsidP="00057FA2">
            <w:pPr>
              <w:jc w:val="center"/>
              <w:rPr>
                <w:bCs/>
                <w:snapToGrid w:val="0"/>
                <w:kern w:val="0"/>
                <w:szCs w:val="21"/>
              </w:rPr>
            </w:pPr>
            <w:r w:rsidRPr="005D234E">
              <w:rPr>
                <w:rFonts w:ascii="宋体" w:hAnsi="宋体" w:cs="宋体" w:hint="eastAsia"/>
                <w:bCs/>
                <w:snapToGrid w:val="0"/>
                <w:kern w:val="0"/>
                <w:szCs w:val="21"/>
              </w:rPr>
              <w:t>挥发酚</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0.01</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lastRenderedPageBreak/>
              <w:t>14</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ascii="宋体" w:hAnsi="宋体" w:cs="宋体" w:hint="eastAsia"/>
                <w:bCs/>
                <w:snapToGrid w:val="0"/>
                <w:kern w:val="0"/>
                <w:szCs w:val="21"/>
              </w:rPr>
              <w:t>石油类</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0.5</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15</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hint="eastAsia"/>
                <w:snapToGrid w:val="0"/>
                <w:kern w:val="0"/>
              </w:rPr>
              <w:t>阴离子表面活性剂</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rFonts w:hint="eastAsia"/>
                <w:snapToGrid w:val="0"/>
                <w:kern w:val="0"/>
                <w:szCs w:val="21"/>
                <w:u w:color="FFFFFF"/>
              </w:rPr>
              <w:t>0.3</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16</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ascii="宋体" w:hAnsi="宋体" w:cs="宋体" w:hint="eastAsia"/>
                <w:bCs/>
                <w:snapToGrid w:val="0"/>
                <w:kern w:val="0"/>
                <w:szCs w:val="21"/>
              </w:rPr>
              <w:t>硫化物</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0.5</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rFonts w:hint="eastAsia"/>
                <w:snapToGrid w:val="0"/>
                <w:kern w:val="0"/>
                <w:szCs w:val="21"/>
              </w:rPr>
              <w:t>17</w:t>
            </w:r>
          </w:p>
        </w:tc>
        <w:tc>
          <w:tcPr>
            <w:tcW w:w="2100" w:type="dxa"/>
            <w:vAlign w:val="center"/>
          </w:tcPr>
          <w:p w:rsidR="003D2F47" w:rsidRPr="005D234E" w:rsidRDefault="003D2F47" w:rsidP="00057FA2">
            <w:pPr>
              <w:adjustRightInd w:val="0"/>
              <w:snapToGrid w:val="0"/>
              <w:jc w:val="center"/>
              <w:rPr>
                <w:bCs/>
                <w:snapToGrid w:val="0"/>
                <w:kern w:val="0"/>
                <w:szCs w:val="21"/>
              </w:rPr>
            </w:pPr>
            <w:r w:rsidRPr="005D234E">
              <w:rPr>
                <w:rFonts w:ascii="宋体" w:hAnsi="宋体" w:cs="宋体" w:hint="eastAsia"/>
                <w:bCs/>
                <w:snapToGrid w:val="0"/>
                <w:kern w:val="0"/>
                <w:szCs w:val="21"/>
              </w:rPr>
              <w:t>粪大肠菌群</w:t>
            </w:r>
          </w:p>
        </w:tc>
        <w:tc>
          <w:tcPr>
            <w:tcW w:w="1638" w:type="dxa"/>
            <w:vAlign w:val="center"/>
          </w:tcPr>
          <w:p w:rsidR="003D2F47" w:rsidRPr="005D234E" w:rsidRDefault="003D2F47" w:rsidP="00057FA2">
            <w:pPr>
              <w:adjustRightInd w:val="0"/>
              <w:snapToGrid w:val="0"/>
              <w:jc w:val="center"/>
              <w:rPr>
                <w:snapToGrid w:val="0"/>
                <w:kern w:val="0"/>
                <w:szCs w:val="21"/>
                <w:u w:color="FFFFFF"/>
              </w:rPr>
            </w:pPr>
            <w:r w:rsidRPr="005D234E">
              <w:rPr>
                <w:snapToGrid w:val="0"/>
                <w:kern w:val="0"/>
                <w:szCs w:val="21"/>
                <w:u w:color="FFFFFF"/>
              </w:rPr>
              <w:t>20000</w:t>
            </w:r>
            <w:r w:rsidRPr="005D234E">
              <w:rPr>
                <w:rFonts w:ascii="宋体" w:hAnsi="宋体" w:cs="宋体" w:hint="eastAsia"/>
                <w:snapToGrid w:val="0"/>
                <w:kern w:val="0"/>
                <w:szCs w:val="21"/>
                <w:u w:color="FFFFFF"/>
              </w:rPr>
              <w:t>个</w:t>
            </w:r>
            <w:r w:rsidRPr="005D234E">
              <w:rPr>
                <w:snapToGrid w:val="0"/>
                <w:kern w:val="0"/>
                <w:szCs w:val="21"/>
                <w:u w:color="FFFFFF"/>
              </w:rPr>
              <w:t>/L</w:t>
            </w:r>
          </w:p>
        </w:tc>
        <w:tc>
          <w:tcPr>
            <w:tcW w:w="3807" w:type="dxa"/>
            <w:vMerge/>
            <w:vAlign w:val="center"/>
          </w:tcPr>
          <w:p w:rsidR="003D2F47" w:rsidRPr="005D234E" w:rsidRDefault="003D2F47" w:rsidP="00057FA2">
            <w:pPr>
              <w:adjustRightInd w:val="0"/>
              <w:snapToGrid w:val="0"/>
              <w:jc w:val="center"/>
              <w:rPr>
                <w:snapToGrid w:val="0"/>
                <w:kern w:val="0"/>
                <w:szCs w:val="21"/>
              </w:rPr>
            </w:pPr>
          </w:p>
        </w:tc>
      </w:tr>
      <w:tr w:rsidR="003D2F47" w:rsidRPr="005D234E" w:rsidTr="00057FA2">
        <w:trPr>
          <w:cantSplit/>
          <w:jc w:val="center"/>
        </w:trPr>
        <w:tc>
          <w:tcPr>
            <w:tcW w:w="1079" w:type="dxa"/>
            <w:vAlign w:val="center"/>
          </w:tcPr>
          <w:p w:rsidR="003D2F47" w:rsidRPr="005D234E" w:rsidRDefault="003D2F47" w:rsidP="00057FA2">
            <w:pPr>
              <w:adjustRightInd w:val="0"/>
              <w:snapToGrid w:val="0"/>
              <w:jc w:val="center"/>
              <w:rPr>
                <w:snapToGrid w:val="0"/>
                <w:kern w:val="0"/>
                <w:szCs w:val="21"/>
              </w:rPr>
            </w:pPr>
            <w:r w:rsidRPr="005D234E">
              <w:rPr>
                <w:rFonts w:hint="eastAsia"/>
                <w:snapToGrid w:val="0"/>
                <w:kern w:val="0"/>
                <w:szCs w:val="21"/>
              </w:rPr>
              <w:t>18</w:t>
            </w:r>
          </w:p>
        </w:tc>
        <w:tc>
          <w:tcPr>
            <w:tcW w:w="2100"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全盐量</w:t>
            </w:r>
          </w:p>
        </w:tc>
        <w:tc>
          <w:tcPr>
            <w:tcW w:w="1638" w:type="dxa"/>
            <w:vAlign w:val="center"/>
          </w:tcPr>
          <w:p w:rsidR="003D2F47" w:rsidRPr="005D234E" w:rsidRDefault="003D2F47" w:rsidP="00057FA2">
            <w:pPr>
              <w:pStyle w:val="aff1"/>
              <w:adjustRightInd w:val="0"/>
              <w:snapToGrid w:val="0"/>
              <w:jc w:val="center"/>
              <w:rPr>
                <w:rFonts w:ascii="Times New Roman" w:hAnsi="Times New Roman"/>
                <w:snapToGrid w:val="0"/>
                <w:kern w:val="0"/>
                <w:u w:color="FFFFFF"/>
                <w:lang w:eastAsia="en-US" w:bidi="en-US"/>
              </w:rPr>
            </w:pPr>
            <w:r w:rsidRPr="005D234E">
              <w:rPr>
                <w:rFonts w:ascii="Times New Roman" w:hAnsi="Times New Roman"/>
                <w:snapToGrid w:val="0"/>
                <w:kern w:val="0"/>
                <w:u w:color="FFFFFF"/>
                <w:lang w:eastAsia="en-US" w:bidi="en-US"/>
              </w:rPr>
              <w:t>1000</w:t>
            </w:r>
          </w:p>
        </w:tc>
        <w:tc>
          <w:tcPr>
            <w:tcW w:w="3807" w:type="dxa"/>
            <w:vAlign w:val="center"/>
          </w:tcPr>
          <w:p w:rsidR="003D2F47" w:rsidRPr="005D234E" w:rsidRDefault="003D2F47" w:rsidP="00057FA2">
            <w:pPr>
              <w:adjustRightInd w:val="0"/>
              <w:snapToGrid w:val="0"/>
              <w:jc w:val="center"/>
              <w:rPr>
                <w:snapToGrid w:val="0"/>
                <w:kern w:val="0"/>
                <w:szCs w:val="21"/>
              </w:rPr>
            </w:pPr>
            <w:r w:rsidRPr="005D234E">
              <w:rPr>
                <w:snapToGrid w:val="0"/>
                <w:kern w:val="0"/>
                <w:szCs w:val="21"/>
              </w:rPr>
              <w:t>《农田灌溉水质标准》（</w:t>
            </w:r>
            <w:r w:rsidRPr="005D234E">
              <w:rPr>
                <w:snapToGrid w:val="0"/>
                <w:kern w:val="0"/>
                <w:szCs w:val="21"/>
              </w:rPr>
              <w:t>GB5084-2005</w:t>
            </w:r>
            <w:r w:rsidRPr="005D234E">
              <w:rPr>
                <w:snapToGrid w:val="0"/>
                <w:kern w:val="0"/>
                <w:szCs w:val="21"/>
              </w:rPr>
              <w:t>）非盐碱土地区标准</w:t>
            </w:r>
          </w:p>
        </w:tc>
      </w:tr>
    </w:tbl>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、地下水质量标准</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地下水环境质量标准执行《地下水质量标准》（</w:t>
      </w:r>
      <w:r>
        <w:rPr>
          <w:rFonts w:ascii="Times New Roman" w:hAnsi="Times New Roman"/>
          <w:snapToGrid w:val="0"/>
          <w:kern w:val="0"/>
          <w:sz w:val="24"/>
        </w:rPr>
        <w:t>GB/T14848-2017</w:t>
      </w:r>
      <w:r>
        <w:rPr>
          <w:rFonts w:ascii="Times New Roman" w:hAnsi="Times New Roman"/>
          <w:snapToGrid w:val="0"/>
          <w:kern w:val="0"/>
          <w:sz w:val="24"/>
        </w:rPr>
        <w:t>）</w:t>
      </w:r>
      <w:r>
        <w:rPr>
          <w:rFonts w:ascii="Times New Roman" w:hAnsi="Times New Roman"/>
          <w:snapToGrid w:val="0"/>
          <w:kern w:val="0"/>
          <w:sz w:val="24"/>
        </w:rPr>
        <w:t>Ⅲ</w:t>
      </w:r>
      <w:r>
        <w:rPr>
          <w:rFonts w:ascii="Times New Roman" w:hAnsi="Times New Roman"/>
          <w:snapToGrid w:val="0"/>
          <w:kern w:val="0"/>
          <w:sz w:val="24"/>
        </w:rPr>
        <w:t>类标准，详见表</w:t>
      </w:r>
      <w:r>
        <w:rPr>
          <w:rFonts w:ascii="Times New Roman" w:hAnsi="Times New Roman"/>
          <w:snapToGrid w:val="0"/>
          <w:kern w:val="0"/>
          <w:sz w:val="24"/>
        </w:rPr>
        <w:t>1.7-4</w:t>
      </w:r>
      <w:r>
        <w:rPr>
          <w:rFonts w:ascii="Times New Roman" w:hAnsi="Times New Roman"/>
          <w:snapToGrid w:val="0"/>
          <w:kern w:val="0"/>
          <w:sz w:val="24"/>
        </w:rPr>
        <w:t>。</w:t>
      </w:r>
    </w:p>
    <w:p w:rsidR="00034D21" w:rsidRDefault="00217DE7">
      <w:pPr>
        <w:adjustRightInd w:val="0"/>
        <w:snapToGrid w:val="0"/>
        <w:jc w:val="center"/>
        <w:rPr>
          <w:rFonts w:ascii="Times New Roman" w:eastAsia="黑体" w:hAnsi="Times New Roman"/>
          <w:snapToGrid w:val="0"/>
          <w:kern w:val="0"/>
          <w:sz w:val="24"/>
        </w:rPr>
      </w:pPr>
      <w:r>
        <w:rPr>
          <w:rFonts w:ascii="Times New Roman" w:eastAsia="黑体" w:hAnsi="Times New Roman"/>
          <w:snapToGrid w:val="0"/>
          <w:kern w:val="0"/>
          <w:sz w:val="24"/>
        </w:rPr>
        <w:t>表</w:t>
      </w:r>
      <w:r>
        <w:rPr>
          <w:rFonts w:ascii="Times New Roman" w:eastAsia="黑体" w:hAnsi="Times New Roman"/>
          <w:snapToGrid w:val="0"/>
          <w:kern w:val="0"/>
          <w:sz w:val="24"/>
        </w:rPr>
        <w:t xml:space="preserve">1.7-4   </w:t>
      </w:r>
      <w:r>
        <w:rPr>
          <w:rFonts w:ascii="Times New Roman" w:eastAsia="黑体" w:hAnsi="Times New Roman"/>
          <w:snapToGrid w:val="0"/>
          <w:kern w:val="0"/>
          <w:sz w:val="24"/>
        </w:rPr>
        <w:t>地下水评价标准</w:t>
      </w:r>
      <w:r>
        <w:rPr>
          <w:rFonts w:ascii="Times New Roman" w:eastAsia="黑体" w:hAnsi="Times New Roman"/>
          <w:snapToGrid w:val="0"/>
          <w:kern w:val="0"/>
        </w:rPr>
        <w:t>（</w:t>
      </w:r>
      <w:r>
        <w:rPr>
          <w:rFonts w:ascii="Times New Roman" w:eastAsia="黑体" w:hAnsi="Times New Roman"/>
          <w:snapToGrid w:val="0"/>
          <w:kern w:val="0"/>
        </w:rPr>
        <w:t>pH</w:t>
      </w:r>
      <w:r>
        <w:rPr>
          <w:rFonts w:ascii="Times New Roman" w:eastAsia="黑体" w:hAnsi="Times New Roman"/>
          <w:snapToGrid w:val="0"/>
          <w:kern w:val="0"/>
        </w:rPr>
        <w:t>无量纲，总大肠菌群</w:t>
      </w:r>
      <w:r>
        <w:rPr>
          <w:rFonts w:ascii="Times New Roman" w:eastAsia="黑体" w:hAnsi="Times New Roman"/>
          <w:snapToGrid w:val="0"/>
          <w:kern w:val="0"/>
        </w:rPr>
        <w:t xml:space="preserve"> </w:t>
      </w:r>
      <w:r>
        <w:rPr>
          <w:rFonts w:ascii="Times New Roman" w:eastAsia="黑体" w:hAnsi="Times New Roman"/>
          <w:snapToGrid w:val="0"/>
          <w:kern w:val="0"/>
        </w:rPr>
        <w:t>个</w:t>
      </w:r>
      <w:r>
        <w:rPr>
          <w:rFonts w:ascii="Times New Roman" w:eastAsia="黑体" w:hAnsi="Times New Roman"/>
          <w:snapToGrid w:val="0"/>
          <w:kern w:val="0"/>
        </w:rPr>
        <w:t>/L</w:t>
      </w:r>
      <w:r>
        <w:rPr>
          <w:rFonts w:ascii="Times New Roman" w:eastAsia="黑体" w:hAnsi="Times New Roman"/>
          <w:snapToGrid w:val="0"/>
          <w:kern w:val="0"/>
        </w:rPr>
        <w:t>，其他</w:t>
      </w:r>
      <w:r>
        <w:rPr>
          <w:rFonts w:ascii="Times New Roman" w:eastAsia="黑体" w:hAnsi="Times New Roman"/>
          <w:snapToGrid w:val="0"/>
          <w:kern w:val="0"/>
        </w:rPr>
        <w:t>mg/L</w:t>
      </w:r>
      <w:r>
        <w:rPr>
          <w:rFonts w:ascii="Times New Roman" w:eastAsia="黑体" w:hAnsi="Times New Roman"/>
          <w:snapToGrid w:val="0"/>
          <w:kern w:val="0"/>
        </w:rPr>
        <w:t>）</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3150"/>
        <w:gridCol w:w="1995"/>
        <w:gridCol w:w="2684"/>
      </w:tblGrid>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序号</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指标</w:t>
            </w:r>
          </w:p>
        </w:tc>
        <w:tc>
          <w:tcPr>
            <w:tcW w:w="19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Ⅲ</w:t>
            </w:r>
            <w:r>
              <w:rPr>
                <w:rFonts w:ascii="Times New Roman" w:hAnsi="Times New Roman"/>
                <w:snapToGrid w:val="0"/>
                <w:kern w:val="0"/>
              </w:rPr>
              <w:t>类标准限值</w:t>
            </w:r>
          </w:p>
        </w:tc>
        <w:tc>
          <w:tcPr>
            <w:tcW w:w="2684"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标准来源</w:t>
            </w: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1</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pH</w:t>
            </w:r>
            <w:r>
              <w:rPr>
                <w:rFonts w:ascii="Times New Roman" w:hAnsi="Times New Roman"/>
                <w:snapToGrid w:val="0"/>
                <w:kern w:val="0"/>
              </w:rPr>
              <w:t>值</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eastAsia="en-US" w:bidi="en-US"/>
              </w:rPr>
            </w:pPr>
            <w:r>
              <w:rPr>
                <w:rFonts w:ascii="Times New Roman" w:hAnsi="Times New Roman" w:cs="Times New Roman"/>
                <w:snapToGrid w:val="0"/>
                <w:kern w:val="0"/>
                <w:u w:color="FFFFFF"/>
                <w:lang w:eastAsia="en-US" w:bidi="en-US"/>
              </w:rPr>
              <w:t>6.5</w:t>
            </w:r>
            <w:r>
              <w:rPr>
                <w:rFonts w:ascii="Times New Roman" w:hAnsi="Times New Roman" w:cs="Times New Roman"/>
                <w:snapToGrid w:val="0"/>
                <w:kern w:val="0"/>
                <w:u w:color="FFFFFF"/>
                <w:lang w:eastAsia="en-US" w:bidi="en-US"/>
              </w:rPr>
              <w:t>～</w:t>
            </w:r>
            <w:r>
              <w:rPr>
                <w:rFonts w:ascii="Times New Roman" w:hAnsi="Times New Roman" w:cs="Times New Roman"/>
                <w:snapToGrid w:val="0"/>
                <w:kern w:val="0"/>
                <w:u w:color="FFFFFF"/>
                <w:lang w:eastAsia="en-US" w:bidi="en-US"/>
              </w:rPr>
              <w:t>8.5</w:t>
            </w:r>
          </w:p>
        </w:tc>
        <w:tc>
          <w:tcPr>
            <w:tcW w:w="2684" w:type="dxa"/>
            <w:vMerge w:val="restart"/>
            <w:vAlign w:val="center"/>
          </w:tcPr>
          <w:p w:rsidR="00034D21" w:rsidRDefault="00217DE7">
            <w:pPr>
              <w:pStyle w:val="aff1"/>
              <w:adjustRightInd w:val="0"/>
              <w:snapToGrid w:val="0"/>
              <w:jc w:val="center"/>
              <w:rPr>
                <w:rFonts w:ascii="Times New Roman" w:hAnsi="Times New Roman" w:cs="Times New Roman"/>
                <w:snapToGrid w:val="0"/>
                <w:kern w:val="0"/>
              </w:rPr>
            </w:pPr>
            <w:r>
              <w:rPr>
                <w:rFonts w:ascii="Times New Roman" w:hAnsi="Times New Roman" w:cs="Times New Roman"/>
                <w:snapToGrid w:val="0"/>
                <w:kern w:val="0"/>
                <w:u w:color="FFFFFF"/>
                <w:lang w:eastAsia="en-US" w:bidi="en-US"/>
              </w:rPr>
              <w:t>（</w:t>
            </w:r>
            <w:r>
              <w:rPr>
                <w:rFonts w:ascii="Times New Roman" w:hAnsi="Times New Roman" w:cs="Times New Roman"/>
                <w:snapToGrid w:val="0"/>
                <w:kern w:val="0"/>
                <w:u w:color="FFFFFF"/>
                <w:lang w:eastAsia="en-US" w:bidi="en-US"/>
              </w:rPr>
              <w:t>GB/T14848-2017</w:t>
            </w:r>
            <w:r>
              <w:rPr>
                <w:rFonts w:ascii="Times New Roman" w:hAnsi="Times New Roman" w:cs="Times New Roman"/>
                <w:snapToGrid w:val="0"/>
                <w:kern w:val="0"/>
                <w:u w:color="FFFFFF"/>
                <w:lang w:eastAsia="en-US" w:bidi="en-US"/>
              </w:rPr>
              <w:t>）</w:t>
            </w:r>
            <w:r>
              <w:rPr>
                <w:rFonts w:ascii="Times New Roman" w:hAnsi="Times New Roman" w:cs="Times New Roman"/>
                <w:snapToGrid w:val="0"/>
                <w:kern w:val="0"/>
                <w:u w:color="FFFFFF"/>
                <w:lang w:eastAsia="en-US" w:bidi="en-US"/>
              </w:rPr>
              <w:t>Ⅲ</w:t>
            </w:r>
            <w:r>
              <w:rPr>
                <w:rFonts w:ascii="Times New Roman" w:hAnsi="Times New Roman" w:cs="Times New Roman"/>
                <w:snapToGrid w:val="0"/>
                <w:kern w:val="0"/>
                <w:u w:color="FFFFFF"/>
                <w:lang w:eastAsia="en-US" w:bidi="en-US"/>
              </w:rPr>
              <w:t>类标准</w:t>
            </w: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2</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氨氮</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bidi="en-US"/>
              </w:rPr>
            </w:pPr>
            <w:r>
              <w:rPr>
                <w:rFonts w:ascii="Times New Roman" w:hAnsi="Times New Roman" w:cs="Times New Roman"/>
                <w:snapToGrid w:val="0"/>
                <w:kern w:val="0"/>
                <w:u w:color="FFFFFF"/>
                <w:lang w:eastAsia="en-US" w:bidi="en-US"/>
              </w:rPr>
              <w:t>0.</w:t>
            </w:r>
            <w:r>
              <w:rPr>
                <w:rFonts w:ascii="Times New Roman" w:hAnsi="Times New Roman" w:cs="Times New Roman"/>
                <w:snapToGrid w:val="0"/>
                <w:kern w:val="0"/>
                <w:u w:color="FFFFFF"/>
                <w:lang w:bidi="en-US"/>
              </w:rPr>
              <w:t>5</w:t>
            </w:r>
          </w:p>
        </w:tc>
        <w:tc>
          <w:tcPr>
            <w:tcW w:w="2684" w:type="dxa"/>
            <w:vMerge/>
            <w:vAlign w:val="center"/>
          </w:tcPr>
          <w:p w:rsidR="00034D21" w:rsidRDefault="00034D21">
            <w:pPr>
              <w:pStyle w:val="aff1"/>
              <w:adjustRightInd w:val="0"/>
              <w:snapToGrid w:val="0"/>
              <w:jc w:val="center"/>
              <w:rPr>
                <w:rFonts w:ascii="Times New Roman" w:hAnsi="Times New Roman" w:cs="Times New Roman"/>
                <w:snapToGrid w:val="0"/>
                <w:kern w:val="0"/>
                <w:u w:color="FFFFFF"/>
                <w:lang w:eastAsia="en-US" w:bidi="en-US"/>
              </w:rPr>
            </w:pP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3</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硝酸盐</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eastAsia="en-US" w:bidi="en-US"/>
              </w:rPr>
            </w:pPr>
            <w:r>
              <w:rPr>
                <w:rFonts w:ascii="Times New Roman" w:hAnsi="Times New Roman" w:cs="Times New Roman"/>
                <w:snapToGrid w:val="0"/>
                <w:kern w:val="0"/>
                <w:u w:color="FFFFFF"/>
                <w:lang w:eastAsia="en-US" w:bidi="en-US"/>
              </w:rPr>
              <w:t>20</w:t>
            </w:r>
          </w:p>
        </w:tc>
        <w:tc>
          <w:tcPr>
            <w:tcW w:w="2684" w:type="dxa"/>
            <w:vMerge/>
            <w:vAlign w:val="center"/>
          </w:tcPr>
          <w:p w:rsidR="00034D21" w:rsidRDefault="00034D21">
            <w:pPr>
              <w:pStyle w:val="aff1"/>
              <w:adjustRightInd w:val="0"/>
              <w:snapToGrid w:val="0"/>
              <w:jc w:val="center"/>
              <w:rPr>
                <w:rFonts w:ascii="Times New Roman" w:hAnsi="Times New Roman" w:cs="Times New Roman"/>
                <w:snapToGrid w:val="0"/>
                <w:kern w:val="0"/>
                <w:u w:color="FFFFFF"/>
                <w:lang w:eastAsia="en-US" w:bidi="en-US"/>
              </w:rPr>
            </w:pP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4</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亚硝酸盐</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bidi="en-US"/>
              </w:rPr>
            </w:pPr>
            <w:r>
              <w:rPr>
                <w:rFonts w:ascii="Times New Roman" w:hAnsi="Times New Roman" w:cs="Times New Roman"/>
                <w:snapToGrid w:val="0"/>
                <w:kern w:val="0"/>
                <w:u w:color="FFFFFF"/>
                <w:lang w:bidi="en-US"/>
              </w:rPr>
              <w:t>1.00</w:t>
            </w:r>
          </w:p>
        </w:tc>
        <w:tc>
          <w:tcPr>
            <w:tcW w:w="2684" w:type="dxa"/>
            <w:vMerge/>
            <w:vAlign w:val="center"/>
          </w:tcPr>
          <w:p w:rsidR="00034D21" w:rsidRDefault="00034D21">
            <w:pPr>
              <w:pStyle w:val="aff1"/>
              <w:adjustRightInd w:val="0"/>
              <w:snapToGrid w:val="0"/>
              <w:jc w:val="center"/>
              <w:rPr>
                <w:rFonts w:ascii="Times New Roman" w:hAnsi="Times New Roman" w:cs="Times New Roman"/>
                <w:snapToGrid w:val="0"/>
                <w:kern w:val="0"/>
                <w:u w:color="FFFFFF"/>
                <w:lang w:eastAsia="en-US" w:bidi="en-US"/>
              </w:rPr>
            </w:pP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5</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氯化物</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eastAsia="en-US" w:bidi="en-US"/>
              </w:rPr>
            </w:pPr>
            <w:r>
              <w:rPr>
                <w:rFonts w:ascii="Times New Roman" w:hAnsi="Times New Roman" w:cs="Times New Roman"/>
                <w:snapToGrid w:val="0"/>
                <w:kern w:val="0"/>
                <w:u w:color="FFFFFF"/>
                <w:lang w:eastAsia="en-US" w:bidi="en-US"/>
              </w:rPr>
              <w:t>250</w:t>
            </w:r>
          </w:p>
        </w:tc>
        <w:tc>
          <w:tcPr>
            <w:tcW w:w="2684" w:type="dxa"/>
            <w:vMerge/>
            <w:vAlign w:val="center"/>
          </w:tcPr>
          <w:p w:rsidR="00034D21" w:rsidRDefault="00034D21">
            <w:pPr>
              <w:pStyle w:val="aff1"/>
              <w:adjustRightInd w:val="0"/>
              <w:snapToGrid w:val="0"/>
              <w:jc w:val="center"/>
              <w:rPr>
                <w:rFonts w:ascii="Times New Roman" w:hAnsi="Times New Roman" w:cs="Times New Roman"/>
                <w:snapToGrid w:val="0"/>
                <w:kern w:val="0"/>
                <w:u w:color="FFFFFF"/>
                <w:lang w:eastAsia="en-US" w:bidi="en-US"/>
              </w:rPr>
            </w:pP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6</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总硬度</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eastAsia="en-US" w:bidi="en-US"/>
              </w:rPr>
            </w:pPr>
            <w:r>
              <w:rPr>
                <w:rFonts w:ascii="Times New Roman" w:hAnsi="Times New Roman" w:cs="Times New Roman"/>
                <w:snapToGrid w:val="0"/>
                <w:kern w:val="0"/>
                <w:u w:color="FFFFFF"/>
                <w:lang w:eastAsia="en-US" w:bidi="en-US"/>
              </w:rPr>
              <w:t>450</w:t>
            </w:r>
          </w:p>
        </w:tc>
        <w:tc>
          <w:tcPr>
            <w:tcW w:w="2684" w:type="dxa"/>
            <w:vMerge/>
            <w:vAlign w:val="center"/>
          </w:tcPr>
          <w:p w:rsidR="00034D21" w:rsidRDefault="00034D21">
            <w:pPr>
              <w:pStyle w:val="aff1"/>
              <w:adjustRightInd w:val="0"/>
              <w:snapToGrid w:val="0"/>
              <w:jc w:val="center"/>
              <w:rPr>
                <w:rFonts w:ascii="Times New Roman" w:hAnsi="Times New Roman" w:cs="Times New Roman"/>
                <w:snapToGrid w:val="0"/>
                <w:kern w:val="0"/>
                <w:u w:color="FFFFFF"/>
                <w:lang w:eastAsia="en-US" w:bidi="en-US"/>
              </w:rPr>
            </w:pP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7</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溶解性总固体</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eastAsia="en-US" w:bidi="en-US"/>
              </w:rPr>
            </w:pPr>
            <w:r>
              <w:rPr>
                <w:rFonts w:ascii="Times New Roman" w:hAnsi="Times New Roman" w:cs="Times New Roman"/>
                <w:snapToGrid w:val="0"/>
                <w:kern w:val="0"/>
                <w:u w:color="FFFFFF"/>
                <w:lang w:eastAsia="en-US" w:bidi="en-US"/>
              </w:rPr>
              <w:t>1000</w:t>
            </w:r>
          </w:p>
        </w:tc>
        <w:tc>
          <w:tcPr>
            <w:tcW w:w="2684" w:type="dxa"/>
            <w:vMerge/>
            <w:vAlign w:val="center"/>
          </w:tcPr>
          <w:p w:rsidR="00034D21" w:rsidRDefault="00034D21">
            <w:pPr>
              <w:pStyle w:val="1c"/>
              <w:adjustRightInd w:val="0"/>
              <w:jc w:val="center"/>
              <w:rPr>
                <w:kern w:val="0"/>
                <w:sz w:val="21"/>
                <w:szCs w:val="21"/>
              </w:rPr>
            </w:pP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8</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耗氧量（</w:t>
            </w:r>
            <w:r>
              <w:rPr>
                <w:rFonts w:ascii="Times New Roman" w:hAnsi="Times New Roman"/>
                <w:snapToGrid w:val="0"/>
                <w:kern w:val="0"/>
              </w:rPr>
              <w:t>COD</w:t>
            </w:r>
            <w:r>
              <w:rPr>
                <w:rFonts w:ascii="Times New Roman" w:hAnsi="Times New Roman"/>
                <w:snapToGrid w:val="0"/>
                <w:kern w:val="0"/>
                <w:vertAlign w:val="subscript"/>
              </w:rPr>
              <w:t>Mn</w:t>
            </w:r>
            <w:r>
              <w:rPr>
                <w:rFonts w:ascii="Times New Roman" w:hAnsi="Times New Roman"/>
                <w:snapToGrid w:val="0"/>
                <w:kern w:val="0"/>
              </w:rPr>
              <w:t>法，以</w:t>
            </w:r>
            <w:r>
              <w:rPr>
                <w:rFonts w:ascii="Times New Roman" w:hAnsi="Times New Roman"/>
                <w:snapToGrid w:val="0"/>
                <w:kern w:val="0"/>
              </w:rPr>
              <w:t>O</w:t>
            </w:r>
            <w:r>
              <w:rPr>
                <w:rFonts w:ascii="Times New Roman" w:hAnsi="Times New Roman"/>
                <w:snapToGrid w:val="0"/>
                <w:kern w:val="0"/>
                <w:vertAlign w:val="subscript"/>
              </w:rPr>
              <w:t>2</w:t>
            </w:r>
            <w:r>
              <w:rPr>
                <w:rFonts w:ascii="Times New Roman" w:hAnsi="Times New Roman"/>
                <w:snapToGrid w:val="0"/>
                <w:kern w:val="0"/>
              </w:rPr>
              <w:t>计）</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eastAsia="en-US" w:bidi="en-US"/>
              </w:rPr>
            </w:pPr>
            <w:r>
              <w:rPr>
                <w:rFonts w:ascii="Times New Roman" w:hAnsi="Times New Roman" w:cs="Times New Roman"/>
                <w:snapToGrid w:val="0"/>
                <w:kern w:val="0"/>
                <w:u w:color="FFFFFF"/>
                <w:lang w:eastAsia="en-US" w:bidi="en-US"/>
              </w:rPr>
              <w:t>3.0</w:t>
            </w:r>
          </w:p>
        </w:tc>
        <w:tc>
          <w:tcPr>
            <w:tcW w:w="2684" w:type="dxa"/>
            <w:vMerge/>
            <w:vAlign w:val="center"/>
          </w:tcPr>
          <w:p w:rsidR="00034D21" w:rsidRDefault="00034D21">
            <w:pPr>
              <w:pStyle w:val="1c"/>
              <w:adjustRightInd w:val="0"/>
              <w:jc w:val="center"/>
              <w:rPr>
                <w:kern w:val="0"/>
                <w:sz w:val="21"/>
                <w:szCs w:val="21"/>
              </w:rPr>
            </w:pP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9</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硫酸盐</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eastAsia="en-US" w:bidi="en-US"/>
              </w:rPr>
            </w:pPr>
            <w:r>
              <w:rPr>
                <w:rFonts w:ascii="Times New Roman" w:hAnsi="Times New Roman" w:cs="Times New Roman"/>
                <w:snapToGrid w:val="0"/>
                <w:kern w:val="0"/>
                <w:u w:color="FFFFFF"/>
                <w:lang w:eastAsia="en-US" w:bidi="en-US"/>
              </w:rPr>
              <w:t>250</w:t>
            </w:r>
          </w:p>
        </w:tc>
        <w:tc>
          <w:tcPr>
            <w:tcW w:w="2684" w:type="dxa"/>
            <w:vMerge/>
            <w:vAlign w:val="center"/>
          </w:tcPr>
          <w:p w:rsidR="00034D21" w:rsidRDefault="00034D21">
            <w:pPr>
              <w:pStyle w:val="1c"/>
              <w:adjustRightInd w:val="0"/>
              <w:jc w:val="center"/>
              <w:rPr>
                <w:kern w:val="0"/>
                <w:sz w:val="21"/>
                <w:szCs w:val="21"/>
              </w:rPr>
            </w:pPr>
          </w:p>
        </w:tc>
      </w:tr>
      <w:tr w:rsidR="00034D21">
        <w:trPr>
          <w:cantSplit/>
          <w:jc w:val="center"/>
        </w:trPr>
        <w:tc>
          <w:tcPr>
            <w:tcW w:w="795"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10</w:t>
            </w:r>
          </w:p>
        </w:tc>
        <w:tc>
          <w:tcPr>
            <w:tcW w:w="3150" w:type="dxa"/>
            <w:vAlign w:val="center"/>
          </w:tcPr>
          <w:p w:rsidR="00034D21" w:rsidRDefault="00217DE7">
            <w:pPr>
              <w:adjustRightInd w:val="0"/>
              <w:snapToGrid w:val="0"/>
              <w:jc w:val="center"/>
              <w:rPr>
                <w:rFonts w:ascii="Times New Roman" w:hAnsi="Times New Roman"/>
                <w:snapToGrid w:val="0"/>
                <w:kern w:val="0"/>
              </w:rPr>
            </w:pPr>
            <w:r>
              <w:rPr>
                <w:rFonts w:ascii="Times New Roman" w:hAnsi="Times New Roman"/>
                <w:snapToGrid w:val="0"/>
                <w:kern w:val="0"/>
              </w:rPr>
              <w:t>氟化物</w:t>
            </w:r>
          </w:p>
        </w:tc>
        <w:tc>
          <w:tcPr>
            <w:tcW w:w="1995" w:type="dxa"/>
            <w:vAlign w:val="center"/>
          </w:tcPr>
          <w:p w:rsidR="00034D21" w:rsidRDefault="00217DE7">
            <w:pPr>
              <w:pStyle w:val="aff1"/>
              <w:adjustRightInd w:val="0"/>
              <w:snapToGrid w:val="0"/>
              <w:jc w:val="center"/>
              <w:rPr>
                <w:rFonts w:ascii="Times New Roman" w:hAnsi="Times New Roman" w:cs="Times New Roman"/>
                <w:snapToGrid w:val="0"/>
                <w:kern w:val="0"/>
                <w:u w:color="FFFFFF"/>
                <w:lang w:eastAsia="en-US" w:bidi="en-US"/>
              </w:rPr>
            </w:pPr>
            <w:r>
              <w:rPr>
                <w:rFonts w:ascii="Times New Roman" w:hAnsi="Times New Roman" w:cs="Times New Roman"/>
                <w:snapToGrid w:val="0"/>
                <w:kern w:val="0"/>
                <w:u w:color="FFFFFF"/>
                <w:lang w:eastAsia="en-US" w:bidi="en-US"/>
              </w:rPr>
              <w:t>1.0</w:t>
            </w:r>
          </w:p>
        </w:tc>
        <w:tc>
          <w:tcPr>
            <w:tcW w:w="2684" w:type="dxa"/>
            <w:vMerge/>
            <w:vAlign w:val="center"/>
          </w:tcPr>
          <w:p w:rsidR="00034D21" w:rsidRDefault="00034D21">
            <w:pPr>
              <w:pStyle w:val="1c"/>
              <w:adjustRightInd w:val="0"/>
              <w:jc w:val="center"/>
              <w:rPr>
                <w:kern w:val="0"/>
                <w:sz w:val="21"/>
                <w:szCs w:val="21"/>
              </w:rPr>
            </w:pPr>
          </w:p>
        </w:tc>
      </w:tr>
    </w:tbl>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、声环境质量标准</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声环境质量执行《声环境质量标准》（</w:t>
      </w:r>
      <w:r>
        <w:rPr>
          <w:rFonts w:ascii="Times New Roman" w:eastAsia="宋体" w:hAnsi="Times New Roman" w:cs="Times New Roman"/>
          <w:snapToGrid w:val="0"/>
          <w:kern w:val="0"/>
          <w:sz w:val="24"/>
          <w:szCs w:val="20"/>
        </w:rPr>
        <w:t>GB3096-2008</w:t>
      </w:r>
      <w:r>
        <w:rPr>
          <w:rFonts w:ascii="Times New Roman" w:eastAsia="宋体" w:hAnsi="Times New Roman" w:cs="Times New Roman"/>
          <w:snapToGrid w:val="0"/>
          <w:kern w:val="0"/>
          <w:sz w:val="24"/>
          <w:szCs w:val="20"/>
        </w:rPr>
        <w:t>）中的</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类功能区标准，详见表</w:t>
      </w:r>
      <w:r>
        <w:rPr>
          <w:rFonts w:ascii="Times New Roman" w:eastAsia="宋体" w:hAnsi="Times New Roman" w:cs="Times New Roman"/>
          <w:snapToGrid w:val="0"/>
          <w:kern w:val="0"/>
          <w:sz w:val="24"/>
          <w:szCs w:val="20"/>
        </w:rPr>
        <w:t>1.7-</w:t>
      </w:r>
      <w:r w:rsidR="00D27F8E">
        <w:rPr>
          <w:rFonts w:ascii="Times New Roman" w:eastAsia="宋体" w:hAnsi="Times New Roman" w:cs="Times New Roman" w:hint="eastAsia"/>
          <w:snapToGrid w:val="0"/>
          <w:kern w:val="0"/>
          <w:sz w:val="24"/>
          <w:szCs w:val="20"/>
        </w:rPr>
        <w:t>5</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1.7-</w:t>
      </w:r>
      <w:r w:rsidR="00D27F8E">
        <w:rPr>
          <w:rFonts w:ascii="Times New Roman" w:eastAsia="黑体" w:hAnsi="Times New Roman" w:cs="Times New Roman" w:hint="eastAsia"/>
          <w:snapToGrid w:val="0"/>
          <w:kern w:val="0"/>
          <w:sz w:val="24"/>
          <w:szCs w:val="20"/>
        </w:rPr>
        <w:t>5</w:t>
      </w:r>
      <w:r>
        <w:rPr>
          <w:rFonts w:ascii="Times New Roman" w:eastAsia="黑体" w:hAnsi="Times New Roman" w:cs="Times New Roman"/>
          <w:snapToGrid w:val="0"/>
          <w:kern w:val="0"/>
          <w:sz w:val="24"/>
          <w:szCs w:val="20"/>
        </w:rPr>
        <w:t xml:space="preserve">   </w:t>
      </w:r>
      <w:r>
        <w:rPr>
          <w:rFonts w:ascii="Times New Roman" w:eastAsia="黑体" w:hAnsi="Times New Roman" w:cs="Times New Roman"/>
          <w:snapToGrid w:val="0"/>
          <w:kern w:val="0"/>
          <w:sz w:val="24"/>
          <w:szCs w:val="20"/>
        </w:rPr>
        <w:t>《声环境质量标准》（</w:t>
      </w:r>
      <w:r>
        <w:rPr>
          <w:rFonts w:ascii="Times New Roman" w:eastAsia="黑体" w:hAnsi="Times New Roman" w:cs="Times New Roman"/>
          <w:snapToGrid w:val="0"/>
          <w:kern w:val="0"/>
          <w:sz w:val="24"/>
          <w:szCs w:val="20"/>
        </w:rPr>
        <w:t>GB3096-2008</w:t>
      </w:r>
      <w:r>
        <w:rPr>
          <w:rFonts w:ascii="Times New Roman" w:eastAsia="黑体" w:hAnsi="Times New Roman" w:cs="Times New Roman"/>
          <w:snapToGrid w:val="0"/>
          <w:kern w:val="0"/>
          <w:sz w:val="24"/>
          <w:szCs w:val="20"/>
        </w:rPr>
        <w:t>）</w:t>
      </w:r>
      <w:r>
        <w:rPr>
          <w:rFonts w:ascii="Times New Roman" w:eastAsia="黑体" w:hAnsi="Times New Roman" w:cs="Times New Roman"/>
          <w:snapToGrid w:val="0"/>
          <w:kern w:val="0"/>
          <w:sz w:val="24"/>
          <w:szCs w:val="20"/>
        </w:rPr>
        <w:t>[</w:t>
      </w:r>
      <w:r>
        <w:rPr>
          <w:rFonts w:ascii="Times New Roman" w:eastAsia="黑体" w:hAnsi="Times New Roman" w:cs="Times New Roman"/>
          <w:snapToGrid w:val="0"/>
          <w:kern w:val="0"/>
          <w:sz w:val="24"/>
          <w:szCs w:val="20"/>
        </w:rPr>
        <w:t>单位：</w:t>
      </w:r>
      <w:r>
        <w:rPr>
          <w:rFonts w:ascii="Times New Roman" w:eastAsia="黑体" w:hAnsi="Times New Roman" w:cs="Times New Roman"/>
          <w:snapToGrid w:val="0"/>
          <w:kern w:val="0"/>
          <w:sz w:val="24"/>
          <w:szCs w:val="20"/>
        </w:rPr>
        <w:t>dB</w:t>
      </w:r>
      <w:r>
        <w:rPr>
          <w:rFonts w:ascii="Times New Roman" w:eastAsia="黑体" w:hAnsi="Times New Roman" w:cs="Times New Roman"/>
          <w:snapToGrid w:val="0"/>
          <w:kern w:val="0"/>
          <w:sz w:val="24"/>
          <w:szCs w:val="20"/>
        </w:rPr>
        <w:t>（</w:t>
      </w:r>
      <w:r>
        <w:rPr>
          <w:rFonts w:ascii="Times New Roman" w:eastAsia="黑体" w:hAnsi="Times New Roman" w:cs="Times New Roman"/>
          <w:snapToGrid w:val="0"/>
          <w:kern w:val="0"/>
          <w:sz w:val="24"/>
          <w:szCs w:val="20"/>
        </w:rPr>
        <w:t>A</w:t>
      </w:r>
      <w:r>
        <w:rPr>
          <w:rFonts w:ascii="Times New Roman" w:eastAsia="黑体" w:hAnsi="Times New Roman" w:cs="Times New Roman"/>
          <w:snapToGrid w:val="0"/>
          <w:kern w:val="0"/>
          <w:sz w:val="24"/>
          <w:szCs w:val="20"/>
        </w:rPr>
        <w:t>）</w:t>
      </w:r>
      <w:r>
        <w:rPr>
          <w:rFonts w:ascii="Times New Roman" w:eastAsia="黑体" w:hAnsi="Times New Roman" w:cs="Times New Roman"/>
          <w:snapToGrid w:val="0"/>
          <w:kern w:val="0"/>
          <w:sz w:val="24"/>
          <w:szCs w:val="20"/>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2131"/>
        <w:gridCol w:w="2131"/>
        <w:gridCol w:w="2131"/>
      </w:tblGrid>
      <w:tr w:rsidR="00034D21">
        <w:trPr>
          <w:jc w:val="center"/>
        </w:trPr>
        <w:tc>
          <w:tcPr>
            <w:tcW w:w="2129"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标准</w:t>
            </w:r>
          </w:p>
        </w:tc>
        <w:tc>
          <w:tcPr>
            <w:tcW w:w="2131"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类别</w:t>
            </w:r>
          </w:p>
        </w:tc>
        <w:tc>
          <w:tcPr>
            <w:tcW w:w="4262" w:type="dxa"/>
            <w:gridSpan w:val="2"/>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噪声值</w:t>
            </w:r>
            <w:r>
              <w:rPr>
                <w:rFonts w:ascii="Times New Roman" w:eastAsia="宋体" w:hAnsi="Times New Roman" w:cs="Times New Roman"/>
                <w:snapToGrid w:val="0"/>
                <w:kern w:val="0"/>
                <w:szCs w:val="21"/>
              </w:rPr>
              <w:t>dB</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A</w:t>
            </w:r>
            <w:r>
              <w:rPr>
                <w:rFonts w:ascii="Times New Roman" w:eastAsia="宋体" w:hAnsi="Times New Roman" w:cs="Times New Roman"/>
                <w:snapToGrid w:val="0"/>
                <w:kern w:val="0"/>
                <w:szCs w:val="21"/>
              </w:rPr>
              <w:t>）</w:t>
            </w:r>
          </w:p>
        </w:tc>
      </w:tr>
      <w:tr w:rsidR="00034D21">
        <w:trPr>
          <w:jc w:val="center"/>
        </w:trPr>
        <w:tc>
          <w:tcPr>
            <w:tcW w:w="2129"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2131"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213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昼间</w:t>
            </w:r>
          </w:p>
        </w:tc>
        <w:tc>
          <w:tcPr>
            <w:tcW w:w="213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夜间</w:t>
            </w:r>
          </w:p>
        </w:tc>
      </w:tr>
      <w:tr w:rsidR="00034D21">
        <w:trPr>
          <w:jc w:val="center"/>
        </w:trPr>
        <w:tc>
          <w:tcPr>
            <w:tcW w:w="2129"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GB3096-2008</w:t>
            </w:r>
          </w:p>
        </w:tc>
        <w:tc>
          <w:tcPr>
            <w:tcW w:w="213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类</w:t>
            </w:r>
          </w:p>
        </w:tc>
        <w:tc>
          <w:tcPr>
            <w:tcW w:w="213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60</w:t>
            </w:r>
          </w:p>
        </w:tc>
        <w:tc>
          <w:tcPr>
            <w:tcW w:w="213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50</w:t>
            </w:r>
          </w:p>
        </w:tc>
      </w:tr>
    </w:tbl>
    <w:p w:rsidR="00034D21" w:rsidRDefault="00217DE7">
      <w:pPr>
        <w:tabs>
          <w:tab w:val="left" w:pos="1980"/>
        </w:tabs>
        <w:adjustRightInd w:val="0"/>
        <w:snapToGrid w:val="0"/>
        <w:spacing w:beforeLines="50" w:before="156" w:line="360" w:lineRule="auto"/>
        <w:outlineLvl w:val="2"/>
        <w:rPr>
          <w:rFonts w:ascii="Times New Roman" w:eastAsia="黑体" w:hAnsi="Times New Roman" w:cs="Times New Roman"/>
          <w:snapToGrid w:val="0"/>
          <w:kern w:val="0"/>
          <w:sz w:val="24"/>
          <w:szCs w:val="20"/>
        </w:rPr>
      </w:pPr>
      <w:bookmarkStart w:id="299" w:name="_Toc497310898"/>
      <w:bookmarkStart w:id="300" w:name="_Toc500335722"/>
      <w:bookmarkStart w:id="301" w:name="_Toc366161705"/>
      <w:bookmarkStart w:id="302" w:name="_Toc476321517"/>
      <w:bookmarkStart w:id="303" w:name="_Toc520363380"/>
      <w:bookmarkStart w:id="304" w:name="_Toc8224790"/>
      <w:bookmarkStart w:id="305" w:name="_Toc510976692"/>
      <w:bookmarkStart w:id="306" w:name="_Toc497901653"/>
      <w:bookmarkStart w:id="307" w:name="_Toc497310648"/>
      <w:r>
        <w:rPr>
          <w:rFonts w:ascii="Times New Roman" w:eastAsia="黑体" w:hAnsi="Times New Roman" w:cs="Times New Roman"/>
          <w:snapToGrid w:val="0"/>
          <w:kern w:val="0"/>
          <w:sz w:val="24"/>
          <w:szCs w:val="20"/>
        </w:rPr>
        <w:t>1.7.2</w:t>
      </w:r>
      <w:r>
        <w:rPr>
          <w:rFonts w:ascii="Times New Roman" w:eastAsia="黑体" w:hAnsi="Times New Roman" w:cs="Times New Roman"/>
          <w:snapToGrid w:val="0"/>
          <w:kern w:val="0"/>
          <w:sz w:val="24"/>
          <w:szCs w:val="20"/>
        </w:rPr>
        <w:t>污染物排放标准</w:t>
      </w:r>
      <w:bookmarkEnd w:id="299"/>
      <w:bookmarkEnd w:id="300"/>
      <w:bookmarkEnd w:id="301"/>
      <w:bookmarkEnd w:id="302"/>
      <w:bookmarkEnd w:id="303"/>
      <w:bookmarkEnd w:id="304"/>
      <w:bookmarkEnd w:id="305"/>
      <w:bookmarkEnd w:id="306"/>
      <w:bookmarkEnd w:id="307"/>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）大气污染物排放标准</w:t>
      </w:r>
    </w:p>
    <w:p w:rsidR="007619B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VOCs</w:t>
      </w:r>
      <w:r w:rsidR="00217DE7">
        <w:rPr>
          <w:rFonts w:ascii="Times New Roman" w:eastAsia="宋体" w:hAnsi="Times New Roman" w:cs="Times New Roman"/>
          <w:snapToGrid w:val="0"/>
          <w:kern w:val="0"/>
          <w:sz w:val="24"/>
          <w:szCs w:val="24"/>
        </w:rPr>
        <w:t>排放浓度、排放速率执行《挥发性有机物排放标准第</w:t>
      </w:r>
      <w:r w:rsidR="00217DE7">
        <w:rPr>
          <w:rFonts w:ascii="Times New Roman" w:eastAsia="宋体" w:hAnsi="Times New Roman" w:cs="Times New Roman"/>
          <w:snapToGrid w:val="0"/>
          <w:kern w:val="0"/>
          <w:sz w:val="24"/>
          <w:szCs w:val="24"/>
        </w:rPr>
        <w:t>6</w:t>
      </w:r>
      <w:r w:rsidR="00217DE7">
        <w:rPr>
          <w:rFonts w:ascii="Times New Roman" w:eastAsia="宋体" w:hAnsi="Times New Roman" w:cs="Times New Roman"/>
          <w:snapToGrid w:val="0"/>
          <w:kern w:val="0"/>
          <w:sz w:val="24"/>
          <w:szCs w:val="24"/>
        </w:rPr>
        <w:t>部分有机化工行业》（</w:t>
      </w:r>
      <w:r w:rsidR="00217DE7">
        <w:rPr>
          <w:rFonts w:ascii="Times New Roman" w:eastAsia="宋体" w:hAnsi="Times New Roman" w:cs="Times New Roman"/>
          <w:snapToGrid w:val="0"/>
          <w:kern w:val="0"/>
          <w:sz w:val="24"/>
          <w:szCs w:val="24"/>
        </w:rPr>
        <w:t>DB37/2801.6-2018</w:t>
      </w:r>
      <w:r w:rsidR="00217DE7">
        <w:rPr>
          <w:rFonts w:ascii="Times New Roman" w:eastAsia="宋体" w:hAnsi="Times New Roman" w:cs="Times New Roman"/>
          <w:snapToGrid w:val="0"/>
          <w:kern w:val="0"/>
          <w:sz w:val="24"/>
          <w:szCs w:val="24"/>
        </w:rPr>
        <w:t>）表</w:t>
      </w:r>
      <w:r w:rsidR="00217DE7">
        <w:rPr>
          <w:rFonts w:ascii="Times New Roman" w:eastAsia="宋体" w:hAnsi="Times New Roman" w:cs="Times New Roman"/>
          <w:snapToGrid w:val="0"/>
          <w:kern w:val="0"/>
          <w:sz w:val="24"/>
          <w:szCs w:val="24"/>
        </w:rPr>
        <w:t>1</w:t>
      </w:r>
      <w:r w:rsidR="00217DE7">
        <w:rPr>
          <w:rFonts w:ascii="Times New Roman" w:eastAsia="宋体" w:hAnsi="Times New Roman" w:cs="Times New Roman"/>
          <w:snapToGrid w:val="0"/>
          <w:kern w:val="0"/>
          <w:sz w:val="24"/>
          <w:szCs w:val="24"/>
        </w:rPr>
        <w:t>其他行业</w:t>
      </w:r>
      <w:r w:rsidR="00217DE7">
        <w:rPr>
          <w:rFonts w:ascii="宋体" w:eastAsia="宋体" w:hAnsi="宋体" w:cs="宋体" w:hint="eastAsia"/>
          <w:snapToGrid w:val="0"/>
          <w:kern w:val="0"/>
          <w:sz w:val="24"/>
          <w:szCs w:val="24"/>
        </w:rPr>
        <w:t>Ⅱ</w:t>
      </w:r>
      <w:r w:rsidR="00217DE7">
        <w:rPr>
          <w:rFonts w:ascii="Times New Roman" w:eastAsia="宋体" w:hAnsi="Times New Roman" w:cs="Times New Roman"/>
          <w:snapToGrid w:val="0"/>
          <w:kern w:val="0"/>
          <w:sz w:val="24"/>
          <w:szCs w:val="24"/>
        </w:rPr>
        <w:t>时段标准</w:t>
      </w:r>
      <w:r w:rsidR="00217DE7">
        <w:rPr>
          <w:rFonts w:ascii="Times New Roman" w:eastAsia="宋体" w:hAnsi="Times New Roman" w:cs="Times New Roman" w:hint="eastAsia"/>
          <w:snapToGrid w:val="0"/>
          <w:kern w:val="0"/>
          <w:sz w:val="24"/>
          <w:szCs w:val="24"/>
        </w:rPr>
        <w:t>；</w:t>
      </w:r>
      <w:r w:rsidR="007619B1">
        <w:rPr>
          <w:rFonts w:ascii="Times New Roman" w:eastAsia="宋体" w:hAnsi="Times New Roman" w:cs="Times New Roman" w:hint="eastAsia"/>
          <w:snapToGrid w:val="0"/>
          <w:kern w:val="0"/>
          <w:sz w:val="24"/>
          <w:szCs w:val="24"/>
        </w:rPr>
        <w:t>颗粒物</w:t>
      </w:r>
      <w:r w:rsidR="00217DE7">
        <w:rPr>
          <w:rFonts w:ascii="Times New Roman" w:eastAsia="宋体" w:hAnsi="Times New Roman" w:cs="Times New Roman"/>
          <w:snapToGrid w:val="0"/>
          <w:kern w:val="0"/>
          <w:sz w:val="24"/>
          <w:szCs w:val="24"/>
        </w:rPr>
        <w:t>排放浓度执行</w:t>
      </w:r>
      <w:r w:rsidR="00741366">
        <w:rPr>
          <w:rFonts w:ascii="Times New Roman" w:eastAsia="宋体" w:hAnsi="Times New Roman" w:cs="Times New Roman"/>
          <w:snapToGrid w:val="0"/>
          <w:kern w:val="0"/>
          <w:sz w:val="24"/>
          <w:szCs w:val="24"/>
        </w:rPr>
        <w:t>《山东省区域性大气污染物综合排放标准》（</w:t>
      </w:r>
      <w:r w:rsidR="00741366">
        <w:rPr>
          <w:rFonts w:ascii="Times New Roman" w:eastAsia="宋体" w:hAnsi="Times New Roman" w:cs="Times New Roman"/>
          <w:snapToGrid w:val="0"/>
          <w:kern w:val="0"/>
          <w:sz w:val="24"/>
          <w:szCs w:val="24"/>
        </w:rPr>
        <w:t>DB37/2376-2019</w:t>
      </w:r>
      <w:r w:rsidR="00741366">
        <w:rPr>
          <w:rFonts w:ascii="Times New Roman" w:eastAsia="宋体" w:hAnsi="Times New Roman" w:cs="Times New Roman"/>
          <w:snapToGrid w:val="0"/>
          <w:kern w:val="0"/>
          <w:sz w:val="24"/>
          <w:szCs w:val="24"/>
        </w:rPr>
        <w:t>）表</w:t>
      </w:r>
      <w:r w:rsidR="00741366">
        <w:rPr>
          <w:rFonts w:ascii="Times New Roman" w:eastAsia="宋体" w:hAnsi="Times New Roman" w:cs="Times New Roman"/>
          <w:snapToGrid w:val="0"/>
          <w:kern w:val="0"/>
          <w:sz w:val="24"/>
          <w:szCs w:val="24"/>
        </w:rPr>
        <w:t>1</w:t>
      </w:r>
      <w:r w:rsidR="00741366">
        <w:rPr>
          <w:rFonts w:ascii="Times New Roman" w:eastAsia="宋体" w:hAnsi="Times New Roman" w:cs="Times New Roman"/>
          <w:snapToGrid w:val="0"/>
          <w:kern w:val="0"/>
          <w:sz w:val="24"/>
          <w:szCs w:val="24"/>
        </w:rPr>
        <w:t>重点控制区标准要求</w:t>
      </w:r>
      <w:r w:rsidR="00217DE7">
        <w:rPr>
          <w:rFonts w:ascii="Times New Roman" w:eastAsia="宋体" w:hAnsi="Times New Roman" w:cs="Times New Roman"/>
          <w:snapToGrid w:val="0"/>
          <w:kern w:val="0"/>
          <w:sz w:val="24"/>
          <w:szCs w:val="24"/>
        </w:rPr>
        <w:t>，排放速率执行《大气污染物综合排放标准》（</w:t>
      </w:r>
      <w:r w:rsidR="00217DE7">
        <w:rPr>
          <w:rFonts w:ascii="Times New Roman" w:eastAsia="宋体" w:hAnsi="Times New Roman" w:cs="Times New Roman"/>
          <w:snapToGrid w:val="0"/>
          <w:kern w:val="0"/>
          <w:sz w:val="24"/>
          <w:szCs w:val="24"/>
        </w:rPr>
        <w:t>GB16297-1996</w:t>
      </w:r>
      <w:r w:rsidR="00217DE7">
        <w:rPr>
          <w:rFonts w:ascii="Times New Roman" w:eastAsia="宋体" w:hAnsi="Times New Roman" w:cs="Times New Roman"/>
          <w:snapToGrid w:val="0"/>
          <w:kern w:val="0"/>
          <w:sz w:val="24"/>
          <w:szCs w:val="24"/>
        </w:rPr>
        <w:t>）表</w:t>
      </w:r>
      <w:r w:rsidR="00217DE7">
        <w:rPr>
          <w:rFonts w:ascii="Times New Roman" w:eastAsia="宋体" w:hAnsi="Times New Roman" w:cs="Times New Roman"/>
          <w:snapToGrid w:val="0"/>
          <w:kern w:val="0"/>
          <w:sz w:val="24"/>
          <w:szCs w:val="24"/>
        </w:rPr>
        <w:t>2</w:t>
      </w:r>
      <w:r w:rsidR="00217DE7">
        <w:rPr>
          <w:rFonts w:ascii="Times New Roman" w:eastAsia="宋体" w:hAnsi="Times New Roman" w:cs="Times New Roman"/>
          <w:snapToGrid w:val="0"/>
          <w:kern w:val="0"/>
          <w:sz w:val="24"/>
          <w:szCs w:val="24"/>
        </w:rPr>
        <w:t>二级标准要求；</w:t>
      </w:r>
    </w:p>
    <w:p w:rsidR="00034D21" w:rsidRPr="007619B1" w:rsidRDefault="007619B1" w:rsidP="007619B1">
      <w:pPr>
        <w:adjustRightInd w:val="0"/>
        <w:snapToGrid w:val="0"/>
        <w:spacing w:line="360" w:lineRule="auto"/>
        <w:ind w:firstLineChars="200" w:firstLine="480"/>
        <w:rPr>
          <w:rFonts w:eastAsiaTheme="majorEastAsia" w:cs="Times New Roman"/>
          <w:snapToGrid w:val="0"/>
          <w:kern w:val="0"/>
          <w:sz w:val="24"/>
          <w:szCs w:val="24"/>
        </w:rPr>
      </w:pPr>
      <w:r w:rsidRPr="007619B1">
        <w:rPr>
          <w:rFonts w:eastAsiaTheme="majorEastAsia"/>
          <w:snapToGrid w:val="0"/>
          <w:sz w:val="24"/>
          <w:szCs w:val="24"/>
        </w:rPr>
        <w:t>颗粒物厂界排放浓度执行《大气污染物综合排放标准》（</w:t>
      </w:r>
      <w:r w:rsidRPr="007619B1">
        <w:rPr>
          <w:rFonts w:eastAsiaTheme="majorEastAsia"/>
          <w:snapToGrid w:val="0"/>
          <w:sz w:val="24"/>
          <w:szCs w:val="24"/>
        </w:rPr>
        <w:t>GB16297-1996</w:t>
      </w:r>
      <w:r w:rsidRPr="007619B1">
        <w:rPr>
          <w:rFonts w:eastAsiaTheme="majorEastAsia"/>
          <w:snapToGrid w:val="0"/>
          <w:sz w:val="24"/>
          <w:szCs w:val="24"/>
        </w:rPr>
        <w:t>）表</w:t>
      </w:r>
      <w:r w:rsidRPr="007619B1">
        <w:rPr>
          <w:rFonts w:eastAsiaTheme="majorEastAsia"/>
          <w:snapToGrid w:val="0"/>
          <w:sz w:val="24"/>
          <w:szCs w:val="24"/>
        </w:rPr>
        <w:t>2</w:t>
      </w:r>
      <w:r w:rsidRPr="007619B1">
        <w:rPr>
          <w:rFonts w:eastAsiaTheme="majorEastAsia"/>
          <w:snapToGrid w:val="0"/>
          <w:sz w:val="24"/>
          <w:szCs w:val="24"/>
        </w:rPr>
        <w:t>无组织排放监控浓度限值标准；</w:t>
      </w:r>
      <w:r w:rsidRPr="007619B1">
        <w:rPr>
          <w:rFonts w:eastAsiaTheme="majorEastAsia"/>
          <w:snapToGrid w:val="0"/>
          <w:sz w:val="24"/>
          <w:szCs w:val="24"/>
        </w:rPr>
        <w:t>VOCs</w:t>
      </w:r>
      <w:r w:rsidRPr="007619B1">
        <w:rPr>
          <w:rFonts w:eastAsiaTheme="majorEastAsia"/>
          <w:snapToGrid w:val="0"/>
          <w:sz w:val="24"/>
          <w:szCs w:val="24"/>
        </w:rPr>
        <w:t>厂界浓度执行《挥发性有机物排放标准</w:t>
      </w:r>
      <w:r w:rsidRPr="007619B1">
        <w:rPr>
          <w:rFonts w:eastAsiaTheme="majorEastAsia"/>
          <w:snapToGrid w:val="0"/>
          <w:sz w:val="24"/>
          <w:szCs w:val="24"/>
        </w:rPr>
        <w:t xml:space="preserve"> </w:t>
      </w:r>
      <w:r w:rsidRPr="007619B1">
        <w:rPr>
          <w:rFonts w:eastAsiaTheme="majorEastAsia"/>
          <w:snapToGrid w:val="0"/>
          <w:sz w:val="24"/>
          <w:szCs w:val="24"/>
        </w:rPr>
        <w:t>第</w:t>
      </w:r>
      <w:r w:rsidRPr="007619B1">
        <w:rPr>
          <w:rFonts w:eastAsiaTheme="majorEastAsia"/>
          <w:snapToGrid w:val="0"/>
          <w:sz w:val="24"/>
          <w:szCs w:val="24"/>
        </w:rPr>
        <w:t>6</w:t>
      </w:r>
      <w:r w:rsidRPr="007619B1">
        <w:rPr>
          <w:rFonts w:eastAsiaTheme="majorEastAsia"/>
          <w:snapToGrid w:val="0"/>
          <w:sz w:val="24"/>
          <w:szCs w:val="24"/>
        </w:rPr>
        <w:t>部分：有机化工行业》（</w:t>
      </w:r>
      <w:r w:rsidRPr="007619B1">
        <w:rPr>
          <w:rFonts w:eastAsiaTheme="majorEastAsia"/>
          <w:snapToGrid w:val="0"/>
          <w:sz w:val="24"/>
          <w:szCs w:val="24"/>
        </w:rPr>
        <w:t>DB37/2801.6-2018</w:t>
      </w:r>
      <w:r w:rsidRPr="007619B1">
        <w:rPr>
          <w:rFonts w:eastAsiaTheme="majorEastAsia"/>
          <w:snapToGrid w:val="0"/>
          <w:sz w:val="24"/>
          <w:szCs w:val="24"/>
        </w:rPr>
        <w:t>）表</w:t>
      </w:r>
      <w:r w:rsidRPr="007619B1">
        <w:rPr>
          <w:rFonts w:eastAsiaTheme="majorEastAsia"/>
          <w:snapToGrid w:val="0"/>
          <w:sz w:val="24"/>
          <w:szCs w:val="24"/>
        </w:rPr>
        <w:t>3</w:t>
      </w:r>
      <w:r w:rsidRPr="007619B1">
        <w:rPr>
          <w:rFonts w:eastAsiaTheme="majorEastAsia"/>
          <w:snapToGrid w:val="0"/>
          <w:sz w:val="24"/>
          <w:szCs w:val="24"/>
        </w:rPr>
        <w:t>厂界监控点浓度限值，</w:t>
      </w:r>
      <w:r w:rsidRPr="007619B1">
        <w:rPr>
          <w:rFonts w:eastAsiaTheme="majorEastAsia"/>
          <w:snapToGrid w:val="0"/>
          <w:sz w:val="24"/>
          <w:szCs w:val="24"/>
        </w:rPr>
        <w:t>VOCs</w:t>
      </w:r>
      <w:r w:rsidRPr="007619B1">
        <w:rPr>
          <w:rFonts w:eastAsiaTheme="majorEastAsia"/>
          <w:snapToGrid w:val="0"/>
          <w:sz w:val="24"/>
          <w:szCs w:val="24"/>
        </w:rPr>
        <w:t>厂区</w:t>
      </w:r>
      <w:r w:rsidRPr="007619B1">
        <w:rPr>
          <w:rFonts w:eastAsiaTheme="majorEastAsia"/>
          <w:snapToGrid w:val="0"/>
          <w:sz w:val="24"/>
          <w:szCs w:val="24"/>
        </w:rPr>
        <w:lastRenderedPageBreak/>
        <w:t>内排放浓度（以</w:t>
      </w:r>
      <w:r w:rsidRPr="007619B1">
        <w:rPr>
          <w:rFonts w:eastAsiaTheme="majorEastAsia"/>
          <w:snapToGrid w:val="0"/>
          <w:kern w:val="0"/>
          <w:sz w:val="24"/>
          <w:szCs w:val="24"/>
        </w:rPr>
        <w:t>NMHC</w:t>
      </w:r>
      <w:r w:rsidRPr="007619B1">
        <w:rPr>
          <w:rFonts w:eastAsiaTheme="majorEastAsia"/>
          <w:snapToGrid w:val="0"/>
          <w:kern w:val="0"/>
          <w:sz w:val="24"/>
          <w:szCs w:val="24"/>
        </w:rPr>
        <w:t>计</w:t>
      </w:r>
      <w:r w:rsidRPr="007619B1">
        <w:rPr>
          <w:rFonts w:eastAsiaTheme="majorEastAsia"/>
          <w:snapToGrid w:val="0"/>
          <w:sz w:val="24"/>
          <w:szCs w:val="24"/>
        </w:rPr>
        <w:t>）满足《挥发性有机物无组织排放控制标准》（</w:t>
      </w:r>
      <w:r w:rsidRPr="007619B1">
        <w:rPr>
          <w:rFonts w:eastAsiaTheme="majorEastAsia"/>
          <w:snapToGrid w:val="0"/>
          <w:sz w:val="24"/>
          <w:szCs w:val="24"/>
        </w:rPr>
        <w:t>GB 37822-2019</w:t>
      </w:r>
      <w:r w:rsidRPr="007619B1">
        <w:rPr>
          <w:rFonts w:eastAsiaTheme="majorEastAsia"/>
          <w:snapToGrid w:val="0"/>
          <w:sz w:val="24"/>
          <w:szCs w:val="24"/>
        </w:rPr>
        <w:t>）表</w:t>
      </w:r>
      <w:r w:rsidRPr="007619B1">
        <w:rPr>
          <w:rFonts w:eastAsiaTheme="majorEastAsia"/>
          <w:snapToGrid w:val="0"/>
          <w:sz w:val="24"/>
          <w:szCs w:val="24"/>
        </w:rPr>
        <w:t>A.1</w:t>
      </w:r>
      <w:r w:rsidRPr="007619B1">
        <w:rPr>
          <w:rFonts w:eastAsiaTheme="majorEastAsia"/>
          <w:snapToGrid w:val="0"/>
          <w:sz w:val="24"/>
          <w:szCs w:val="24"/>
        </w:rPr>
        <w:t>排放要求</w:t>
      </w:r>
      <w:r w:rsidR="00715DDC" w:rsidRPr="007619B1">
        <w:rPr>
          <w:rFonts w:eastAsiaTheme="majorEastAsia"/>
          <w:color w:val="00000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z w:val="24"/>
          <w:szCs w:val="24"/>
        </w:rPr>
        <w:t>表</w:t>
      </w:r>
      <w:r>
        <w:rPr>
          <w:rFonts w:ascii="Times New Roman" w:eastAsia="黑体" w:hAnsi="Times New Roman" w:cs="Times New Roman"/>
          <w:sz w:val="24"/>
          <w:szCs w:val="24"/>
        </w:rPr>
        <w:t>1.7-</w:t>
      </w:r>
      <w:r w:rsidR="00D27F8E">
        <w:rPr>
          <w:rFonts w:ascii="Times New Roman" w:eastAsia="黑体" w:hAnsi="Times New Roman" w:cs="Times New Roman" w:hint="eastAsia"/>
          <w:sz w:val="24"/>
          <w:szCs w:val="24"/>
        </w:rPr>
        <w:t>6</w:t>
      </w:r>
      <w:r w:rsidR="007619B1">
        <w:rPr>
          <w:rFonts w:ascii="Times New Roman" w:eastAsia="黑体" w:hAnsi="Times New Roman" w:cs="Times New Roman" w:hint="eastAsia"/>
          <w:sz w:val="24"/>
          <w:szCs w:val="24"/>
        </w:rPr>
        <w:t>（</w:t>
      </w:r>
      <w:r w:rsidR="007619B1">
        <w:rPr>
          <w:rFonts w:ascii="Times New Roman" w:eastAsia="黑体" w:hAnsi="Times New Roman" w:cs="Times New Roman" w:hint="eastAsia"/>
          <w:sz w:val="24"/>
          <w:szCs w:val="24"/>
        </w:rPr>
        <w:t>1</w:t>
      </w:r>
      <w:r w:rsidR="007619B1">
        <w:rPr>
          <w:rFonts w:ascii="Times New Roman" w:eastAsia="黑体" w:hAnsi="Times New Roman" w:cs="Times New Roman" w:hint="eastAsia"/>
          <w:sz w:val="24"/>
          <w:szCs w:val="24"/>
        </w:rPr>
        <w:t>）</w:t>
      </w:r>
      <w:r>
        <w:rPr>
          <w:rFonts w:ascii="Times New Roman" w:eastAsia="黑体" w:hAnsi="Times New Roman" w:cs="Times New Roman"/>
          <w:sz w:val="24"/>
          <w:szCs w:val="24"/>
        </w:rPr>
        <w:t xml:space="preserve">   </w:t>
      </w:r>
      <w:r w:rsidR="007619B1">
        <w:rPr>
          <w:rFonts w:ascii="Times New Roman" w:eastAsia="黑体" w:hAnsi="Times New Roman" w:cs="Times New Roman" w:hint="eastAsia"/>
          <w:sz w:val="24"/>
          <w:szCs w:val="24"/>
        </w:rPr>
        <w:t>有组织</w:t>
      </w:r>
      <w:r>
        <w:rPr>
          <w:rFonts w:ascii="Times New Roman" w:eastAsia="黑体" w:hAnsi="Times New Roman" w:cs="Times New Roman"/>
          <w:snapToGrid w:val="0"/>
          <w:kern w:val="0"/>
          <w:sz w:val="24"/>
          <w:szCs w:val="20"/>
        </w:rPr>
        <w:t>大气污染物排放标准</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1518"/>
        <w:gridCol w:w="1827"/>
        <w:gridCol w:w="1229"/>
        <w:gridCol w:w="1055"/>
        <w:gridCol w:w="1995"/>
      </w:tblGrid>
      <w:tr w:rsidR="007619B1" w:rsidRPr="00C0548B" w:rsidTr="007457F7">
        <w:trPr>
          <w:cantSplit/>
          <w:jc w:val="center"/>
        </w:trPr>
        <w:tc>
          <w:tcPr>
            <w:tcW w:w="2518" w:type="dxa"/>
            <w:gridSpan w:val="2"/>
            <w:vMerge w:val="restart"/>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污染物</w:t>
            </w:r>
          </w:p>
        </w:tc>
        <w:tc>
          <w:tcPr>
            <w:tcW w:w="1827" w:type="dxa"/>
            <w:vMerge w:val="restart"/>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最高允许排放浓度</w:t>
            </w:r>
            <w:r w:rsidRPr="00C0548B">
              <w:rPr>
                <w:rFonts w:ascii="Times New Roman" w:hAnsi="Times New Roman"/>
                <w:snapToGrid w:val="0"/>
                <w:kern w:val="0"/>
                <w:szCs w:val="21"/>
              </w:rPr>
              <w:t>mg/m</w:t>
            </w:r>
            <w:r w:rsidRPr="00C0548B">
              <w:rPr>
                <w:rFonts w:ascii="Times New Roman" w:hAnsi="Times New Roman"/>
                <w:snapToGrid w:val="0"/>
                <w:kern w:val="0"/>
                <w:szCs w:val="21"/>
                <w:vertAlign w:val="superscript"/>
              </w:rPr>
              <w:t>3</w:t>
            </w:r>
          </w:p>
        </w:tc>
        <w:tc>
          <w:tcPr>
            <w:tcW w:w="2284" w:type="dxa"/>
            <w:gridSpan w:val="2"/>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最高允许排放速率（</w:t>
            </w:r>
            <w:r w:rsidRPr="00C0548B">
              <w:rPr>
                <w:rFonts w:ascii="Times New Roman" w:hAnsi="Times New Roman"/>
                <w:snapToGrid w:val="0"/>
                <w:kern w:val="0"/>
                <w:szCs w:val="21"/>
              </w:rPr>
              <w:t>kg/h</w:t>
            </w:r>
            <w:r w:rsidRPr="00C0548B">
              <w:rPr>
                <w:rFonts w:ascii="Times New Roman" w:hAnsi="Times New Roman"/>
                <w:snapToGrid w:val="0"/>
                <w:kern w:val="0"/>
                <w:szCs w:val="21"/>
              </w:rPr>
              <w:t>）</w:t>
            </w:r>
          </w:p>
        </w:tc>
        <w:tc>
          <w:tcPr>
            <w:tcW w:w="1995" w:type="dxa"/>
            <w:vMerge w:val="restart"/>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标准</w:t>
            </w:r>
          </w:p>
        </w:tc>
      </w:tr>
      <w:tr w:rsidR="007619B1" w:rsidRPr="00C0548B" w:rsidTr="007457F7">
        <w:trPr>
          <w:cantSplit/>
          <w:jc w:val="center"/>
        </w:trPr>
        <w:tc>
          <w:tcPr>
            <w:tcW w:w="2518" w:type="dxa"/>
            <w:gridSpan w:val="2"/>
            <w:vMerge/>
            <w:vAlign w:val="center"/>
          </w:tcPr>
          <w:p w:rsidR="007619B1" w:rsidRPr="00C0548B" w:rsidRDefault="007619B1" w:rsidP="007457F7">
            <w:pPr>
              <w:jc w:val="center"/>
              <w:rPr>
                <w:rFonts w:ascii="Times New Roman" w:hAnsi="Times New Roman"/>
                <w:snapToGrid w:val="0"/>
                <w:kern w:val="0"/>
                <w:szCs w:val="21"/>
              </w:rPr>
            </w:pPr>
          </w:p>
        </w:tc>
        <w:tc>
          <w:tcPr>
            <w:tcW w:w="1827" w:type="dxa"/>
            <w:vMerge/>
            <w:vAlign w:val="center"/>
          </w:tcPr>
          <w:p w:rsidR="007619B1" w:rsidRPr="00C0548B" w:rsidRDefault="007619B1" w:rsidP="007457F7">
            <w:pPr>
              <w:jc w:val="center"/>
              <w:rPr>
                <w:rFonts w:ascii="Times New Roman" w:hAnsi="Times New Roman"/>
                <w:snapToGrid w:val="0"/>
                <w:kern w:val="0"/>
                <w:szCs w:val="21"/>
              </w:rPr>
            </w:pPr>
          </w:p>
        </w:tc>
        <w:tc>
          <w:tcPr>
            <w:tcW w:w="1229"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排气筒高度</w:t>
            </w:r>
            <w:r w:rsidRPr="00C0548B">
              <w:rPr>
                <w:rFonts w:ascii="Times New Roman" w:hAnsi="Times New Roman"/>
                <w:snapToGrid w:val="0"/>
                <w:kern w:val="0"/>
                <w:szCs w:val="21"/>
              </w:rPr>
              <w:t>m</w:t>
            </w:r>
          </w:p>
        </w:tc>
        <w:tc>
          <w:tcPr>
            <w:tcW w:w="1055"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二级</w:t>
            </w:r>
          </w:p>
        </w:tc>
        <w:tc>
          <w:tcPr>
            <w:tcW w:w="1995" w:type="dxa"/>
            <w:vMerge/>
            <w:vAlign w:val="center"/>
          </w:tcPr>
          <w:p w:rsidR="007619B1" w:rsidRPr="00C0548B" w:rsidRDefault="007619B1" w:rsidP="007457F7">
            <w:pPr>
              <w:jc w:val="center"/>
              <w:rPr>
                <w:rFonts w:ascii="Times New Roman" w:hAnsi="Times New Roman"/>
                <w:snapToGrid w:val="0"/>
                <w:kern w:val="0"/>
                <w:szCs w:val="21"/>
              </w:rPr>
            </w:pPr>
          </w:p>
        </w:tc>
      </w:tr>
      <w:tr w:rsidR="007619B1" w:rsidRPr="00C0548B" w:rsidTr="007457F7">
        <w:trPr>
          <w:cantSplit/>
          <w:trHeight w:val="195"/>
          <w:jc w:val="center"/>
        </w:trPr>
        <w:tc>
          <w:tcPr>
            <w:tcW w:w="1000" w:type="dxa"/>
            <w:vMerge w:val="restart"/>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hint="eastAsia"/>
                <w:snapToGrid w:val="0"/>
                <w:kern w:val="0"/>
                <w:szCs w:val="21"/>
              </w:rPr>
              <w:t>有组织</w:t>
            </w:r>
          </w:p>
        </w:tc>
        <w:tc>
          <w:tcPr>
            <w:tcW w:w="1518"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颗粒物</w:t>
            </w:r>
          </w:p>
        </w:tc>
        <w:tc>
          <w:tcPr>
            <w:tcW w:w="1827"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10</w:t>
            </w:r>
          </w:p>
        </w:tc>
        <w:tc>
          <w:tcPr>
            <w:tcW w:w="1229"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15</w:t>
            </w:r>
          </w:p>
        </w:tc>
        <w:tc>
          <w:tcPr>
            <w:tcW w:w="1055"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3.5</w:t>
            </w:r>
          </w:p>
        </w:tc>
        <w:tc>
          <w:tcPr>
            <w:tcW w:w="1995"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DB37/2376-2019</w:t>
            </w:r>
          </w:p>
        </w:tc>
      </w:tr>
      <w:tr w:rsidR="007619B1" w:rsidRPr="00C0548B" w:rsidTr="007457F7">
        <w:trPr>
          <w:cantSplit/>
          <w:jc w:val="center"/>
        </w:trPr>
        <w:tc>
          <w:tcPr>
            <w:tcW w:w="1000" w:type="dxa"/>
            <w:vMerge/>
            <w:vAlign w:val="center"/>
          </w:tcPr>
          <w:p w:rsidR="007619B1" w:rsidRPr="00C0548B" w:rsidRDefault="007619B1" w:rsidP="007457F7">
            <w:pPr>
              <w:jc w:val="center"/>
              <w:rPr>
                <w:rFonts w:ascii="Times New Roman" w:hAnsi="Times New Roman"/>
                <w:snapToGrid w:val="0"/>
                <w:kern w:val="0"/>
                <w:szCs w:val="21"/>
              </w:rPr>
            </w:pPr>
          </w:p>
        </w:tc>
        <w:tc>
          <w:tcPr>
            <w:tcW w:w="1518"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VOCs</w:t>
            </w:r>
          </w:p>
        </w:tc>
        <w:tc>
          <w:tcPr>
            <w:tcW w:w="1827"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60</w:t>
            </w:r>
          </w:p>
        </w:tc>
        <w:tc>
          <w:tcPr>
            <w:tcW w:w="1229"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15</w:t>
            </w:r>
          </w:p>
        </w:tc>
        <w:tc>
          <w:tcPr>
            <w:tcW w:w="1055"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3</w:t>
            </w:r>
          </w:p>
        </w:tc>
        <w:tc>
          <w:tcPr>
            <w:tcW w:w="1995"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DB37/2801.6-2018</w:t>
            </w:r>
          </w:p>
        </w:tc>
      </w:tr>
    </w:tbl>
    <w:p w:rsidR="007619B1" w:rsidRDefault="007619B1" w:rsidP="007619B1">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z w:val="24"/>
          <w:szCs w:val="24"/>
        </w:rPr>
        <w:t>表</w:t>
      </w:r>
      <w:r>
        <w:rPr>
          <w:rFonts w:ascii="Times New Roman" w:eastAsia="黑体" w:hAnsi="Times New Roman" w:cs="Times New Roman"/>
          <w:sz w:val="24"/>
          <w:szCs w:val="24"/>
        </w:rPr>
        <w:t>1.7-</w:t>
      </w:r>
      <w:r w:rsidR="00D27F8E">
        <w:rPr>
          <w:rFonts w:ascii="Times New Roman" w:eastAsia="黑体" w:hAnsi="Times New Roman" w:cs="Times New Roman" w:hint="eastAsia"/>
          <w:sz w:val="24"/>
          <w:szCs w:val="24"/>
        </w:rPr>
        <w:t>6</w:t>
      </w:r>
      <w:r>
        <w:rPr>
          <w:rFonts w:ascii="Times New Roman" w:eastAsia="黑体" w:hAnsi="Times New Roman" w:cs="Times New Roman" w:hint="eastAsia"/>
          <w:sz w:val="24"/>
          <w:szCs w:val="24"/>
        </w:rPr>
        <w:t>（</w:t>
      </w:r>
      <w:r>
        <w:rPr>
          <w:rFonts w:ascii="Times New Roman" w:eastAsia="黑体" w:hAnsi="Times New Roman" w:cs="Times New Roman" w:hint="eastAsia"/>
          <w:sz w:val="24"/>
          <w:szCs w:val="24"/>
        </w:rPr>
        <w:t>2</w:t>
      </w:r>
      <w:r>
        <w:rPr>
          <w:rFonts w:ascii="Times New Roman" w:eastAsia="黑体" w:hAnsi="Times New Roman" w:cs="Times New Roman" w:hint="eastAsia"/>
          <w:sz w:val="24"/>
          <w:szCs w:val="24"/>
        </w:rPr>
        <w:t>）</w:t>
      </w:r>
      <w:r>
        <w:rPr>
          <w:rFonts w:ascii="Times New Roman" w:eastAsia="黑体" w:hAnsi="Times New Roman" w:cs="Times New Roman"/>
          <w:sz w:val="24"/>
          <w:szCs w:val="24"/>
        </w:rPr>
        <w:t xml:space="preserve">   </w:t>
      </w:r>
      <w:r>
        <w:rPr>
          <w:rFonts w:ascii="Times New Roman" w:eastAsia="黑体" w:hAnsi="Times New Roman" w:cs="Times New Roman" w:hint="eastAsia"/>
          <w:sz w:val="24"/>
          <w:szCs w:val="24"/>
        </w:rPr>
        <w:t>无组织</w:t>
      </w:r>
      <w:r>
        <w:rPr>
          <w:rFonts w:ascii="Times New Roman" w:eastAsia="黑体" w:hAnsi="Times New Roman" w:cs="Times New Roman"/>
          <w:snapToGrid w:val="0"/>
          <w:kern w:val="0"/>
          <w:sz w:val="24"/>
          <w:szCs w:val="20"/>
        </w:rPr>
        <w:t>大气污染物排放标准</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247"/>
        <w:gridCol w:w="1491"/>
        <w:gridCol w:w="1918"/>
        <w:gridCol w:w="1226"/>
        <w:gridCol w:w="1903"/>
      </w:tblGrid>
      <w:tr w:rsidR="007619B1" w:rsidRPr="00C0548B" w:rsidTr="007457F7">
        <w:trPr>
          <w:cantSplit/>
          <w:trHeight w:val="524"/>
          <w:jc w:val="center"/>
        </w:trPr>
        <w:tc>
          <w:tcPr>
            <w:tcW w:w="2086" w:type="dxa"/>
            <w:gridSpan w:val="2"/>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污染物</w:t>
            </w:r>
          </w:p>
        </w:tc>
        <w:tc>
          <w:tcPr>
            <w:tcW w:w="1491"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监控点</w:t>
            </w:r>
          </w:p>
        </w:tc>
        <w:tc>
          <w:tcPr>
            <w:tcW w:w="1918"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hint="eastAsia"/>
                <w:snapToGrid w:val="0"/>
                <w:kern w:val="0"/>
                <w:szCs w:val="21"/>
              </w:rPr>
              <w:t>限值含义</w:t>
            </w:r>
          </w:p>
        </w:tc>
        <w:tc>
          <w:tcPr>
            <w:tcW w:w="1226"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浓度</w:t>
            </w:r>
            <w:r w:rsidRPr="00C0548B">
              <w:rPr>
                <w:rFonts w:ascii="Times New Roman" w:hAnsi="Times New Roman"/>
                <w:snapToGrid w:val="0"/>
                <w:kern w:val="0"/>
                <w:szCs w:val="21"/>
              </w:rPr>
              <w:t>mg/m</w:t>
            </w:r>
            <w:r w:rsidRPr="00C0548B">
              <w:rPr>
                <w:rFonts w:ascii="Times New Roman" w:hAnsi="Times New Roman"/>
                <w:snapToGrid w:val="0"/>
                <w:kern w:val="0"/>
                <w:szCs w:val="21"/>
                <w:vertAlign w:val="superscript"/>
              </w:rPr>
              <w:t>3</w:t>
            </w:r>
          </w:p>
        </w:tc>
        <w:tc>
          <w:tcPr>
            <w:tcW w:w="1903"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标准</w:t>
            </w:r>
          </w:p>
        </w:tc>
      </w:tr>
      <w:tr w:rsidR="007619B1" w:rsidRPr="00C0548B" w:rsidTr="007457F7">
        <w:trPr>
          <w:cantSplit/>
          <w:trHeight w:val="195"/>
          <w:jc w:val="center"/>
        </w:trPr>
        <w:tc>
          <w:tcPr>
            <w:tcW w:w="839" w:type="dxa"/>
            <w:vMerge w:val="restart"/>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hint="eastAsia"/>
                <w:snapToGrid w:val="0"/>
                <w:kern w:val="0"/>
                <w:szCs w:val="21"/>
              </w:rPr>
              <w:t>无组织</w:t>
            </w:r>
          </w:p>
        </w:tc>
        <w:tc>
          <w:tcPr>
            <w:tcW w:w="1247"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颗粒物</w:t>
            </w:r>
          </w:p>
        </w:tc>
        <w:tc>
          <w:tcPr>
            <w:tcW w:w="1491" w:type="dxa"/>
            <w:vMerge w:val="restart"/>
            <w:vAlign w:val="center"/>
          </w:tcPr>
          <w:p w:rsidR="007619B1" w:rsidRPr="00C0548B" w:rsidRDefault="007619B1" w:rsidP="007457F7">
            <w:r w:rsidRPr="00C0548B">
              <w:rPr>
                <w:rFonts w:hint="eastAsia"/>
              </w:rPr>
              <w:t>厂界</w:t>
            </w:r>
            <w:r w:rsidRPr="00C0548B">
              <w:rPr>
                <w:rFonts w:ascii="Times New Roman" w:hAnsi="Times New Roman"/>
                <w:snapToGrid w:val="0"/>
                <w:kern w:val="0"/>
                <w:szCs w:val="21"/>
              </w:rPr>
              <w:t>监控点</w:t>
            </w:r>
          </w:p>
        </w:tc>
        <w:tc>
          <w:tcPr>
            <w:tcW w:w="1918" w:type="dxa"/>
            <w:vMerge w:val="restart"/>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周界外浓度最高点</w:t>
            </w:r>
          </w:p>
        </w:tc>
        <w:tc>
          <w:tcPr>
            <w:tcW w:w="1226"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hint="eastAsia"/>
                <w:snapToGrid w:val="0"/>
                <w:kern w:val="0"/>
                <w:szCs w:val="21"/>
              </w:rPr>
              <w:t>1.0</w:t>
            </w:r>
          </w:p>
        </w:tc>
        <w:tc>
          <w:tcPr>
            <w:tcW w:w="1903"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GB16297-1996</w:t>
            </w:r>
          </w:p>
        </w:tc>
      </w:tr>
      <w:tr w:rsidR="007619B1" w:rsidRPr="00C0548B" w:rsidTr="007457F7">
        <w:trPr>
          <w:cantSplit/>
          <w:trHeight w:val="195"/>
          <w:jc w:val="center"/>
        </w:trPr>
        <w:tc>
          <w:tcPr>
            <w:tcW w:w="839" w:type="dxa"/>
            <w:vMerge/>
            <w:vAlign w:val="center"/>
          </w:tcPr>
          <w:p w:rsidR="007619B1" w:rsidRPr="00C0548B" w:rsidRDefault="007619B1" w:rsidP="007457F7">
            <w:pPr>
              <w:jc w:val="center"/>
              <w:rPr>
                <w:rFonts w:ascii="Times New Roman" w:hAnsi="Times New Roman"/>
                <w:snapToGrid w:val="0"/>
                <w:kern w:val="0"/>
                <w:szCs w:val="21"/>
              </w:rPr>
            </w:pPr>
          </w:p>
        </w:tc>
        <w:tc>
          <w:tcPr>
            <w:tcW w:w="1247"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VOCs</w:t>
            </w:r>
          </w:p>
        </w:tc>
        <w:tc>
          <w:tcPr>
            <w:tcW w:w="1491" w:type="dxa"/>
            <w:vMerge/>
            <w:vAlign w:val="center"/>
          </w:tcPr>
          <w:p w:rsidR="007619B1" w:rsidRPr="00C0548B" w:rsidRDefault="007619B1" w:rsidP="007457F7"/>
        </w:tc>
        <w:tc>
          <w:tcPr>
            <w:tcW w:w="1918" w:type="dxa"/>
            <w:vMerge/>
            <w:vAlign w:val="center"/>
          </w:tcPr>
          <w:p w:rsidR="007619B1" w:rsidRPr="00C0548B" w:rsidRDefault="007619B1" w:rsidP="007457F7">
            <w:pPr>
              <w:jc w:val="center"/>
              <w:rPr>
                <w:rFonts w:ascii="Times New Roman" w:hAnsi="Times New Roman"/>
                <w:snapToGrid w:val="0"/>
                <w:kern w:val="0"/>
                <w:szCs w:val="21"/>
              </w:rPr>
            </w:pPr>
          </w:p>
        </w:tc>
        <w:tc>
          <w:tcPr>
            <w:tcW w:w="1226"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hint="eastAsia"/>
                <w:snapToGrid w:val="0"/>
                <w:kern w:val="0"/>
                <w:szCs w:val="21"/>
              </w:rPr>
              <w:t>2.0</w:t>
            </w:r>
          </w:p>
        </w:tc>
        <w:tc>
          <w:tcPr>
            <w:tcW w:w="1903"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DB37/2801.6-2018</w:t>
            </w:r>
          </w:p>
        </w:tc>
      </w:tr>
      <w:tr w:rsidR="007619B1" w:rsidRPr="00C0548B" w:rsidTr="007457F7">
        <w:trPr>
          <w:cantSplit/>
          <w:trHeight w:val="195"/>
          <w:jc w:val="center"/>
        </w:trPr>
        <w:tc>
          <w:tcPr>
            <w:tcW w:w="839" w:type="dxa"/>
            <w:vMerge/>
            <w:vAlign w:val="center"/>
          </w:tcPr>
          <w:p w:rsidR="007619B1" w:rsidRPr="00C0548B" w:rsidRDefault="007619B1" w:rsidP="007457F7">
            <w:pPr>
              <w:jc w:val="center"/>
              <w:rPr>
                <w:rFonts w:ascii="Times New Roman" w:hAnsi="Times New Roman"/>
                <w:snapToGrid w:val="0"/>
                <w:kern w:val="0"/>
                <w:szCs w:val="21"/>
              </w:rPr>
            </w:pPr>
          </w:p>
        </w:tc>
        <w:tc>
          <w:tcPr>
            <w:tcW w:w="1247" w:type="dxa"/>
            <w:vMerge w:val="restart"/>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NMHC</w:t>
            </w:r>
          </w:p>
        </w:tc>
        <w:tc>
          <w:tcPr>
            <w:tcW w:w="1491"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厂房外监控点</w:t>
            </w:r>
          </w:p>
        </w:tc>
        <w:tc>
          <w:tcPr>
            <w:tcW w:w="1918"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监控点</w:t>
            </w:r>
            <w:r w:rsidRPr="00C0548B">
              <w:rPr>
                <w:rFonts w:ascii="Times New Roman" w:hAnsi="Times New Roman" w:hint="eastAsia"/>
                <w:snapToGrid w:val="0"/>
                <w:kern w:val="0"/>
                <w:szCs w:val="21"/>
              </w:rPr>
              <w:t>处</w:t>
            </w:r>
            <w:r w:rsidRPr="00C0548B">
              <w:rPr>
                <w:rFonts w:ascii="Times New Roman" w:hAnsi="Times New Roman" w:hint="eastAsia"/>
                <w:snapToGrid w:val="0"/>
                <w:kern w:val="0"/>
                <w:szCs w:val="21"/>
              </w:rPr>
              <w:t>1h</w:t>
            </w:r>
            <w:r w:rsidRPr="00C0548B">
              <w:rPr>
                <w:rFonts w:ascii="Times New Roman" w:hAnsi="Times New Roman" w:hint="eastAsia"/>
                <w:snapToGrid w:val="0"/>
                <w:kern w:val="0"/>
                <w:szCs w:val="21"/>
              </w:rPr>
              <w:t>平均浓度值</w:t>
            </w:r>
          </w:p>
        </w:tc>
        <w:tc>
          <w:tcPr>
            <w:tcW w:w="1226"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10</w:t>
            </w:r>
          </w:p>
        </w:tc>
        <w:tc>
          <w:tcPr>
            <w:tcW w:w="1903" w:type="dxa"/>
            <w:vMerge w:val="restart"/>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GB 37822-2019</w:t>
            </w:r>
          </w:p>
        </w:tc>
      </w:tr>
      <w:tr w:rsidR="007619B1" w:rsidRPr="00C0548B" w:rsidTr="007457F7">
        <w:trPr>
          <w:cantSplit/>
          <w:trHeight w:val="195"/>
          <w:jc w:val="center"/>
        </w:trPr>
        <w:tc>
          <w:tcPr>
            <w:tcW w:w="839" w:type="dxa"/>
            <w:vMerge/>
            <w:vAlign w:val="center"/>
          </w:tcPr>
          <w:p w:rsidR="007619B1" w:rsidRPr="00C0548B" w:rsidRDefault="007619B1" w:rsidP="007457F7">
            <w:pPr>
              <w:jc w:val="center"/>
              <w:rPr>
                <w:rFonts w:ascii="Times New Roman" w:hAnsi="Times New Roman"/>
                <w:snapToGrid w:val="0"/>
                <w:kern w:val="0"/>
                <w:szCs w:val="21"/>
              </w:rPr>
            </w:pPr>
          </w:p>
        </w:tc>
        <w:tc>
          <w:tcPr>
            <w:tcW w:w="1247" w:type="dxa"/>
            <w:vMerge/>
            <w:vAlign w:val="center"/>
          </w:tcPr>
          <w:p w:rsidR="007619B1" w:rsidRPr="00C0548B" w:rsidRDefault="007619B1" w:rsidP="007457F7">
            <w:pPr>
              <w:jc w:val="center"/>
              <w:rPr>
                <w:rFonts w:ascii="Times New Roman" w:hAnsi="Times New Roman"/>
                <w:snapToGrid w:val="0"/>
                <w:kern w:val="0"/>
                <w:szCs w:val="21"/>
              </w:rPr>
            </w:pPr>
          </w:p>
        </w:tc>
        <w:tc>
          <w:tcPr>
            <w:tcW w:w="1491"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厂房外监控点</w:t>
            </w:r>
          </w:p>
        </w:tc>
        <w:tc>
          <w:tcPr>
            <w:tcW w:w="1918"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监控点</w:t>
            </w:r>
            <w:r w:rsidRPr="00C0548B">
              <w:rPr>
                <w:rFonts w:ascii="Times New Roman" w:hAnsi="Times New Roman" w:hint="eastAsia"/>
                <w:snapToGrid w:val="0"/>
                <w:kern w:val="0"/>
                <w:szCs w:val="21"/>
              </w:rPr>
              <w:t>处任意一次浓度值</w:t>
            </w:r>
          </w:p>
        </w:tc>
        <w:tc>
          <w:tcPr>
            <w:tcW w:w="1226" w:type="dxa"/>
            <w:vAlign w:val="center"/>
          </w:tcPr>
          <w:p w:rsidR="007619B1" w:rsidRPr="00C0548B" w:rsidRDefault="007619B1" w:rsidP="007457F7">
            <w:pPr>
              <w:jc w:val="center"/>
              <w:rPr>
                <w:rFonts w:ascii="Times New Roman" w:hAnsi="Times New Roman"/>
                <w:snapToGrid w:val="0"/>
                <w:kern w:val="0"/>
                <w:szCs w:val="21"/>
              </w:rPr>
            </w:pPr>
            <w:r w:rsidRPr="00C0548B">
              <w:rPr>
                <w:rFonts w:ascii="Times New Roman" w:hAnsi="Times New Roman"/>
                <w:snapToGrid w:val="0"/>
                <w:kern w:val="0"/>
                <w:szCs w:val="21"/>
              </w:rPr>
              <w:t>30</w:t>
            </w:r>
          </w:p>
        </w:tc>
        <w:tc>
          <w:tcPr>
            <w:tcW w:w="1903" w:type="dxa"/>
            <w:vMerge/>
            <w:vAlign w:val="center"/>
          </w:tcPr>
          <w:p w:rsidR="007619B1" w:rsidRPr="00C0548B" w:rsidRDefault="007619B1" w:rsidP="007457F7">
            <w:pPr>
              <w:jc w:val="center"/>
              <w:rPr>
                <w:rFonts w:ascii="Times New Roman" w:hAnsi="Times New Roman"/>
                <w:snapToGrid w:val="0"/>
                <w:kern w:val="0"/>
                <w:szCs w:val="21"/>
              </w:rPr>
            </w:pPr>
          </w:p>
        </w:tc>
      </w:tr>
    </w:tbl>
    <w:p w:rsidR="00034D21" w:rsidRDefault="00217DE7" w:rsidP="007619B1">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0"/>
        </w:rPr>
        <w:t>水污染物排放标准</w:t>
      </w:r>
    </w:p>
    <w:p w:rsidR="00034D21" w:rsidRDefault="003A2E70">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hint="eastAsia"/>
          <w:snapToGrid w:val="0"/>
          <w:kern w:val="0"/>
          <w:sz w:val="24"/>
        </w:rPr>
        <w:t>拟建项目</w:t>
      </w:r>
      <w:r w:rsidR="00217DE7">
        <w:rPr>
          <w:rFonts w:ascii="Times New Roman" w:hAnsi="Times New Roman"/>
          <w:snapToGrid w:val="0"/>
          <w:kern w:val="0"/>
          <w:sz w:val="24"/>
          <w:szCs w:val="24"/>
        </w:rPr>
        <w:t>废水排放执行《流域水污染物综合排放标准</w:t>
      </w:r>
      <w:r w:rsidR="00217DE7">
        <w:rPr>
          <w:rFonts w:ascii="Times New Roman" w:hAnsi="Times New Roman"/>
          <w:snapToGrid w:val="0"/>
          <w:kern w:val="0"/>
          <w:sz w:val="24"/>
          <w:szCs w:val="24"/>
        </w:rPr>
        <w:t xml:space="preserve"> </w:t>
      </w:r>
      <w:r w:rsidR="00217DE7">
        <w:rPr>
          <w:rFonts w:ascii="Times New Roman" w:hAnsi="Times New Roman"/>
          <w:snapToGrid w:val="0"/>
          <w:kern w:val="0"/>
          <w:sz w:val="24"/>
          <w:szCs w:val="24"/>
        </w:rPr>
        <w:t>第</w:t>
      </w:r>
      <w:r w:rsidR="00217DE7">
        <w:rPr>
          <w:rFonts w:ascii="Times New Roman" w:hAnsi="Times New Roman"/>
          <w:snapToGrid w:val="0"/>
          <w:kern w:val="0"/>
          <w:sz w:val="24"/>
          <w:szCs w:val="24"/>
        </w:rPr>
        <w:t>2</w:t>
      </w:r>
      <w:r w:rsidR="00217DE7">
        <w:rPr>
          <w:rFonts w:ascii="Times New Roman" w:hAnsi="Times New Roman"/>
          <w:snapToGrid w:val="0"/>
          <w:kern w:val="0"/>
          <w:sz w:val="24"/>
          <w:szCs w:val="24"/>
        </w:rPr>
        <w:t>部分：沂沭河流域》（</w:t>
      </w:r>
      <w:r w:rsidR="00217DE7">
        <w:rPr>
          <w:rFonts w:ascii="Times New Roman" w:hAnsi="Times New Roman"/>
          <w:snapToGrid w:val="0"/>
          <w:kern w:val="0"/>
          <w:sz w:val="24"/>
          <w:szCs w:val="24"/>
        </w:rPr>
        <w:t>DB37/3416.2—2018</w:t>
      </w:r>
      <w:r w:rsidR="00217DE7">
        <w:rPr>
          <w:rFonts w:ascii="Times New Roman" w:hAnsi="Times New Roman"/>
          <w:snapToGrid w:val="0"/>
          <w:kern w:val="0"/>
          <w:sz w:val="24"/>
          <w:szCs w:val="24"/>
        </w:rPr>
        <w:t>）表</w:t>
      </w:r>
      <w:r w:rsidR="00217DE7">
        <w:rPr>
          <w:rFonts w:ascii="Times New Roman" w:hAnsi="Times New Roman"/>
          <w:snapToGrid w:val="0"/>
          <w:kern w:val="0"/>
          <w:sz w:val="24"/>
          <w:szCs w:val="24"/>
        </w:rPr>
        <w:t>2</w:t>
      </w:r>
      <w:r w:rsidR="00217DE7">
        <w:rPr>
          <w:rFonts w:ascii="Times New Roman" w:hAnsi="Times New Roman"/>
          <w:snapToGrid w:val="0"/>
          <w:kern w:val="0"/>
          <w:sz w:val="24"/>
          <w:szCs w:val="24"/>
        </w:rPr>
        <w:t>第二类污染物最高允许排放浓度限值要求</w:t>
      </w:r>
      <w:r w:rsidR="00217DE7">
        <w:rPr>
          <w:rFonts w:ascii="Times New Roman" w:hAnsi="Times New Roman"/>
          <w:snapToGrid w:val="0"/>
          <w:kern w:val="0"/>
          <w:sz w:val="24"/>
        </w:rPr>
        <w:t>，具体见表</w:t>
      </w:r>
      <w:r w:rsidR="00D30B5F">
        <w:rPr>
          <w:rFonts w:ascii="Times New Roman" w:hAnsi="Times New Roman"/>
          <w:snapToGrid w:val="0"/>
          <w:kern w:val="0"/>
          <w:sz w:val="24"/>
        </w:rPr>
        <w:t>1.7-</w:t>
      </w:r>
      <w:r w:rsidR="00D27F8E">
        <w:rPr>
          <w:rFonts w:ascii="Times New Roman" w:hAnsi="Times New Roman" w:hint="eastAsia"/>
          <w:snapToGrid w:val="0"/>
          <w:kern w:val="0"/>
          <w:sz w:val="24"/>
        </w:rPr>
        <w:t>7</w:t>
      </w:r>
      <w:r w:rsidR="00217DE7">
        <w:rPr>
          <w:rFonts w:ascii="Times New Roman" w:hAnsi="Times New Roman"/>
          <w:snapToGrid w:val="0"/>
          <w:kern w:val="0"/>
          <w:sz w:val="24"/>
        </w:rPr>
        <w:t>。</w:t>
      </w:r>
    </w:p>
    <w:p w:rsidR="00034D21" w:rsidRDefault="00217DE7">
      <w:pPr>
        <w:adjustRightInd w:val="0"/>
        <w:snapToGrid w:val="0"/>
        <w:jc w:val="center"/>
        <w:rPr>
          <w:rFonts w:ascii="Times New Roman" w:eastAsia="黑体" w:hAnsi="Times New Roman"/>
          <w:bCs/>
          <w:snapToGrid w:val="0"/>
          <w:kern w:val="0"/>
          <w:sz w:val="24"/>
        </w:rPr>
      </w:pPr>
      <w:r>
        <w:rPr>
          <w:rFonts w:ascii="Times New Roman" w:eastAsia="黑体" w:hAnsi="Times New Roman"/>
          <w:bCs/>
          <w:snapToGrid w:val="0"/>
          <w:kern w:val="0"/>
          <w:sz w:val="24"/>
        </w:rPr>
        <w:t>表</w:t>
      </w:r>
      <w:r w:rsidR="00D30B5F">
        <w:rPr>
          <w:rFonts w:ascii="Times New Roman" w:eastAsia="黑体" w:hAnsi="Times New Roman"/>
          <w:bCs/>
          <w:snapToGrid w:val="0"/>
          <w:kern w:val="0"/>
          <w:sz w:val="24"/>
        </w:rPr>
        <w:t>1.7-</w:t>
      </w:r>
      <w:r w:rsidR="00D27F8E">
        <w:rPr>
          <w:rFonts w:ascii="Times New Roman" w:eastAsia="黑体" w:hAnsi="Times New Roman" w:hint="eastAsia"/>
          <w:bCs/>
          <w:snapToGrid w:val="0"/>
          <w:kern w:val="0"/>
          <w:sz w:val="24"/>
        </w:rPr>
        <w:t>7</w:t>
      </w:r>
      <w:r>
        <w:rPr>
          <w:rFonts w:ascii="Times New Roman" w:eastAsia="黑体" w:hAnsi="Times New Roman"/>
          <w:bCs/>
          <w:snapToGrid w:val="0"/>
          <w:kern w:val="0"/>
          <w:sz w:val="24"/>
        </w:rPr>
        <w:t xml:space="preserve">   </w:t>
      </w:r>
      <w:r>
        <w:rPr>
          <w:rFonts w:ascii="Times New Roman" w:eastAsia="黑体" w:hAnsi="Times New Roman"/>
          <w:bCs/>
          <w:snapToGrid w:val="0"/>
          <w:kern w:val="0"/>
          <w:sz w:val="24"/>
        </w:rPr>
        <w:t>水污染排放标准</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17"/>
        <w:gridCol w:w="1261"/>
        <w:gridCol w:w="6832"/>
      </w:tblGrid>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序号</w:t>
            </w:r>
          </w:p>
        </w:tc>
        <w:tc>
          <w:tcPr>
            <w:tcW w:w="741"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项目</w:t>
            </w:r>
          </w:p>
        </w:tc>
        <w:tc>
          <w:tcPr>
            <w:tcW w:w="4014"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《流域水污染物综合排放标准</w:t>
            </w:r>
            <w:r>
              <w:rPr>
                <w:rFonts w:ascii="Times New Roman" w:hAnsi="Times New Roman"/>
                <w:snapToGrid w:val="0"/>
                <w:kern w:val="0"/>
              </w:rPr>
              <w:t xml:space="preserve"> </w:t>
            </w:r>
            <w:r>
              <w:rPr>
                <w:rFonts w:ascii="Times New Roman" w:hAnsi="Times New Roman"/>
                <w:snapToGrid w:val="0"/>
                <w:kern w:val="0"/>
              </w:rPr>
              <w:t>第</w:t>
            </w:r>
            <w:r>
              <w:rPr>
                <w:rFonts w:ascii="Times New Roman" w:hAnsi="Times New Roman"/>
                <w:snapToGrid w:val="0"/>
                <w:kern w:val="0"/>
              </w:rPr>
              <w:t>2</w:t>
            </w:r>
            <w:r>
              <w:rPr>
                <w:rFonts w:ascii="Times New Roman" w:hAnsi="Times New Roman"/>
                <w:snapToGrid w:val="0"/>
                <w:kern w:val="0"/>
              </w:rPr>
              <w:t>部分：沂沭河流域》（</w:t>
            </w:r>
            <w:r>
              <w:rPr>
                <w:rFonts w:ascii="Times New Roman" w:hAnsi="Times New Roman"/>
                <w:snapToGrid w:val="0"/>
                <w:kern w:val="0"/>
              </w:rPr>
              <w:t>DB37/3416.2—2018</w:t>
            </w:r>
            <w:r>
              <w:rPr>
                <w:rFonts w:ascii="Times New Roman" w:hAnsi="Times New Roman"/>
                <w:snapToGrid w:val="0"/>
                <w:kern w:val="0"/>
              </w:rPr>
              <w:t>）表</w:t>
            </w:r>
            <w:r>
              <w:rPr>
                <w:rFonts w:ascii="Times New Roman" w:hAnsi="Times New Roman"/>
                <w:snapToGrid w:val="0"/>
                <w:kern w:val="0"/>
              </w:rPr>
              <w:t>2</w:t>
            </w:r>
            <w:r>
              <w:rPr>
                <w:rFonts w:ascii="Times New Roman" w:hAnsi="Times New Roman"/>
                <w:snapToGrid w:val="0"/>
                <w:kern w:val="0"/>
              </w:rPr>
              <w:t>标准（</w:t>
            </w:r>
            <w:r>
              <w:rPr>
                <w:rFonts w:ascii="Times New Roman" w:hAnsi="Times New Roman"/>
                <w:snapToGrid w:val="0"/>
                <w:kern w:val="0"/>
              </w:rPr>
              <w:t>mg/L</w:t>
            </w:r>
            <w:r>
              <w:rPr>
                <w:rFonts w:ascii="Times New Roman" w:hAnsi="Times New Roman"/>
                <w:snapToGrid w:val="0"/>
                <w:kern w:val="0"/>
              </w:rPr>
              <w:t>）</w:t>
            </w:r>
          </w:p>
        </w:tc>
      </w:tr>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1</w:t>
            </w:r>
          </w:p>
        </w:tc>
        <w:tc>
          <w:tcPr>
            <w:tcW w:w="741" w:type="pct"/>
            <w:vAlign w:val="center"/>
          </w:tcPr>
          <w:p w:rsidR="00741366" w:rsidRDefault="00741366">
            <w:pPr>
              <w:snapToGrid w:val="0"/>
              <w:jc w:val="center"/>
              <w:rPr>
                <w:rFonts w:ascii="Times New Roman" w:hAnsi="Times New Roman"/>
                <w:kern w:val="0"/>
              </w:rPr>
            </w:pPr>
            <w:r>
              <w:rPr>
                <w:rFonts w:ascii="Times New Roman" w:hAnsi="Times New Roman"/>
                <w:snapToGrid w:val="0"/>
                <w:kern w:val="0"/>
              </w:rPr>
              <w:t>pH</w:t>
            </w:r>
          </w:p>
        </w:tc>
        <w:tc>
          <w:tcPr>
            <w:tcW w:w="4014" w:type="pct"/>
            <w:vAlign w:val="center"/>
          </w:tcPr>
          <w:p w:rsidR="00741366" w:rsidRDefault="00741366">
            <w:pPr>
              <w:adjustRightInd w:val="0"/>
              <w:snapToGrid w:val="0"/>
              <w:jc w:val="center"/>
              <w:rPr>
                <w:rFonts w:ascii="Times New Roman" w:hAnsi="Times New Roman"/>
                <w:snapToGrid w:val="0"/>
                <w:kern w:val="0"/>
              </w:rPr>
            </w:pPr>
            <w:r>
              <w:rPr>
                <w:rFonts w:ascii="Times New Roman" w:hAnsi="Times New Roman"/>
                <w:snapToGrid w:val="0"/>
                <w:kern w:val="0"/>
              </w:rPr>
              <w:t>6-8.5</w:t>
            </w:r>
          </w:p>
        </w:tc>
      </w:tr>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2</w:t>
            </w:r>
          </w:p>
        </w:tc>
        <w:tc>
          <w:tcPr>
            <w:tcW w:w="741" w:type="pct"/>
            <w:vAlign w:val="center"/>
          </w:tcPr>
          <w:p w:rsidR="00741366" w:rsidRDefault="00741366">
            <w:pPr>
              <w:snapToGrid w:val="0"/>
              <w:jc w:val="center"/>
              <w:rPr>
                <w:rFonts w:ascii="Times New Roman" w:hAnsi="Times New Roman"/>
                <w:kern w:val="0"/>
              </w:rPr>
            </w:pPr>
            <w:r>
              <w:rPr>
                <w:rFonts w:ascii="Times New Roman" w:hAnsi="Times New Roman"/>
                <w:kern w:val="0"/>
              </w:rPr>
              <w:t>COD</w:t>
            </w:r>
            <w:r>
              <w:rPr>
                <w:rFonts w:ascii="Times New Roman" w:hAnsi="Times New Roman"/>
                <w:kern w:val="0"/>
                <w:vertAlign w:val="subscript"/>
              </w:rPr>
              <w:t>Cr</w:t>
            </w:r>
          </w:p>
        </w:tc>
        <w:tc>
          <w:tcPr>
            <w:tcW w:w="4014" w:type="pct"/>
            <w:vAlign w:val="center"/>
          </w:tcPr>
          <w:p w:rsidR="00741366" w:rsidRDefault="00741366">
            <w:pPr>
              <w:snapToGrid w:val="0"/>
              <w:jc w:val="center"/>
              <w:rPr>
                <w:rFonts w:ascii="Times New Roman" w:hAnsi="Times New Roman"/>
                <w:snapToGrid w:val="0"/>
                <w:kern w:val="0"/>
              </w:rPr>
            </w:pPr>
            <w:r>
              <w:rPr>
                <w:rFonts w:ascii="Times New Roman" w:hAnsi="Times New Roman"/>
                <w:snapToGrid w:val="0"/>
                <w:kern w:val="0"/>
              </w:rPr>
              <w:t>40</w:t>
            </w:r>
          </w:p>
        </w:tc>
      </w:tr>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3</w:t>
            </w:r>
          </w:p>
        </w:tc>
        <w:tc>
          <w:tcPr>
            <w:tcW w:w="741" w:type="pct"/>
            <w:vAlign w:val="center"/>
          </w:tcPr>
          <w:p w:rsidR="00741366" w:rsidRDefault="00741366">
            <w:pPr>
              <w:snapToGrid w:val="0"/>
              <w:jc w:val="center"/>
              <w:rPr>
                <w:rFonts w:ascii="Times New Roman" w:hAnsi="Times New Roman"/>
                <w:kern w:val="0"/>
              </w:rPr>
            </w:pPr>
            <w:r>
              <w:rPr>
                <w:rFonts w:ascii="Times New Roman" w:hAnsi="Times New Roman"/>
                <w:kern w:val="0"/>
              </w:rPr>
              <w:t>SS</w:t>
            </w:r>
          </w:p>
        </w:tc>
        <w:tc>
          <w:tcPr>
            <w:tcW w:w="4014" w:type="pct"/>
            <w:vAlign w:val="center"/>
          </w:tcPr>
          <w:p w:rsidR="00741366" w:rsidRDefault="00741366">
            <w:pPr>
              <w:snapToGrid w:val="0"/>
              <w:jc w:val="center"/>
              <w:rPr>
                <w:rFonts w:ascii="Times New Roman" w:hAnsi="Times New Roman"/>
                <w:snapToGrid w:val="0"/>
                <w:kern w:val="0"/>
              </w:rPr>
            </w:pPr>
            <w:r>
              <w:rPr>
                <w:rFonts w:ascii="Times New Roman" w:hAnsi="Times New Roman"/>
                <w:snapToGrid w:val="0"/>
                <w:kern w:val="0"/>
              </w:rPr>
              <w:t>20</w:t>
            </w:r>
          </w:p>
        </w:tc>
      </w:tr>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4</w:t>
            </w:r>
          </w:p>
        </w:tc>
        <w:tc>
          <w:tcPr>
            <w:tcW w:w="741" w:type="pct"/>
            <w:vAlign w:val="center"/>
          </w:tcPr>
          <w:p w:rsidR="00741366" w:rsidRDefault="00741366">
            <w:pPr>
              <w:snapToGrid w:val="0"/>
              <w:jc w:val="center"/>
              <w:rPr>
                <w:rFonts w:ascii="Times New Roman" w:hAnsi="Times New Roman"/>
                <w:kern w:val="0"/>
                <w:vertAlign w:val="subscript"/>
              </w:rPr>
            </w:pPr>
            <w:r>
              <w:rPr>
                <w:rFonts w:ascii="Times New Roman" w:hAnsi="Times New Roman"/>
                <w:kern w:val="0"/>
              </w:rPr>
              <w:t>BOD</w:t>
            </w:r>
            <w:r>
              <w:rPr>
                <w:rFonts w:ascii="Times New Roman" w:hAnsi="Times New Roman"/>
                <w:kern w:val="0"/>
                <w:vertAlign w:val="subscript"/>
              </w:rPr>
              <w:t>5</w:t>
            </w:r>
          </w:p>
        </w:tc>
        <w:tc>
          <w:tcPr>
            <w:tcW w:w="4014" w:type="pct"/>
            <w:vAlign w:val="center"/>
          </w:tcPr>
          <w:p w:rsidR="00741366" w:rsidRDefault="00741366">
            <w:pPr>
              <w:snapToGrid w:val="0"/>
              <w:jc w:val="center"/>
              <w:rPr>
                <w:rFonts w:ascii="Times New Roman" w:hAnsi="Times New Roman"/>
                <w:snapToGrid w:val="0"/>
                <w:kern w:val="0"/>
              </w:rPr>
            </w:pPr>
            <w:r>
              <w:rPr>
                <w:rFonts w:ascii="Times New Roman" w:hAnsi="Times New Roman"/>
                <w:snapToGrid w:val="0"/>
                <w:kern w:val="0"/>
              </w:rPr>
              <w:t>10</w:t>
            </w:r>
          </w:p>
        </w:tc>
      </w:tr>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5</w:t>
            </w:r>
          </w:p>
        </w:tc>
        <w:tc>
          <w:tcPr>
            <w:tcW w:w="741" w:type="pct"/>
            <w:vAlign w:val="center"/>
          </w:tcPr>
          <w:p w:rsidR="00741366" w:rsidRDefault="00741366">
            <w:pPr>
              <w:snapToGrid w:val="0"/>
              <w:jc w:val="center"/>
              <w:rPr>
                <w:rFonts w:ascii="Times New Roman" w:hAnsi="Times New Roman"/>
                <w:kern w:val="0"/>
              </w:rPr>
            </w:pPr>
            <w:r>
              <w:rPr>
                <w:rFonts w:ascii="Times New Roman" w:hAnsi="Times New Roman"/>
                <w:kern w:val="0"/>
              </w:rPr>
              <w:t>氨氮</w:t>
            </w:r>
          </w:p>
        </w:tc>
        <w:tc>
          <w:tcPr>
            <w:tcW w:w="4014"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5</w:t>
            </w:r>
          </w:p>
        </w:tc>
      </w:tr>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6</w:t>
            </w:r>
          </w:p>
        </w:tc>
        <w:tc>
          <w:tcPr>
            <w:tcW w:w="741" w:type="pct"/>
            <w:vAlign w:val="center"/>
          </w:tcPr>
          <w:p w:rsidR="00741366" w:rsidRDefault="00741366">
            <w:pPr>
              <w:snapToGrid w:val="0"/>
              <w:jc w:val="center"/>
              <w:rPr>
                <w:rFonts w:ascii="Times New Roman" w:hAnsi="Times New Roman"/>
                <w:kern w:val="0"/>
              </w:rPr>
            </w:pPr>
            <w:r>
              <w:rPr>
                <w:rFonts w:ascii="Times New Roman" w:hAnsi="Times New Roman"/>
                <w:kern w:val="0"/>
              </w:rPr>
              <w:t>总氮</w:t>
            </w:r>
          </w:p>
        </w:tc>
        <w:tc>
          <w:tcPr>
            <w:tcW w:w="4014"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15</w:t>
            </w:r>
          </w:p>
        </w:tc>
      </w:tr>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7</w:t>
            </w:r>
          </w:p>
        </w:tc>
        <w:tc>
          <w:tcPr>
            <w:tcW w:w="741" w:type="pct"/>
            <w:vAlign w:val="center"/>
          </w:tcPr>
          <w:p w:rsidR="00741366" w:rsidRDefault="00741366">
            <w:pPr>
              <w:snapToGrid w:val="0"/>
              <w:jc w:val="center"/>
              <w:rPr>
                <w:rFonts w:ascii="Times New Roman" w:hAnsi="Times New Roman"/>
                <w:kern w:val="0"/>
              </w:rPr>
            </w:pPr>
            <w:r>
              <w:rPr>
                <w:rFonts w:ascii="Times New Roman" w:hAnsi="Times New Roman"/>
                <w:kern w:val="0"/>
              </w:rPr>
              <w:t>总磷</w:t>
            </w:r>
          </w:p>
        </w:tc>
        <w:tc>
          <w:tcPr>
            <w:tcW w:w="4014"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0.3</w:t>
            </w:r>
          </w:p>
        </w:tc>
      </w:tr>
      <w:tr w:rsidR="00741366" w:rsidTr="00741366">
        <w:trPr>
          <w:jc w:val="center"/>
        </w:trPr>
        <w:tc>
          <w:tcPr>
            <w:tcW w:w="245"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8</w:t>
            </w:r>
          </w:p>
        </w:tc>
        <w:tc>
          <w:tcPr>
            <w:tcW w:w="741" w:type="pct"/>
            <w:vAlign w:val="center"/>
          </w:tcPr>
          <w:p w:rsidR="00741366" w:rsidRDefault="00741366">
            <w:pPr>
              <w:snapToGrid w:val="0"/>
              <w:jc w:val="center"/>
              <w:rPr>
                <w:rFonts w:ascii="Times New Roman" w:hAnsi="Times New Roman"/>
                <w:kern w:val="0"/>
              </w:rPr>
            </w:pPr>
            <w:r>
              <w:rPr>
                <w:rFonts w:ascii="Times New Roman" w:hAnsi="Times New Roman"/>
                <w:kern w:val="0"/>
              </w:rPr>
              <w:t>动植物油</w:t>
            </w:r>
          </w:p>
        </w:tc>
        <w:tc>
          <w:tcPr>
            <w:tcW w:w="4014" w:type="pct"/>
            <w:vAlign w:val="center"/>
          </w:tcPr>
          <w:p w:rsidR="00741366" w:rsidRDefault="00741366">
            <w:pPr>
              <w:tabs>
                <w:tab w:val="left" w:pos="576"/>
              </w:tabs>
              <w:adjustRightInd w:val="0"/>
              <w:snapToGrid w:val="0"/>
              <w:jc w:val="center"/>
              <w:rPr>
                <w:rFonts w:ascii="Times New Roman" w:hAnsi="Times New Roman"/>
                <w:snapToGrid w:val="0"/>
                <w:kern w:val="0"/>
              </w:rPr>
            </w:pPr>
            <w:r>
              <w:rPr>
                <w:rFonts w:ascii="Times New Roman" w:hAnsi="Times New Roman"/>
                <w:snapToGrid w:val="0"/>
                <w:kern w:val="0"/>
              </w:rPr>
              <w:t>3</w:t>
            </w:r>
          </w:p>
        </w:tc>
      </w:tr>
    </w:tbl>
    <w:p w:rsidR="00034D21"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）噪声排放标准</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运营期厂界噪声执行《工业企业厂界环境噪声排放标准》（</w:t>
      </w:r>
      <w:r>
        <w:rPr>
          <w:rFonts w:ascii="Times New Roman" w:eastAsia="宋体" w:hAnsi="Times New Roman" w:cs="Times New Roman"/>
          <w:snapToGrid w:val="0"/>
          <w:kern w:val="0"/>
          <w:sz w:val="24"/>
          <w:szCs w:val="20"/>
        </w:rPr>
        <w:t>GB12348-2008</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类标准，见表</w:t>
      </w:r>
      <w:r>
        <w:rPr>
          <w:rFonts w:ascii="Times New Roman" w:eastAsia="宋体" w:hAnsi="Times New Roman" w:cs="Times New Roman"/>
          <w:snapToGrid w:val="0"/>
          <w:kern w:val="0"/>
          <w:sz w:val="24"/>
          <w:szCs w:val="20"/>
        </w:rPr>
        <w:t>1.7-</w:t>
      </w:r>
      <w:r w:rsidR="00D27F8E">
        <w:rPr>
          <w:rFonts w:ascii="Times New Roman" w:eastAsia="宋体" w:hAnsi="Times New Roman" w:cs="Times New Roman" w:hint="eastAsia"/>
          <w:snapToGrid w:val="0"/>
          <w:kern w:val="0"/>
          <w:sz w:val="24"/>
          <w:szCs w:val="20"/>
        </w:rPr>
        <w:t>8</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1.7-</w:t>
      </w:r>
      <w:r w:rsidR="00D27F8E">
        <w:rPr>
          <w:rFonts w:ascii="Times New Roman" w:eastAsia="黑体" w:hAnsi="Times New Roman" w:cs="Times New Roman" w:hint="eastAsia"/>
          <w:snapToGrid w:val="0"/>
          <w:kern w:val="0"/>
          <w:sz w:val="24"/>
          <w:szCs w:val="20"/>
        </w:rPr>
        <w:t>8</w:t>
      </w:r>
      <w:r w:rsidR="00D30B5F">
        <w:rPr>
          <w:rFonts w:ascii="Times New Roman" w:eastAsia="黑体" w:hAnsi="Times New Roman" w:cs="Times New Roman" w:hint="eastAsia"/>
          <w:snapToGrid w:val="0"/>
          <w:kern w:val="0"/>
          <w:sz w:val="24"/>
          <w:szCs w:val="20"/>
        </w:rPr>
        <w:t xml:space="preserve">   </w:t>
      </w:r>
      <w:r>
        <w:rPr>
          <w:rFonts w:ascii="Times New Roman" w:eastAsia="黑体" w:hAnsi="Times New Roman" w:cs="Times New Roman"/>
          <w:snapToGrid w:val="0"/>
          <w:kern w:val="0"/>
          <w:sz w:val="24"/>
          <w:szCs w:val="20"/>
        </w:rPr>
        <w:t>工业企业厂界环境噪声排放限值</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927"/>
        <w:gridCol w:w="2437"/>
      </w:tblGrid>
      <w:tr w:rsidR="00034D21">
        <w:trPr>
          <w:jc w:val="center"/>
        </w:trPr>
        <w:tc>
          <w:tcPr>
            <w:tcW w:w="326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标准</w:t>
            </w:r>
          </w:p>
        </w:tc>
        <w:tc>
          <w:tcPr>
            <w:tcW w:w="292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昼间</w:t>
            </w:r>
            <w:r>
              <w:rPr>
                <w:rFonts w:ascii="Times New Roman" w:eastAsia="宋体" w:hAnsi="Times New Roman" w:cs="Times New Roman"/>
                <w:snapToGrid w:val="0"/>
                <w:kern w:val="0"/>
                <w:szCs w:val="21"/>
              </w:rPr>
              <w:t>dB</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A</w:t>
            </w:r>
            <w:r>
              <w:rPr>
                <w:rFonts w:ascii="Times New Roman" w:eastAsia="宋体" w:hAnsi="Times New Roman" w:cs="Times New Roman"/>
                <w:snapToGrid w:val="0"/>
                <w:kern w:val="0"/>
                <w:szCs w:val="21"/>
              </w:rPr>
              <w:t>）</w:t>
            </w:r>
          </w:p>
        </w:tc>
        <w:tc>
          <w:tcPr>
            <w:tcW w:w="243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夜间</w:t>
            </w:r>
            <w:r>
              <w:rPr>
                <w:rFonts w:ascii="Times New Roman" w:eastAsia="宋体" w:hAnsi="Times New Roman" w:cs="Times New Roman"/>
                <w:snapToGrid w:val="0"/>
                <w:kern w:val="0"/>
                <w:szCs w:val="21"/>
              </w:rPr>
              <w:t>dB</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A</w:t>
            </w:r>
            <w:r>
              <w:rPr>
                <w:rFonts w:ascii="Times New Roman" w:eastAsia="宋体" w:hAnsi="Times New Roman" w:cs="Times New Roman"/>
                <w:snapToGrid w:val="0"/>
                <w:kern w:val="0"/>
                <w:szCs w:val="21"/>
              </w:rPr>
              <w:t>）</w:t>
            </w:r>
          </w:p>
        </w:tc>
      </w:tr>
      <w:tr w:rsidR="00034D21">
        <w:trPr>
          <w:jc w:val="center"/>
        </w:trPr>
        <w:tc>
          <w:tcPr>
            <w:tcW w:w="326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施工期</w:t>
            </w:r>
          </w:p>
        </w:tc>
        <w:tc>
          <w:tcPr>
            <w:tcW w:w="292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70</w:t>
            </w:r>
          </w:p>
        </w:tc>
        <w:tc>
          <w:tcPr>
            <w:tcW w:w="243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55</w:t>
            </w:r>
          </w:p>
        </w:tc>
      </w:tr>
      <w:tr w:rsidR="00034D21">
        <w:trPr>
          <w:trHeight w:val="69"/>
          <w:jc w:val="center"/>
        </w:trPr>
        <w:tc>
          <w:tcPr>
            <w:tcW w:w="3260" w:type="dxa"/>
          </w:tcPr>
          <w:p w:rsidR="00034D21" w:rsidRDefault="00217DE7">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营运期</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类功能区</w:t>
            </w:r>
          </w:p>
        </w:tc>
        <w:tc>
          <w:tcPr>
            <w:tcW w:w="2927" w:type="dxa"/>
            <w:vAlign w:val="center"/>
          </w:tcPr>
          <w:p w:rsidR="00034D21" w:rsidRDefault="00217DE7">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60</w:t>
            </w:r>
          </w:p>
        </w:tc>
        <w:tc>
          <w:tcPr>
            <w:tcW w:w="2437" w:type="dxa"/>
            <w:vAlign w:val="center"/>
          </w:tcPr>
          <w:p w:rsidR="00034D21" w:rsidRDefault="00217DE7">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50</w:t>
            </w: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）固体废物排放标准</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sectPr w:rsidR="00034D21">
          <w:footerReference w:type="default" r:id="rId16"/>
          <w:pgSz w:w="11906" w:h="16838"/>
          <w:pgMar w:top="1440" w:right="1701" w:bottom="1440" w:left="1701" w:header="851" w:footer="992" w:gutter="0"/>
          <w:cols w:space="425"/>
          <w:docGrid w:type="lines" w:linePitch="312"/>
        </w:sectPr>
      </w:pPr>
      <w:bookmarkStart w:id="308" w:name="_Toc441129839"/>
      <w:bookmarkStart w:id="309" w:name="_Toc433964965"/>
      <w:bookmarkStart w:id="310" w:name="_Toc433965825"/>
      <w:bookmarkStart w:id="311" w:name="_Toc417397209"/>
      <w:r>
        <w:rPr>
          <w:rFonts w:ascii="Times New Roman" w:eastAsia="宋体" w:hAnsi="Times New Roman" w:cs="Times New Roman"/>
          <w:snapToGrid w:val="0"/>
          <w:kern w:val="0"/>
          <w:sz w:val="24"/>
          <w:szCs w:val="24"/>
        </w:rPr>
        <w:lastRenderedPageBreak/>
        <w:t>一般工业固体废物执行《一般工业固体废物贮存、处置场污染控制标准》（</w:t>
      </w:r>
      <w:r>
        <w:rPr>
          <w:rFonts w:ascii="Times New Roman" w:eastAsia="宋体" w:hAnsi="Times New Roman" w:cs="Times New Roman"/>
          <w:snapToGrid w:val="0"/>
          <w:kern w:val="0"/>
          <w:sz w:val="24"/>
          <w:szCs w:val="24"/>
        </w:rPr>
        <w:t>GB18599-2001</w:t>
      </w:r>
      <w:r>
        <w:rPr>
          <w:rFonts w:ascii="Times New Roman" w:eastAsia="宋体" w:hAnsi="Times New Roman" w:cs="Times New Roman"/>
          <w:snapToGrid w:val="0"/>
          <w:kern w:val="0"/>
          <w:sz w:val="24"/>
          <w:szCs w:val="24"/>
        </w:rPr>
        <w:t>）及修改单要求，危险废物执行</w:t>
      </w:r>
      <w:r>
        <w:rPr>
          <w:rFonts w:ascii="Times New Roman" w:eastAsia="宋体" w:hAnsi="Times New Roman" w:cs="Times New Roman"/>
          <w:snapToGrid w:val="0"/>
          <w:kern w:val="0"/>
          <w:sz w:val="24"/>
          <w:szCs w:val="20"/>
        </w:rPr>
        <w:t>《危险废物贮存污染控制标准》（</w:t>
      </w:r>
      <w:r>
        <w:rPr>
          <w:rFonts w:ascii="Times New Roman" w:eastAsia="宋体" w:hAnsi="Times New Roman" w:cs="Times New Roman"/>
          <w:snapToGrid w:val="0"/>
          <w:kern w:val="0"/>
          <w:sz w:val="24"/>
          <w:szCs w:val="20"/>
        </w:rPr>
        <w:t>GB18597-2001</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4"/>
        </w:rPr>
        <w:t>及修改单</w:t>
      </w:r>
      <w:r>
        <w:rPr>
          <w:rFonts w:ascii="Times New Roman" w:eastAsia="宋体" w:hAnsi="Times New Roman" w:cs="Times New Roman"/>
          <w:snapToGrid w:val="0"/>
          <w:kern w:val="0"/>
          <w:sz w:val="24"/>
          <w:szCs w:val="20"/>
        </w:rPr>
        <w:t>要求。</w:t>
      </w:r>
      <w:bookmarkEnd w:id="308"/>
      <w:bookmarkEnd w:id="309"/>
      <w:bookmarkEnd w:id="310"/>
      <w:bookmarkEnd w:id="311"/>
    </w:p>
    <w:p w:rsidR="00034D21" w:rsidRDefault="00217DE7">
      <w:pPr>
        <w:tabs>
          <w:tab w:val="right" w:pos="7952"/>
        </w:tabs>
        <w:adjustRightInd w:val="0"/>
        <w:snapToGrid w:val="0"/>
        <w:spacing w:line="360" w:lineRule="auto"/>
        <w:ind w:right="357"/>
        <w:jc w:val="center"/>
        <w:outlineLvl w:val="0"/>
        <w:rPr>
          <w:rFonts w:ascii="Times New Roman" w:eastAsia="黑体" w:hAnsi="Times New Roman" w:cs="Times New Roman"/>
          <w:snapToGrid w:val="0"/>
          <w:kern w:val="0"/>
          <w:sz w:val="44"/>
          <w:szCs w:val="44"/>
        </w:rPr>
      </w:pPr>
      <w:bookmarkStart w:id="312" w:name="_Toc68620877"/>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2</w:t>
      </w:r>
      <w:r>
        <w:rPr>
          <w:rFonts w:ascii="Times New Roman" w:eastAsia="黑体" w:hAnsi="Times New Roman" w:cs="Times New Roman"/>
          <w:snapToGrid w:val="0"/>
          <w:kern w:val="0"/>
          <w:sz w:val="44"/>
          <w:szCs w:val="44"/>
        </w:rPr>
        <w:t>章工程分析</w:t>
      </w:r>
      <w:bookmarkEnd w:id="0"/>
      <w:bookmarkEnd w:id="1"/>
      <w:bookmarkEnd w:id="2"/>
      <w:bookmarkEnd w:id="3"/>
      <w:bookmarkEnd w:id="312"/>
    </w:p>
    <w:p w:rsidR="00034D21" w:rsidRDefault="00217DE7">
      <w:pPr>
        <w:keepNext/>
        <w:keepLines/>
        <w:adjustRightInd w:val="0"/>
        <w:snapToGrid w:val="0"/>
        <w:spacing w:line="360" w:lineRule="auto"/>
        <w:outlineLvl w:val="1"/>
        <w:rPr>
          <w:rFonts w:ascii="Times New Roman" w:eastAsia="黑体" w:hAnsi="Times New Roman" w:cs="Times New Roman"/>
          <w:bCs/>
          <w:snapToGrid w:val="0"/>
          <w:kern w:val="0"/>
          <w:sz w:val="24"/>
          <w:szCs w:val="28"/>
        </w:rPr>
      </w:pPr>
      <w:bookmarkStart w:id="313" w:name="_Toc476316476"/>
      <w:bookmarkStart w:id="314" w:name="_Toc441129840"/>
      <w:bookmarkStart w:id="315" w:name="_Toc469662622"/>
      <w:bookmarkStart w:id="316" w:name="_Toc476321519"/>
      <w:bookmarkStart w:id="317" w:name="_Toc511235464"/>
      <w:bookmarkStart w:id="318" w:name="_Toc68620878"/>
      <w:bookmarkStart w:id="319" w:name="_Toc433964966"/>
      <w:bookmarkStart w:id="320" w:name="_Toc433965826"/>
      <w:r>
        <w:rPr>
          <w:rFonts w:ascii="Times New Roman" w:eastAsia="黑体" w:hAnsi="Times New Roman" w:cs="Times New Roman" w:hint="eastAsia"/>
          <w:bCs/>
          <w:snapToGrid w:val="0"/>
          <w:kern w:val="0"/>
          <w:sz w:val="24"/>
          <w:szCs w:val="28"/>
        </w:rPr>
        <w:t>2.</w:t>
      </w:r>
      <w:bookmarkEnd w:id="313"/>
      <w:bookmarkEnd w:id="314"/>
      <w:bookmarkEnd w:id="315"/>
      <w:bookmarkEnd w:id="316"/>
      <w:bookmarkEnd w:id="317"/>
      <w:r w:rsidR="00844DD1">
        <w:rPr>
          <w:rFonts w:ascii="Times New Roman" w:eastAsia="黑体" w:hAnsi="Times New Roman" w:cs="Times New Roman" w:hint="eastAsia"/>
          <w:bCs/>
          <w:snapToGrid w:val="0"/>
          <w:kern w:val="0"/>
          <w:sz w:val="24"/>
          <w:szCs w:val="28"/>
        </w:rPr>
        <w:t>1</w:t>
      </w:r>
      <w:r w:rsidR="00844DD1">
        <w:rPr>
          <w:rFonts w:ascii="Times New Roman" w:eastAsia="黑体" w:hAnsi="Times New Roman" w:cs="Times New Roman" w:hint="eastAsia"/>
          <w:bCs/>
          <w:snapToGrid w:val="0"/>
          <w:kern w:val="0"/>
          <w:sz w:val="24"/>
          <w:szCs w:val="28"/>
        </w:rPr>
        <w:t>项目建设由来</w:t>
      </w:r>
      <w:bookmarkEnd w:id="318"/>
    </w:p>
    <w:bookmarkEnd w:id="319"/>
    <w:bookmarkEnd w:id="320"/>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塑料编织</w:t>
      </w:r>
      <w:r w:rsidR="00754828">
        <w:rPr>
          <w:rFonts w:hint="eastAsia"/>
          <w:snapToGrid w:val="0"/>
          <w:kern w:val="0"/>
          <w:sz w:val="24"/>
          <w:szCs w:val="24"/>
        </w:rPr>
        <w:t>布</w:t>
      </w:r>
      <w:r>
        <w:rPr>
          <w:snapToGrid w:val="0"/>
          <w:kern w:val="0"/>
          <w:sz w:val="24"/>
          <w:szCs w:val="24"/>
        </w:rPr>
        <w:t>是将塑料薄膜，主要是聚乙（丙）烯，制成一定宽度的窄带，或用热拉伸法得到强度高，延伸率小的塑料扁带，再将这些扁带编制而成。塑料编织</w:t>
      </w:r>
      <w:r w:rsidR="00754828">
        <w:rPr>
          <w:rFonts w:hint="eastAsia"/>
          <w:snapToGrid w:val="0"/>
          <w:kern w:val="0"/>
          <w:sz w:val="24"/>
          <w:szCs w:val="24"/>
        </w:rPr>
        <w:t>布</w:t>
      </w:r>
      <w:r>
        <w:rPr>
          <w:snapToGrid w:val="0"/>
          <w:kern w:val="0"/>
          <w:sz w:val="24"/>
          <w:szCs w:val="24"/>
        </w:rPr>
        <w:t>由于强度高，不易变形，耐冲击性，同时由于编织</w:t>
      </w:r>
      <w:r w:rsidR="00754828">
        <w:rPr>
          <w:rFonts w:hint="eastAsia"/>
          <w:snapToGrid w:val="0"/>
          <w:kern w:val="0"/>
          <w:sz w:val="24"/>
          <w:szCs w:val="24"/>
        </w:rPr>
        <w:t>布</w:t>
      </w:r>
      <w:r>
        <w:rPr>
          <w:snapToGrid w:val="0"/>
          <w:kern w:val="0"/>
          <w:sz w:val="24"/>
          <w:szCs w:val="24"/>
        </w:rPr>
        <w:t>表面有编织纹，提高了防滑性能，便于储存时的堆码</w:t>
      </w:r>
      <w:r w:rsidR="00754828">
        <w:rPr>
          <w:rFonts w:hint="eastAsia"/>
          <w:snapToGrid w:val="0"/>
          <w:kern w:val="0"/>
          <w:sz w:val="24"/>
          <w:szCs w:val="24"/>
        </w:rPr>
        <w:t>，</w:t>
      </w:r>
      <w:r>
        <w:rPr>
          <w:snapToGrid w:val="0"/>
          <w:kern w:val="0"/>
          <w:sz w:val="24"/>
          <w:szCs w:val="24"/>
        </w:rPr>
        <w:t>具有可回收性，重量轻、耐磨、成本低等优势，就目前而言，塑料编织</w:t>
      </w:r>
      <w:r w:rsidR="00754828">
        <w:rPr>
          <w:rFonts w:hint="eastAsia"/>
          <w:snapToGrid w:val="0"/>
          <w:kern w:val="0"/>
          <w:sz w:val="24"/>
          <w:szCs w:val="24"/>
        </w:rPr>
        <w:t>布</w:t>
      </w:r>
      <w:r>
        <w:rPr>
          <w:snapToGrid w:val="0"/>
          <w:kern w:val="0"/>
          <w:sz w:val="24"/>
          <w:szCs w:val="24"/>
        </w:rPr>
        <w:t>尚无可与之竞争的替代产品，市场前景十分广阔。</w:t>
      </w:r>
    </w:p>
    <w:p w:rsidR="00754828" w:rsidRDefault="00844DD1" w:rsidP="00754828">
      <w:pPr>
        <w:adjustRightInd w:val="0"/>
        <w:snapToGrid w:val="0"/>
        <w:spacing w:line="360" w:lineRule="auto"/>
        <w:ind w:firstLineChars="200" w:firstLine="480"/>
        <w:rPr>
          <w:bCs/>
          <w:snapToGrid w:val="0"/>
          <w:kern w:val="0"/>
          <w:sz w:val="24"/>
          <w:szCs w:val="24"/>
        </w:rPr>
      </w:pPr>
      <w:r>
        <w:rPr>
          <w:rFonts w:eastAsiaTheme="majorEastAsia"/>
          <w:sz w:val="24"/>
          <w:szCs w:val="24"/>
        </w:rPr>
        <w:t>鉴于</w:t>
      </w:r>
      <w:r w:rsidR="00754828">
        <w:rPr>
          <w:rFonts w:eastAsiaTheme="majorEastAsia" w:hint="eastAsia"/>
          <w:sz w:val="24"/>
          <w:szCs w:val="24"/>
        </w:rPr>
        <w:t>广阔的市场前景</w:t>
      </w:r>
      <w:r>
        <w:rPr>
          <w:rFonts w:eastAsiaTheme="majorEastAsia"/>
          <w:sz w:val="24"/>
          <w:szCs w:val="24"/>
        </w:rPr>
        <w:t>，</w:t>
      </w:r>
      <w:r w:rsidR="003753F2">
        <w:rPr>
          <w:rFonts w:ascii="Times New Roman" w:eastAsia="宋体" w:hAnsi="Times New Roman" w:cs="Times New Roman"/>
          <w:sz w:val="24"/>
          <w:szCs w:val="24"/>
        </w:rPr>
        <w:t>临沂市兰山区鲁润蓬布厂</w:t>
      </w:r>
      <w:r w:rsidR="00754828">
        <w:rPr>
          <w:rFonts w:ascii="Times New Roman" w:eastAsia="宋体" w:hAnsi="Times New Roman" w:cs="Times New Roman"/>
          <w:sz w:val="24"/>
          <w:szCs w:val="24"/>
        </w:rPr>
        <w:t>鲁润二厂</w:t>
      </w:r>
      <w:r w:rsidR="00754828">
        <w:rPr>
          <w:bCs/>
          <w:snapToGrid w:val="0"/>
          <w:kern w:val="0"/>
          <w:sz w:val="24"/>
          <w:szCs w:val="24"/>
        </w:rPr>
        <w:t>结合自身的资金和技术优势以及项目区域周边的人力资源优势，看准市场在临沂</w:t>
      </w:r>
      <w:r w:rsidR="00754828">
        <w:rPr>
          <w:rFonts w:hint="eastAsia"/>
          <w:bCs/>
          <w:snapToGrid w:val="0"/>
          <w:kern w:val="0"/>
          <w:sz w:val="24"/>
          <w:szCs w:val="24"/>
        </w:rPr>
        <w:t>市兰山区半程镇</w:t>
      </w:r>
      <w:r w:rsidR="00754828">
        <w:rPr>
          <w:bCs/>
          <w:snapToGrid w:val="0"/>
          <w:kern w:val="0"/>
          <w:sz w:val="24"/>
          <w:szCs w:val="24"/>
        </w:rPr>
        <w:t>投资</w:t>
      </w:r>
      <w:r w:rsidR="00754828">
        <w:rPr>
          <w:rFonts w:hint="eastAsia"/>
          <w:bCs/>
          <w:snapToGrid w:val="0"/>
          <w:kern w:val="0"/>
          <w:sz w:val="24"/>
          <w:szCs w:val="24"/>
        </w:rPr>
        <w:t>编织布</w:t>
      </w:r>
      <w:r w:rsidR="00754828">
        <w:rPr>
          <w:bCs/>
          <w:snapToGrid w:val="0"/>
          <w:kern w:val="0"/>
          <w:sz w:val="24"/>
          <w:szCs w:val="24"/>
        </w:rPr>
        <w:t>生产项目，项目投产运营后将实现销售收入</w:t>
      </w:r>
      <w:r w:rsidR="00754828">
        <w:rPr>
          <w:rFonts w:hint="eastAsia"/>
          <w:bCs/>
          <w:snapToGrid w:val="0"/>
          <w:kern w:val="0"/>
          <w:sz w:val="24"/>
          <w:szCs w:val="24"/>
        </w:rPr>
        <w:t>4000</w:t>
      </w:r>
      <w:r w:rsidR="00754828">
        <w:rPr>
          <w:rFonts w:hint="eastAsia"/>
          <w:bCs/>
          <w:snapToGrid w:val="0"/>
          <w:kern w:val="0"/>
          <w:sz w:val="24"/>
          <w:szCs w:val="24"/>
        </w:rPr>
        <w:t>万元</w:t>
      </w:r>
      <w:r w:rsidR="00754828">
        <w:rPr>
          <w:bCs/>
          <w:snapToGrid w:val="0"/>
          <w:kern w:val="0"/>
          <w:sz w:val="24"/>
          <w:szCs w:val="24"/>
        </w:rPr>
        <w:t>，年利润总额</w:t>
      </w:r>
      <w:r w:rsidR="00754828">
        <w:rPr>
          <w:rFonts w:hint="eastAsia"/>
          <w:bCs/>
          <w:snapToGrid w:val="0"/>
          <w:kern w:val="0"/>
          <w:sz w:val="24"/>
          <w:szCs w:val="24"/>
        </w:rPr>
        <w:t>120</w:t>
      </w:r>
      <w:r w:rsidR="00754828">
        <w:rPr>
          <w:rFonts w:hint="eastAsia"/>
          <w:bCs/>
          <w:snapToGrid w:val="0"/>
          <w:kern w:val="0"/>
          <w:sz w:val="24"/>
          <w:szCs w:val="24"/>
        </w:rPr>
        <w:t>万元</w:t>
      </w:r>
      <w:r w:rsidR="00754828">
        <w:rPr>
          <w:bCs/>
          <w:snapToGrid w:val="0"/>
          <w:kern w:val="0"/>
          <w:sz w:val="24"/>
          <w:szCs w:val="24"/>
        </w:rPr>
        <w:t>，不仅如此，</w:t>
      </w:r>
      <w:r w:rsidR="003A2E70">
        <w:rPr>
          <w:rFonts w:hint="eastAsia"/>
          <w:bCs/>
          <w:snapToGrid w:val="0"/>
          <w:kern w:val="0"/>
          <w:sz w:val="24"/>
          <w:szCs w:val="24"/>
        </w:rPr>
        <w:t>拟建项目</w:t>
      </w:r>
      <w:r w:rsidR="00754828">
        <w:rPr>
          <w:bCs/>
          <w:snapToGrid w:val="0"/>
          <w:kern w:val="0"/>
          <w:sz w:val="24"/>
          <w:szCs w:val="24"/>
        </w:rPr>
        <w:t>的建设还可解决</w:t>
      </w:r>
      <w:r w:rsidR="00754828">
        <w:rPr>
          <w:rFonts w:hint="eastAsia"/>
          <w:bCs/>
          <w:snapToGrid w:val="0"/>
          <w:kern w:val="0"/>
          <w:sz w:val="24"/>
          <w:szCs w:val="24"/>
        </w:rPr>
        <w:t>50</w:t>
      </w:r>
      <w:r w:rsidR="00754828">
        <w:rPr>
          <w:bCs/>
          <w:snapToGrid w:val="0"/>
          <w:kern w:val="0"/>
          <w:sz w:val="24"/>
          <w:szCs w:val="24"/>
        </w:rPr>
        <w:t>人的就业问题，具有良好的经济效益和社会效益。</w:t>
      </w:r>
    </w:p>
    <w:p w:rsidR="00034D21" w:rsidRDefault="00844DD1" w:rsidP="00844DD1">
      <w:pPr>
        <w:adjustRightInd w:val="0"/>
        <w:snapToGrid w:val="0"/>
        <w:spacing w:line="360" w:lineRule="auto"/>
        <w:ind w:firstLineChars="200" w:firstLine="480"/>
        <w:rPr>
          <w:snapToGrid w:val="0"/>
          <w:kern w:val="0"/>
          <w:sz w:val="24"/>
          <w:szCs w:val="24"/>
        </w:rPr>
      </w:pPr>
      <w:r>
        <w:rPr>
          <w:rFonts w:eastAsiaTheme="majorEastAsia"/>
          <w:sz w:val="24"/>
          <w:szCs w:val="24"/>
        </w:rPr>
        <w:t>按照《中华人民共和国环境影响评价法》和《建设项目环境保护管理条例》等法律法规的要求，</w:t>
      </w:r>
      <w:r w:rsidR="003753F2">
        <w:rPr>
          <w:rFonts w:ascii="Times New Roman" w:eastAsia="宋体" w:hAnsi="Times New Roman" w:cs="Times New Roman"/>
          <w:sz w:val="24"/>
          <w:szCs w:val="24"/>
        </w:rPr>
        <w:t>临沂市兰山区鲁润蓬布厂</w:t>
      </w:r>
      <w:r w:rsidR="00754828">
        <w:rPr>
          <w:rFonts w:ascii="Times New Roman" w:eastAsia="宋体" w:hAnsi="Times New Roman" w:cs="Times New Roman"/>
          <w:sz w:val="24"/>
          <w:szCs w:val="24"/>
        </w:rPr>
        <w:t>鲁润二厂年产</w:t>
      </w:r>
      <w:r w:rsidR="00754828">
        <w:rPr>
          <w:rFonts w:ascii="Times New Roman" w:eastAsia="宋体" w:hAnsi="Times New Roman" w:cs="Times New Roman"/>
          <w:sz w:val="24"/>
          <w:szCs w:val="24"/>
        </w:rPr>
        <w:t>5000t</w:t>
      </w:r>
      <w:r w:rsidR="00754828">
        <w:rPr>
          <w:rFonts w:ascii="Times New Roman" w:eastAsia="宋体" w:hAnsi="Times New Roman" w:cs="Times New Roman"/>
          <w:sz w:val="24"/>
          <w:szCs w:val="24"/>
        </w:rPr>
        <w:t>编织布项目</w:t>
      </w:r>
      <w:r>
        <w:rPr>
          <w:rFonts w:eastAsiaTheme="majorEastAsia"/>
          <w:sz w:val="24"/>
          <w:szCs w:val="24"/>
        </w:rPr>
        <w:t>需要开展环境影响评价，因此</w:t>
      </w:r>
      <w:r w:rsidR="003753F2">
        <w:rPr>
          <w:rFonts w:ascii="Times New Roman" w:eastAsia="宋体" w:hAnsi="Times New Roman" w:cs="Times New Roman"/>
          <w:sz w:val="24"/>
          <w:szCs w:val="24"/>
        </w:rPr>
        <w:t>临沂市兰山区鲁润蓬布厂</w:t>
      </w:r>
      <w:r w:rsidR="00754828">
        <w:rPr>
          <w:rFonts w:ascii="Times New Roman" w:eastAsia="宋体" w:hAnsi="Times New Roman" w:cs="Times New Roman"/>
          <w:sz w:val="24"/>
          <w:szCs w:val="24"/>
        </w:rPr>
        <w:t>鲁润二厂</w:t>
      </w:r>
      <w:r>
        <w:rPr>
          <w:rFonts w:eastAsiaTheme="majorEastAsia"/>
          <w:sz w:val="24"/>
          <w:szCs w:val="24"/>
        </w:rPr>
        <w:t>特委托我单位承担该项目的环境影响评价工作。接受委托后，我单位现场勘探建设项目位置及周边环境，对周围环境进行了监测，收集例行监测数据等有关资料，并据此编制了本环境影响报告书</w:t>
      </w:r>
      <w:r w:rsidR="00217DE7">
        <w:rPr>
          <w:snapToGrid w:val="0"/>
          <w:kern w:val="0"/>
          <w:sz w:val="24"/>
          <w:szCs w:val="24"/>
        </w:rPr>
        <w:t>。</w:t>
      </w:r>
    </w:p>
    <w:p w:rsidR="00993C2C" w:rsidRPr="00844DD1" w:rsidRDefault="00993C2C" w:rsidP="00993C2C">
      <w:pPr>
        <w:keepNext/>
        <w:keepLines/>
        <w:adjustRightInd w:val="0"/>
        <w:snapToGrid w:val="0"/>
        <w:spacing w:line="360" w:lineRule="auto"/>
        <w:outlineLvl w:val="1"/>
        <w:rPr>
          <w:b/>
          <w:bCs/>
          <w:snapToGrid w:val="0"/>
          <w:kern w:val="0"/>
          <w:sz w:val="24"/>
          <w:szCs w:val="24"/>
        </w:rPr>
      </w:pPr>
      <w:bookmarkStart w:id="321" w:name="_Toc68620879"/>
      <w:r>
        <w:rPr>
          <w:rFonts w:ascii="Times New Roman" w:eastAsia="黑体" w:hAnsi="Times New Roman" w:cs="Times New Roman" w:hint="eastAsia"/>
          <w:bCs/>
          <w:snapToGrid w:val="0"/>
          <w:kern w:val="0"/>
          <w:sz w:val="24"/>
          <w:szCs w:val="28"/>
        </w:rPr>
        <w:t>2.2</w:t>
      </w:r>
      <w:r>
        <w:rPr>
          <w:rFonts w:ascii="Times New Roman" w:eastAsia="黑体" w:hAnsi="Times New Roman" w:cs="Times New Roman"/>
          <w:snapToGrid w:val="0"/>
          <w:kern w:val="0"/>
          <w:sz w:val="24"/>
          <w:szCs w:val="24"/>
        </w:rPr>
        <w:t>产业政策符合性</w:t>
      </w:r>
      <w:r>
        <w:rPr>
          <w:rFonts w:ascii="Times New Roman" w:eastAsia="黑体" w:hAnsi="Times New Roman" w:cs="Times New Roman" w:hint="eastAsia"/>
          <w:snapToGrid w:val="0"/>
          <w:kern w:val="0"/>
          <w:sz w:val="24"/>
          <w:szCs w:val="24"/>
        </w:rPr>
        <w:t>分析</w:t>
      </w:r>
      <w:bookmarkEnd w:id="321"/>
    </w:p>
    <w:p w:rsidR="00754828" w:rsidRDefault="00993C2C" w:rsidP="00993C2C">
      <w:pPr>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1</w:t>
      </w:r>
      <w:r>
        <w:rPr>
          <w:rFonts w:ascii="Times New Roman" w:eastAsia="宋体" w:hAnsi="Times New Roman" w:cs="Times New Roman" w:hint="eastAsia"/>
          <w:sz w:val="24"/>
          <w:szCs w:val="20"/>
        </w:rPr>
        <w:t>、</w:t>
      </w:r>
      <w:r w:rsidR="00754828" w:rsidRPr="00C0548B">
        <w:rPr>
          <w:rFonts w:ascii="Times New Roman" w:hAnsi="Times New Roman"/>
          <w:bCs/>
          <w:snapToGrid w:val="0"/>
          <w:kern w:val="0"/>
          <w:sz w:val="24"/>
          <w:szCs w:val="24"/>
        </w:rPr>
        <w:t>《产业结构调整指导目录（</w:t>
      </w:r>
      <w:r w:rsidR="00754828" w:rsidRPr="00C0548B">
        <w:rPr>
          <w:rFonts w:ascii="Times New Roman" w:hAnsi="Times New Roman"/>
          <w:bCs/>
          <w:snapToGrid w:val="0"/>
          <w:kern w:val="0"/>
          <w:sz w:val="24"/>
          <w:szCs w:val="24"/>
        </w:rPr>
        <w:t>2019</w:t>
      </w:r>
      <w:r w:rsidR="00754828" w:rsidRPr="00C0548B">
        <w:rPr>
          <w:rFonts w:ascii="Times New Roman" w:hAnsi="Times New Roman"/>
          <w:bCs/>
          <w:snapToGrid w:val="0"/>
          <w:kern w:val="0"/>
          <w:sz w:val="24"/>
          <w:szCs w:val="24"/>
        </w:rPr>
        <w:t>年本）》鼓励类</w:t>
      </w:r>
      <w:r w:rsidR="00754828" w:rsidRPr="00C0548B">
        <w:rPr>
          <w:rFonts w:ascii="Times New Roman" w:hAnsi="Times New Roman"/>
          <w:bCs/>
          <w:snapToGrid w:val="0"/>
          <w:kern w:val="0"/>
          <w:sz w:val="24"/>
          <w:szCs w:val="24"/>
        </w:rPr>
        <w:t>“</w:t>
      </w:r>
      <w:r w:rsidR="00754828" w:rsidRPr="00C0548B">
        <w:rPr>
          <w:rFonts w:ascii="Times New Roman" w:hAnsi="Times New Roman"/>
          <w:bCs/>
          <w:snapToGrid w:val="0"/>
          <w:kern w:val="0"/>
          <w:sz w:val="24"/>
          <w:szCs w:val="24"/>
        </w:rPr>
        <w:t>四十三、环境保护与资源节约综合利用</w:t>
      </w:r>
      <w:r w:rsidR="00754828" w:rsidRPr="00C0548B">
        <w:rPr>
          <w:rFonts w:ascii="Times New Roman" w:hAnsi="Times New Roman"/>
          <w:bCs/>
          <w:snapToGrid w:val="0"/>
          <w:kern w:val="0"/>
          <w:sz w:val="24"/>
          <w:szCs w:val="24"/>
        </w:rPr>
        <w:t>”</w:t>
      </w:r>
      <w:r w:rsidR="00754828" w:rsidRPr="00C0548B">
        <w:rPr>
          <w:rFonts w:ascii="Times New Roman" w:hAnsi="Times New Roman"/>
          <w:bCs/>
          <w:snapToGrid w:val="0"/>
          <w:kern w:val="0"/>
          <w:sz w:val="24"/>
          <w:szCs w:val="24"/>
        </w:rPr>
        <w:t>中提出</w:t>
      </w:r>
      <w:r w:rsidR="00754828" w:rsidRPr="00C0548B">
        <w:rPr>
          <w:rFonts w:ascii="Times New Roman" w:hAnsi="Times New Roman"/>
          <w:bCs/>
          <w:snapToGrid w:val="0"/>
          <w:kern w:val="0"/>
          <w:sz w:val="24"/>
          <w:szCs w:val="24"/>
        </w:rPr>
        <w:t>“26</w:t>
      </w:r>
      <w:r w:rsidR="00754828" w:rsidRPr="00C0548B">
        <w:rPr>
          <w:rFonts w:ascii="Times New Roman" w:hAnsi="Times New Roman"/>
          <w:bCs/>
          <w:snapToGrid w:val="0"/>
          <w:kern w:val="0"/>
          <w:sz w:val="24"/>
          <w:szCs w:val="24"/>
        </w:rPr>
        <w:t>、再生资源、建筑垃圾资源化回收利用工程和产业化</w:t>
      </w:r>
      <w:r w:rsidR="00754828" w:rsidRPr="00C0548B">
        <w:rPr>
          <w:rFonts w:ascii="Times New Roman" w:hAnsi="Times New Roman"/>
          <w:bCs/>
          <w:snapToGrid w:val="0"/>
          <w:kern w:val="0"/>
          <w:sz w:val="24"/>
          <w:szCs w:val="24"/>
        </w:rPr>
        <w:t>”</w:t>
      </w:r>
      <w:r w:rsidR="00754828" w:rsidRPr="00C0548B">
        <w:rPr>
          <w:rFonts w:ascii="Times New Roman" w:hAnsi="Times New Roman"/>
          <w:bCs/>
          <w:snapToGrid w:val="0"/>
          <w:kern w:val="0"/>
          <w:sz w:val="24"/>
          <w:szCs w:val="24"/>
        </w:rPr>
        <w:t>。拟建项目以</w:t>
      </w:r>
      <w:r w:rsidR="00754828" w:rsidRPr="00C0548B">
        <w:rPr>
          <w:rFonts w:ascii="Times New Roman" w:hAnsi="Times New Roman"/>
          <w:snapToGrid w:val="0"/>
          <w:kern w:val="0"/>
          <w:sz w:val="24"/>
          <w:szCs w:val="24"/>
        </w:rPr>
        <w:t>外购</w:t>
      </w:r>
      <w:r w:rsidR="00754828" w:rsidRPr="00C0548B">
        <w:rPr>
          <w:rFonts w:ascii="Times New Roman" w:hAnsi="Times New Roman"/>
          <w:sz w:val="24"/>
        </w:rPr>
        <w:t>PP</w:t>
      </w:r>
      <w:r w:rsidR="00754828" w:rsidRPr="00C0548B">
        <w:rPr>
          <w:rFonts w:ascii="Times New Roman" w:hAnsi="Times New Roman"/>
          <w:sz w:val="24"/>
        </w:rPr>
        <w:t>废塑料</w:t>
      </w:r>
      <w:r w:rsidR="00754828">
        <w:rPr>
          <w:rFonts w:ascii="Times New Roman" w:hAnsi="Times New Roman" w:hint="eastAsia"/>
          <w:sz w:val="24"/>
        </w:rPr>
        <w:t>片</w:t>
      </w:r>
      <w:r w:rsidR="00754828" w:rsidRPr="00C0548B">
        <w:rPr>
          <w:rFonts w:ascii="Times New Roman" w:hAnsi="Times New Roman"/>
          <w:sz w:val="24"/>
        </w:rPr>
        <w:t>、</w:t>
      </w:r>
      <w:r w:rsidR="00754828" w:rsidRPr="00C0548B">
        <w:rPr>
          <w:rFonts w:ascii="Times New Roman" w:hAnsi="Times New Roman"/>
          <w:sz w:val="24"/>
        </w:rPr>
        <w:t>PE</w:t>
      </w:r>
      <w:r w:rsidR="00754828" w:rsidRPr="00C0548B">
        <w:rPr>
          <w:rFonts w:ascii="Times New Roman" w:hAnsi="Times New Roman"/>
          <w:sz w:val="24"/>
        </w:rPr>
        <w:t>废塑料片作为原料</w:t>
      </w:r>
      <w:r w:rsidR="00754828" w:rsidRPr="00C0548B">
        <w:rPr>
          <w:rFonts w:ascii="Times New Roman" w:hAnsi="Times New Roman"/>
          <w:snapToGrid w:val="0"/>
          <w:kern w:val="0"/>
          <w:sz w:val="24"/>
          <w:szCs w:val="24"/>
        </w:rPr>
        <w:t>，</w:t>
      </w:r>
      <w:r w:rsidR="00754828" w:rsidRPr="00C0548B">
        <w:rPr>
          <w:rFonts w:ascii="Times New Roman" w:hAnsi="Times New Roman"/>
          <w:bCs/>
          <w:snapToGrid w:val="0"/>
          <w:kern w:val="0"/>
          <w:sz w:val="24"/>
          <w:szCs w:val="24"/>
        </w:rPr>
        <w:t>属于再生资源利用工程，属于鼓励类范畴。</w:t>
      </w:r>
    </w:p>
    <w:p w:rsidR="00993C2C" w:rsidRDefault="00993C2C" w:rsidP="00993C2C">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2</w:t>
      </w:r>
      <w:r>
        <w:rPr>
          <w:rFonts w:ascii="Times New Roman" w:eastAsia="宋体" w:hAnsi="Times New Roman" w:cs="Times New Roman" w:hint="eastAsia"/>
          <w:sz w:val="24"/>
          <w:szCs w:val="20"/>
        </w:rPr>
        <w:t>、</w:t>
      </w:r>
      <w:r>
        <w:rPr>
          <w:rFonts w:ascii="Times New Roman" w:eastAsia="宋体" w:hAnsi="Times New Roman" w:cs="Times New Roman"/>
          <w:sz w:val="24"/>
          <w:szCs w:val="20"/>
        </w:rPr>
        <w:t>国土资源部、国家发展和改革委员会联合发布实施的《〈限制用地项目目录（</w:t>
      </w:r>
      <w:r>
        <w:rPr>
          <w:rFonts w:ascii="Times New Roman" w:eastAsia="宋体" w:hAnsi="Times New Roman" w:cs="Times New Roman"/>
          <w:sz w:val="24"/>
          <w:szCs w:val="20"/>
        </w:rPr>
        <w:t>2012</w:t>
      </w:r>
      <w:r>
        <w:rPr>
          <w:rFonts w:ascii="Times New Roman" w:eastAsia="宋体" w:hAnsi="Times New Roman" w:cs="Times New Roman"/>
          <w:sz w:val="24"/>
          <w:szCs w:val="20"/>
        </w:rPr>
        <w:t>年本）〉和〈禁止用地项目目录（</w:t>
      </w:r>
      <w:r>
        <w:rPr>
          <w:rFonts w:ascii="Times New Roman" w:eastAsia="宋体" w:hAnsi="Times New Roman" w:cs="Times New Roman"/>
          <w:sz w:val="24"/>
          <w:szCs w:val="20"/>
        </w:rPr>
        <w:t>2012</w:t>
      </w:r>
      <w:r>
        <w:rPr>
          <w:rFonts w:ascii="Times New Roman" w:eastAsia="宋体" w:hAnsi="Times New Roman" w:cs="Times New Roman"/>
          <w:sz w:val="24"/>
          <w:szCs w:val="20"/>
        </w:rPr>
        <w:t>年本）〉》对该项目</w:t>
      </w:r>
      <w:r>
        <w:rPr>
          <w:rFonts w:ascii="Times New Roman" w:eastAsia="宋体" w:hAnsi="Times New Roman" w:cs="Times New Roman" w:hint="eastAsia"/>
          <w:sz w:val="24"/>
          <w:szCs w:val="20"/>
        </w:rPr>
        <w:t>未</w:t>
      </w:r>
      <w:r>
        <w:rPr>
          <w:rFonts w:ascii="Times New Roman" w:eastAsia="宋体" w:hAnsi="Times New Roman" w:cs="Times New Roman"/>
          <w:sz w:val="24"/>
          <w:szCs w:val="20"/>
        </w:rPr>
        <w:t>做出限制和禁止规定。</w:t>
      </w:r>
    </w:p>
    <w:p w:rsidR="00AF4D90" w:rsidRDefault="00993C2C" w:rsidP="00AF4D90">
      <w:pPr>
        <w:snapToGrid w:val="0"/>
        <w:spacing w:line="360" w:lineRule="auto"/>
        <w:ind w:firstLineChars="200" w:firstLine="480"/>
        <w:rPr>
          <w:rFonts w:ascii="Times New Roman" w:hAnsi="Times New Roman"/>
          <w:bCs/>
          <w:snapToGrid w:val="0"/>
          <w:kern w:val="0"/>
          <w:sz w:val="24"/>
          <w:szCs w:val="24"/>
        </w:rPr>
      </w:pPr>
      <w:r>
        <w:rPr>
          <w:rFonts w:ascii="Times New Roman" w:eastAsia="宋体" w:hAnsi="Times New Roman" w:cs="Times New Roman" w:hint="eastAsia"/>
          <w:sz w:val="24"/>
          <w:szCs w:val="20"/>
        </w:rPr>
        <w:t>3</w:t>
      </w:r>
      <w:r>
        <w:rPr>
          <w:rFonts w:ascii="Times New Roman" w:eastAsia="宋体" w:hAnsi="Times New Roman" w:cs="Times New Roman" w:hint="eastAsia"/>
          <w:sz w:val="24"/>
          <w:szCs w:val="20"/>
        </w:rPr>
        <w:t>、</w:t>
      </w:r>
      <w:r>
        <w:rPr>
          <w:rFonts w:ascii="Times New Roman" w:eastAsia="宋体" w:hAnsi="Times New Roman" w:cs="Times New Roman"/>
          <w:sz w:val="24"/>
          <w:szCs w:val="20"/>
        </w:rPr>
        <w:t>《临沂市现代产业发展指导目录》（临发改政务</w:t>
      </w:r>
      <w:r>
        <w:rPr>
          <w:rFonts w:ascii="Times New Roman" w:eastAsia="宋体" w:hAnsi="Times New Roman" w:cs="Times New Roman"/>
          <w:sz w:val="24"/>
          <w:szCs w:val="20"/>
        </w:rPr>
        <w:t>[2013]168</w:t>
      </w:r>
      <w:r>
        <w:rPr>
          <w:rFonts w:ascii="Times New Roman" w:eastAsia="宋体" w:hAnsi="Times New Roman" w:cs="Times New Roman"/>
          <w:sz w:val="24"/>
          <w:szCs w:val="20"/>
        </w:rPr>
        <w:t>号）</w:t>
      </w:r>
      <w:r>
        <w:rPr>
          <w:rFonts w:ascii="Times New Roman" w:eastAsia="宋体" w:hAnsi="Times New Roman" w:cs="Times New Roman" w:hint="eastAsia"/>
          <w:sz w:val="24"/>
          <w:szCs w:val="20"/>
        </w:rPr>
        <w:t>中“</w:t>
      </w:r>
      <w:r>
        <w:rPr>
          <w:rFonts w:ascii="Times New Roman" w:eastAsia="宋体" w:hAnsi="Times New Roman" w:cs="Times New Roman"/>
          <w:sz w:val="24"/>
          <w:szCs w:val="20"/>
        </w:rPr>
        <w:t>十二、节能环保</w:t>
      </w:r>
      <w:r>
        <w:rPr>
          <w:rFonts w:ascii="Times New Roman" w:eastAsia="宋体" w:hAnsi="Times New Roman" w:cs="Times New Roman" w:hint="eastAsia"/>
          <w:sz w:val="24"/>
          <w:szCs w:val="20"/>
        </w:rPr>
        <w:t>”“</w:t>
      </w:r>
      <w:r>
        <w:rPr>
          <w:rFonts w:ascii="Times New Roman" w:eastAsia="宋体" w:hAnsi="Times New Roman" w:cs="Times New Roman"/>
          <w:sz w:val="24"/>
          <w:szCs w:val="20"/>
        </w:rPr>
        <w:t>第一类鼓励类</w:t>
      </w:r>
      <w:r>
        <w:rPr>
          <w:rFonts w:ascii="Times New Roman" w:eastAsia="宋体" w:hAnsi="Times New Roman" w:cs="Times New Roman" w:hint="eastAsia"/>
          <w:sz w:val="24"/>
          <w:szCs w:val="20"/>
        </w:rPr>
        <w:t>”中提出“</w:t>
      </w:r>
      <w:r>
        <w:rPr>
          <w:rFonts w:ascii="Times New Roman" w:eastAsia="宋体" w:hAnsi="Times New Roman" w:cs="Times New Roman"/>
          <w:sz w:val="24"/>
          <w:szCs w:val="20"/>
        </w:rPr>
        <w:t>3</w:t>
      </w:r>
      <w:r>
        <w:rPr>
          <w:rFonts w:ascii="Times New Roman" w:eastAsia="宋体" w:hAnsi="Times New Roman" w:cs="Times New Roman" w:hint="eastAsia"/>
          <w:sz w:val="24"/>
          <w:szCs w:val="20"/>
        </w:rPr>
        <w:t>、</w:t>
      </w:r>
      <w:r>
        <w:rPr>
          <w:rFonts w:ascii="Times New Roman" w:eastAsia="宋体" w:hAnsi="Times New Roman" w:cs="Times New Roman"/>
          <w:sz w:val="24"/>
          <w:szCs w:val="20"/>
        </w:rPr>
        <w:t>资源循环利用产业（矿产资源、固废物综合利用。餐厨废弃物、建筑废弃物资源化利用；资源再生利用；非常规水资源</w:t>
      </w:r>
      <w:r>
        <w:rPr>
          <w:rFonts w:ascii="Times New Roman" w:eastAsia="宋体" w:hAnsi="Times New Roman" w:cs="Times New Roman"/>
          <w:sz w:val="24"/>
          <w:szCs w:val="20"/>
        </w:rPr>
        <w:lastRenderedPageBreak/>
        <w:t>利用，农林废弃物资源化利用；循环经济服务等）</w:t>
      </w:r>
      <w:r>
        <w:rPr>
          <w:rFonts w:ascii="Times New Roman" w:eastAsia="宋体" w:hAnsi="Times New Roman" w:cs="Times New Roman" w:hint="eastAsia"/>
          <w:sz w:val="24"/>
          <w:szCs w:val="20"/>
        </w:rPr>
        <w:t>”；</w:t>
      </w:r>
      <w:r w:rsidR="00AF4D90" w:rsidRPr="00C0548B">
        <w:rPr>
          <w:rFonts w:ascii="Times New Roman" w:hAnsi="Times New Roman"/>
          <w:bCs/>
          <w:snapToGrid w:val="0"/>
          <w:kern w:val="0"/>
          <w:sz w:val="24"/>
          <w:szCs w:val="24"/>
        </w:rPr>
        <w:t>拟建项目以</w:t>
      </w:r>
      <w:r w:rsidR="00AF4D90" w:rsidRPr="00C0548B">
        <w:rPr>
          <w:rFonts w:ascii="Times New Roman" w:hAnsi="Times New Roman"/>
          <w:snapToGrid w:val="0"/>
          <w:kern w:val="0"/>
          <w:sz w:val="24"/>
          <w:szCs w:val="24"/>
        </w:rPr>
        <w:t>外购</w:t>
      </w:r>
      <w:r w:rsidR="00AF4D90" w:rsidRPr="00C0548B">
        <w:rPr>
          <w:rFonts w:ascii="Times New Roman" w:hAnsi="Times New Roman"/>
          <w:sz w:val="24"/>
        </w:rPr>
        <w:t>PP</w:t>
      </w:r>
      <w:r w:rsidR="00AF4D90" w:rsidRPr="00C0548B">
        <w:rPr>
          <w:rFonts w:ascii="Times New Roman" w:hAnsi="Times New Roman"/>
          <w:sz w:val="24"/>
        </w:rPr>
        <w:t>废塑料</w:t>
      </w:r>
      <w:r w:rsidR="00AF4D90">
        <w:rPr>
          <w:rFonts w:ascii="Times New Roman" w:hAnsi="Times New Roman" w:hint="eastAsia"/>
          <w:sz w:val="24"/>
        </w:rPr>
        <w:t>片</w:t>
      </w:r>
      <w:r w:rsidR="00AF4D90" w:rsidRPr="00C0548B">
        <w:rPr>
          <w:rFonts w:ascii="Times New Roman" w:hAnsi="Times New Roman"/>
          <w:sz w:val="24"/>
        </w:rPr>
        <w:t>、</w:t>
      </w:r>
      <w:r w:rsidR="00AF4D90" w:rsidRPr="00C0548B">
        <w:rPr>
          <w:rFonts w:ascii="Times New Roman" w:hAnsi="Times New Roman"/>
          <w:sz w:val="24"/>
        </w:rPr>
        <w:t>PE</w:t>
      </w:r>
      <w:r w:rsidR="00AF4D90" w:rsidRPr="00C0548B">
        <w:rPr>
          <w:rFonts w:ascii="Times New Roman" w:hAnsi="Times New Roman"/>
          <w:sz w:val="24"/>
        </w:rPr>
        <w:t>废塑料片作为原料</w:t>
      </w:r>
      <w:r w:rsidR="00AF4D90">
        <w:rPr>
          <w:rFonts w:ascii="Times New Roman" w:hAnsi="Times New Roman" w:hint="eastAsia"/>
          <w:sz w:val="24"/>
        </w:rPr>
        <w:t>，</w:t>
      </w:r>
      <w:r>
        <w:rPr>
          <w:rFonts w:hint="eastAsia"/>
          <w:bCs/>
          <w:snapToGrid w:val="0"/>
          <w:kern w:val="0"/>
          <w:sz w:val="24"/>
          <w:szCs w:val="24"/>
        </w:rPr>
        <w:t>属于</w:t>
      </w:r>
      <w:r>
        <w:rPr>
          <w:bCs/>
          <w:snapToGrid w:val="0"/>
          <w:kern w:val="0"/>
          <w:sz w:val="24"/>
          <w:szCs w:val="24"/>
        </w:rPr>
        <w:t>固体废弃物的综合利用，属于鼓励类范畴</w:t>
      </w:r>
      <w:r>
        <w:rPr>
          <w:rFonts w:hint="eastAsia"/>
          <w:bCs/>
          <w:snapToGrid w:val="0"/>
          <w:kern w:val="0"/>
          <w:sz w:val="24"/>
          <w:szCs w:val="24"/>
        </w:rPr>
        <w:t>；另外</w:t>
      </w:r>
      <w:r>
        <w:rPr>
          <w:bCs/>
          <w:snapToGrid w:val="0"/>
          <w:kern w:val="0"/>
          <w:sz w:val="24"/>
          <w:szCs w:val="24"/>
        </w:rPr>
        <w:t>《临沂市现代产业发展指导目录》（临发改政务</w:t>
      </w:r>
      <w:r>
        <w:rPr>
          <w:bCs/>
          <w:snapToGrid w:val="0"/>
          <w:kern w:val="0"/>
          <w:sz w:val="24"/>
          <w:szCs w:val="24"/>
        </w:rPr>
        <w:t>[2013]168</w:t>
      </w:r>
      <w:r>
        <w:rPr>
          <w:bCs/>
          <w:snapToGrid w:val="0"/>
          <w:kern w:val="0"/>
          <w:sz w:val="24"/>
          <w:szCs w:val="24"/>
        </w:rPr>
        <w:t>号）未对</w:t>
      </w:r>
      <w:r>
        <w:rPr>
          <w:rFonts w:hint="eastAsia"/>
          <w:bCs/>
          <w:snapToGrid w:val="0"/>
          <w:kern w:val="0"/>
          <w:sz w:val="24"/>
          <w:szCs w:val="24"/>
        </w:rPr>
        <w:t>塑料制品</w:t>
      </w:r>
      <w:r>
        <w:rPr>
          <w:bCs/>
          <w:snapToGrid w:val="0"/>
          <w:kern w:val="0"/>
          <w:sz w:val="24"/>
          <w:szCs w:val="24"/>
        </w:rPr>
        <w:t>生产工艺技术和生产规模作出鼓励、限制和淘汰的规定，</w:t>
      </w:r>
      <w:r w:rsidR="00AF4D90" w:rsidRPr="00C0548B">
        <w:rPr>
          <w:rFonts w:ascii="Times New Roman" w:hAnsi="Times New Roman"/>
          <w:bCs/>
          <w:snapToGrid w:val="0"/>
          <w:kern w:val="0"/>
          <w:sz w:val="24"/>
          <w:szCs w:val="24"/>
        </w:rPr>
        <w:t>因此拟建项目塑料制品生产可视为鼓励类项目。</w:t>
      </w:r>
    </w:p>
    <w:p w:rsidR="00AF4D90" w:rsidRPr="00AF4D90" w:rsidRDefault="00AF4D90" w:rsidP="00AF4D90">
      <w:pPr>
        <w:snapToGrid w:val="0"/>
        <w:spacing w:line="360" w:lineRule="auto"/>
        <w:ind w:firstLineChars="200" w:firstLine="480"/>
        <w:rPr>
          <w:rFonts w:ascii="Times New Roman" w:hAnsi="Times New Roman"/>
          <w:bCs/>
          <w:snapToGrid w:val="0"/>
          <w:color w:val="FF0000"/>
          <w:kern w:val="0"/>
          <w:sz w:val="24"/>
          <w:szCs w:val="24"/>
        </w:rPr>
      </w:pPr>
      <w:r w:rsidRPr="00C0548B">
        <w:rPr>
          <w:rFonts w:ascii="Times New Roman" w:hAnsi="Times New Roman"/>
          <w:bCs/>
          <w:snapToGrid w:val="0"/>
          <w:kern w:val="0"/>
          <w:sz w:val="24"/>
          <w:szCs w:val="24"/>
        </w:rPr>
        <w:t>4</w:t>
      </w:r>
      <w:r w:rsidRPr="00C0548B">
        <w:rPr>
          <w:rFonts w:ascii="Times New Roman" w:hAnsi="Times New Roman"/>
          <w:bCs/>
          <w:snapToGrid w:val="0"/>
          <w:kern w:val="0"/>
          <w:sz w:val="24"/>
          <w:szCs w:val="24"/>
        </w:rPr>
        <w:t>、拟建项目已取得山东省建设项目备案证明，</w:t>
      </w:r>
      <w:r w:rsidRPr="00AF4D90">
        <w:rPr>
          <w:rFonts w:ascii="Times New Roman" w:hAnsi="Times New Roman"/>
          <w:bCs/>
          <w:snapToGrid w:val="0"/>
          <w:color w:val="FF0000"/>
          <w:kern w:val="0"/>
          <w:sz w:val="24"/>
          <w:szCs w:val="24"/>
        </w:rPr>
        <w:t>项目代码：</w:t>
      </w:r>
      <w:r w:rsidR="00E06D53">
        <w:rPr>
          <w:rFonts w:ascii="Times New Roman" w:hAnsi="Times New Roman"/>
          <w:bCs/>
          <w:snapToGrid w:val="0"/>
          <w:color w:val="FF0000"/>
          <w:kern w:val="0"/>
          <w:sz w:val="24"/>
          <w:szCs w:val="24"/>
        </w:rPr>
        <w:t>2104-371302-04-01-391137</w:t>
      </w:r>
      <w:r w:rsidRPr="00AF4D90">
        <w:rPr>
          <w:rFonts w:ascii="Times New Roman" w:hAnsi="Times New Roman"/>
          <w:bCs/>
          <w:snapToGrid w:val="0"/>
          <w:color w:val="FF0000"/>
          <w:kern w:val="0"/>
          <w:sz w:val="24"/>
          <w:szCs w:val="24"/>
        </w:rPr>
        <w:t>。</w:t>
      </w:r>
    </w:p>
    <w:p w:rsidR="00993C2C" w:rsidRDefault="00993C2C" w:rsidP="00AF4D90">
      <w:pPr>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z w:val="24"/>
          <w:szCs w:val="24"/>
        </w:rPr>
        <w:t>综上，</w:t>
      </w:r>
      <w:r w:rsidR="003A2E70">
        <w:rPr>
          <w:rFonts w:ascii="Times New Roman" w:eastAsia="宋体" w:hAnsi="Times New Roman" w:cs="Times New Roman" w:hint="eastAsia"/>
          <w:sz w:val="24"/>
          <w:szCs w:val="24"/>
        </w:rPr>
        <w:t>拟建项目</w:t>
      </w:r>
      <w:r>
        <w:rPr>
          <w:rFonts w:ascii="Times New Roman" w:eastAsia="宋体" w:hAnsi="Times New Roman" w:cs="Times New Roman" w:hint="eastAsia"/>
          <w:sz w:val="24"/>
          <w:szCs w:val="24"/>
        </w:rPr>
        <w:t>属于鼓励发展的产业，且符合有关法律法规要求及当地环保部门的要求，故</w:t>
      </w:r>
      <w:r w:rsidR="003A2E70">
        <w:rPr>
          <w:rFonts w:ascii="Times New Roman" w:eastAsia="宋体" w:hAnsi="Times New Roman" w:cs="Times New Roman" w:hint="eastAsia"/>
          <w:sz w:val="24"/>
          <w:szCs w:val="24"/>
        </w:rPr>
        <w:t>拟建项目</w:t>
      </w:r>
      <w:r>
        <w:rPr>
          <w:rFonts w:ascii="Times New Roman" w:eastAsia="宋体" w:hAnsi="Times New Roman" w:cs="Times New Roman" w:hint="eastAsia"/>
          <w:sz w:val="24"/>
          <w:szCs w:val="24"/>
        </w:rPr>
        <w:t>的建设是符合国家和地方产业政策要求的</w:t>
      </w:r>
      <w:r>
        <w:rPr>
          <w:rFonts w:ascii="Times New Roman" w:eastAsia="宋体" w:hAnsi="Times New Roman" w:cs="Times New Roman"/>
          <w:snapToGrid w:val="0"/>
          <w:kern w:val="0"/>
          <w:sz w:val="24"/>
          <w:szCs w:val="20"/>
        </w:rPr>
        <w:t>。</w:t>
      </w:r>
    </w:p>
    <w:p w:rsidR="00AF4D90" w:rsidRDefault="00AF4D90" w:rsidP="00AF4D90">
      <w:pPr>
        <w:keepNext/>
        <w:keepLines/>
        <w:adjustRightInd w:val="0"/>
        <w:snapToGrid w:val="0"/>
        <w:spacing w:line="360" w:lineRule="auto"/>
        <w:outlineLvl w:val="1"/>
        <w:rPr>
          <w:rFonts w:ascii="Times New Roman" w:eastAsia="宋体" w:hAnsi="Times New Roman" w:cs="Times New Roman"/>
          <w:sz w:val="24"/>
          <w:szCs w:val="24"/>
        </w:rPr>
      </w:pPr>
      <w:bookmarkStart w:id="322" w:name="_Toc68620880"/>
      <w:r>
        <w:rPr>
          <w:rFonts w:ascii="Times New Roman" w:eastAsia="黑体" w:hAnsi="Times New Roman" w:cs="Times New Roman" w:hint="eastAsia"/>
          <w:bCs/>
          <w:snapToGrid w:val="0"/>
          <w:kern w:val="0"/>
          <w:sz w:val="24"/>
          <w:szCs w:val="28"/>
        </w:rPr>
        <w:t>2.3</w:t>
      </w:r>
      <w:r>
        <w:rPr>
          <w:rFonts w:ascii="Times New Roman" w:eastAsia="黑体" w:hAnsi="Times New Roman" w:cs="Times New Roman" w:hint="eastAsia"/>
          <w:bCs/>
          <w:snapToGrid w:val="0"/>
          <w:kern w:val="0"/>
          <w:sz w:val="24"/>
          <w:szCs w:val="28"/>
        </w:rPr>
        <w:t>规划符合性</w:t>
      </w:r>
      <w:bookmarkEnd w:id="322"/>
    </w:p>
    <w:p w:rsidR="00AF4D90" w:rsidRPr="005E3F0F" w:rsidRDefault="00AF4D90" w:rsidP="00AF4D90">
      <w:pPr>
        <w:adjustRightInd w:val="0"/>
        <w:snapToGrid w:val="0"/>
        <w:spacing w:line="360" w:lineRule="auto"/>
        <w:ind w:firstLineChars="200" w:firstLine="480"/>
        <w:rPr>
          <w:snapToGrid w:val="0"/>
          <w:kern w:val="0"/>
          <w:sz w:val="24"/>
          <w:szCs w:val="24"/>
        </w:rPr>
      </w:pPr>
      <w:r w:rsidRPr="005A18A1">
        <w:rPr>
          <w:rFonts w:eastAsia="宋体"/>
          <w:bCs/>
          <w:sz w:val="24"/>
          <w:szCs w:val="24"/>
        </w:rPr>
        <w:t>拟建项目厂区位于</w:t>
      </w:r>
      <w:r>
        <w:rPr>
          <w:rFonts w:ascii="Times New Roman" w:eastAsia="宋体" w:hAnsi="Times New Roman" w:cs="Times New Roman"/>
          <w:sz w:val="24"/>
          <w:szCs w:val="20"/>
        </w:rPr>
        <w:t>临沂市兰山区半程镇清沂庄村西</w:t>
      </w:r>
      <w:r>
        <w:rPr>
          <w:rFonts w:ascii="Times New Roman" w:eastAsia="宋体" w:hAnsi="Times New Roman" w:cs="Times New Roman"/>
          <w:sz w:val="24"/>
          <w:szCs w:val="20"/>
        </w:rPr>
        <w:t>330m</w:t>
      </w:r>
      <w:r>
        <w:rPr>
          <w:rFonts w:ascii="Times New Roman" w:eastAsia="宋体" w:hAnsi="宋体" w:cs="Times New Roman"/>
          <w:snapToGrid w:val="0"/>
          <w:kern w:val="0"/>
          <w:sz w:val="24"/>
          <w:szCs w:val="20"/>
        </w:rPr>
        <w:t>，</w:t>
      </w:r>
      <w:r w:rsidRPr="005E3F0F">
        <w:rPr>
          <w:sz w:val="24"/>
          <w:szCs w:val="24"/>
        </w:rPr>
        <w:t>根据</w:t>
      </w:r>
      <w:r w:rsidRPr="005E3F0F">
        <w:rPr>
          <w:rFonts w:hint="eastAsia"/>
          <w:sz w:val="24"/>
          <w:szCs w:val="24"/>
        </w:rPr>
        <w:t>《兰山区半程镇总体规划（</w:t>
      </w:r>
      <w:r w:rsidRPr="005E3F0F">
        <w:rPr>
          <w:rFonts w:hint="eastAsia"/>
          <w:sz w:val="24"/>
          <w:szCs w:val="24"/>
        </w:rPr>
        <w:t>2014-2030</w:t>
      </w:r>
      <w:r w:rsidRPr="005E3F0F">
        <w:rPr>
          <w:rFonts w:hint="eastAsia"/>
          <w:sz w:val="24"/>
          <w:szCs w:val="24"/>
        </w:rPr>
        <w:t>）》</w:t>
      </w:r>
      <w:r w:rsidRPr="00AF4D90">
        <w:rPr>
          <w:rFonts w:hint="eastAsia"/>
          <w:color w:val="00B0F0"/>
          <w:sz w:val="24"/>
          <w:szCs w:val="24"/>
        </w:rPr>
        <w:t>（见图</w:t>
      </w:r>
      <w:r w:rsidRPr="00AF4D90">
        <w:rPr>
          <w:rFonts w:hint="eastAsia"/>
          <w:color w:val="00B0F0"/>
          <w:sz w:val="24"/>
          <w:szCs w:val="24"/>
        </w:rPr>
        <w:t>2.3-1</w:t>
      </w:r>
      <w:r w:rsidRPr="00AF4D90">
        <w:rPr>
          <w:rFonts w:hint="eastAsia"/>
          <w:color w:val="00B0F0"/>
          <w:sz w:val="24"/>
          <w:szCs w:val="24"/>
        </w:rPr>
        <w:t>）</w:t>
      </w:r>
      <w:r w:rsidRPr="00AF4D90">
        <w:rPr>
          <w:color w:val="00B0F0"/>
          <w:sz w:val="24"/>
          <w:szCs w:val="24"/>
        </w:rPr>
        <w:t>，</w:t>
      </w:r>
      <w:r w:rsidRPr="005E3F0F">
        <w:rPr>
          <w:sz w:val="24"/>
          <w:szCs w:val="24"/>
        </w:rPr>
        <w:t>项目</w:t>
      </w:r>
      <w:r w:rsidRPr="005E3F0F">
        <w:rPr>
          <w:rFonts w:hint="eastAsia"/>
          <w:sz w:val="24"/>
          <w:szCs w:val="24"/>
        </w:rPr>
        <w:t>用地</w:t>
      </w:r>
      <w:r w:rsidRPr="005E3F0F">
        <w:rPr>
          <w:sz w:val="24"/>
          <w:szCs w:val="24"/>
        </w:rPr>
        <w:t>为</w:t>
      </w:r>
      <w:r w:rsidRPr="005E3F0F">
        <w:rPr>
          <w:rFonts w:hint="eastAsia"/>
          <w:sz w:val="24"/>
          <w:szCs w:val="24"/>
        </w:rPr>
        <w:t>工业</w:t>
      </w:r>
      <w:r w:rsidRPr="005E3F0F">
        <w:rPr>
          <w:sz w:val="24"/>
          <w:szCs w:val="24"/>
        </w:rPr>
        <w:t>用地</w:t>
      </w:r>
      <w:r w:rsidRPr="005E3F0F">
        <w:rPr>
          <w:rFonts w:hint="eastAsia"/>
          <w:sz w:val="24"/>
          <w:szCs w:val="24"/>
        </w:rPr>
        <w:t>；</w:t>
      </w:r>
      <w:r w:rsidRPr="005E3F0F">
        <w:rPr>
          <w:snapToGrid w:val="0"/>
          <w:kern w:val="0"/>
          <w:sz w:val="24"/>
          <w:szCs w:val="24"/>
        </w:rPr>
        <w:t>另外，项目位于金锣科技园（</w:t>
      </w:r>
      <w:r w:rsidRPr="005E3F0F">
        <w:rPr>
          <w:rFonts w:hint="eastAsia"/>
          <w:snapToGrid w:val="0"/>
          <w:kern w:val="0"/>
          <w:sz w:val="24"/>
          <w:szCs w:val="24"/>
        </w:rPr>
        <w:t>东至沂蒙北路和三维路，西至新西外环、北至玉平连接线，南至永安路，面积约</w:t>
      </w:r>
      <w:r w:rsidRPr="005E3F0F">
        <w:rPr>
          <w:rFonts w:hint="eastAsia"/>
          <w:snapToGrid w:val="0"/>
          <w:kern w:val="0"/>
          <w:sz w:val="24"/>
          <w:szCs w:val="24"/>
        </w:rPr>
        <w:t>75</w:t>
      </w:r>
      <w:r w:rsidRPr="005E3F0F">
        <w:rPr>
          <w:rFonts w:hint="eastAsia"/>
          <w:snapToGrid w:val="0"/>
          <w:kern w:val="0"/>
          <w:sz w:val="24"/>
          <w:szCs w:val="24"/>
        </w:rPr>
        <w:t>平方公里</w:t>
      </w:r>
      <w:r w:rsidRPr="005E3F0F">
        <w:rPr>
          <w:snapToGrid w:val="0"/>
          <w:kern w:val="0"/>
          <w:sz w:val="24"/>
          <w:szCs w:val="24"/>
        </w:rPr>
        <w:t>）</w:t>
      </w:r>
      <w:r w:rsidRPr="00AF4D90">
        <w:rPr>
          <w:snapToGrid w:val="0"/>
          <w:color w:val="00B0F0"/>
          <w:kern w:val="0"/>
          <w:sz w:val="24"/>
          <w:szCs w:val="24"/>
        </w:rPr>
        <w:t>（</w:t>
      </w:r>
      <w:r w:rsidRPr="00AF4D90">
        <w:rPr>
          <w:rFonts w:hint="eastAsia"/>
          <w:snapToGrid w:val="0"/>
          <w:color w:val="00B0F0"/>
          <w:kern w:val="0"/>
          <w:sz w:val="24"/>
          <w:szCs w:val="24"/>
        </w:rPr>
        <w:t>范围</w:t>
      </w:r>
      <w:r w:rsidRPr="00AF4D90">
        <w:rPr>
          <w:snapToGrid w:val="0"/>
          <w:color w:val="00B0F0"/>
          <w:kern w:val="0"/>
          <w:sz w:val="24"/>
          <w:szCs w:val="24"/>
        </w:rPr>
        <w:t>见图</w:t>
      </w:r>
      <w:r w:rsidRPr="00AF4D90">
        <w:rPr>
          <w:rFonts w:hint="eastAsia"/>
          <w:snapToGrid w:val="0"/>
          <w:color w:val="00B0F0"/>
          <w:kern w:val="0"/>
          <w:sz w:val="24"/>
          <w:szCs w:val="24"/>
        </w:rPr>
        <w:t>2.3-2</w:t>
      </w:r>
      <w:r w:rsidRPr="00AF4D90">
        <w:rPr>
          <w:snapToGrid w:val="0"/>
          <w:color w:val="00B0F0"/>
          <w:kern w:val="0"/>
          <w:sz w:val="24"/>
          <w:szCs w:val="24"/>
        </w:rPr>
        <w:t>），</w:t>
      </w:r>
      <w:r w:rsidRPr="005E3F0F">
        <w:rPr>
          <w:snapToGrid w:val="0"/>
          <w:kern w:val="0"/>
          <w:sz w:val="24"/>
          <w:szCs w:val="24"/>
        </w:rPr>
        <w:t>符合临沂市委《关于推动开发区体制机制改革创新促进高质量发展的实施意见》（临发〔</w:t>
      </w:r>
      <w:r w:rsidRPr="005E3F0F">
        <w:rPr>
          <w:snapToGrid w:val="0"/>
          <w:kern w:val="0"/>
          <w:sz w:val="24"/>
          <w:szCs w:val="24"/>
        </w:rPr>
        <w:t>2019</w:t>
      </w:r>
      <w:r w:rsidRPr="005E3F0F">
        <w:rPr>
          <w:snapToGrid w:val="0"/>
          <w:kern w:val="0"/>
          <w:sz w:val="24"/>
          <w:szCs w:val="24"/>
        </w:rPr>
        <w:t>〕</w:t>
      </w:r>
      <w:r w:rsidRPr="005E3F0F">
        <w:rPr>
          <w:snapToGrid w:val="0"/>
          <w:kern w:val="0"/>
          <w:sz w:val="24"/>
          <w:szCs w:val="24"/>
        </w:rPr>
        <w:t>19</w:t>
      </w:r>
      <w:r w:rsidRPr="005E3F0F">
        <w:rPr>
          <w:snapToGrid w:val="0"/>
          <w:kern w:val="0"/>
          <w:sz w:val="24"/>
          <w:szCs w:val="24"/>
        </w:rPr>
        <w:t>号）</w:t>
      </w:r>
      <w:r w:rsidRPr="005E3F0F">
        <w:rPr>
          <w:rFonts w:hint="eastAsia"/>
          <w:snapToGrid w:val="0"/>
          <w:kern w:val="0"/>
          <w:sz w:val="24"/>
          <w:szCs w:val="24"/>
        </w:rPr>
        <w:t>，</w:t>
      </w:r>
      <w:r>
        <w:rPr>
          <w:rFonts w:hint="eastAsia"/>
          <w:snapToGrid w:val="0"/>
          <w:kern w:val="0"/>
          <w:sz w:val="24"/>
          <w:szCs w:val="24"/>
        </w:rPr>
        <w:t>故</w:t>
      </w:r>
      <w:r w:rsidRPr="005E3F0F">
        <w:rPr>
          <w:rFonts w:hint="eastAsia"/>
          <w:snapToGrid w:val="0"/>
          <w:kern w:val="0"/>
          <w:sz w:val="24"/>
          <w:szCs w:val="24"/>
        </w:rPr>
        <w:t>项目选址合理。</w:t>
      </w:r>
    </w:p>
    <w:p w:rsidR="00AF4D90" w:rsidRDefault="00AF4D90" w:rsidP="00AF4D90">
      <w:pPr>
        <w:snapToGrid w:val="0"/>
        <w:spacing w:line="360" w:lineRule="auto"/>
        <w:ind w:firstLineChars="200" w:firstLine="480"/>
        <w:rPr>
          <w:rFonts w:ascii="Times New Roman" w:eastAsia="宋体" w:hAnsi="Times New Roman" w:cs="Times New Roman"/>
          <w:snapToGrid w:val="0"/>
          <w:kern w:val="0"/>
          <w:sz w:val="24"/>
          <w:szCs w:val="20"/>
        </w:rPr>
      </w:pPr>
      <w:r w:rsidRPr="005E3F0F">
        <w:rPr>
          <w:rFonts w:hint="eastAsia"/>
          <w:snapToGrid w:val="0"/>
          <w:kern w:val="0"/>
          <w:sz w:val="24"/>
          <w:szCs w:val="24"/>
        </w:rPr>
        <w:t>综上，拟建项目</w:t>
      </w:r>
      <w:r w:rsidRPr="005E3F0F">
        <w:rPr>
          <w:sz w:val="24"/>
          <w:szCs w:val="24"/>
        </w:rPr>
        <w:t>符合</w:t>
      </w:r>
      <w:r w:rsidRPr="005E3F0F">
        <w:rPr>
          <w:rFonts w:hint="eastAsia"/>
          <w:sz w:val="24"/>
          <w:szCs w:val="24"/>
        </w:rPr>
        <w:t>兰山区半程镇</w:t>
      </w:r>
      <w:r w:rsidRPr="005E3F0F">
        <w:rPr>
          <w:sz w:val="24"/>
          <w:szCs w:val="24"/>
        </w:rPr>
        <w:t>土地利用</w:t>
      </w:r>
      <w:r w:rsidRPr="005E3F0F">
        <w:rPr>
          <w:rFonts w:hint="eastAsia"/>
          <w:sz w:val="24"/>
          <w:szCs w:val="24"/>
        </w:rPr>
        <w:t>整体</w:t>
      </w:r>
      <w:r w:rsidRPr="005E3F0F">
        <w:rPr>
          <w:sz w:val="24"/>
          <w:szCs w:val="24"/>
        </w:rPr>
        <w:t>规划</w:t>
      </w:r>
      <w:r w:rsidRPr="005E3F0F">
        <w:rPr>
          <w:rFonts w:hint="eastAsia"/>
          <w:sz w:val="24"/>
          <w:szCs w:val="24"/>
        </w:rPr>
        <w:t>和半程镇总体规划</w:t>
      </w:r>
      <w:r w:rsidRPr="005E3F0F">
        <w:rPr>
          <w:kern w:val="0"/>
          <w:sz w:val="24"/>
          <w:szCs w:val="24"/>
        </w:rPr>
        <w:t>。</w:t>
      </w:r>
    </w:p>
    <w:p w:rsidR="00844DD1" w:rsidRDefault="00993C2C" w:rsidP="00993C2C">
      <w:pPr>
        <w:keepNext/>
        <w:keepLines/>
        <w:adjustRightInd w:val="0"/>
        <w:snapToGrid w:val="0"/>
        <w:spacing w:line="360" w:lineRule="auto"/>
        <w:outlineLvl w:val="1"/>
        <w:rPr>
          <w:rFonts w:ascii="Times New Roman" w:eastAsia="黑体" w:hAnsi="Times New Roman" w:cs="Times New Roman"/>
          <w:bCs/>
          <w:snapToGrid w:val="0"/>
          <w:kern w:val="0"/>
          <w:sz w:val="24"/>
          <w:szCs w:val="28"/>
        </w:rPr>
      </w:pPr>
      <w:bookmarkStart w:id="323" w:name="_Toc68620881"/>
      <w:r w:rsidRPr="00993C2C">
        <w:rPr>
          <w:rFonts w:ascii="Times New Roman" w:eastAsia="黑体" w:hAnsi="Times New Roman" w:cs="Times New Roman"/>
          <w:bCs/>
          <w:snapToGrid w:val="0"/>
          <w:kern w:val="0"/>
          <w:sz w:val="24"/>
          <w:szCs w:val="28"/>
        </w:rPr>
        <w:t>2.</w:t>
      </w:r>
      <w:r>
        <w:rPr>
          <w:rFonts w:ascii="Times New Roman" w:eastAsia="黑体" w:hAnsi="Times New Roman" w:cs="Times New Roman" w:hint="eastAsia"/>
          <w:bCs/>
          <w:snapToGrid w:val="0"/>
          <w:kern w:val="0"/>
          <w:sz w:val="24"/>
          <w:szCs w:val="28"/>
        </w:rPr>
        <w:t>4</w:t>
      </w:r>
      <w:r w:rsidR="00844DD1">
        <w:rPr>
          <w:rFonts w:ascii="Times New Roman" w:eastAsia="黑体" w:hAnsi="Times New Roman" w:cs="Times New Roman" w:hint="eastAsia"/>
          <w:bCs/>
          <w:snapToGrid w:val="0"/>
          <w:kern w:val="0"/>
          <w:sz w:val="24"/>
          <w:szCs w:val="28"/>
        </w:rPr>
        <w:t>项目</w:t>
      </w:r>
      <w:r>
        <w:rPr>
          <w:rFonts w:ascii="Times New Roman" w:eastAsia="黑体" w:hAnsi="Times New Roman" w:cs="Times New Roman" w:hint="eastAsia"/>
          <w:bCs/>
          <w:snapToGrid w:val="0"/>
          <w:kern w:val="0"/>
          <w:sz w:val="24"/>
          <w:szCs w:val="28"/>
        </w:rPr>
        <w:t>概况</w:t>
      </w:r>
      <w:bookmarkEnd w:id="323"/>
    </w:p>
    <w:p w:rsidR="00993C2C" w:rsidRPr="00993C2C" w:rsidRDefault="00993C2C" w:rsidP="00993C2C">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2.</w:t>
      </w:r>
      <w:r>
        <w:rPr>
          <w:rFonts w:ascii="Times New Roman" w:eastAsia="黑体" w:hAnsi="Times New Roman" w:cs="Times New Roman" w:hint="eastAsia"/>
          <w:snapToGrid w:val="0"/>
          <w:kern w:val="0"/>
          <w:sz w:val="24"/>
          <w:szCs w:val="24"/>
        </w:rPr>
        <w:t>4.1</w:t>
      </w:r>
      <w:r>
        <w:rPr>
          <w:rFonts w:ascii="Times New Roman" w:eastAsia="黑体" w:hAnsi="Times New Roman" w:cs="Times New Roman" w:hint="eastAsia"/>
          <w:snapToGrid w:val="0"/>
          <w:kern w:val="0"/>
          <w:sz w:val="24"/>
          <w:szCs w:val="24"/>
        </w:rPr>
        <w:t>项目基本情况</w:t>
      </w:r>
    </w:p>
    <w:p w:rsidR="00844DD1" w:rsidRPr="007E6313" w:rsidRDefault="00AF4D90" w:rsidP="007E6313">
      <w:pPr>
        <w:adjustRightInd w:val="0"/>
        <w:snapToGrid w:val="0"/>
        <w:spacing w:line="360" w:lineRule="auto"/>
        <w:ind w:firstLineChars="200" w:firstLine="480"/>
        <w:rPr>
          <w:rFonts w:eastAsia="宋体" w:cs="Times New Roman"/>
          <w:sz w:val="24"/>
          <w:szCs w:val="24"/>
        </w:rPr>
      </w:pPr>
      <w:r w:rsidRPr="007E6313">
        <w:rPr>
          <w:rFonts w:eastAsia="宋体" w:cs="Times New Roman"/>
          <w:snapToGrid w:val="0"/>
          <w:kern w:val="0"/>
          <w:sz w:val="24"/>
          <w:szCs w:val="24"/>
        </w:rPr>
        <w:t>1</w:t>
      </w:r>
      <w:r w:rsidRPr="007E6313">
        <w:rPr>
          <w:rFonts w:eastAsia="宋体" w:cs="Times New Roman"/>
          <w:snapToGrid w:val="0"/>
          <w:kern w:val="0"/>
          <w:sz w:val="24"/>
          <w:szCs w:val="24"/>
        </w:rPr>
        <w:t>、</w:t>
      </w:r>
      <w:r w:rsidR="00844DD1" w:rsidRPr="007E6313">
        <w:rPr>
          <w:rFonts w:eastAsia="宋体" w:cs="Times New Roman"/>
          <w:snapToGrid w:val="0"/>
          <w:kern w:val="0"/>
          <w:sz w:val="24"/>
          <w:szCs w:val="24"/>
        </w:rPr>
        <w:t>项目名称：</w:t>
      </w:r>
      <w:r w:rsidR="003753F2">
        <w:rPr>
          <w:rFonts w:eastAsia="宋体" w:cs="Times New Roman"/>
          <w:sz w:val="24"/>
          <w:szCs w:val="24"/>
        </w:rPr>
        <w:t>临沂市兰山区鲁润蓬布厂</w:t>
      </w:r>
      <w:r w:rsidR="00754828" w:rsidRPr="007E6313">
        <w:rPr>
          <w:rFonts w:eastAsia="宋体" w:cs="Times New Roman"/>
          <w:sz w:val="24"/>
          <w:szCs w:val="24"/>
        </w:rPr>
        <w:t>鲁润二厂年产</w:t>
      </w:r>
      <w:r w:rsidR="00754828" w:rsidRPr="007E6313">
        <w:rPr>
          <w:rFonts w:eastAsia="宋体" w:cs="Times New Roman"/>
          <w:sz w:val="24"/>
          <w:szCs w:val="24"/>
        </w:rPr>
        <w:t>5000t</w:t>
      </w:r>
      <w:r w:rsidR="00754828" w:rsidRPr="007E6313">
        <w:rPr>
          <w:rFonts w:eastAsia="宋体" w:cs="Times New Roman"/>
          <w:sz w:val="24"/>
          <w:szCs w:val="24"/>
        </w:rPr>
        <w:t>编织布项目</w:t>
      </w:r>
      <w:r w:rsidRPr="007E6313">
        <w:rPr>
          <w:rFonts w:eastAsia="宋体" w:cs="Times New Roman"/>
          <w:sz w:val="24"/>
          <w:szCs w:val="24"/>
        </w:rPr>
        <w:t>；</w:t>
      </w:r>
    </w:p>
    <w:p w:rsidR="00AF4D90" w:rsidRPr="007E6313" w:rsidRDefault="00AF4D90" w:rsidP="007E6313">
      <w:pPr>
        <w:adjustRightInd w:val="0"/>
        <w:snapToGrid w:val="0"/>
        <w:spacing w:line="360" w:lineRule="auto"/>
        <w:ind w:firstLineChars="200" w:firstLine="480"/>
        <w:rPr>
          <w:rFonts w:eastAsia="宋体" w:cs="Times New Roman"/>
          <w:snapToGrid w:val="0"/>
          <w:color w:val="00B0F0"/>
          <w:kern w:val="0"/>
          <w:sz w:val="24"/>
          <w:szCs w:val="24"/>
        </w:rPr>
      </w:pPr>
      <w:r w:rsidRPr="007E6313">
        <w:rPr>
          <w:rFonts w:eastAsia="宋体"/>
          <w:sz w:val="24"/>
          <w:szCs w:val="24"/>
        </w:rPr>
        <w:t>2</w:t>
      </w:r>
      <w:r w:rsidRPr="007E6313">
        <w:rPr>
          <w:rFonts w:eastAsia="宋体"/>
          <w:sz w:val="24"/>
          <w:szCs w:val="24"/>
        </w:rPr>
        <w:t>、建设地点：</w:t>
      </w:r>
      <w:r w:rsidRPr="007E6313">
        <w:rPr>
          <w:rFonts w:eastAsia="宋体" w:cs="Times New Roman"/>
          <w:sz w:val="24"/>
          <w:szCs w:val="24"/>
        </w:rPr>
        <w:t>临沂市兰山区半程镇清沂庄村西</w:t>
      </w:r>
      <w:r w:rsidRPr="007E6313">
        <w:rPr>
          <w:rFonts w:eastAsia="宋体" w:cs="Times New Roman"/>
          <w:sz w:val="24"/>
          <w:szCs w:val="24"/>
        </w:rPr>
        <w:t>330m</w:t>
      </w:r>
      <w:r w:rsidRPr="007E6313">
        <w:rPr>
          <w:rFonts w:eastAsia="宋体" w:cs="Times New Roman"/>
          <w:sz w:val="24"/>
          <w:szCs w:val="24"/>
        </w:rPr>
        <w:t>，</w:t>
      </w:r>
      <w:r w:rsidRPr="007E6313">
        <w:rPr>
          <w:rFonts w:eastAsia="宋体" w:cs="Times New Roman"/>
          <w:snapToGrid w:val="0"/>
          <w:kern w:val="0"/>
          <w:sz w:val="24"/>
          <w:szCs w:val="24"/>
        </w:rPr>
        <w:t>厂地理坐标为</w:t>
      </w:r>
      <w:r w:rsidRPr="007E6313">
        <w:rPr>
          <w:rFonts w:eastAsia="宋体" w:cs="Times New Roman"/>
          <w:snapToGrid w:val="0"/>
          <w:kern w:val="0"/>
          <w:sz w:val="24"/>
          <w:szCs w:val="24"/>
        </w:rPr>
        <w:t>N</w:t>
      </w:r>
      <w:r w:rsidRPr="007E6313">
        <w:rPr>
          <w:rFonts w:eastAsia="宋体" w:cs="Times New Roman"/>
          <w:snapToGrid w:val="0"/>
          <w:kern w:val="0"/>
          <w:sz w:val="24"/>
          <w:szCs w:val="24"/>
        </w:rPr>
        <w:t>：</w:t>
      </w:r>
      <w:r w:rsidR="00236C50" w:rsidRPr="00236C50">
        <w:rPr>
          <w:rFonts w:eastAsia="宋体" w:cs="Times New Roman"/>
          <w:snapToGrid w:val="0"/>
          <w:kern w:val="0"/>
          <w:sz w:val="24"/>
          <w:szCs w:val="24"/>
        </w:rPr>
        <w:t>35.229535°</w:t>
      </w:r>
      <w:r w:rsidRPr="007E6313">
        <w:rPr>
          <w:rFonts w:eastAsia="宋体" w:cs="Times New Roman"/>
          <w:snapToGrid w:val="0"/>
          <w:kern w:val="0"/>
          <w:sz w:val="24"/>
          <w:szCs w:val="24"/>
        </w:rPr>
        <w:t>，</w:t>
      </w:r>
      <w:r w:rsidRPr="007E6313">
        <w:rPr>
          <w:rFonts w:eastAsia="宋体" w:cs="Times New Roman"/>
          <w:snapToGrid w:val="0"/>
          <w:kern w:val="0"/>
          <w:sz w:val="24"/>
          <w:szCs w:val="24"/>
        </w:rPr>
        <w:t>E</w:t>
      </w:r>
      <w:r w:rsidRPr="007E6313">
        <w:rPr>
          <w:rFonts w:eastAsia="宋体" w:cs="Times New Roman"/>
          <w:snapToGrid w:val="0"/>
          <w:kern w:val="0"/>
          <w:sz w:val="24"/>
          <w:szCs w:val="24"/>
        </w:rPr>
        <w:t>：</w:t>
      </w:r>
      <w:r w:rsidR="00236C50" w:rsidRPr="00236C50">
        <w:rPr>
          <w:rFonts w:eastAsia="宋体" w:cs="Times New Roman"/>
          <w:snapToGrid w:val="0"/>
          <w:kern w:val="0"/>
          <w:sz w:val="24"/>
          <w:szCs w:val="24"/>
        </w:rPr>
        <w:t>118.293347°</w:t>
      </w:r>
      <w:r w:rsidRPr="007E6313">
        <w:rPr>
          <w:rFonts w:eastAsia="宋体" w:cs="Times New Roman"/>
          <w:snapToGrid w:val="0"/>
          <w:kern w:val="0"/>
          <w:sz w:val="24"/>
          <w:szCs w:val="24"/>
        </w:rPr>
        <w:t>。</w:t>
      </w:r>
      <w:r w:rsidRPr="007E6313">
        <w:rPr>
          <w:rFonts w:eastAsia="宋体" w:cs="Times New Roman"/>
          <w:snapToGrid w:val="0"/>
          <w:color w:val="00B0F0"/>
          <w:kern w:val="0"/>
          <w:sz w:val="24"/>
          <w:szCs w:val="24"/>
        </w:rPr>
        <w:t>项目地理位置见图</w:t>
      </w:r>
      <w:r w:rsidRPr="007E6313">
        <w:rPr>
          <w:rFonts w:eastAsia="宋体" w:cs="Times New Roman"/>
          <w:snapToGrid w:val="0"/>
          <w:color w:val="00B0F0"/>
          <w:kern w:val="0"/>
          <w:sz w:val="24"/>
          <w:szCs w:val="24"/>
        </w:rPr>
        <w:t>2.4-1</w:t>
      </w:r>
      <w:r w:rsidRPr="007E6313">
        <w:rPr>
          <w:rFonts w:eastAsia="宋体" w:cs="Times New Roman"/>
          <w:snapToGrid w:val="0"/>
          <w:color w:val="00B0F0"/>
          <w:kern w:val="0"/>
          <w:sz w:val="24"/>
          <w:szCs w:val="24"/>
        </w:rPr>
        <w:t>。</w:t>
      </w:r>
    </w:p>
    <w:p w:rsidR="00844DD1" w:rsidRPr="007E6313" w:rsidRDefault="00AF4D90" w:rsidP="007E6313">
      <w:pPr>
        <w:adjustRightInd w:val="0"/>
        <w:snapToGrid w:val="0"/>
        <w:spacing w:line="360" w:lineRule="auto"/>
        <w:ind w:firstLineChars="200" w:firstLine="480"/>
        <w:rPr>
          <w:rFonts w:eastAsia="宋体"/>
          <w:bCs/>
          <w:snapToGrid w:val="0"/>
          <w:kern w:val="0"/>
          <w:sz w:val="24"/>
          <w:szCs w:val="24"/>
        </w:rPr>
      </w:pPr>
      <w:r w:rsidRPr="007E6313">
        <w:rPr>
          <w:rFonts w:eastAsia="宋体" w:cs="Times New Roman"/>
          <w:snapToGrid w:val="0"/>
          <w:kern w:val="0"/>
          <w:sz w:val="24"/>
          <w:szCs w:val="24"/>
        </w:rPr>
        <w:t>3</w:t>
      </w:r>
      <w:r w:rsidRPr="007E6313">
        <w:rPr>
          <w:rFonts w:eastAsia="宋体" w:cs="Times New Roman"/>
          <w:snapToGrid w:val="0"/>
          <w:kern w:val="0"/>
          <w:sz w:val="24"/>
          <w:szCs w:val="24"/>
        </w:rPr>
        <w:t>、</w:t>
      </w:r>
      <w:r w:rsidR="00844DD1" w:rsidRPr="007E6313">
        <w:rPr>
          <w:rFonts w:eastAsia="宋体" w:cs="Times New Roman"/>
          <w:snapToGrid w:val="0"/>
          <w:kern w:val="0"/>
          <w:sz w:val="24"/>
          <w:szCs w:val="24"/>
        </w:rPr>
        <w:t>行业类别：</w:t>
      </w:r>
      <w:r w:rsidR="00844DD1" w:rsidRPr="007E6313">
        <w:rPr>
          <w:rFonts w:eastAsia="宋体"/>
          <w:bCs/>
          <w:snapToGrid w:val="0"/>
          <w:kern w:val="0"/>
          <w:sz w:val="24"/>
          <w:szCs w:val="24"/>
        </w:rPr>
        <w:t xml:space="preserve">C2923 </w:t>
      </w:r>
      <w:r w:rsidR="00844DD1" w:rsidRPr="007E6313">
        <w:rPr>
          <w:rFonts w:eastAsia="宋体"/>
          <w:bCs/>
          <w:snapToGrid w:val="0"/>
          <w:kern w:val="0"/>
          <w:sz w:val="24"/>
          <w:szCs w:val="24"/>
        </w:rPr>
        <w:t>塑料丝、绳及编织品制造</w:t>
      </w:r>
      <w:r w:rsidRPr="007E6313">
        <w:rPr>
          <w:rFonts w:eastAsia="宋体"/>
          <w:bCs/>
          <w:snapToGrid w:val="0"/>
          <w:kern w:val="0"/>
          <w:sz w:val="24"/>
          <w:szCs w:val="24"/>
        </w:rPr>
        <w:t>；</w:t>
      </w:r>
    </w:p>
    <w:p w:rsidR="00844DD1" w:rsidRPr="007E6313" w:rsidRDefault="00AF4D90" w:rsidP="007E6313">
      <w:pPr>
        <w:adjustRightInd w:val="0"/>
        <w:snapToGrid w:val="0"/>
        <w:spacing w:line="360" w:lineRule="auto"/>
        <w:ind w:firstLineChars="200" w:firstLine="480"/>
        <w:rPr>
          <w:rFonts w:eastAsia="宋体" w:cs="Times New Roman"/>
          <w:snapToGrid w:val="0"/>
          <w:kern w:val="0"/>
          <w:sz w:val="24"/>
          <w:szCs w:val="24"/>
        </w:rPr>
      </w:pPr>
      <w:r w:rsidRPr="007E6313">
        <w:rPr>
          <w:rFonts w:eastAsia="宋体" w:cs="Times New Roman"/>
          <w:snapToGrid w:val="0"/>
          <w:kern w:val="0"/>
          <w:sz w:val="24"/>
          <w:szCs w:val="24"/>
        </w:rPr>
        <w:t>4</w:t>
      </w:r>
      <w:r w:rsidRPr="007E6313">
        <w:rPr>
          <w:rFonts w:eastAsia="宋体" w:cs="Times New Roman"/>
          <w:snapToGrid w:val="0"/>
          <w:kern w:val="0"/>
          <w:sz w:val="24"/>
          <w:szCs w:val="24"/>
        </w:rPr>
        <w:t>、</w:t>
      </w:r>
      <w:r w:rsidR="00844DD1" w:rsidRPr="007E6313">
        <w:rPr>
          <w:rFonts w:eastAsia="宋体" w:cs="Times New Roman"/>
          <w:snapToGrid w:val="0"/>
          <w:kern w:val="0"/>
          <w:sz w:val="24"/>
          <w:szCs w:val="24"/>
        </w:rPr>
        <w:t>建设性质：</w:t>
      </w:r>
      <w:r w:rsidRPr="007E6313">
        <w:rPr>
          <w:rFonts w:eastAsia="宋体" w:cs="Times New Roman"/>
          <w:snapToGrid w:val="0"/>
          <w:kern w:val="0"/>
          <w:sz w:val="24"/>
          <w:szCs w:val="24"/>
        </w:rPr>
        <w:t>新建；</w:t>
      </w:r>
    </w:p>
    <w:p w:rsidR="00AF4D90" w:rsidRPr="007E6313" w:rsidRDefault="00AF4D90" w:rsidP="007E6313">
      <w:pPr>
        <w:pStyle w:val="250"/>
        <w:snapToGrid w:val="0"/>
        <w:spacing w:line="360" w:lineRule="auto"/>
        <w:ind w:firstLine="480"/>
        <w:rPr>
          <w:rFonts w:cs="Times New Roman"/>
          <w:snapToGrid w:val="0"/>
          <w:kern w:val="0"/>
        </w:rPr>
      </w:pPr>
      <w:r w:rsidRPr="007E6313">
        <w:rPr>
          <w:rFonts w:cs="Times New Roman"/>
          <w:snapToGrid w:val="0"/>
          <w:kern w:val="0"/>
        </w:rPr>
        <w:t>5</w:t>
      </w:r>
      <w:r w:rsidRPr="007E6313">
        <w:rPr>
          <w:rFonts w:cs="Times New Roman"/>
          <w:snapToGrid w:val="0"/>
          <w:kern w:val="0"/>
        </w:rPr>
        <w:t>、法人代表：</w:t>
      </w:r>
      <w:r w:rsidRPr="007E6313">
        <w:rPr>
          <w:rFonts w:cs="Times New Roman"/>
        </w:rPr>
        <w:t>杜理惠</w:t>
      </w:r>
      <w:r w:rsidRPr="007E6313">
        <w:rPr>
          <w:rFonts w:cs="Times New Roman"/>
          <w:snapToGrid w:val="0"/>
          <w:kern w:val="0"/>
        </w:rPr>
        <w:t>；</w:t>
      </w:r>
    </w:p>
    <w:p w:rsidR="00AF4D90" w:rsidRPr="00E20082" w:rsidRDefault="00AF4D90" w:rsidP="007E6313">
      <w:pPr>
        <w:pStyle w:val="250"/>
        <w:snapToGrid w:val="0"/>
        <w:spacing w:line="360" w:lineRule="auto"/>
        <w:ind w:firstLine="480"/>
        <w:rPr>
          <w:rFonts w:cs="Times New Roman"/>
          <w:snapToGrid w:val="0"/>
          <w:kern w:val="0"/>
        </w:rPr>
      </w:pPr>
      <w:r w:rsidRPr="00E20082">
        <w:rPr>
          <w:rFonts w:cs="Times New Roman"/>
          <w:snapToGrid w:val="0"/>
          <w:kern w:val="0"/>
        </w:rPr>
        <w:t>6</w:t>
      </w:r>
      <w:r w:rsidRPr="00E20082">
        <w:rPr>
          <w:rFonts w:cs="Times New Roman"/>
          <w:snapToGrid w:val="0"/>
          <w:kern w:val="0"/>
        </w:rPr>
        <w:t>、占地面积：</w:t>
      </w:r>
      <w:r w:rsidR="00E20082" w:rsidRPr="00E20082">
        <w:rPr>
          <w:rFonts w:cs="Times New Roman" w:hint="eastAsia"/>
          <w:snapToGrid w:val="0"/>
          <w:kern w:val="0"/>
        </w:rPr>
        <w:t>4200</w:t>
      </w:r>
      <w:r w:rsidRPr="00E20082">
        <w:rPr>
          <w:rFonts w:cs="Times New Roman"/>
          <w:snapToGrid w:val="0"/>
          <w:kern w:val="0"/>
        </w:rPr>
        <w:t>m</w:t>
      </w:r>
      <w:r w:rsidRPr="00E20082">
        <w:rPr>
          <w:rFonts w:cs="Times New Roman"/>
          <w:snapToGrid w:val="0"/>
          <w:kern w:val="0"/>
          <w:vertAlign w:val="superscript"/>
        </w:rPr>
        <w:t>2</w:t>
      </w:r>
      <w:r w:rsidRPr="00E20082">
        <w:rPr>
          <w:rFonts w:cs="Times New Roman"/>
          <w:snapToGrid w:val="0"/>
          <w:kern w:val="0"/>
        </w:rPr>
        <w:t>；</w:t>
      </w:r>
    </w:p>
    <w:p w:rsidR="00844DD1" w:rsidRPr="007E6313" w:rsidRDefault="00AF4D90" w:rsidP="007E6313">
      <w:pPr>
        <w:adjustRightInd w:val="0"/>
        <w:snapToGrid w:val="0"/>
        <w:spacing w:line="360" w:lineRule="auto"/>
        <w:ind w:firstLineChars="200" w:firstLine="480"/>
        <w:rPr>
          <w:rFonts w:eastAsia="宋体" w:cs="Times New Roman"/>
          <w:snapToGrid w:val="0"/>
          <w:kern w:val="0"/>
          <w:sz w:val="24"/>
          <w:szCs w:val="24"/>
          <w:highlight w:val="yellow"/>
        </w:rPr>
      </w:pPr>
      <w:r w:rsidRPr="007E6313">
        <w:rPr>
          <w:rFonts w:eastAsia="宋体" w:cs="Times New Roman"/>
          <w:snapToGrid w:val="0"/>
          <w:kern w:val="0"/>
          <w:sz w:val="24"/>
          <w:szCs w:val="24"/>
        </w:rPr>
        <w:t>7</w:t>
      </w:r>
      <w:r w:rsidRPr="007E6313">
        <w:rPr>
          <w:rFonts w:eastAsia="宋体" w:cs="Times New Roman"/>
          <w:snapToGrid w:val="0"/>
          <w:kern w:val="0"/>
          <w:sz w:val="24"/>
          <w:szCs w:val="24"/>
        </w:rPr>
        <w:t>、</w:t>
      </w:r>
      <w:r w:rsidR="00844DD1" w:rsidRPr="007E6313">
        <w:rPr>
          <w:rFonts w:eastAsia="宋体" w:cs="Times New Roman"/>
          <w:snapToGrid w:val="0"/>
          <w:kern w:val="0"/>
          <w:sz w:val="24"/>
          <w:szCs w:val="24"/>
        </w:rPr>
        <w:t>投资：总投资</w:t>
      </w:r>
      <w:r w:rsidRPr="007E6313">
        <w:rPr>
          <w:rFonts w:eastAsia="宋体" w:cs="Times New Roman"/>
          <w:snapToGrid w:val="0"/>
          <w:kern w:val="0"/>
          <w:sz w:val="24"/>
          <w:szCs w:val="24"/>
        </w:rPr>
        <w:t>600</w:t>
      </w:r>
      <w:r w:rsidR="00844DD1" w:rsidRPr="007E6313">
        <w:rPr>
          <w:rFonts w:eastAsia="宋体" w:cs="Times New Roman"/>
          <w:snapToGrid w:val="0"/>
          <w:kern w:val="0"/>
          <w:sz w:val="24"/>
          <w:szCs w:val="24"/>
        </w:rPr>
        <w:t>万元，其中环保投资</w:t>
      </w:r>
      <w:r w:rsidRPr="007E6313">
        <w:rPr>
          <w:rFonts w:eastAsia="宋体" w:cs="Times New Roman"/>
          <w:snapToGrid w:val="0"/>
          <w:kern w:val="0"/>
          <w:sz w:val="24"/>
          <w:szCs w:val="24"/>
        </w:rPr>
        <w:t>30</w:t>
      </w:r>
      <w:r w:rsidR="00844DD1" w:rsidRPr="007E6313">
        <w:rPr>
          <w:rFonts w:eastAsia="宋体" w:cs="Times New Roman"/>
          <w:snapToGrid w:val="0"/>
          <w:kern w:val="0"/>
          <w:sz w:val="24"/>
          <w:szCs w:val="24"/>
        </w:rPr>
        <w:t>万元，占总投资比例</w:t>
      </w:r>
      <w:r w:rsidR="00844DD1" w:rsidRPr="007E6313">
        <w:rPr>
          <w:rFonts w:eastAsia="宋体" w:cs="Times New Roman"/>
          <w:snapToGrid w:val="0"/>
          <w:kern w:val="0"/>
          <w:sz w:val="24"/>
          <w:szCs w:val="24"/>
        </w:rPr>
        <w:t>5%</w:t>
      </w:r>
      <w:r w:rsidR="00844DD1" w:rsidRPr="007E6313">
        <w:rPr>
          <w:rFonts w:eastAsia="宋体" w:cs="Times New Roman"/>
          <w:snapToGrid w:val="0"/>
          <w:kern w:val="0"/>
          <w:sz w:val="24"/>
          <w:szCs w:val="24"/>
        </w:rPr>
        <w:t>。</w:t>
      </w:r>
    </w:p>
    <w:p w:rsidR="00AF4D90" w:rsidRPr="007E6313" w:rsidRDefault="00AF4D90" w:rsidP="007E6313">
      <w:pPr>
        <w:adjustRightInd w:val="0"/>
        <w:snapToGrid w:val="0"/>
        <w:spacing w:line="360" w:lineRule="auto"/>
        <w:ind w:firstLineChars="200" w:firstLine="480"/>
        <w:rPr>
          <w:rFonts w:eastAsia="宋体" w:cs="Times New Roman"/>
          <w:snapToGrid w:val="0"/>
          <w:kern w:val="0"/>
          <w:sz w:val="24"/>
          <w:szCs w:val="24"/>
        </w:rPr>
      </w:pPr>
      <w:r w:rsidRPr="007E6313">
        <w:rPr>
          <w:rFonts w:eastAsia="宋体" w:cs="Times New Roman"/>
          <w:snapToGrid w:val="0"/>
          <w:kern w:val="0"/>
          <w:sz w:val="24"/>
          <w:szCs w:val="24"/>
        </w:rPr>
        <w:t>8</w:t>
      </w:r>
      <w:r w:rsidRPr="007E6313">
        <w:rPr>
          <w:rFonts w:eastAsia="宋体" w:cs="Times New Roman"/>
          <w:snapToGrid w:val="0"/>
          <w:kern w:val="0"/>
          <w:sz w:val="24"/>
          <w:szCs w:val="24"/>
        </w:rPr>
        <w:t>、建设内容：</w:t>
      </w:r>
      <w:r w:rsidRPr="007E6313">
        <w:rPr>
          <w:rFonts w:eastAsia="宋体" w:cs="Times New Roman"/>
          <w:snapToGrid w:val="0"/>
          <w:kern w:val="0"/>
          <w:sz w:val="24"/>
          <w:szCs w:val="24"/>
        </w:rPr>
        <w:t>3</w:t>
      </w:r>
      <w:r w:rsidRPr="007E6313">
        <w:rPr>
          <w:rFonts w:eastAsia="宋体" w:cs="Times New Roman"/>
          <w:snapToGrid w:val="0"/>
          <w:kern w:val="0"/>
          <w:sz w:val="24"/>
          <w:szCs w:val="24"/>
        </w:rPr>
        <w:t>条编织布生产线（生产线条数以挤出拉丝机数量进行核算）以及公用工程及辅助工程等；</w:t>
      </w:r>
    </w:p>
    <w:p w:rsidR="00AF4D90" w:rsidRPr="007E6313" w:rsidRDefault="00AF4D90" w:rsidP="007E6313">
      <w:pPr>
        <w:adjustRightInd w:val="0"/>
        <w:snapToGrid w:val="0"/>
        <w:spacing w:line="360" w:lineRule="auto"/>
        <w:ind w:firstLineChars="200" w:firstLine="480"/>
        <w:rPr>
          <w:rFonts w:eastAsia="宋体" w:cs="Times New Roman"/>
          <w:snapToGrid w:val="0"/>
          <w:kern w:val="0"/>
          <w:sz w:val="24"/>
          <w:szCs w:val="24"/>
        </w:rPr>
      </w:pPr>
      <w:r w:rsidRPr="007E6313">
        <w:rPr>
          <w:rFonts w:eastAsia="宋体" w:cs="Times New Roman"/>
          <w:snapToGrid w:val="0"/>
          <w:kern w:val="0"/>
          <w:sz w:val="24"/>
          <w:szCs w:val="24"/>
        </w:rPr>
        <w:t>9</w:t>
      </w:r>
      <w:r w:rsidRPr="007E6313">
        <w:rPr>
          <w:rFonts w:eastAsia="宋体" w:cs="Times New Roman"/>
          <w:snapToGrid w:val="0"/>
          <w:kern w:val="0"/>
          <w:sz w:val="24"/>
          <w:szCs w:val="24"/>
        </w:rPr>
        <w:t>、建设规模：</w:t>
      </w:r>
      <w:r w:rsidRPr="007E6313">
        <w:rPr>
          <w:rFonts w:eastAsia="宋体"/>
          <w:snapToGrid w:val="0"/>
          <w:kern w:val="0"/>
          <w:sz w:val="24"/>
          <w:szCs w:val="24"/>
        </w:rPr>
        <w:t>年产</w:t>
      </w:r>
      <w:r w:rsidRPr="007E6313">
        <w:rPr>
          <w:rFonts w:eastAsia="宋体"/>
          <w:snapToGrid w:val="0"/>
          <w:kern w:val="0"/>
          <w:sz w:val="24"/>
          <w:szCs w:val="24"/>
        </w:rPr>
        <w:t>5000t</w:t>
      </w:r>
      <w:r w:rsidRPr="007E6313">
        <w:rPr>
          <w:rFonts w:eastAsia="宋体"/>
          <w:snapToGrid w:val="0"/>
          <w:kern w:val="0"/>
          <w:sz w:val="24"/>
          <w:szCs w:val="24"/>
        </w:rPr>
        <w:t>编织布；</w:t>
      </w:r>
    </w:p>
    <w:p w:rsidR="00AF4D90" w:rsidRPr="007E6313" w:rsidRDefault="00AF4D90" w:rsidP="007E6313">
      <w:pPr>
        <w:pStyle w:val="250"/>
        <w:snapToGrid w:val="0"/>
        <w:spacing w:line="360" w:lineRule="auto"/>
        <w:ind w:firstLine="480"/>
        <w:rPr>
          <w:rFonts w:cs="Times New Roman"/>
          <w:snapToGrid w:val="0"/>
          <w:kern w:val="0"/>
        </w:rPr>
      </w:pPr>
      <w:r w:rsidRPr="007E6313">
        <w:rPr>
          <w:rFonts w:cs="Times New Roman"/>
          <w:snapToGrid w:val="0"/>
          <w:kern w:val="0"/>
        </w:rPr>
        <w:lastRenderedPageBreak/>
        <w:t>10</w:t>
      </w:r>
      <w:r w:rsidRPr="007E6313">
        <w:rPr>
          <w:rFonts w:cs="Times New Roman"/>
          <w:snapToGrid w:val="0"/>
          <w:kern w:val="0"/>
        </w:rPr>
        <w:t>、建设进度：预计于</w:t>
      </w:r>
      <w:r w:rsidRPr="007E6313">
        <w:rPr>
          <w:rFonts w:cs="Times New Roman"/>
          <w:snapToGrid w:val="0"/>
          <w:kern w:val="0"/>
        </w:rPr>
        <w:t>2021</w:t>
      </w:r>
      <w:r w:rsidRPr="007E6313">
        <w:rPr>
          <w:rFonts w:cs="Times New Roman"/>
          <w:snapToGrid w:val="0"/>
          <w:kern w:val="0"/>
        </w:rPr>
        <w:t>年</w:t>
      </w:r>
      <w:r w:rsidRPr="007E6313">
        <w:rPr>
          <w:rFonts w:cs="Times New Roman"/>
          <w:snapToGrid w:val="0"/>
          <w:kern w:val="0"/>
        </w:rPr>
        <w:t>5</w:t>
      </w:r>
      <w:r w:rsidRPr="007E6313">
        <w:rPr>
          <w:rFonts w:cs="Times New Roman"/>
          <w:snapToGrid w:val="0"/>
          <w:kern w:val="0"/>
        </w:rPr>
        <w:t>月建成投产。项目租赁已建成厂房；现场勘察时，拟建项目尚</w:t>
      </w:r>
      <w:r w:rsidRPr="007E6313">
        <w:rPr>
          <w:rFonts w:cs="Times New Roman"/>
        </w:rPr>
        <w:t>未安装设备，现状厂房为空厂房；</w:t>
      </w:r>
      <w:r w:rsidRPr="007E6313">
        <w:rPr>
          <w:rFonts w:cs="Times New Roman"/>
          <w:snapToGrid w:val="0"/>
          <w:color w:val="00B0F0"/>
          <w:kern w:val="0"/>
        </w:rPr>
        <w:t>现场勘查情况见图</w:t>
      </w:r>
      <w:r w:rsidR="007E6313" w:rsidRPr="007E6313">
        <w:rPr>
          <w:rFonts w:cs="Times New Roman"/>
          <w:snapToGrid w:val="0"/>
          <w:color w:val="00B0F0"/>
          <w:kern w:val="0"/>
        </w:rPr>
        <w:t>2.4-2</w:t>
      </w:r>
      <w:r w:rsidRPr="007E6313">
        <w:rPr>
          <w:rFonts w:cs="Times New Roman"/>
          <w:snapToGrid w:val="0"/>
          <w:color w:val="00B0F0"/>
          <w:kern w:val="0"/>
        </w:rPr>
        <w:t>；</w:t>
      </w:r>
    </w:p>
    <w:p w:rsidR="00AF4D90" w:rsidRPr="007E6313" w:rsidRDefault="00AF4D90" w:rsidP="007E6313">
      <w:pPr>
        <w:adjustRightInd w:val="0"/>
        <w:snapToGrid w:val="0"/>
        <w:spacing w:line="360" w:lineRule="auto"/>
        <w:ind w:firstLineChars="200" w:firstLine="480"/>
        <w:rPr>
          <w:rFonts w:eastAsia="宋体"/>
          <w:snapToGrid w:val="0"/>
          <w:kern w:val="0"/>
          <w:sz w:val="24"/>
          <w:szCs w:val="24"/>
        </w:rPr>
      </w:pPr>
      <w:r w:rsidRPr="007E6313">
        <w:rPr>
          <w:rFonts w:eastAsia="宋体"/>
          <w:snapToGrid w:val="0"/>
          <w:kern w:val="0"/>
          <w:sz w:val="24"/>
          <w:szCs w:val="24"/>
        </w:rPr>
        <w:t>11</w:t>
      </w:r>
      <w:r w:rsidRPr="007E6313">
        <w:rPr>
          <w:rFonts w:eastAsia="宋体"/>
          <w:snapToGrid w:val="0"/>
          <w:kern w:val="0"/>
          <w:sz w:val="24"/>
          <w:szCs w:val="24"/>
        </w:rPr>
        <w:t>、劳动定员：劳动定员</w:t>
      </w:r>
      <w:r w:rsidRPr="007E6313">
        <w:rPr>
          <w:rFonts w:eastAsia="宋体"/>
          <w:snapToGrid w:val="0"/>
          <w:kern w:val="0"/>
          <w:sz w:val="24"/>
          <w:szCs w:val="24"/>
        </w:rPr>
        <w:t>50</w:t>
      </w:r>
      <w:r w:rsidRPr="007E6313">
        <w:rPr>
          <w:rFonts w:eastAsia="宋体"/>
          <w:snapToGrid w:val="0"/>
          <w:kern w:val="0"/>
          <w:sz w:val="24"/>
          <w:szCs w:val="24"/>
        </w:rPr>
        <w:t>人，年工作时间</w:t>
      </w:r>
      <w:r w:rsidR="007E6313" w:rsidRPr="007E6313">
        <w:rPr>
          <w:rFonts w:eastAsia="宋体"/>
          <w:snapToGrid w:val="0"/>
          <w:kern w:val="0"/>
          <w:sz w:val="24"/>
          <w:szCs w:val="24"/>
        </w:rPr>
        <w:t>330</w:t>
      </w:r>
      <w:r w:rsidRPr="007E6313">
        <w:rPr>
          <w:rFonts w:eastAsia="宋体"/>
          <w:snapToGrid w:val="0"/>
          <w:kern w:val="0"/>
          <w:sz w:val="24"/>
          <w:szCs w:val="24"/>
        </w:rPr>
        <w:t>天，</w:t>
      </w:r>
      <w:r w:rsidR="007E6313" w:rsidRPr="007E6313">
        <w:rPr>
          <w:rFonts w:eastAsia="宋体"/>
          <w:snapToGrid w:val="0"/>
          <w:kern w:val="0"/>
          <w:sz w:val="24"/>
          <w:szCs w:val="24"/>
        </w:rPr>
        <w:t>7920</w:t>
      </w:r>
      <w:r w:rsidRPr="007E6313">
        <w:rPr>
          <w:rFonts w:eastAsia="宋体"/>
          <w:snapToGrid w:val="0"/>
          <w:kern w:val="0"/>
          <w:sz w:val="24"/>
          <w:szCs w:val="24"/>
        </w:rPr>
        <w:t>小时。</w:t>
      </w:r>
    </w:p>
    <w:p w:rsidR="00034D21" w:rsidRDefault="00993C2C" w:rsidP="00993C2C">
      <w:pPr>
        <w:adjustRightInd w:val="0"/>
        <w:snapToGrid w:val="0"/>
        <w:spacing w:line="360" w:lineRule="auto"/>
        <w:outlineLvl w:val="2"/>
        <w:rPr>
          <w:rFonts w:ascii="Times New Roman" w:eastAsia="黑体" w:hAnsi="Times New Roman" w:cs="Times New Roman"/>
          <w:bCs/>
          <w:snapToGrid w:val="0"/>
          <w:kern w:val="0"/>
          <w:sz w:val="24"/>
          <w:szCs w:val="24"/>
        </w:rPr>
      </w:pPr>
      <w:r>
        <w:rPr>
          <w:rFonts w:ascii="Times New Roman" w:eastAsia="黑体" w:hAnsi="Times New Roman" w:cs="Times New Roman"/>
          <w:snapToGrid w:val="0"/>
          <w:kern w:val="0"/>
          <w:sz w:val="24"/>
          <w:szCs w:val="24"/>
        </w:rPr>
        <w:t>2.</w:t>
      </w:r>
      <w:r>
        <w:rPr>
          <w:rFonts w:ascii="Times New Roman" w:eastAsia="黑体" w:hAnsi="Times New Roman" w:cs="Times New Roman" w:hint="eastAsia"/>
          <w:snapToGrid w:val="0"/>
          <w:kern w:val="0"/>
          <w:sz w:val="24"/>
          <w:szCs w:val="24"/>
        </w:rPr>
        <w:t>4</w:t>
      </w:r>
      <w:r>
        <w:rPr>
          <w:rFonts w:ascii="Times New Roman" w:eastAsia="黑体" w:hAnsi="Times New Roman" w:cs="Times New Roman"/>
          <w:snapToGrid w:val="0"/>
          <w:kern w:val="0"/>
          <w:sz w:val="24"/>
          <w:szCs w:val="24"/>
        </w:rPr>
        <w:t>.</w:t>
      </w:r>
      <w:r>
        <w:rPr>
          <w:rFonts w:ascii="Times New Roman" w:eastAsia="黑体" w:hAnsi="Times New Roman" w:cs="Times New Roman" w:hint="eastAsia"/>
          <w:snapToGrid w:val="0"/>
          <w:kern w:val="0"/>
          <w:sz w:val="24"/>
          <w:szCs w:val="24"/>
        </w:rPr>
        <w:t>2</w:t>
      </w:r>
      <w:r w:rsidR="00217DE7">
        <w:rPr>
          <w:rFonts w:ascii="Times New Roman" w:eastAsia="黑体" w:hAnsi="Times New Roman" w:cs="Times New Roman"/>
          <w:bCs/>
          <w:snapToGrid w:val="0"/>
          <w:kern w:val="0"/>
          <w:sz w:val="24"/>
          <w:szCs w:val="24"/>
        </w:rPr>
        <w:t>经济技术指标</w:t>
      </w:r>
    </w:p>
    <w:p w:rsidR="00034D21" w:rsidRDefault="003A2E70">
      <w:pPr>
        <w:adjustRightInd w:val="0"/>
        <w:snapToGrid w:val="0"/>
        <w:spacing w:line="360" w:lineRule="auto"/>
        <w:ind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主要经济技术指标见表</w:t>
      </w:r>
      <w:r w:rsidR="00217DE7">
        <w:rPr>
          <w:rFonts w:ascii="Times New Roman" w:eastAsia="宋体" w:hAnsi="Times New Roman" w:cs="Times New Roman" w:hint="eastAsia"/>
          <w:snapToGrid w:val="0"/>
          <w:kern w:val="0"/>
          <w:sz w:val="24"/>
          <w:szCs w:val="20"/>
        </w:rPr>
        <w:t>2.2-1</w:t>
      </w:r>
      <w:r w:rsidR="00217DE7">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0"/>
        </w:rPr>
        <w:t>表</w:t>
      </w:r>
      <w:r>
        <w:rPr>
          <w:rFonts w:ascii="Times New Roman" w:eastAsia="黑体" w:hAnsi="Times New Roman" w:cs="Times New Roman" w:hint="eastAsia"/>
          <w:snapToGrid w:val="0"/>
          <w:kern w:val="0"/>
          <w:sz w:val="24"/>
          <w:szCs w:val="20"/>
        </w:rPr>
        <w:t>2.2-1</w:t>
      </w:r>
      <w:r w:rsidR="003A2E70">
        <w:rPr>
          <w:rFonts w:ascii="Times New Roman" w:eastAsia="黑体" w:hAnsi="Times New Roman" w:cs="Times New Roman" w:hint="eastAsia"/>
          <w:snapToGrid w:val="0"/>
          <w:kern w:val="0"/>
          <w:sz w:val="24"/>
          <w:szCs w:val="24"/>
        </w:rPr>
        <w:t>拟建项目</w:t>
      </w:r>
      <w:r>
        <w:rPr>
          <w:rFonts w:ascii="Times New Roman" w:eastAsia="黑体" w:hAnsi="Times New Roman" w:cs="Times New Roman"/>
          <w:snapToGrid w:val="0"/>
          <w:kern w:val="0"/>
          <w:sz w:val="24"/>
          <w:szCs w:val="24"/>
        </w:rPr>
        <w:t>经济技术指标一览表</w:t>
      </w:r>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2277"/>
        <w:gridCol w:w="1560"/>
        <w:gridCol w:w="1135"/>
        <w:gridCol w:w="2193"/>
      </w:tblGrid>
      <w:tr w:rsidR="00034D21" w:rsidTr="0032535B">
        <w:trPr>
          <w:trHeight w:val="516"/>
          <w:tblHeader/>
          <w:jc w:val="center"/>
        </w:trPr>
        <w:tc>
          <w:tcPr>
            <w:tcW w:w="668" w:type="pc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序号</w:t>
            </w:r>
          </w:p>
        </w:tc>
        <w:tc>
          <w:tcPr>
            <w:tcW w:w="1377" w:type="pc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项目名称</w:t>
            </w:r>
          </w:p>
        </w:tc>
        <w:tc>
          <w:tcPr>
            <w:tcW w:w="943" w:type="pc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单位</w:t>
            </w:r>
          </w:p>
        </w:tc>
        <w:tc>
          <w:tcPr>
            <w:tcW w:w="686" w:type="pc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数量</w:t>
            </w:r>
          </w:p>
        </w:tc>
        <w:tc>
          <w:tcPr>
            <w:tcW w:w="1326" w:type="pc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备注</w:t>
            </w:r>
          </w:p>
        </w:tc>
      </w:tr>
      <w:tr w:rsidR="00034D21" w:rsidTr="0032535B">
        <w:trPr>
          <w:trHeight w:val="270"/>
          <w:tblHeader/>
          <w:jc w:val="center"/>
        </w:trPr>
        <w:tc>
          <w:tcPr>
            <w:tcW w:w="668" w:type="pc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w:t>
            </w:r>
          </w:p>
        </w:tc>
        <w:tc>
          <w:tcPr>
            <w:tcW w:w="1377" w:type="pc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生产规模</w:t>
            </w:r>
          </w:p>
        </w:tc>
        <w:tc>
          <w:tcPr>
            <w:tcW w:w="943" w:type="pct"/>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686" w:type="pct"/>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r>
      <w:tr w:rsidR="00236C50" w:rsidTr="0032535B">
        <w:trPr>
          <w:trHeight w:val="256"/>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1</w:t>
            </w:r>
          </w:p>
        </w:tc>
        <w:tc>
          <w:tcPr>
            <w:tcW w:w="1377" w:type="pct"/>
            <w:vAlign w:val="center"/>
          </w:tcPr>
          <w:p w:rsidR="00236C50" w:rsidRDefault="00236C50" w:rsidP="003A2E7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zCs w:val="21"/>
              </w:rPr>
              <w:t>编织布</w:t>
            </w:r>
          </w:p>
        </w:tc>
        <w:tc>
          <w:tcPr>
            <w:tcW w:w="943" w:type="pct"/>
            <w:vAlign w:val="center"/>
          </w:tcPr>
          <w:p w:rsidR="00236C50" w:rsidRDefault="00236C50" w:rsidP="003A2E7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t/a</w:t>
            </w:r>
          </w:p>
        </w:tc>
        <w:tc>
          <w:tcPr>
            <w:tcW w:w="686" w:type="pct"/>
            <w:vAlign w:val="center"/>
          </w:tcPr>
          <w:p w:rsidR="00236C50" w:rsidRDefault="00236C50" w:rsidP="003A2E7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5000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w:t>
            </w:r>
          </w:p>
        </w:tc>
        <w:tc>
          <w:tcPr>
            <w:tcW w:w="1377" w:type="pct"/>
            <w:vAlign w:val="center"/>
          </w:tcPr>
          <w:p w:rsidR="00236C50" w:rsidRDefault="00236C50">
            <w:pPr>
              <w:adjustRightInd w:val="0"/>
              <w:snapToGrid w:val="0"/>
              <w:jc w:val="center"/>
              <w:textAlignment w:val="baseline"/>
              <w:rPr>
                <w:rFonts w:ascii="Times New Roman" w:eastAsia="宋体" w:hAnsi="Times New Roman" w:cs="宋体"/>
                <w:snapToGrid w:val="0"/>
                <w:kern w:val="0"/>
                <w:szCs w:val="21"/>
              </w:rPr>
            </w:pPr>
            <w:r>
              <w:rPr>
                <w:rFonts w:ascii="Times New Roman" w:eastAsia="宋体" w:hAnsi="Times New Roman" w:cs="宋体"/>
                <w:snapToGrid w:val="0"/>
                <w:kern w:val="0"/>
                <w:szCs w:val="21"/>
              </w:rPr>
              <w:t>年工作时间</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年工作日</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d</w:t>
            </w:r>
            <w:r>
              <w:rPr>
                <w:rFonts w:ascii="Times New Roman" w:eastAsia="宋体" w:hAnsi="Times New Roman" w:cs="Times New Roman" w:hint="eastAsia"/>
                <w:snapToGrid w:val="0"/>
                <w:kern w:val="0"/>
                <w:szCs w:val="21"/>
              </w:rPr>
              <w:t>/a</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330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7920h</w:t>
            </w: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工作班制</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班</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2</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56"/>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w:t>
            </w:r>
          </w:p>
        </w:tc>
        <w:tc>
          <w:tcPr>
            <w:tcW w:w="1377" w:type="pct"/>
            <w:vAlign w:val="center"/>
          </w:tcPr>
          <w:p w:rsidR="00236C50" w:rsidRDefault="00236C50">
            <w:pPr>
              <w:adjustRightInd w:val="0"/>
              <w:snapToGrid w:val="0"/>
              <w:jc w:val="center"/>
              <w:textAlignment w:val="baseline"/>
              <w:rPr>
                <w:rFonts w:ascii="Times New Roman" w:eastAsia="宋体" w:hAnsi="Times New Roman" w:cs="宋体"/>
                <w:snapToGrid w:val="0"/>
                <w:kern w:val="0"/>
                <w:szCs w:val="21"/>
              </w:rPr>
            </w:pPr>
            <w:r>
              <w:rPr>
                <w:rFonts w:ascii="Times New Roman" w:eastAsia="宋体" w:hAnsi="Times New Roman" w:cs="宋体"/>
                <w:snapToGrid w:val="0"/>
                <w:kern w:val="0"/>
                <w:szCs w:val="21"/>
              </w:rPr>
              <w:t>主要原辅材料用量</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r>
      <w:tr w:rsidR="003F4F1C" w:rsidTr="0032535B">
        <w:trPr>
          <w:trHeight w:val="310"/>
          <w:tblHeader/>
          <w:jc w:val="center"/>
        </w:trPr>
        <w:tc>
          <w:tcPr>
            <w:tcW w:w="668" w:type="pct"/>
            <w:vAlign w:val="center"/>
          </w:tcPr>
          <w:p w:rsidR="003F4F1C" w:rsidRDefault="003F4F1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1377"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cs="宋体"/>
                <w:kern w:val="0"/>
                <w:szCs w:val="21"/>
              </w:rPr>
              <w:t>PP</w:t>
            </w:r>
            <w:r w:rsidRPr="003F4F1C">
              <w:rPr>
                <w:rFonts w:eastAsiaTheme="majorEastAsia" w:cs="宋体"/>
                <w:kern w:val="0"/>
                <w:szCs w:val="21"/>
              </w:rPr>
              <w:t>废塑料片</w:t>
            </w:r>
          </w:p>
        </w:tc>
        <w:tc>
          <w:tcPr>
            <w:tcW w:w="943" w:type="pct"/>
            <w:vAlign w:val="bottom"/>
          </w:tcPr>
          <w:p w:rsidR="003F4F1C" w:rsidRPr="003F4F1C" w:rsidRDefault="003F4F1C">
            <w:pPr>
              <w:jc w:val="center"/>
              <w:rPr>
                <w:snapToGrid w:val="0"/>
                <w:kern w:val="0"/>
                <w:szCs w:val="21"/>
              </w:rPr>
            </w:pPr>
            <w:r w:rsidRPr="003F4F1C">
              <w:rPr>
                <w:rFonts w:hint="eastAsia"/>
                <w:snapToGrid w:val="0"/>
                <w:kern w:val="0"/>
                <w:szCs w:val="21"/>
              </w:rPr>
              <w:t>t/a</w:t>
            </w:r>
          </w:p>
        </w:tc>
        <w:tc>
          <w:tcPr>
            <w:tcW w:w="686"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cs="宋体"/>
                <w:kern w:val="0"/>
                <w:szCs w:val="21"/>
              </w:rPr>
              <w:t>3017.18</w:t>
            </w:r>
          </w:p>
        </w:tc>
        <w:tc>
          <w:tcPr>
            <w:tcW w:w="1326" w:type="pct"/>
            <w:vAlign w:val="center"/>
          </w:tcPr>
          <w:p w:rsidR="003F4F1C" w:rsidRPr="003F4F1C" w:rsidRDefault="003F4F1C" w:rsidP="002E311E">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片状、条状，</w:t>
            </w:r>
            <w:r w:rsidRPr="003F4F1C">
              <w:rPr>
                <w:rFonts w:asciiTheme="minorHAnsi" w:eastAsiaTheme="majorEastAsia" w:hAnsiTheme="minorHAnsi"/>
                <w:snapToGrid w:val="0"/>
                <w:kern w:val="0"/>
              </w:rPr>
              <w:t>25kg/</w:t>
            </w:r>
            <w:r w:rsidRPr="003F4F1C">
              <w:rPr>
                <w:rFonts w:asciiTheme="minorHAnsi" w:eastAsiaTheme="majorEastAsia" w:hAnsiTheme="minorHAnsi"/>
                <w:snapToGrid w:val="0"/>
                <w:kern w:val="0"/>
              </w:rPr>
              <w:t>袋</w:t>
            </w:r>
          </w:p>
        </w:tc>
      </w:tr>
      <w:tr w:rsidR="003F4F1C" w:rsidTr="0032535B">
        <w:trPr>
          <w:trHeight w:val="310"/>
          <w:tblHeader/>
          <w:jc w:val="center"/>
        </w:trPr>
        <w:tc>
          <w:tcPr>
            <w:tcW w:w="668" w:type="pct"/>
            <w:vAlign w:val="center"/>
          </w:tcPr>
          <w:p w:rsidR="003F4F1C" w:rsidRDefault="003F4F1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1377"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cs="宋体"/>
                <w:kern w:val="0"/>
                <w:szCs w:val="21"/>
              </w:rPr>
              <w:t>PE</w:t>
            </w:r>
            <w:r w:rsidRPr="003F4F1C">
              <w:rPr>
                <w:rFonts w:eastAsiaTheme="majorEastAsia" w:cs="宋体"/>
                <w:kern w:val="0"/>
                <w:szCs w:val="21"/>
              </w:rPr>
              <w:t>废塑料片</w:t>
            </w:r>
          </w:p>
        </w:tc>
        <w:tc>
          <w:tcPr>
            <w:tcW w:w="943" w:type="pct"/>
            <w:vAlign w:val="bottom"/>
          </w:tcPr>
          <w:p w:rsidR="003F4F1C" w:rsidRPr="003F4F1C" w:rsidRDefault="003F4F1C" w:rsidP="003A2E70">
            <w:pPr>
              <w:jc w:val="center"/>
              <w:rPr>
                <w:snapToGrid w:val="0"/>
                <w:kern w:val="0"/>
                <w:szCs w:val="21"/>
              </w:rPr>
            </w:pPr>
            <w:r w:rsidRPr="003F4F1C">
              <w:rPr>
                <w:rFonts w:hint="eastAsia"/>
                <w:snapToGrid w:val="0"/>
                <w:kern w:val="0"/>
                <w:szCs w:val="21"/>
              </w:rPr>
              <w:t>t/a</w:t>
            </w:r>
          </w:p>
        </w:tc>
        <w:tc>
          <w:tcPr>
            <w:tcW w:w="686" w:type="pct"/>
            <w:vAlign w:val="center"/>
          </w:tcPr>
          <w:p w:rsidR="003F4F1C" w:rsidRPr="003F4F1C" w:rsidRDefault="003F4F1C" w:rsidP="002E311E">
            <w:pPr>
              <w:autoSpaceDE w:val="0"/>
              <w:autoSpaceDN w:val="0"/>
              <w:adjustRightInd w:val="0"/>
              <w:snapToGrid w:val="0"/>
              <w:jc w:val="center"/>
              <w:rPr>
                <w:rFonts w:eastAsiaTheme="majorEastAsia" w:cs="宋体"/>
                <w:kern w:val="0"/>
                <w:szCs w:val="21"/>
              </w:rPr>
            </w:pPr>
            <w:r w:rsidRPr="003F4F1C">
              <w:rPr>
                <w:rFonts w:eastAsiaTheme="majorEastAsia" w:cs="宋体"/>
                <w:kern w:val="0"/>
                <w:szCs w:val="21"/>
              </w:rPr>
              <w:t>1903.34</w:t>
            </w:r>
          </w:p>
        </w:tc>
        <w:tc>
          <w:tcPr>
            <w:tcW w:w="1326"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snapToGrid w:val="0"/>
                <w:kern w:val="0"/>
                <w:szCs w:val="21"/>
              </w:rPr>
              <w:t>片状、条状，</w:t>
            </w:r>
            <w:r w:rsidRPr="003F4F1C">
              <w:rPr>
                <w:rFonts w:eastAsiaTheme="majorEastAsia"/>
                <w:snapToGrid w:val="0"/>
                <w:kern w:val="0"/>
                <w:szCs w:val="21"/>
              </w:rPr>
              <w:t>25kg/</w:t>
            </w:r>
            <w:r w:rsidRPr="003F4F1C">
              <w:rPr>
                <w:rFonts w:eastAsiaTheme="majorEastAsia"/>
                <w:snapToGrid w:val="0"/>
                <w:kern w:val="0"/>
                <w:szCs w:val="21"/>
              </w:rPr>
              <w:t>袋</w:t>
            </w:r>
          </w:p>
        </w:tc>
      </w:tr>
      <w:tr w:rsidR="003F4F1C" w:rsidTr="0032535B">
        <w:trPr>
          <w:trHeight w:val="310"/>
          <w:tblHeader/>
          <w:jc w:val="center"/>
        </w:trPr>
        <w:tc>
          <w:tcPr>
            <w:tcW w:w="668" w:type="pct"/>
            <w:vAlign w:val="center"/>
          </w:tcPr>
          <w:p w:rsidR="003F4F1C" w:rsidRDefault="003F4F1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3</w:t>
            </w:r>
          </w:p>
        </w:tc>
        <w:tc>
          <w:tcPr>
            <w:tcW w:w="1377"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cs="宋体"/>
                <w:kern w:val="0"/>
                <w:szCs w:val="21"/>
              </w:rPr>
              <w:t>色母粒</w:t>
            </w:r>
          </w:p>
        </w:tc>
        <w:tc>
          <w:tcPr>
            <w:tcW w:w="943" w:type="pct"/>
            <w:vAlign w:val="bottom"/>
          </w:tcPr>
          <w:p w:rsidR="003F4F1C" w:rsidRPr="003F4F1C" w:rsidRDefault="003F4F1C" w:rsidP="003A2E70">
            <w:pPr>
              <w:jc w:val="center"/>
              <w:rPr>
                <w:snapToGrid w:val="0"/>
                <w:kern w:val="0"/>
                <w:szCs w:val="21"/>
              </w:rPr>
            </w:pPr>
            <w:r w:rsidRPr="003F4F1C">
              <w:rPr>
                <w:rFonts w:hint="eastAsia"/>
                <w:snapToGrid w:val="0"/>
                <w:kern w:val="0"/>
                <w:szCs w:val="21"/>
              </w:rPr>
              <w:t>t/a</w:t>
            </w:r>
          </w:p>
        </w:tc>
        <w:tc>
          <w:tcPr>
            <w:tcW w:w="686"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cs="宋体"/>
                <w:kern w:val="0"/>
                <w:szCs w:val="21"/>
                <w:lang w:val="zh-CN"/>
              </w:rPr>
              <w:t>31.04</w:t>
            </w:r>
          </w:p>
        </w:tc>
        <w:tc>
          <w:tcPr>
            <w:tcW w:w="1326"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snapToGrid w:val="0"/>
                <w:kern w:val="0"/>
                <w:szCs w:val="21"/>
              </w:rPr>
              <w:t>颗粒，</w:t>
            </w:r>
            <w:r w:rsidRPr="003F4F1C">
              <w:rPr>
                <w:rFonts w:eastAsiaTheme="majorEastAsia"/>
                <w:snapToGrid w:val="0"/>
                <w:kern w:val="0"/>
                <w:szCs w:val="21"/>
              </w:rPr>
              <w:t>25kg/</w:t>
            </w:r>
            <w:r w:rsidRPr="003F4F1C">
              <w:rPr>
                <w:rFonts w:eastAsiaTheme="majorEastAsia"/>
                <w:snapToGrid w:val="0"/>
                <w:kern w:val="0"/>
                <w:szCs w:val="21"/>
              </w:rPr>
              <w:t>袋</w:t>
            </w:r>
          </w:p>
        </w:tc>
      </w:tr>
      <w:tr w:rsidR="003F4F1C" w:rsidTr="0032535B">
        <w:trPr>
          <w:trHeight w:val="297"/>
          <w:tblHeader/>
          <w:jc w:val="center"/>
        </w:trPr>
        <w:tc>
          <w:tcPr>
            <w:tcW w:w="668" w:type="pct"/>
            <w:vAlign w:val="center"/>
          </w:tcPr>
          <w:p w:rsidR="003F4F1C" w:rsidRDefault="003F4F1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4</w:t>
            </w:r>
          </w:p>
        </w:tc>
        <w:tc>
          <w:tcPr>
            <w:tcW w:w="1377"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snapToGrid w:val="0"/>
                <w:kern w:val="0"/>
                <w:szCs w:val="21"/>
              </w:rPr>
              <w:t>填充母料</w:t>
            </w:r>
          </w:p>
        </w:tc>
        <w:tc>
          <w:tcPr>
            <w:tcW w:w="943" w:type="pct"/>
            <w:vAlign w:val="bottom"/>
          </w:tcPr>
          <w:p w:rsidR="003F4F1C" w:rsidRPr="003F4F1C" w:rsidRDefault="003F4F1C" w:rsidP="003A2E70">
            <w:pPr>
              <w:jc w:val="center"/>
              <w:rPr>
                <w:snapToGrid w:val="0"/>
                <w:kern w:val="0"/>
                <w:szCs w:val="21"/>
              </w:rPr>
            </w:pPr>
            <w:r w:rsidRPr="003F4F1C">
              <w:rPr>
                <w:rFonts w:hint="eastAsia"/>
                <w:snapToGrid w:val="0"/>
                <w:kern w:val="0"/>
                <w:szCs w:val="21"/>
              </w:rPr>
              <w:t>t/a</w:t>
            </w:r>
          </w:p>
        </w:tc>
        <w:tc>
          <w:tcPr>
            <w:tcW w:w="686"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cs="宋体"/>
                <w:kern w:val="0"/>
                <w:szCs w:val="21"/>
                <w:lang w:val="zh-CN"/>
              </w:rPr>
              <w:t>77.60</w:t>
            </w:r>
          </w:p>
        </w:tc>
        <w:tc>
          <w:tcPr>
            <w:tcW w:w="1326"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snapToGrid w:val="0"/>
                <w:kern w:val="0"/>
                <w:szCs w:val="21"/>
              </w:rPr>
              <w:t>颗粒，</w:t>
            </w:r>
            <w:r w:rsidRPr="003F4F1C">
              <w:rPr>
                <w:rFonts w:eastAsiaTheme="majorEastAsia"/>
                <w:snapToGrid w:val="0"/>
                <w:kern w:val="0"/>
                <w:szCs w:val="21"/>
              </w:rPr>
              <w:t>25kg/</w:t>
            </w:r>
            <w:r w:rsidRPr="003F4F1C">
              <w:rPr>
                <w:rFonts w:eastAsiaTheme="majorEastAsia"/>
                <w:snapToGrid w:val="0"/>
                <w:kern w:val="0"/>
                <w:szCs w:val="21"/>
              </w:rPr>
              <w:t>袋</w:t>
            </w:r>
          </w:p>
        </w:tc>
      </w:tr>
      <w:tr w:rsidR="003F4F1C" w:rsidTr="0032535B">
        <w:trPr>
          <w:trHeight w:val="297"/>
          <w:tblHeader/>
          <w:jc w:val="center"/>
        </w:trPr>
        <w:tc>
          <w:tcPr>
            <w:tcW w:w="668" w:type="pct"/>
            <w:vAlign w:val="center"/>
          </w:tcPr>
          <w:p w:rsidR="003F4F1C" w:rsidRDefault="003F4F1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w:t>
            </w:r>
          </w:p>
        </w:tc>
        <w:tc>
          <w:tcPr>
            <w:tcW w:w="1377"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cs="宋体"/>
                <w:kern w:val="0"/>
                <w:szCs w:val="21"/>
              </w:rPr>
              <w:t>消泡母料</w:t>
            </w:r>
          </w:p>
        </w:tc>
        <w:tc>
          <w:tcPr>
            <w:tcW w:w="943" w:type="pct"/>
            <w:vAlign w:val="bottom"/>
          </w:tcPr>
          <w:p w:rsidR="003F4F1C" w:rsidRPr="003F4F1C" w:rsidRDefault="003F4F1C" w:rsidP="003A2E70">
            <w:pPr>
              <w:jc w:val="center"/>
              <w:rPr>
                <w:snapToGrid w:val="0"/>
                <w:kern w:val="0"/>
                <w:szCs w:val="21"/>
              </w:rPr>
            </w:pPr>
            <w:r w:rsidRPr="003F4F1C">
              <w:rPr>
                <w:rFonts w:hint="eastAsia"/>
                <w:snapToGrid w:val="0"/>
                <w:kern w:val="0"/>
                <w:szCs w:val="21"/>
              </w:rPr>
              <w:t>t/a</w:t>
            </w:r>
          </w:p>
        </w:tc>
        <w:tc>
          <w:tcPr>
            <w:tcW w:w="686"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cs="宋体"/>
                <w:kern w:val="0"/>
                <w:szCs w:val="21"/>
                <w:lang w:val="zh-CN"/>
              </w:rPr>
              <w:t>2.59</w:t>
            </w:r>
          </w:p>
        </w:tc>
        <w:tc>
          <w:tcPr>
            <w:tcW w:w="1326" w:type="pct"/>
            <w:vAlign w:val="center"/>
          </w:tcPr>
          <w:p w:rsidR="003F4F1C" w:rsidRPr="003F4F1C" w:rsidRDefault="003F4F1C" w:rsidP="002E311E">
            <w:pPr>
              <w:adjustRightInd w:val="0"/>
              <w:snapToGrid w:val="0"/>
              <w:jc w:val="center"/>
              <w:rPr>
                <w:rFonts w:eastAsiaTheme="majorEastAsia"/>
                <w:snapToGrid w:val="0"/>
                <w:kern w:val="0"/>
                <w:szCs w:val="21"/>
              </w:rPr>
            </w:pPr>
            <w:r w:rsidRPr="003F4F1C">
              <w:rPr>
                <w:rFonts w:eastAsiaTheme="majorEastAsia"/>
                <w:snapToGrid w:val="0"/>
                <w:kern w:val="0"/>
                <w:szCs w:val="21"/>
              </w:rPr>
              <w:t>颗粒，</w:t>
            </w:r>
            <w:r w:rsidRPr="003F4F1C">
              <w:rPr>
                <w:rFonts w:eastAsiaTheme="majorEastAsia"/>
                <w:snapToGrid w:val="0"/>
                <w:kern w:val="0"/>
                <w:szCs w:val="21"/>
              </w:rPr>
              <w:t>25kg/</w:t>
            </w:r>
            <w:r w:rsidRPr="003F4F1C">
              <w:rPr>
                <w:rFonts w:eastAsiaTheme="majorEastAsia"/>
                <w:snapToGrid w:val="0"/>
                <w:kern w:val="0"/>
                <w:szCs w:val="21"/>
              </w:rPr>
              <w:t>袋</w:t>
            </w:r>
          </w:p>
        </w:tc>
      </w:tr>
      <w:tr w:rsidR="003F4F1C" w:rsidTr="0032535B">
        <w:trPr>
          <w:trHeight w:val="270"/>
          <w:tblHeader/>
          <w:jc w:val="center"/>
        </w:trPr>
        <w:tc>
          <w:tcPr>
            <w:tcW w:w="668" w:type="pct"/>
            <w:vAlign w:val="center"/>
          </w:tcPr>
          <w:p w:rsidR="003F4F1C" w:rsidRDefault="003F4F1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w:t>
            </w:r>
          </w:p>
        </w:tc>
        <w:tc>
          <w:tcPr>
            <w:tcW w:w="1377" w:type="pct"/>
            <w:vAlign w:val="center"/>
          </w:tcPr>
          <w:p w:rsidR="003F4F1C" w:rsidRPr="003F4F1C" w:rsidRDefault="003F4F1C" w:rsidP="002E311E">
            <w:pPr>
              <w:adjustRightInd w:val="0"/>
              <w:snapToGrid w:val="0"/>
              <w:jc w:val="center"/>
              <w:rPr>
                <w:rFonts w:eastAsiaTheme="majorEastAsia" w:cs="Times New Roman"/>
                <w:snapToGrid w:val="0"/>
                <w:kern w:val="0"/>
                <w:szCs w:val="21"/>
              </w:rPr>
            </w:pPr>
            <w:r w:rsidRPr="003F4F1C">
              <w:rPr>
                <w:rFonts w:eastAsiaTheme="majorEastAsia" w:cs="Times New Roman"/>
                <w:snapToGrid w:val="0"/>
                <w:kern w:val="0"/>
                <w:szCs w:val="21"/>
              </w:rPr>
              <w:t>机油</w:t>
            </w:r>
          </w:p>
        </w:tc>
        <w:tc>
          <w:tcPr>
            <w:tcW w:w="943" w:type="pct"/>
            <w:vAlign w:val="center"/>
          </w:tcPr>
          <w:p w:rsidR="003F4F1C" w:rsidRPr="003F4F1C" w:rsidRDefault="00816E0E" w:rsidP="00816E0E">
            <w:pPr>
              <w:jc w:val="center"/>
              <w:rPr>
                <w:rFonts w:ascii="Times New Roman" w:eastAsia="宋体" w:hAnsi="Times New Roman" w:cs="Times New Roman"/>
                <w:snapToGrid w:val="0"/>
                <w:kern w:val="0"/>
                <w:szCs w:val="21"/>
              </w:rPr>
            </w:pPr>
            <w:r w:rsidRPr="003F4F1C">
              <w:rPr>
                <w:rFonts w:hint="eastAsia"/>
                <w:snapToGrid w:val="0"/>
                <w:kern w:val="0"/>
                <w:szCs w:val="21"/>
              </w:rPr>
              <w:t>t/</w:t>
            </w:r>
            <w:r w:rsidR="003F4F1C" w:rsidRPr="00816E0E">
              <w:rPr>
                <w:rFonts w:hint="eastAsia"/>
                <w:snapToGrid w:val="0"/>
                <w:kern w:val="0"/>
                <w:szCs w:val="21"/>
              </w:rPr>
              <w:t>a</w:t>
            </w:r>
          </w:p>
        </w:tc>
        <w:tc>
          <w:tcPr>
            <w:tcW w:w="686" w:type="pct"/>
            <w:vAlign w:val="center"/>
          </w:tcPr>
          <w:p w:rsidR="003F4F1C" w:rsidRPr="003F4F1C" w:rsidRDefault="003F4F1C" w:rsidP="002E311E">
            <w:pPr>
              <w:adjustRightInd w:val="0"/>
              <w:snapToGrid w:val="0"/>
              <w:jc w:val="center"/>
              <w:rPr>
                <w:rFonts w:eastAsiaTheme="majorEastAsia" w:cs="Times New Roman"/>
                <w:snapToGrid w:val="0"/>
                <w:kern w:val="0"/>
                <w:szCs w:val="21"/>
              </w:rPr>
            </w:pPr>
            <w:r w:rsidRPr="003F4F1C">
              <w:rPr>
                <w:rFonts w:eastAsiaTheme="majorEastAsia" w:cs="Times New Roman"/>
                <w:snapToGrid w:val="0"/>
                <w:kern w:val="0"/>
                <w:szCs w:val="21"/>
              </w:rPr>
              <w:t>0.5</w:t>
            </w:r>
          </w:p>
        </w:tc>
        <w:tc>
          <w:tcPr>
            <w:tcW w:w="1326" w:type="pct"/>
            <w:vAlign w:val="center"/>
          </w:tcPr>
          <w:p w:rsidR="003F4F1C" w:rsidRPr="003F4F1C" w:rsidRDefault="003F4F1C" w:rsidP="002E311E">
            <w:pPr>
              <w:kinsoku w:val="0"/>
              <w:overflowPunct w:val="0"/>
              <w:autoSpaceDE w:val="0"/>
              <w:autoSpaceDN w:val="0"/>
              <w:adjustRightInd w:val="0"/>
              <w:snapToGrid w:val="0"/>
              <w:jc w:val="center"/>
              <w:rPr>
                <w:rFonts w:eastAsiaTheme="majorEastAsia" w:cs="Times New Roman"/>
                <w:snapToGrid w:val="0"/>
                <w:kern w:val="0"/>
                <w:szCs w:val="21"/>
              </w:rPr>
            </w:pPr>
            <w:r w:rsidRPr="003F4F1C">
              <w:rPr>
                <w:rFonts w:eastAsiaTheme="majorEastAsia"/>
                <w:snapToGrid w:val="0"/>
                <w:kern w:val="0"/>
                <w:szCs w:val="21"/>
              </w:rPr>
              <w:t>180kg/</w:t>
            </w:r>
            <w:r w:rsidRPr="003F4F1C">
              <w:rPr>
                <w:rFonts w:eastAsiaTheme="majorEastAsia"/>
                <w:snapToGrid w:val="0"/>
                <w:kern w:val="0"/>
                <w:szCs w:val="21"/>
              </w:rPr>
              <w:t>桶</w:t>
            </w: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四</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公用工程消耗量</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56"/>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1377" w:type="pct"/>
            <w:vAlign w:val="center"/>
          </w:tcPr>
          <w:p w:rsidR="00236C50" w:rsidRPr="0032535B" w:rsidRDefault="00236C50">
            <w:pPr>
              <w:adjustRightInd w:val="0"/>
              <w:snapToGrid w:val="0"/>
              <w:jc w:val="center"/>
              <w:rPr>
                <w:rFonts w:ascii="Times New Roman" w:eastAsia="宋体" w:hAnsi="Times New Roman" w:cs="Times New Roman"/>
                <w:snapToGrid w:val="0"/>
                <w:kern w:val="0"/>
                <w:szCs w:val="21"/>
              </w:rPr>
            </w:pPr>
            <w:r w:rsidRPr="0032535B">
              <w:rPr>
                <w:rFonts w:ascii="Times New Roman" w:eastAsia="宋体" w:hAnsi="Times New Roman" w:cs="Times New Roman"/>
                <w:snapToGrid w:val="0"/>
                <w:kern w:val="0"/>
                <w:szCs w:val="21"/>
              </w:rPr>
              <w:t>水</w:t>
            </w:r>
          </w:p>
        </w:tc>
        <w:tc>
          <w:tcPr>
            <w:tcW w:w="943" w:type="pct"/>
            <w:vAlign w:val="center"/>
          </w:tcPr>
          <w:p w:rsidR="00236C50" w:rsidRPr="0032535B" w:rsidRDefault="00236C50">
            <w:pPr>
              <w:adjustRightInd w:val="0"/>
              <w:snapToGrid w:val="0"/>
              <w:jc w:val="center"/>
              <w:rPr>
                <w:rFonts w:ascii="Times New Roman" w:eastAsia="宋体" w:hAnsi="Times New Roman" w:cs="Times New Roman"/>
                <w:snapToGrid w:val="0"/>
                <w:kern w:val="0"/>
                <w:szCs w:val="21"/>
              </w:rPr>
            </w:pPr>
            <w:r w:rsidRPr="0032535B">
              <w:rPr>
                <w:rFonts w:ascii="Times New Roman" w:eastAsia="宋体" w:hAnsi="Times New Roman" w:cs="Times New Roman"/>
                <w:snapToGrid w:val="0"/>
                <w:kern w:val="0"/>
                <w:szCs w:val="21"/>
              </w:rPr>
              <w:t>m</w:t>
            </w:r>
            <w:r w:rsidRPr="0032535B">
              <w:rPr>
                <w:rFonts w:ascii="Times New Roman" w:eastAsia="宋体" w:hAnsi="Times New Roman" w:cs="Times New Roman"/>
                <w:snapToGrid w:val="0"/>
                <w:kern w:val="0"/>
                <w:szCs w:val="21"/>
                <w:vertAlign w:val="superscript"/>
              </w:rPr>
              <w:t>3</w:t>
            </w:r>
            <w:r w:rsidRPr="0032535B">
              <w:rPr>
                <w:rFonts w:ascii="Times New Roman" w:eastAsia="宋体" w:hAnsi="Times New Roman" w:cs="Times New Roman"/>
                <w:snapToGrid w:val="0"/>
                <w:kern w:val="0"/>
                <w:szCs w:val="21"/>
              </w:rPr>
              <w:t>/a</w:t>
            </w:r>
          </w:p>
        </w:tc>
        <w:tc>
          <w:tcPr>
            <w:tcW w:w="686" w:type="pct"/>
            <w:vAlign w:val="center"/>
          </w:tcPr>
          <w:p w:rsidR="00236C50" w:rsidRPr="0032535B" w:rsidRDefault="0032535B">
            <w:pPr>
              <w:adjustRightInd w:val="0"/>
              <w:snapToGrid w:val="0"/>
              <w:jc w:val="center"/>
              <w:rPr>
                <w:rFonts w:ascii="Times New Roman" w:eastAsia="宋体" w:hAnsi="Times New Roman" w:cs="Times New Roman"/>
                <w:snapToGrid w:val="0"/>
                <w:kern w:val="0"/>
                <w:szCs w:val="21"/>
              </w:rPr>
            </w:pPr>
            <w:r w:rsidRPr="0032535B">
              <w:rPr>
                <w:rFonts w:ascii="Times New Roman" w:eastAsia="宋体" w:hAnsi="Times New Roman" w:cs="Times New Roman" w:hint="eastAsia"/>
                <w:snapToGrid w:val="0"/>
                <w:kern w:val="0"/>
                <w:szCs w:val="21"/>
              </w:rPr>
              <w:t>8274.6</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一次水</w:t>
            </w: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1377" w:type="pct"/>
            <w:vAlign w:val="center"/>
          </w:tcPr>
          <w:p w:rsidR="00236C50" w:rsidRPr="0032535B" w:rsidRDefault="00236C50">
            <w:pPr>
              <w:adjustRightInd w:val="0"/>
              <w:snapToGrid w:val="0"/>
              <w:jc w:val="center"/>
              <w:rPr>
                <w:rFonts w:ascii="Times New Roman" w:eastAsia="宋体" w:hAnsi="Times New Roman" w:cs="Times New Roman"/>
                <w:snapToGrid w:val="0"/>
                <w:kern w:val="0"/>
                <w:szCs w:val="21"/>
              </w:rPr>
            </w:pPr>
            <w:r w:rsidRPr="0032535B">
              <w:rPr>
                <w:rFonts w:ascii="Times New Roman" w:eastAsia="宋体" w:hAnsi="Times New Roman" w:cs="Times New Roman"/>
                <w:snapToGrid w:val="0"/>
                <w:kern w:val="0"/>
                <w:szCs w:val="21"/>
              </w:rPr>
              <w:t>电</w:t>
            </w:r>
          </w:p>
        </w:tc>
        <w:tc>
          <w:tcPr>
            <w:tcW w:w="943" w:type="pct"/>
            <w:vAlign w:val="center"/>
          </w:tcPr>
          <w:p w:rsidR="00236C50" w:rsidRPr="0032535B" w:rsidRDefault="00236C50">
            <w:pPr>
              <w:adjustRightInd w:val="0"/>
              <w:snapToGrid w:val="0"/>
              <w:jc w:val="center"/>
              <w:rPr>
                <w:rFonts w:ascii="Times New Roman" w:eastAsia="宋体" w:hAnsi="Times New Roman" w:cs="Times New Roman"/>
                <w:snapToGrid w:val="0"/>
                <w:kern w:val="0"/>
                <w:szCs w:val="21"/>
              </w:rPr>
            </w:pPr>
            <w:r w:rsidRPr="0032535B">
              <w:rPr>
                <w:rFonts w:ascii="Times New Roman" w:eastAsia="宋体" w:hAnsi="Times New Roman" w:cs="Times New Roman" w:hint="eastAsia"/>
                <w:snapToGrid w:val="0"/>
                <w:kern w:val="0"/>
                <w:szCs w:val="21"/>
              </w:rPr>
              <w:t>万</w:t>
            </w:r>
            <w:r w:rsidRPr="0032535B">
              <w:rPr>
                <w:rFonts w:ascii="Times New Roman" w:eastAsia="宋体" w:hAnsi="Times New Roman" w:cs="Times New Roman"/>
                <w:snapToGrid w:val="0"/>
                <w:kern w:val="0"/>
                <w:szCs w:val="21"/>
              </w:rPr>
              <w:t>kW·h/a</w:t>
            </w:r>
          </w:p>
        </w:tc>
        <w:tc>
          <w:tcPr>
            <w:tcW w:w="686" w:type="pct"/>
            <w:vAlign w:val="center"/>
          </w:tcPr>
          <w:p w:rsidR="00236C50" w:rsidRPr="0032535B" w:rsidRDefault="0032535B">
            <w:pPr>
              <w:adjustRightInd w:val="0"/>
              <w:snapToGrid w:val="0"/>
              <w:jc w:val="center"/>
              <w:rPr>
                <w:rFonts w:ascii="Times New Roman" w:eastAsia="宋体" w:hAnsi="Times New Roman" w:cs="Times New Roman"/>
                <w:snapToGrid w:val="0"/>
                <w:kern w:val="0"/>
                <w:szCs w:val="21"/>
              </w:rPr>
            </w:pPr>
            <w:r w:rsidRPr="0032535B">
              <w:rPr>
                <w:rFonts w:ascii="Times New Roman" w:eastAsia="宋体" w:hAnsi="Times New Roman" w:cs="Times New Roman" w:hint="eastAsia"/>
                <w:snapToGrid w:val="0"/>
                <w:kern w:val="0"/>
                <w:szCs w:val="21"/>
              </w:rPr>
              <w:t>330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vertAlign w:val="superscript"/>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五</w:t>
            </w:r>
          </w:p>
        </w:tc>
        <w:tc>
          <w:tcPr>
            <w:tcW w:w="1377"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snapToGrid w:val="0"/>
                <w:kern w:val="0"/>
                <w:szCs w:val="21"/>
              </w:rPr>
              <w:t>职工定员</w:t>
            </w:r>
          </w:p>
        </w:tc>
        <w:tc>
          <w:tcPr>
            <w:tcW w:w="943"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snapToGrid w:val="0"/>
                <w:kern w:val="0"/>
                <w:szCs w:val="21"/>
              </w:rPr>
              <w:t>人</w:t>
            </w:r>
          </w:p>
        </w:tc>
        <w:tc>
          <w:tcPr>
            <w:tcW w:w="686"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hint="eastAsia"/>
                <w:snapToGrid w:val="0"/>
                <w:kern w:val="0"/>
                <w:szCs w:val="21"/>
              </w:rPr>
              <w:t>50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六</w:t>
            </w:r>
          </w:p>
        </w:tc>
        <w:tc>
          <w:tcPr>
            <w:tcW w:w="1377"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snapToGrid w:val="0"/>
                <w:kern w:val="0"/>
                <w:szCs w:val="21"/>
              </w:rPr>
              <w:t>工程规模</w:t>
            </w:r>
          </w:p>
        </w:tc>
        <w:tc>
          <w:tcPr>
            <w:tcW w:w="943"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highlight w:val="yellow"/>
              </w:rPr>
            </w:pPr>
          </w:p>
        </w:tc>
        <w:tc>
          <w:tcPr>
            <w:tcW w:w="686"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highlight w:val="yellow"/>
              </w:rPr>
            </w:pP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1377"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snapToGrid w:val="0"/>
                <w:kern w:val="0"/>
                <w:szCs w:val="21"/>
              </w:rPr>
              <w:t>占地面积</w:t>
            </w:r>
          </w:p>
        </w:tc>
        <w:tc>
          <w:tcPr>
            <w:tcW w:w="943"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snapToGrid w:val="0"/>
                <w:kern w:val="0"/>
                <w:szCs w:val="21"/>
              </w:rPr>
              <w:t>m</w:t>
            </w:r>
            <w:r w:rsidRPr="003F4F1C">
              <w:rPr>
                <w:rFonts w:ascii="Times New Roman" w:eastAsia="宋体" w:hAnsi="Times New Roman" w:cs="Times New Roman"/>
                <w:snapToGrid w:val="0"/>
                <w:kern w:val="0"/>
                <w:szCs w:val="21"/>
                <w:vertAlign w:val="superscript"/>
              </w:rPr>
              <w:t>2</w:t>
            </w:r>
          </w:p>
        </w:tc>
        <w:tc>
          <w:tcPr>
            <w:tcW w:w="686" w:type="pct"/>
            <w:vAlign w:val="center"/>
          </w:tcPr>
          <w:p w:rsidR="00236C50" w:rsidRPr="003F4F1C" w:rsidRDefault="00866C1F">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hint="eastAsia"/>
                <w:snapToGrid w:val="0"/>
                <w:kern w:val="0"/>
                <w:szCs w:val="21"/>
              </w:rPr>
              <w:t>4200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56"/>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1377"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snapToGrid w:val="0"/>
                <w:kern w:val="0"/>
                <w:szCs w:val="21"/>
              </w:rPr>
              <w:t>建筑面积</w:t>
            </w:r>
          </w:p>
        </w:tc>
        <w:tc>
          <w:tcPr>
            <w:tcW w:w="943"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snapToGrid w:val="0"/>
                <w:kern w:val="0"/>
                <w:szCs w:val="21"/>
              </w:rPr>
              <w:t>m</w:t>
            </w:r>
            <w:r w:rsidRPr="003F4F1C">
              <w:rPr>
                <w:rFonts w:ascii="Times New Roman" w:eastAsia="宋体" w:hAnsi="Times New Roman" w:cs="Times New Roman"/>
                <w:snapToGrid w:val="0"/>
                <w:kern w:val="0"/>
                <w:szCs w:val="21"/>
                <w:vertAlign w:val="superscript"/>
              </w:rPr>
              <w:t>2</w:t>
            </w:r>
          </w:p>
        </w:tc>
        <w:tc>
          <w:tcPr>
            <w:tcW w:w="686" w:type="pct"/>
            <w:vAlign w:val="center"/>
          </w:tcPr>
          <w:p w:rsidR="00236C50" w:rsidRPr="003F4F1C" w:rsidRDefault="009C10B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3572</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七</w:t>
            </w:r>
          </w:p>
        </w:tc>
        <w:tc>
          <w:tcPr>
            <w:tcW w:w="1377"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r w:rsidRPr="003F4F1C">
              <w:rPr>
                <w:rFonts w:ascii="Times New Roman" w:eastAsia="宋体" w:hAnsi="Times New Roman" w:cs="Times New Roman"/>
                <w:snapToGrid w:val="0"/>
                <w:kern w:val="0"/>
                <w:szCs w:val="21"/>
              </w:rPr>
              <w:t>经济指标</w:t>
            </w:r>
          </w:p>
        </w:tc>
        <w:tc>
          <w:tcPr>
            <w:tcW w:w="943"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p>
        </w:tc>
        <w:tc>
          <w:tcPr>
            <w:tcW w:w="686" w:type="pct"/>
            <w:vAlign w:val="center"/>
          </w:tcPr>
          <w:p w:rsidR="00236C50" w:rsidRPr="003F4F1C" w:rsidRDefault="00236C50">
            <w:pPr>
              <w:adjustRightInd w:val="0"/>
              <w:snapToGrid w:val="0"/>
              <w:jc w:val="center"/>
              <w:rPr>
                <w:rFonts w:ascii="Times New Roman" w:eastAsia="宋体" w:hAnsi="Times New Roman" w:cs="Times New Roman"/>
                <w:snapToGrid w:val="0"/>
                <w:kern w:val="0"/>
                <w:szCs w:val="21"/>
              </w:rPr>
            </w:pP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总投资</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600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固定资产投资</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550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r>
      <w:tr w:rsidR="00236C50" w:rsidTr="0032535B">
        <w:trPr>
          <w:trHeight w:val="256"/>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3</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流动资金</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4</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营业收入</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4000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5</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生产总成本</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3880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6</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利润总额</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120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p>
        </w:tc>
      </w:tr>
      <w:tr w:rsidR="00236C50" w:rsidTr="0032535B">
        <w:trPr>
          <w:trHeight w:val="270"/>
          <w:tblHeader/>
          <w:jc w:val="center"/>
        </w:trPr>
        <w:tc>
          <w:tcPr>
            <w:tcW w:w="668"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7</w:t>
            </w:r>
          </w:p>
        </w:tc>
        <w:tc>
          <w:tcPr>
            <w:tcW w:w="1377"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投资回收期</w:t>
            </w:r>
          </w:p>
        </w:tc>
        <w:tc>
          <w:tcPr>
            <w:tcW w:w="943"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年</w:t>
            </w:r>
          </w:p>
        </w:tc>
        <w:tc>
          <w:tcPr>
            <w:tcW w:w="686" w:type="pct"/>
            <w:vAlign w:val="center"/>
          </w:tcPr>
          <w:p w:rsidR="00236C50" w:rsidRDefault="00236C5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5.0</w:t>
            </w:r>
          </w:p>
        </w:tc>
        <w:tc>
          <w:tcPr>
            <w:tcW w:w="1326" w:type="pct"/>
            <w:vAlign w:val="center"/>
          </w:tcPr>
          <w:p w:rsidR="00236C50" w:rsidRDefault="00236C50">
            <w:pPr>
              <w:adjustRightInd w:val="0"/>
              <w:snapToGrid w:val="0"/>
              <w:jc w:val="center"/>
              <w:rPr>
                <w:rFonts w:ascii="Times New Roman" w:eastAsia="宋体" w:hAnsi="Times New Roman" w:cs="Times New Roman"/>
                <w:snapToGrid w:val="0"/>
                <w:kern w:val="0"/>
                <w:szCs w:val="21"/>
                <w:highlight w:val="yellow"/>
              </w:rPr>
            </w:pPr>
          </w:p>
        </w:tc>
      </w:tr>
    </w:tbl>
    <w:p w:rsidR="00034D21" w:rsidRPr="00993C2C" w:rsidRDefault="00993C2C" w:rsidP="00993C2C">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2.</w:t>
      </w:r>
      <w:r>
        <w:rPr>
          <w:rFonts w:ascii="Times New Roman" w:eastAsia="黑体" w:hAnsi="Times New Roman" w:cs="Times New Roman" w:hint="eastAsia"/>
          <w:snapToGrid w:val="0"/>
          <w:kern w:val="0"/>
          <w:sz w:val="24"/>
          <w:szCs w:val="24"/>
        </w:rPr>
        <w:t>4</w:t>
      </w:r>
      <w:r>
        <w:rPr>
          <w:rFonts w:ascii="Times New Roman" w:eastAsia="黑体" w:hAnsi="Times New Roman" w:cs="Times New Roman"/>
          <w:snapToGrid w:val="0"/>
          <w:kern w:val="0"/>
          <w:sz w:val="24"/>
          <w:szCs w:val="24"/>
        </w:rPr>
        <w:t>.</w:t>
      </w:r>
      <w:r>
        <w:rPr>
          <w:rFonts w:ascii="Times New Roman" w:eastAsia="黑体" w:hAnsi="Times New Roman" w:cs="Times New Roman" w:hint="eastAsia"/>
          <w:snapToGrid w:val="0"/>
          <w:kern w:val="0"/>
          <w:sz w:val="24"/>
          <w:szCs w:val="24"/>
        </w:rPr>
        <w:t>3</w:t>
      </w:r>
      <w:r w:rsidR="00217DE7">
        <w:rPr>
          <w:rFonts w:ascii="Times New Roman" w:eastAsia="黑体" w:hAnsi="Times New Roman" w:cs="Times New Roman"/>
          <w:snapToGrid w:val="0"/>
          <w:kern w:val="0"/>
          <w:sz w:val="24"/>
          <w:szCs w:val="24"/>
        </w:rPr>
        <w:t>项目组成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项目组成见表</w:t>
      </w:r>
      <w:r w:rsidR="00217DE7">
        <w:rPr>
          <w:rFonts w:ascii="Times New Roman" w:eastAsia="宋体" w:hAnsi="Times New Roman" w:cs="Times New Roman" w:hint="eastAsia"/>
          <w:snapToGrid w:val="0"/>
          <w:kern w:val="0"/>
          <w:sz w:val="24"/>
          <w:szCs w:val="24"/>
        </w:rPr>
        <w:t>2.2-2</w:t>
      </w:r>
      <w:r w:rsidR="00217DE7">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hint="eastAsia"/>
          <w:snapToGrid w:val="0"/>
          <w:kern w:val="0"/>
          <w:sz w:val="24"/>
          <w:szCs w:val="24"/>
        </w:rPr>
        <w:t xml:space="preserve">2.2-2   </w:t>
      </w:r>
      <w:r w:rsidR="003A2E70">
        <w:rPr>
          <w:rFonts w:ascii="Times New Roman" w:eastAsia="黑体" w:hAnsi="Times New Roman" w:cs="Times New Roman" w:hint="eastAsia"/>
          <w:snapToGrid w:val="0"/>
          <w:kern w:val="0"/>
          <w:sz w:val="24"/>
          <w:szCs w:val="24"/>
        </w:rPr>
        <w:t>拟建项目</w:t>
      </w:r>
      <w:r>
        <w:rPr>
          <w:rFonts w:ascii="Times New Roman" w:eastAsia="黑体" w:hAnsi="Times New Roman" w:cs="Times New Roman"/>
          <w:snapToGrid w:val="0"/>
          <w:kern w:val="0"/>
          <w:sz w:val="24"/>
          <w:szCs w:val="24"/>
        </w:rPr>
        <w:t>项目组成一览表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58"/>
        <w:gridCol w:w="295"/>
        <w:gridCol w:w="636"/>
        <w:gridCol w:w="681"/>
        <w:gridCol w:w="4843"/>
        <w:gridCol w:w="1255"/>
      </w:tblGrid>
      <w:tr w:rsidR="00034D21" w:rsidRPr="00DE09BC" w:rsidTr="003A2E70">
        <w:trPr>
          <w:trHeight w:val="634"/>
          <w:jc w:val="center"/>
        </w:trPr>
        <w:tc>
          <w:tcPr>
            <w:tcW w:w="393" w:type="pct"/>
            <w:vAlign w:val="center"/>
          </w:tcPr>
          <w:p w:rsidR="00034D21" w:rsidRPr="00DE09BC" w:rsidRDefault="00217DE7">
            <w:pPr>
              <w:adjustRightInd w:val="0"/>
              <w:snapToGrid w:val="0"/>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工程类别</w:t>
            </w:r>
          </w:p>
        </w:tc>
        <w:tc>
          <w:tcPr>
            <w:tcW w:w="963" w:type="pct"/>
            <w:gridSpan w:val="3"/>
            <w:vAlign w:val="center"/>
          </w:tcPr>
          <w:p w:rsidR="00034D21" w:rsidRPr="00DE09BC" w:rsidRDefault="00217DE7">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工程名称</w:t>
            </w:r>
          </w:p>
        </w:tc>
        <w:tc>
          <w:tcPr>
            <w:tcW w:w="2894" w:type="pct"/>
            <w:tcBorders>
              <w:right w:val="single" w:sz="4" w:space="0" w:color="auto"/>
            </w:tcBorders>
            <w:vAlign w:val="center"/>
          </w:tcPr>
          <w:p w:rsidR="00034D21" w:rsidRPr="00DE09BC" w:rsidRDefault="00217DE7">
            <w:pPr>
              <w:spacing w:before="100" w:beforeAutospacing="1" w:after="100" w:afterAutospacing="1"/>
              <w:ind w:firstLineChars="200" w:firstLine="420"/>
              <w:jc w:val="center"/>
              <w:rPr>
                <w:rFonts w:eastAsiaTheme="majorEastAsia" w:cs="Times New Roman"/>
                <w:snapToGrid w:val="0"/>
                <w:kern w:val="0"/>
                <w:szCs w:val="21"/>
              </w:rPr>
            </w:pPr>
            <w:r w:rsidRPr="00DE09BC">
              <w:rPr>
                <w:rFonts w:eastAsiaTheme="majorEastAsia" w:cs="Times New Roman"/>
                <w:snapToGrid w:val="0"/>
                <w:kern w:val="0"/>
                <w:szCs w:val="21"/>
              </w:rPr>
              <w:t>工程内容</w:t>
            </w:r>
          </w:p>
        </w:tc>
        <w:tc>
          <w:tcPr>
            <w:tcW w:w="750" w:type="pct"/>
            <w:tcBorders>
              <w:left w:val="single" w:sz="4" w:space="0" w:color="auto"/>
            </w:tcBorders>
            <w:vAlign w:val="center"/>
          </w:tcPr>
          <w:p w:rsidR="00034D21" w:rsidRPr="00DE09BC" w:rsidRDefault="00217DE7">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备注</w:t>
            </w:r>
          </w:p>
        </w:tc>
      </w:tr>
      <w:tr w:rsidR="00034D21" w:rsidRPr="00DE09BC" w:rsidTr="003A2E70">
        <w:trPr>
          <w:jc w:val="center"/>
        </w:trPr>
        <w:tc>
          <w:tcPr>
            <w:tcW w:w="393" w:type="pct"/>
            <w:tcBorders>
              <w:top w:val="single" w:sz="4" w:space="0" w:color="auto"/>
            </w:tcBorders>
            <w:vAlign w:val="center"/>
          </w:tcPr>
          <w:p w:rsidR="00034D21" w:rsidRPr="00DE09BC" w:rsidRDefault="00217DE7">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主体工程</w:t>
            </w:r>
          </w:p>
        </w:tc>
        <w:tc>
          <w:tcPr>
            <w:tcW w:w="556" w:type="pct"/>
            <w:gridSpan w:val="2"/>
            <w:vMerge w:val="restart"/>
            <w:vAlign w:val="center"/>
          </w:tcPr>
          <w:p w:rsidR="00034D21" w:rsidRPr="00DE09BC" w:rsidRDefault="00FE5D0C" w:rsidP="00915DED">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综合</w:t>
            </w:r>
            <w:r w:rsidR="00217DE7" w:rsidRPr="00DE09BC">
              <w:rPr>
                <w:rFonts w:eastAsiaTheme="majorEastAsia" w:cs="Times New Roman"/>
                <w:snapToGrid w:val="0"/>
                <w:kern w:val="0"/>
                <w:szCs w:val="21"/>
              </w:rPr>
              <w:t>车间（</w:t>
            </w:r>
            <w:r w:rsidR="00217DE7" w:rsidRPr="00DE09BC">
              <w:rPr>
                <w:rFonts w:eastAsiaTheme="majorEastAsia"/>
                <w:snapToGrid w:val="0"/>
                <w:kern w:val="0"/>
                <w:szCs w:val="21"/>
              </w:rPr>
              <w:t>1</w:t>
            </w:r>
            <w:r w:rsidR="00217DE7" w:rsidRPr="00DE09BC">
              <w:rPr>
                <w:rFonts w:eastAsiaTheme="majorEastAsia"/>
                <w:snapToGrid w:val="0"/>
                <w:kern w:val="0"/>
                <w:szCs w:val="21"/>
              </w:rPr>
              <w:t>座，</w:t>
            </w:r>
            <w:r w:rsidR="00217DE7" w:rsidRPr="00DE09BC">
              <w:rPr>
                <w:rFonts w:eastAsiaTheme="majorEastAsia"/>
                <w:snapToGrid w:val="0"/>
                <w:kern w:val="0"/>
                <w:szCs w:val="21"/>
              </w:rPr>
              <w:lastRenderedPageBreak/>
              <w:t>建筑面积</w:t>
            </w:r>
            <w:r w:rsidR="00915DED" w:rsidRPr="00DE09BC">
              <w:rPr>
                <w:rFonts w:eastAsiaTheme="majorEastAsia"/>
                <w:snapToGrid w:val="0"/>
                <w:kern w:val="0"/>
                <w:szCs w:val="21"/>
              </w:rPr>
              <w:t>3560</w:t>
            </w:r>
            <w:r w:rsidR="00217DE7" w:rsidRPr="00DE09BC">
              <w:rPr>
                <w:rFonts w:eastAsiaTheme="majorEastAsia"/>
                <w:snapToGrid w:val="0"/>
                <w:kern w:val="0"/>
                <w:szCs w:val="21"/>
              </w:rPr>
              <w:t>m</w:t>
            </w:r>
            <w:r w:rsidR="00217DE7" w:rsidRPr="00DE09BC">
              <w:rPr>
                <w:rFonts w:eastAsiaTheme="majorEastAsia"/>
                <w:snapToGrid w:val="0"/>
                <w:kern w:val="0"/>
                <w:szCs w:val="21"/>
                <w:vertAlign w:val="superscript"/>
              </w:rPr>
              <w:t>2</w:t>
            </w:r>
            <w:r w:rsidR="00217DE7" w:rsidRPr="00DE09BC">
              <w:rPr>
                <w:rFonts w:eastAsiaTheme="majorEastAsia"/>
                <w:snapToGrid w:val="0"/>
                <w:kern w:val="0"/>
                <w:szCs w:val="21"/>
              </w:rPr>
              <w:t>，钢结构，</w:t>
            </w:r>
            <w:r w:rsidR="00217DE7" w:rsidRPr="00DE09BC">
              <w:rPr>
                <w:rFonts w:eastAsiaTheme="majorEastAsia" w:cs="Times New Roman"/>
                <w:snapToGrid w:val="0"/>
                <w:kern w:val="0"/>
                <w:szCs w:val="21"/>
              </w:rPr>
              <w:t>）</w:t>
            </w:r>
          </w:p>
        </w:tc>
        <w:tc>
          <w:tcPr>
            <w:tcW w:w="407" w:type="pct"/>
            <w:vAlign w:val="center"/>
          </w:tcPr>
          <w:p w:rsidR="00034D21" w:rsidRPr="00DE09BC" w:rsidRDefault="00217DE7">
            <w:pPr>
              <w:spacing w:before="100" w:beforeAutospacing="1" w:after="100" w:afterAutospacing="1"/>
              <w:jc w:val="center"/>
              <w:rPr>
                <w:rFonts w:eastAsiaTheme="majorEastAsia"/>
                <w:snapToGrid w:val="0"/>
                <w:kern w:val="0"/>
                <w:szCs w:val="21"/>
              </w:rPr>
            </w:pPr>
            <w:r w:rsidRPr="00DE09BC">
              <w:rPr>
                <w:rFonts w:eastAsiaTheme="majorEastAsia"/>
                <w:snapToGrid w:val="0"/>
                <w:kern w:val="0"/>
                <w:szCs w:val="21"/>
              </w:rPr>
              <w:lastRenderedPageBreak/>
              <w:t>生产区</w:t>
            </w:r>
          </w:p>
        </w:tc>
        <w:tc>
          <w:tcPr>
            <w:tcW w:w="2894" w:type="pct"/>
            <w:vAlign w:val="center"/>
          </w:tcPr>
          <w:p w:rsidR="00034D21" w:rsidRPr="00DE09BC" w:rsidRDefault="00217DE7" w:rsidP="008A7CFC">
            <w:pPr>
              <w:adjustRightInd w:val="0"/>
              <w:snapToGrid w:val="0"/>
              <w:jc w:val="left"/>
              <w:rPr>
                <w:rFonts w:eastAsiaTheme="majorEastAsia" w:cs="Times New Roman"/>
                <w:snapToGrid w:val="0"/>
                <w:kern w:val="0"/>
                <w:szCs w:val="21"/>
              </w:rPr>
            </w:pPr>
            <w:r w:rsidRPr="00DE09BC">
              <w:rPr>
                <w:rFonts w:eastAsiaTheme="majorEastAsia"/>
                <w:snapToGrid w:val="0"/>
                <w:kern w:val="0"/>
                <w:szCs w:val="21"/>
              </w:rPr>
              <w:t>位于生产车间的中部、</w:t>
            </w:r>
            <w:r w:rsidR="00915DED" w:rsidRPr="00DE09BC">
              <w:rPr>
                <w:rFonts w:eastAsiaTheme="majorEastAsia"/>
                <w:snapToGrid w:val="0"/>
                <w:kern w:val="0"/>
                <w:szCs w:val="21"/>
              </w:rPr>
              <w:t>西</w:t>
            </w:r>
            <w:r w:rsidRPr="00DE09BC">
              <w:rPr>
                <w:rFonts w:eastAsiaTheme="majorEastAsia"/>
                <w:snapToGrid w:val="0"/>
                <w:kern w:val="0"/>
                <w:szCs w:val="21"/>
              </w:rPr>
              <w:t>部，主要用于</w:t>
            </w:r>
            <w:r w:rsidR="00915DED" w:rsidRPr="00DE09BC">
              <w:rPr>
                <w:rFonts w:eastAsiaTheme="majorEastAsia"/>
                <w:snapToGrid w:val="0"/>
                <w:kern w:val="0"/>
                <w:szCs w:val="21"/>
              </w:rPr>
              <w:t>破碎、挤出切断、</w:t>
            </w:r>
            <w:r w:rsidRPr="00DE09BC">
              <w:rPr>
                <w:rFonts w:eastAsiaTheme="majorEastAsia"/>
                <w:snapToGrid w:val="0"/>
                <w:kern w:val="0"/>
                <w:szCs w:val="21"/>
              </w:rPr>
              <w:t>混料、熔融挤出、拉丝、卷丝、编织等工序；设</w:t>
            </w:r>
            <w:r w:rsidR="00915DED" w:rsidRPr="00DE09BC">
              <w:rPr>
                <w:rFonts w:eastAsiaTheme="majorEastAsia"/>
                <w:snapToGrid w:val="0"/>
                <w:kern w:val="0"/>
                <w:szCs w:val="21"/>
              </w:rPr>
              <w:t>破碎机</w:t>
            </w:r>
            <w:r w:rsidR="00915DED" w:rsidRPr="00DE09BC">
              <w:rPr>
                <w:rFonts w:eastAsiaTheme="majorEastAsia"/>
                <w:snapToGrid w:val="0"/>
                <w:kern w:val="0"/>
                <w:szCs w:val="21"/>
              </w:rPr>
              <w:t>3</w:t>
            </w:r>
            <w:r w:rsidR="00915DED" w:rsidRPr="00DE09BC">
              <w:rPr>
                <w:rFonts w:eastAsiaTheme="majorEastAsia"/>
                <w:snapToGrid w:val="0"/>
                <w:kern w:val="0"/>
                <w:szCs w:val="21"/>
              </w:rPr>
              <w:t>台、</w:t>
            </w:r>
            <w:r w:rsidR="008A7CFC" w:rsidRPr="00DE09BC">
              <w:rPr>
                <w:rFonts w:eastAsiaTheme="majorEastAsia"/>
                <w:snapToGrid w:val="0"/>
                <w:kern w:val="0"/>
                <w:szCs w:val="21"/>
              </w:rPr>
              <w:t>挤出切断线</w:t>
            </w:r>
            <w:r w:rsidR="008A7CFC" w:rsidRPr="00DE09BC">
              <w:rPr>
                <w:rFonts w:eastAsiaTheme="majorEastAsia"/>
                <w:snapToGrid w:val="0"/>
                <w:kern w:val="0"/>
                <w:szCs w:val="21"/>
              </w:rPr>
              <w:t>3</w:t>
            </w:r>
            <w:r w:rsidR="008A7CFC" w:rsidRPr="00DE09BC">
              <w:rPr>
                <w:rFonts w:eastAsiaTheme="majorEastAsia"/>
                <w:snapToGrid w:val="0"/>
                <w:kern w:val="0"/>
                <w:szCs w:val="21"/>
              </w:rPr>
              <w:t>套</w:t>
            </w:r>
            <w:r w:rsidR="00915DED" w:rsidRPr="00DE09BC">
              <w:rPr>
                <w:rFonts w:eastAsiaTheme="majorEastAsia"/>
                <w:snapToGrid w:val="0"/>
                <w:kern w:val="0"/>
                <w:szCs w:val="21"/>
              </w:rPr>
              <w:t>、</w:t>
            </w:r>
            <w:r w:rsidRPr="00DE09BC">
              <w:rPr>
                <w:rFonts w:eastAsiaTheme="majorEastAsia"/>
                <w:snapToGrid w:val="0"/>
                <w:kern w:val="0"/>
                <w:szCs w:val="21"/>
              </w:rPr>
              <w:t>混料机</w:t>
            </w:r>
            <w:r w:rsidR="00915DED" w:rsidRPr="00DE09BC">
              <w:rPr>
                <w:rFonts w:eastAsiaTheme="majorEastAsia"/>
                <w:snapToGrid w:val="0"/>
                <w:kern w:val="0"/>
                <w:szCs w:val="21"/>
              </w:rPr>
              <w:t>3</w:t>
            </w:r>
            <w:r w:rsidRPr="00DE09BC">
              <w:rPr>
                <w:rFonts w:eastAsiaTheme="majorEastAsia"/>
                <w:snapToGrid w:val="0"/>
                <w:kern w:val="0"/>
                <w:szCs w:val="21"/>
              </w:rPr>
              <w:t>台、挤出机</w:t>
            </w:r>
            <w:r w:rsidR="00915DED" w:rsidRPr="00DE09BC">
              <w:rPr>
                <w:rFonts w:eastAsiaTheme="majorEastAsia"/>
                <w:snapToGrid w:val="0"/>
                <w:kern w:val="0"/>
                <w:szCs w:val="21"/>
              </w:rPr>
              <w:lastRenderedPageBreak/>
              <w:t>3</w:t>
            </w:r>
            <w:r w:rsidRPr="00DE09BC">
              <w:rPr>
                <w:rFonts w:eastAsiaTheme="majorEastAsia"/>
                <w:snapToGrid w:val="0"/>
                <w:kern w:val="0"/>
                <w:szCs w:val="21"/>
              </w:rPr>
              <w:t>台、拉丝机</w:t>
            </w:r>
            <w:r w:rsidR="00915DED" w:rsidRPr="00DE09BC">
              <w:rPr>
                <w:rFonts w:eastAsiaTheme="majorEastAsia"/>
                <w:snapToGrid w:val="0"/>
                <w:kern w:val="0"/>
                <w:szCs w:val="21"/>
              </w:rPr>
              <w:t>3</w:t>
            </w:r>
            <w:r w:rsidRPr="00DE09BC">
              <w:rPr>
                <w:rFonts w:eastAsiaTheme="majorEastAsia"/>
                <w:snapToGrid w:val="0"/>
                <w:kern w:val="0"/>
                <w:szCs w:val="21"/>
              </w:rPr>
              <w:t>台、卷丝机</w:t>
            </w:r>
            <w:r w:rsidR="00915DED" w:rsidRPr="00DE09BC">
              <w:rPr>
                <w:rFonts w:eastAsiaTheme="majorEastAsia"/>
                <w:snapToGrid w:val="0"/>
                <w:kern w:val="0"/>
                <w:szCs w:val="21"/>
              </w:rPr>
              <w:t>3</w:t>
            </w:r>
            <w:r w:rsidRPr="00DE09BC">
              <w:rPr>
                <w:rFonts w:eastAsiaTheme="majorEastAsia"/>
                <w:snapToGrid w:val="0"/>
                <w:kern w:val="0"/>
                <w:szCs w:val="21"/>
              </w:rPr>
              <w:t>台、</w:t>
            </w:r>
            <w:r w:rsidR="00915DED" w:rsidRPr="00DE09BC">
              <w:rPr>
                <w:rFonts w:eastAsiaTheme="majorEastAsia"/>
                <w:snapToGrid w:val="0"/>
                <w:kern w:val="0"/>
                <w:szCs w:val="21"/>
              </w:rPr>
              <w:t>水</w:t>
            </w:r>
            <w:r w:rsidRPr="00DE09BC">
              <w:rPr>
                <w:rFonts w:eastAsiaTheme="majorEastAsia"/>
                <w:snapToGrid w:val="0"/>
                <w:kern w:val="0"/>
                <w:szCs w:val="21"/>
              </w:rPr>
              <w:t>织机</w:t>
            </w:r>
            <w:r w:rsidR="00915DED" w:rsidRPr="00DE09BC">
              <w:rPr>
                <w:rFonts w:eastAsiaTheme="majorEastAsia"/>
                <w:snapToGrid w:val="0"/>
                <w:kern w:val="0"/>
                <w:szCs w:val="21"/>
              </w:rPr>
              <w:t>50</w:t>
            </w:r>
            <w:r w:rsidR="00915DED" w:rsidRPr="00DE09BC">
              <w:rPr>
                <w:rFonts w:eastAsiaTheme="majorEastAsia"/>
                <w:snapToGrid w:val="0"/>
                <w:kern w:val="0"/>
                <w:szCs w:val="21"/>
              </w:rPr>
              <w:t>台</w:t>
            </w:r>
            <w:r w:rsidRPr="00DE09BC">
              <w:rPr>
                <w:rFonts w:eastAsiaTheme="majorEastAsia"/>
                <w:snapToGrid w:val="0"/>
                <w:kern w:val="0"/>
                <w:szCs w:val="21"/>
              </w:rPr>
              <w:t>。</w:t>
            </w:r>
          </w:p>
        </w:tc>
        <w:tc>
          <w:tcPr>
            <w:tcW w:w="750" w:type="pct"/>
            <w:vMerge w:val="restart"/>
            <w:tcBorders>
              <w:left w:val="single" w:sz="4" w:space="0" w:color="auto"/>
            </w:tcBorders>
            <w:vAlign w:val="center"/>
          </w:tcPr>
          <w:p w:rsidR="00034D21" w:rsidRPr="00DE09BC" w:rsidRDefault="00217DE7" w:rsidP="003A2E70">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lastRenderedPageBreak/>
              <w:t>年产</w:t>
            </w:r>
            <w:r w:rsidR="003A2E70" w:rsidRPr="00DE09BC">
              <w:rPr>
                <w:rFonts w:eastAsiaTheme="majorEastAsia" w:cs="Times New Roman"/>
                <w:snapToGrid w:val="0"/>
                <w:kern w:val="0"/>
                <w:szCs w:val="21"/>
              </w:rPr>
              <w:t>5000</w:t>
            </w:r>
            <w:r w:rsidRPr="00DE09BC">
              <w:rPr>
                <w:rFonts w:eastAsiaTheme="majorEastAsia" w:cs="Times New Roman"/>
                <w:snapToGrid w:val="0"/>
                <w:kern w:val="0"/>
                <w:szCs w:val="21"/>
              </w:rPr>
              <w:t>吨</w:t>
            </w:r>
            <w:r w:rsidR="003A2E70" w:rsidRPr="00DE09BC">
              <w:rPr>
                <w:rFonts w:eastAsiaTheme="majorEastAsia" w:cs="Times New Roman"/>
                <w:snapToGrid w:val="0"/>
                <w:kern w:val="0"/>
                <w:szCs w:val="21"/>
              </w:rPr>
              <w:t>编织布</w:t>
            </w:r>
          </w:p>
        </w:tc>
      </w:tr>
      <w:tr w:rsidR="002801B5" w:rsidRPr="00DE09BC" w:rsidTr="003A2E70">
        <w:trPr>
          <w:jc w:val="center"/>
        </w:trPr>
        <w:tc>
          <w:tcPr>
            <w:tcW w:w="393" w:type="pct"/>
            <w:vMerge w:val="restart"/>
            <w:tcBorders>
              <w:top w:val="single" w:sz="4" w:space="0" w:color="auto"/>
            </w:tcBorders>
            <w:vAlign w:val="center"/>
          </w:tcPr>
          <w:p w:rsidR="002801B5" w:rsidRPr="00DE09BC" w:rsidRDefault="002801B5">
            <w:pPr>
              <w:spacing w:before="100" w:beforeAutospacing="1" w:after="100" w:afterAutospacing="1"/>
              <w:jc w:val="center"/>
              <w:rPr>
                <w:rFonts w:eastAsiaTheme="majorEastAsia" w:cs="Times New Roman"/>
                <w:snapToGrid w:val="0"/>
                <w:kern w:val="0"/>
                <w:szCs w:val="21"/>
              </w:rPr>
            </w:pPr>
            <w:r w:rsidRPr="00DE09BC">
              <w:rPr>
                <w:rFonts w:eastAsiaTheme="majorEastAsia"/>
                <w:snapToGrid w:val="0"/>
                <w:kern w:val="0"/>
                <w:szCs w:val="21"/>
              </w:rPr>
              <w:lastRenderedPageBreak/>
              <w:t>辅助工程</w:t>
            </w:r>
          </w:p>
        </w:tc>
        <w:tc>
          <w:tcPr>
            <w:tcW w:w="556" w:type="pct"/>
            <w:gridSpan w:val="2"/>
            <w:vMerge/>
            <w:vAlign w:val="center"/>
          </w:tcPr>
          <w:p w:rsidR="002801B5" w:rsidRPr="00DE09BC" w:rsidRDefault="002801B5">
            <w:pPr>
              <w:spacing w:before="100" w:beforeAutospacing="1" w:after="100" w:afterAutospacing="1"/>
              <w:jc w:val="center"/>
              <w:rPr>
                <w:rFonts w:eastAsiaTheme="majorEastAsia" w:cs="Times New Roman"/>
                <w:snapToGrid w:val="0"/>
                <w:kern w:val="0"/>
                <w:szCs w:val="21"/>
              </w:rPr>
            </w:pPr>
          </w:p>
        </w:tc>
        <w:tc>
          <w:tcPr>
            <w:tcW w:w="407" w:type="pct"/>
            <w:vAlign w:val="center"/>
          </w:tcPr>
          <w:p w:rsidR="002801B5" w:rsidRPr="00DE09BC" w:rsidRDefault="002801B5">
            <w:pPr>
              <w:spacing w:before="100" w:beforeAutospacing="1" w:after="100" w:afterAutospacing="1"/>
              <w:jc w:val="center"/>
              <w:rPr>
                <w:rFonts w:eastAsiaTheme="majorEastAsia"/>
                <w:snapToGrid w:val="0"/>
                <w:kern w:val="0"/>
                <w:szCs w:val="21"/>
              </w:rPr>
            </w:pPr>
            <w:r w:rsidRPr="00DE09BC">
              <w:rPr>
                <w:rFonts w:eastAsiaTheme="majorEastAsia"/>
                <w:snapToGrid w:val="0"/>
                <w:kern w:val="0"/>
                <w:szCs w:val="21"/>
              </w:rPr>
              <w:t>原料区</w:t>
            </w:r>
          </w:p>
        </w:tc>
        <w:tc>
          <w:tcPr>
            <w:tcW w:w="2894" w:type="pct"/>
            <w:vAlign w:val="center"/>
          </w:tcPr>
          <w:p w:rsidR="002801B5" w:rsidRPr="00DE09BC" w:rsidRDefault="002801B5" w:rsidP="00915DED">
            <w:pPr>
              <w:pStyle w:val="afa"/>
              <w:adjustRightInd w:val="0"/>
              <w:snapToGrid w:val="0"/>
              <w:jc w:val="both"/>
              <w:rPr>
                <w:rFonts w:eastAsiaTheme="majorEastAsia"/>
                <w:snapToGrid w:val="0"/>
                <w:kern w:val="0"/>
                <w:szCs w:val="21"/>
              </w:rPr>
            </w:pPr>
            <w:r w:rsidRPr="00DE09BC">
              <w:rPr>
                <w:rFonts w:eastAsiaTheme="majorEastAsia"/>
                <w:snapToGrid w:val="0"/>
                <w:kern w:val="0"/>
                <w:szCs w:val="21"/>
              </w:rPr>
              <w:t>位于车间的东南部，用于原料暂存。</w:t>
            </w:r>
          </w:p>
        </w:tc>
        <w:tc>
          <w:tcPr>
            <w:tcW w:w="750" w:type="pct"/>
            <w:vMerge/>
            <w:tcBorders>
              <w:left w:val="single" w:sz="4" w:space="0" w:color="auto"/>
            </w:tcBorders>
            <w:vAlign w:val="center"/>
          </w:tcPr>
          <w:p w:rsidR="002801B5" w:rsidRPr="00DE09BC" w:rsidRDefault="002801B5">
            <w:pPr>
              <w:spacing w:before="100" w:beforeAutospacing="1" w:after="100" w:afterAutospacing="1"/>
              <w:jc w:val="center"/>
              <w:rPr>
                <w:rFonts w:eastAsiaTheme="majorEastAsia" w:cs="Times New Roman"/>
                <w:snapToGrid w:val="0"/>
                <w:kern w:val="0"/>
                <w:szCs w:val="21"/>
              </w:rPr>
            </w:pPr>
          </w:p>
        </w:tc>
      </w:tr>
      <w:tr w:rsidR="002801B5" w:rsidRPr="00DE09BC" w:rsidTr="003A2E70">
        <w:trPr>
          <w:jc w:val="center"/>
        </w:trPr>
        <w:tc>
          <w:tcPr>
            <w:tcW w:w="393" w:type="pct"/>
            <w:vMerge/>
            <w:vAlign w:val="center"/>
          </w:tcPr>
          <w:p w:rsidR="002801B5" w:rsidRPr="00DE09BC" w:rsidRDefault="002801B5">
            <w:pPr>
              <w:spacing w:before="100" w:beforeAutospacing="1" w:after="100" w:afterAutospacing="1"/>
              <w:jc w:val="center"/>
              <w:rPr>
                <w:rFonts w:eastAsiaTheme="majorEastAsia" w:cs="Times New Roman"/>
                <w:snapToGrid w:val="0"/>
                <w:kern w:val="0"/>
                <w:szCs w:val="21"/>
              </w:rPr>
            </w:pPr>
          </w:p>
        </w:tc>
        <w:tc>
          <w:tcPr>
            <w:tcW w:w="556" w:type="pct"/>
            <w:gridSpan w:val="2"/>
            <w:vMerge/>
            <w:vAlign w:val="center"/>
          </w:tcPr>
          <w:p w:rsidR="002801B5" w:rsidRPr="00DE09BC" w:rsidRDefault="002801B5">
            <w:pPr>
              <w:spacing w:before="100" w:beforeAutospacing="1" w:after="100" w:afterAutospacing="1"/>
              <w:jc w:val="center"/>
              <w:rPr>
                <w:rFonts w:eastAsiaTheme="majorEastAsia" w:cs="Times New Roman"/>
                <w:snapToGrid w:val="0"/>
                <w:kern w:val="0"/>
                <w:szCs w:val="21"/>
              </w:rPr>
            </w:pPr>
          </w:p>
        </w:tc>
        <w:tc>
          <w:tcPr>
            <w:tcW w:w="407" w:type="pct"/>
            <w:vAlign w:val="center"/>
          </w:tcPr>
          <w:p w:rsidR="002801B5" w:rsidRPr="00DE09BC" w:rsidRDefault="002801B5">
            <w:pPr>
              <w:spacing w:before="100" w:beforeAutospacing="1" w:after="100" w:afterAutospacing="1"/>
              <w:jc w:val="center"/>
              <w:rPr>
                <w:rFonts w:eastAsiaTheme="majorEastAsia"/>
                <w:snapToGrid w:val="0"/>
                <w:kern w:val="0"/>
                <w:szCs w:val="21"/>
              </w:rPr>
            </w:pPr>
            <w:r w:rsidRPr="00DE09BC">
              <w:rPr>
                <w:rFonts w:eastAsiaTheme="majorEastAsia"/>
                <w:snapToGrid w:val="0"/>
                <w:kern w:val="0"/>
                <w:szCs w:val="21"/>
              </w:rPr>
              <w:t>成品区</w:t>
            </w:r>
          </w:p>
        </w:tc>
        <w:tc>
          <w:tcPr>
            <w:tcW w:w="2894" w:type="pct"/>
            <w:vAlign w:val="center"/>
          </w:tcPr>
          <w:p w:rsidR="002801B5" w:rsidRPr="00DE09BC" w:rsidRDefault="002801B5" w:rsidP="00915DED">
            <w:pPr>
              <w:pStyle w:val="afa"/>
              <w:adjustRightInd w:val="0"/>
              <w:snapToGrid w:val="0"/>
              <w:jc w:val="both"/>
              <w:rPr>
                <w:rFonts w:eastAsiaTheme="majorEastAsia"/>
                <w:snapToGrid w:val="0"/>
                <w:kern w:val="0"/>
                <w:szCs w:val="21"/>
              </w:rPr>
            </w:pPr>
            <w:r w:rsidRPr="00DE09BC">
              <w:rPr>
                <w:rFonts w:eastAsiaTheme="majorEastAsia"/>
                <w:snapToGrid w:val="0"/>
                <w:kern w:val="0"/>
                <w:szCs w:val="21"/>
              </w:rPr>
              <w:t>位于车间的东部，用于成品暂存。</w:t>
            </w:r>
          </w:p>
        </w:tc>
        <w:tc>
          <w:tcPr>
            <w:tcW w:w="750" w:type="pct"/>
            <w:vMerge/>
            <w:tcBorders>
              <w:left w:val="single" w:sz="4" w:space="0" w:color="auto"/>
            </w:tcBorders>
            <w:vAlign w:val="center"/>
          </w:tcPr>
          <w:p w:rsidR="002801B5" w:rsidRPr="00DE09BC" w:rsidRDefault="002801B5">
            <w:pPr>
              <w:spacing w:before="100" w:beforeAutospacing="1" w:after="100" w:afterAutospacing="1"/>
              <w:jc w:val="center"/>
              <w:rPr>
                <w:rFonts w:eastAsiaTheme="majorEastAsia" w:cs="Times New Roman"/>
                <w:snapToGrid w:val="0"/>
                <w:kern w:val="0"/>
                <w:szCs w:val="21"/>
              </w:rPr>
            </w:pPr>
          </w:p>
        </w:tc>
      </w:tr>
      <w:tr w:rsidR="002801B5" w:rsidRPr="00DE09BC" w:rsidTr="002801B5">
        <w:trPr>
          <w:jc w:val="center"/>
        </w:trPr>
        <w:tc>
          <w:tcPr>
            <w:tcW w:w="393" w:type="pct"/>
            <w:vMerge/>
            <w:vAlign w:val="center"/>
          </w:tcPr>
          <w:p w:rsidR="002801B5" w:rsidRPr="00DE09BC" w:rsidRDefault="002801B5">
            <w:pPr>
              <w:spacing w:before="100" w:beforeAutospacing="1" w:after="100" w:afterAutospacing="1"/>
              <w:jc w:val="center"/>
              <w:rPr>
                <w:rFonts w:eastAsiaTheme="majorEastAsia" w:cs="Times New Roman"/>
                <w:snapToGrid w:val="0"/>
                <w:kern w:val="0"/>
                <w:szCs w:val="21"/>
              </w:rPr>
            </w:pPr>
          </w:p>
        </w:tc>
        <w:tc>
          <w:tcPr>
            <w:tcW w:w="963" w:type="pct"/>
            <w:gridSpan w:val="3"/>
            <w:vAlign w:val="center"/>
          </w:tcPr>
          <w:p w:rsidR="002801B5" w:rsidRPr="00DE09BC" w:rsidRDefault="002801B5">
            <w:pPr>
              <w:spacing w:before="100" w:beforeAutospacing="1" w:after="100" w:afterAutospacing="1"/>
              <w:jc w:val="center"/>
              <w:rPr>
                <w:rFonts w:eastAsiaTheme="majorEastAsia"/>
                <w:snapToGrid w:val="0"/>
                <w:kern w:val="0"/>
                <w:szCs w:val="21"/>
              </w:rPr>
            </w:pPr>
            <w:r w:rsidRPr="00DE09BC">
              <w:rPr>
                <w:rFonts w:eastAsiaTheme="majorEastAsia"/>
                <w:snapToGrid w:val="0"/>
                <w:kern w:val="0"/>
                <w:szCs w:val="21"/>
              </w:rPr>
              <w:t>危废间</w:t>
            </w:r>
          </w:p>
        </w:tc>
        <w:tc>
          <w:tcPr>
            <w:tcW w:w="2894" w:type="pct"/>
            <w:vAlign w:val="center"/>
          </w:tcPr>
          <w:p w:rsidR="002801B5" w:rsidRPr="00DE09BC" w:rsidRDefault="002801B5" w:rsidP="009C10B9">
            <w:pPr>
              <w:pStyle w:val="afa"/>
              <w:adjustRightInd w:val="0"/>
              <w:snapToGrid w:val="0"/>
              <w:jc w:val="both"/>
              <w:rPr>
                <w:rFonts w:eastAsiaTheme="majorEastAsia"/>
                <w:snapToGrid w:val="0"/>
                <w:kern w:val="0"/>
                <w:szCs w:val="21"/>
              </w:rPr>
            </w:pPr>
            <w:r w:rsidRPr="00DE09BC">
              <w:rPr>
                <w:rFonts w:eastAsiaTheme="majorEastAsia"/>
                <w:snapToGrid w:val="0"/>
                <w:kern w:val="0"/>
                <w:szCs w:val="21"/>
              </w:rPr>
              <w:t>1</w:t>
            </w:r>
            <w:r w:rsidRPr="00DE09BC">
              <w:rPr>
                <w:rFonts w:eastAsiaTheme="majorEastAsia"/>
                <w:snapToGrid w:val="0"/>
                <w:kern w:val="0"/>
                <w:szCs w:val="21"/>
              </w:rPr>
              <w:t>座，建筑面积</w:t>
            </w:r>
            <w:r w:rsidR="009C10B9">
              <w:rPr>
                <w:rFonts w:eastAsiaTheme="majorEastAsia" w:hint="eastAsia"/>
                <w:snapToGrid w:val="0"/>
                <w:kern w:val="0"/>
                <w:szCs w:val="21"/>
              </w:rPr>
              <w:t>12</w:t>
            </w:r>
            <w:r w:rsidRPr="00DE09BC">
              <w:rPr>
                <w:rFonts w:eastAsiaTheme="majorEastAsia"/>
                <w:snapToGrid w:val="0"/>
                <w:kern w:val="0"/>
                <w:szCs w:val="21"/>
              </w:rPr>
              <w:t>m</w:t>
            </w:r>
            <w:r w:rsidRPr="00DE09BC">
              <w:rPr>
                <w:rFonts w:eastAsiaTheme="majorEastAsia"/>
                <w:snapToGrid w:val="0"/>
                <w:kern w:val="0"/>
                <w:szCs w:val="21"/>
                <w:vertAlign w:val="superscript"/>
              </w:rPr>
              <w:t>2</w:t>
            </w:r>
            <w:r w:rsidRPr="00DE09BC">
              <w:rPr>
                <w:rFonts w:eastAsiaTheme="majorEastAsia"/>
                <w:snapToGrid w:val="0"/>
                <w:kern w:val="0"/>
                <w:szCs w:val="21"/>
              </w:rPr>
              <w:t>，用于危废暂存；</w:t>
            </w:r>
          </w:p>
        </w:tc>
        <w:tc>
          <w:tcPr>
            <w:tcW w:w="750" w:type="pct"/>
            <w:tcBorders>
              <w:left w:val="single" w:sz="4" w:space="0" w:color="auto"/>
            </w:tcBorders>
            <w:vAlign w:val="center"/>
          </w:tcPr>
          <w:p w:rsidR="002801B5" w:rsidRPr="00DE09BC" w:rsidRDefault="002801B5">
            <w:pPr>
              <w:spacing w:before="100" w:beforeAutospacing="1" w:after="100" w:afterAutospacing="1"/>
              <w:jc w:val="center"/>
              <w:rPr>
                <w:rFonts w:eastAsiaTheme="majorEastAsia" w:cs="Times New Roman"/>
                <w:snapToGrid w:val="0"/>
                <w:kern w:val="0"/>
                <w:szCs w:val="21"/>
              </w:rPr>
            </w:pPr>
          </w:p>
        </w:tc>
      </w:tr>
      <w:tr w:rsidR="003A2E70" w:rsidRPr="00DE09BC" w:rsidTr="003A2E70">
        <w:trPr>
          <w:jc w:val="center"/>
        </w:trPr>
        <w:tc>
          <w:tcPr>
            <w:tcW w:w="393" w:type="pct"/>
            <w:vAlign w:val="center"/>
          </w:tcPr>
          <w:p w:rsidR="003A2E70" w:rsidRPr="00DE09BC" w:rsidRDefault="003A2E70">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配套工程</w:t>
            </w:r>
          </w:p>
        </w:tc>
        <w:tc>
          <w:tcPr>
            <w:tcW w:w="3857" w:type="pct"/>
            <w:gridSpan w:val="4"/>
            <w:vAlign w:val="center"/>
          </w:tcPr>
          <w:p w:rsidR="003A2E70" w:rsidRPr="00DE09BC" w:rsidRDefault="003A2E70">
            <w:pPr>
              <w:adjustRightInd w:val="0"/>
              <w:snapToGrid w:val="0"/>
              <w:jc w:val="left"/>
              <w:rPr>
                <w:rFonts w:eastAsiaTheme="majorEastAsia" w:cs="Times New Roman"/>
                <w:snapToGrid w:val="0"/>
                <w:kern w:val="0"/>
                <w:szCs w:val="21"/>
              </w:rPr>
            </w:pPr>
            <w:r w:rsidRPr="00DE09BC">
              <w:rPr>
                <w:rFonts w:eastAsiaTheme="majorEastAsia" w:cs="Times New Roman"/>
                <w:snapToGrid w:val="0"/>
                <w:kern w:val="0"/>
                <w:szCs w:val="21"/>
              </w:rPr>
              <w:t>项目不设办公生活区。</w:t>
            </w:r>
          </w:p>
        </w:tc>
        <w:tc>
          <w:tcPr>
            <w:tcW w:w="750" w:type="pct"/>
            <w:tcBorders>
              <w:left w:val="single" w:sz="4" w:space="0" w:color="auto"/>
            </w:tcBorders>
            <w:vAlign w:val="center"/>
          </w:tcPr>
          <w:p w:rsidR="003A2E70" w:rsidRPr="00DE09BC" w:rsidRDefault="003A2E70">
            <w:pPr>
              <w:spacing w:before="100" w:beforeAutospacing="1" w:after="100" w:afterAutospacing="1"/>
              <w:jc w:val="center"/>
              <w:rPr>
                <w:rFonts w:eastAsiaTheme="majorEastAsia" w:cs="Times New Roman"/>
                <w:snapToGrid w:val="0"/>
                <w:kern w:val="0"/>
                <w:szCs w:val="21"/>
              </w:rPr>
            </w:pPr>
          </w:p>
        </w:tc>
      </w:tr>
      <w:tr w:rsidR="00034D21" w:rsidRPr="00DE09BC" w:rsidTr="003A2E70">
        <w:trPr>
          <w:jc w:val="center"/>
        </w:trPr>
        <w:tc>
          <w:tcPr>
            <w:tcW w:w="393" w:type="pct"/>
            <w:vMerge w:val="restart"/>
            <w:tcBorders>
              <w:top w:val="single" w:sz="4" w:space="0" w:color="auto"/>
            </w:tcBorders>
            <w:vAlign w:val="center"/>
          </w:tcPr>
          <w:p w:rsidR="00034D21" w:rsidRPr="00DE09BC" w:rsidRDefault="00217DE7">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公用工程</w:t>
            </w:r>
          </w:p>
        </w:tc>
        <w:tc>
          <w:tcPr>
            <w:tcW w:w="963" w:type="pct"/>
            <w:gridSpan w:val="3"/>
            <w:vAlign w:val="center"/>
          </w:tcPr>
          <w:p w:rsidR="00034D21" w:rsidRPr="00DE09BC" w:rsidRDefault="00217DE7" w:rsidP="00B13B4E">
            <w:pPr>
              <w:adjustRightInd w:val="0"/>
              <w:snapToGrid w:val="0"/>
              <w:jc w:val="center"/>
              <w:rPr>
                <w:rFonts w:eastAsiaTheme="majorEastAsia" w:cs="Times New Roman"/>
                <w:snapToGrid w:val="0"/>
                <w:kern w:val="0"/>
                <w:szCs w:val="21"/>
              </w:rPr>
            </w:pPr>
            <w:r w:rsidRPr="00DE09BC">
              <w:rPr>
                <w:rFonts w:eastAsiaTheme="majorEastAsia" w:cs="Times New Roman"/>
                <w:snapToGrid w:val="0"/>
                <w:kern w:val="0"/>
                <w:szCs w:val="21"/>
              </w:rPr>
              <w:t>供水</w:t>
            </w:r>
          </w:p>
        </w:tc>
        <w:tc>
          <w:tcPr>
            <w:tcW w:w="2894" w:type="pct"/>
            <w:tcBorders>
              <w:right w:val="single" w:sz="4" w:space="0" w:color="auto"/>
            </w:tcBorders>
            <w:vAlign w:val="center"/>
          </w:tcPr>
          <w:p w:rsidR="00034D21" w:rsidRPr="00DE09BC" w:rsidRDefault="00D84973" w:rsidP="0032535B">
            <w:pPr>
              <w:adjustRightInd w:val="0"/>
              <w:snapToGrid w:val="0"/>
              <w:rPr>
                <w:rFonts w:eastAsiaTheme="majorEastAsia" w:cs="Times New Roman"/>
                <w:snapToGrid w:val="0"/>
                <w:kern w:val="0"/>
                <w:szCs w:val="21"/>
              </w:rPr>
            </w:pPr>
            <w:r w:rsidRPr="00DE09BC">
              <w:rPr>
                <w:rFonts w:eastAsiaTheme="majorEastAsia"/>
                <w:szCs w:val="21"/>
              </w:rPr>
              <w:t>生产、生活用水均由自来水管网提供，一次水用水量</w:t>
            </w:r>
            <w:r w:rsidR="0032535B" w:rsidRPr="00DE09BC">
              <w:rPr>
                <w:rFonts w:eastAsiaTheme="majorEastAsia"/>
                <w:szCs w:val="21"/>
              </w:rPr>
              <w:t>8274.6</w:t>
            </w:r>
            <w:r w:rsidRPr="00DE09BC">
              <w:rPr>
                <w:rFonts w:eastAsiaTheme="majorEastAsia"/>
                <w:szCs w:val="21"/>
              </w:rPr>
              <w:t>m</w:t>
            </w:r>
            <w:r w:rsidRPr="00DE09BC">
              <w:rPr>
                <w:rFonts w:eastAsiaTheme="majorEastAsia"/>
                <w:szCs w:val="21"/>
                <w:vertAlign w:val="superscript"/>
              </w:rPr>
              <w:t>3</w:t>
            </w:r>
            <w:r w:rsidRPr="00DE09BC">
              <w:rPr>
                <w:rFonts w:eastAsiaTheme="majorEastAsia"/>
                <w:szCs w:val="21"/>
              </w:rPr>
              <w:t>/a</w:t>
            </w:r>
            <w:r w:rsidRPr="00DE09BC">
              <w:rPr>
                <w:rFonts w:eastAsiaTheme="majorEastAsia"/>
                <w:szCs w:val="21"/>
              </w:rPr>
              <w:t>。</w:t>
            </w:r>
          </w:p>
        </w:tc>
        <w:tc>
          <w:tcPr>
            <w:tcW w:w="750" w:type="pct"/>
            <w:tcBorders>
              <w:left w:val="single" w:sz="4" w:space="0" w:color="auto"/>
            </w:tcBorders>
            <w:vAlign w:val="center"/>
          </w:tcPr>
          <w:p w:rsidR="00034D21" w:rsidRPr="00DE09BC" w:rsidRDefault="00034D21">
            <w:pPr>
              <w:spacing w:before="100" w:beforeAutospacing="1" w:after="100" w:afterAutospacing="1"/>
              <w:jc w:val="center"/>
              <w:rPr>
                <w:rFonts w:eastAsiaTheme="majorEastAsia" w:cs="Times New Roman"/>
                <w:snapToGrid w:val="0"/>
                <w:kern w:val="0"/>
                <w:szCs w:val="21"/>
                <w:highlight w:val="yellow"/>
              </w:rPr>
            </w:pPr>
          </w:p>
        </w:tc>
      </w:tr>
      <w:tr w:rsidR="00034D21" w:rsidRPr="00DE09BC" w:rsidTr="003A2E70">
        <w:trPr>
          <w:jc w:val="center"/>
        </w:trPr>
        <w:tc>
          <w:tcPr>
            <w:tcW w:w="393" w:type="pct"/>
            <w:vMerge/>
            <w:vAlign w:val="center"/>
          </w:tcPr>
          <w:p w:rsidR="00034D21" w:rsidRPr="00DE09BC" w:rsidRDefault="00034D21">
            <w:pPr>
              <w:spacing w:before="100" w:beforeAutospacing="1" w:after="100" w:afterAutospacing="1"/>
              <w:jc w:val="center"/>
              <w:rPr>
                <w:rFonts w:eastAsiaTheme="majorEastAsia" w:cs="Times New Roman"/>
                <w:snapToGrid w:val="0"/>
                <w:kern w:val="0"/>
                <w:szCs w:val="21"/>
              </w:rPr>
            </w:pPr>
          </w:p>
        </w:tc>
        <w:tc>
          <w:tcPr>
            <w:tcW w:w="963" w:type="pct"/>
            <w:gridSpan w:val="3"/>
            <w:vAlign w:val="center"/>
          </w:tcPr>
          <w:p w:rsidR="00034D21" w:rsidRPr="00DE09BC" w:rsidRDefault="00217DE7">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排水</w:t>
            </w:r>
          </w:p>
        </w:tc>
        <w:tc>
          <w:tcPr>
            <w:tcW w:w="2894" w:type="pct"/>
            <w:tcBorders>
              <w:right w:val="single" w:sz="4" w:space="0" w:color="auto"/>
            </w:tcBorders>
            <w:vAlign w:val="center"/>
          </w:tcPr>
          <w:p w:rsidR="00034D21" w:rsidRPr="00DE09BC" w:rsidRDefault="00217DE7">
            <w:pPr>
              <w:adjustRightInd w:val="0"/>
              <w:snapToGrid w:val="0"/>
              <w:rPr>
                <w:rFonts w:eastAsiaTheme="majorEastAsia" w:cs="Times New Roman"/>
                <w:snapToGrid w:val="0"/>
                <w:kern w:val="0"/>
                <w:szCs w:val="21"/>
              </w:rPr>
            </w:pPr>
            <w:r w:rsidRPr="00DE09BC">
              <w:rPr>
                <w:rFonts w:eastAsiaTheme="majorEastAsia" w:cs="Times New Roman"/>
                <w:snapToGrid w:val="0"/>
                <w:kern w:val="0"/>
                <w:szCs w:val="21"/>
              </w:rPr>
              <w:t>雨污分流制，分别建设雨水管网和污水管网。</w:t>
            </w:r>
          </w:p>
        </w:tc>
        <w:tc>
          <w:tcPr>
            <w:tcW w:w="750" w:type="pct"/>
            <w:tcBorders>
              <w:left w:val="single" w:sz="4" w:space="0" w:color="auto"/>
            </w:tcBorders>
            <w:vAlign w:val="center"/>
          </w:tcPr>
          <w:p w:rsidR="00034D21" w:rsidRPr="00DE09BC" w:rsidRDefault="00034D21">
            <w:pPr>
              <w:spacing w:before="100" w:beforeAutospacing="1" w:after="100" w:afterAutospacing="1"/>
              <w:jc w:val="center"/>
              <w:rPr>
                <w:rFonts w:eastAsiaTheme="majorEastAsia" w:cs="Times New Roman"/>
                <w:snapToGrid w:val="0"/>
                <w:kern w:val="0"/>
                <w:szCs w:val="21"/>
                <w:highlight w:val="yellow"/>
              </w:rPr>
            </w:pPr>
          </w:p>
        </w:tc>
      </w:tr>
      <w:tr w:rsidR="00034D21" w:rsidRPr="00DE09BC" w:rsidTr="003A2E70">
        <w:trPr>
          <w:jc w:val="center"/>
        </w:trPr>
        <w:tc>
          <w:tcPr>
            <w:tcW w:w="393" w:type="pct"/>
            <w:vMerge/>
            <w:vAlign w:val="center"/>
          </w:tcPr>
          <w:p w:rsidR="00034D21" w:rsidRPr="00DE09BC" w:rsidRDefault="00034D21">
            <w:pPr>
              <w:spacing w:before="100" w:beforeAutospacing="1" w:after="100" w:afterAutospacing="1"/>
              <w:jc w:val="center"/>
              <w:rPr>
                <w:rFonts w:eastAsiaTheme="majorEastAsia" w:cs="Times New Roman"/>
                <w:snapToGrid w:val="0"/>
                <w:kern w:val="0"/>
                <w:szCs w:val="21"/>
              </w:rPr>
            </w:pPr>
          </w:p>
        </w:tc>
        <w:tc>
          <w:tcPr>
            <w:tcW w:w="963" w:type="pct"/>
            <w:gridSpan w:val="3"/>
            <w:tcBorders>
              <w:bottom w:val="single" w:sz="4" w:space="0" w:color="auto"/>
            </w:tcBorders>
            <w:vAlign w:val="center"/>
          </w:tcPr>
          <w:p w:rsidR="00034D21" w:rsidRPr="00DE09BC" w:rsidRDefault="00217DE7">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供电</w:t>
            </w:r>
          </w:p>
        </w:tc>
        <w:tc>
          <w:tcPr>
            <w:tcW w:w="2894" w:type="pct"/>
            <w:tcBorders>
              <w:right w:val="single" w:sz="4" w:space="0" w:color="auto"/>
            </w:tcBorders>
            <w:vAlign w:val="center"/>
          </w:tcPr>
          <w:p w:rsidR="00034D21" w:rsidRPr="00DE09BC" w:rsidRDefault="00217DE7" w:rsidP="0032535B">
            <w:pPr>
              <w:adjustRightInd w:val="0"/>
              <w:snapToGrid w:val="0"/>
              <w:rPr>
                <w:rFonts w:eastAsiaTheme="majorEastAsia"/>
                <w:snapToGrid w:val="0"/>
                <w:kern w:val="0"/>
                <w:szCs w:val="21"/>
                <w:lang w:val="zh-CN"/>
              </w:rPr>
            </w:pPr>
            <w:r w:rsidRPr="00DE09BC">
              <w:rPr>
                <w:rFonts w:eastAsiaTheme="majorEastAsia"/>
                <w:snapToGrid w:val="0"/>
                <w:kern w:val="0"/>
                <w:szCs w:val="21"/>
              </w:rPr>
              <w:t>用电由半程镇供电所负责提供，</w:t>
            </w:r>
            <w:r w:rsidRPr="00DE09BC">
              <w:rPr>
                <w:rFonts w:eastAsiaTheme="majorEastAsia"/>
                <w:snapToGrid w:val="0"/>
                <w:kern w:val="0"/>
                <w:szCs w:val="21"/>
                <w:lang w:val="zh-CN"/>
              </w:rPr>
              <w:t>自备</w:t>
            </w:r>
            <w:r w:rsidR="00B13B4E" w:rsidRPr="00DE09BC">
              <w:rPr>
                <w:rFonts w:eastAsiaTheme="majorEastAsia"/>
                <w:snapToGrid w:val="0"/>
                <w:kern w:val="0"/>
                <w:szCs w:val="21"/>
                <w:lang w:val="zh-CN"/>
              </w:rPr>
              <w:t>1</w:t>
            </w:r>
            <w:r w:rsidRPr="00DE09BC">
              <w:rPr>
                <w:rFonts w:eastAsiaTheme="majorEastAsia"/>
                <w:snapToGrid w:val="0"/>
                <w:kern w:val="0"/>
                <w:szCs w:val="21"/>
                <w:lang w:val="zh-CN"/>
              </w:rPr>
              <w:t>台</w:t>
            </w:r>
            <w:r w:rsidRPr="00DE09BC">
              <w:rPr>
                <w:rFonts w:eastAsiaTheme="majorEastAsia"/>
                <w:snapToGrid w:val="0"/>
                <w:kern w:val="0"/>
                <w:szCs w:val="21"/>
                <w:lang w:val="zh-CN"/>
              </w:rPr>
              <w:t>250kVA</w:t>
            </w:r>
            <w:r w:rsidRPr="00DE09BC">
              <w:rPr>
                <w:rFonts w:eastAsiaTheme="majorEastAsia"/>
                <w:snapToGrid w:val="0"/>
                <w:kern w:val="0"/>
                <w:szCs w:val="21"/>
                <w:lang w:val="zh-CN"/>
              </w:rPr>
              <w:t>，</w:t>
            </w:r>
            <w:r w:rsidRPr="00DE09BC">
              <w:rPr>
                <w:rFonts w:eastAsiaTheme="majorEastAsia"/>
                <w:snapToGrid w:val="0"/>
                <w:kern w:val="0"/>
                <w:szCs w:val="21"/>
                <w:lang w:val="zh-CN"/>
              </w:rPr>
              <w:t>1</w:t>
            </w:r>
            <w:r w:rsidRPr="00DE09BC">
              <w:rPr>
                <w:rFonts w:eastAsiaTheme="majorEastAsia"/>
                <w:snapToGrid w:val="0"/>
                <w:kern w:val="0"/>
                <w:szCs w:val="21"/>
                <w:lang w:val="zh-CN"/>
              </w:rPr>
              <w:t>台</w:t>
            </w:r>
            <w:r w:rsidR="00B13B4E" w:rsidRPr="00DE09BC">
              <w:rPr>
                <w:rFonts w:eastAsiaTheme="majorEastAsia"/>
                <w:snapToGrid w:val="0"/>
                <w:kern w:val="0"/>
                <w:szCs w:val="21"/>
                <w:lang w:val="zh-CN"/>
              </w:rPr>
              <w:t>5</w:t>
            </w:r>
            <w:r w:rsidRPr="00DE09BC">
              <w:rPr>
                <w:rFonts w:eastAsiaTheme="majorEastAsia"/>
                <w:snapToGrid w:val="0"/>
                <w:kern w:val="0"/>
                <w:szCs w:val="21"/>
                <w:lang w:val="zh-CN"/>
              </w:rPr>
              <w:t>00kVA</w:t>
            </w:r>
            <w:r w:rsidRPr="00DE09BC">
              <w:rPr>
                <w:rFonts w:eastAsiaTheme="majorEastAsia"/>
                <w:snapToGrid w:val="0"/>
                <w:kern w:val="0"/>
                <w:szCs w:val="21"/>
                <w:lang w:val="zh-CN"/>
              </w:rPr>
              <w:t>变压器，年用电量</w:t>
            </w:r>
            <w:r w:rsidR="0032535B" w:rsidRPr="00DE09BC">
              <w:rPr>
                <w:rFonts w:eastAsiaTheme="majorEastAsia"/>
                <w:snapToGrid w:val="0"/>
                <w:kern w:val="0"/>
                <w:szCs w:val="21"/>
              </w:rPr>
              <w:t>330</w:t>
            </w:r>
            <w:r w:rsidRPr="00DE09BC">
              <w:rPr>
                <w:rFonts w:eastAsiaTheme="majorEastAsia"/>
                <w:snapToGrid w:val="0"/>
                <w:kern w:val="0"/>
                <w:szCs w:val="21"/>
              </w:rPr>
              <w:t>万</w:t>
            </w:r>
            <w:r w:rsidRPr="00DE09BC">
              <w:rPr>
                <w:rFonts w:eastAsiaTheme="majorEastAsia"/>
                <w:snapToGrid w:val="0"/>
                <w:kern w:val="0"/>
                <w:szCs w:val="21"/>
              </w:rPr>
              <w:t>kW·h</w:t>
            </w:r>
            <w:r w:rsidRPr="00DE09BC">
              <w:rPr>
                <w:rFonts w:eastAsiaTheme="majorEastAsia"/>
                <w:snapToGrid w:val="0"/>
                <w:kern w:val="0"/>
                <w:szCs w:val="21"/>
              </w:rPr>
              <w:t>。</w:t>
            </w:r>
          </w:p>
        </w:tc>
        <w:tc>
          <w:tcPr>
            <w:tcW w:w="750" w:type="pct"/>
            <w:tcBorders>
              <w:left w:val="single" w:sz="4" w:space="0" w:color="auto"/>
            </w:tcBorders>
            <w:vAlign w:val="center"/>
          </w:tcPr>
          <w:p w:rsidR="00034D21" w:rsidRPr="00DE09BC" w:rsidRDefault="00034D21">
            <w:pPr>
              <w:spacing w:before="100" w:beforeAutospacing="1" w:after="100" w:afterAutospacing="1"/>
              <w:jc w:val="center"/>
              <w:rPr>
                <w:rFonts w:eastAsiaTheme="majorEastAsia" w:cs="Times New Roman"/>
                <w:snapToGrid w:val="0"/>
                <w:kern w:val="0"/>
                <w:szCs w:val="21"/>
                <w:highlight w:val="yellow"/>
              </w:rPr>
            </w:pPr>
          </w:p>
        </w:tc>
      </w:tr>
      <w:tr w:rsidR="00034D21" w:rsidRPr="00DE09BC" w:rsidTr="003A2E70">
        <w:trPr>
          <w:jc w:val="center"/>
        </w:trPr>
        <w:tc>
          <w:tcPr>
            <w:tcW w:w="393" w:type="pct"/>
            <w:vMerge/>
            <w:vAlign w:val="center"/>
          </w:tcPr>
          <w:p w:rsidR="00034D21" w:rsidRPr="00DE09BC" w:rsidRDefault="00034D21">
            <w:pPr>
              <w:spacing w:before="100" w:beforeAutospacing="1" w:after="100" w:afterAutospacing="1"/>
              <w:jc w:val="center"/>
              <w:rPr>
                <w:rFonts w:eastAsiaTheme="majorEastAsia" w:cs="Times New Roman"/>
                <w:snapToGrid w:val="0"/>
                <w:kern w:val="0"/>
                <w:szCs w:val="21"/>
              </w:rPr>
            </w:pPr>
          </w:p>
        </w:tc>
        <w:tc>
          <w:tcPr>
            <w:tcW w:w="963" w:type="pct"/>
            <w:gridSpan w:val="3"/>
            <w:tcBorders>
              <w:bottom w:val="single" w:sz="4" w:space="0" w:color="auto"/>
            </w:tcBorders>
            <w:vAlign w:val="center"/>
          </w:tcPr>
          <w:p w:rsidR="00034D21" w:rsidRPr="00DE09BC" w:rsidRDefault="00217DE7">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供热</w:t>
            </w:r>
          </w:p>
        </w:tc>
        <w:tc>
          <w:tcPr>
            <w:tcW w:w="2894" w:type="pct"/>
            <w:tcBorders>
              <w:right w:val="single" w:sz="4" w:space="0" w:color="auto"/>
            </w:tcBorders>
            <w:vAlign w:val="center"/>
          </w:tcPr>
          <w:p w:rsidR="00034D21" w:rsidRPr="00DE09BC" w:rsidRDefault="003A2E70" w:rsidP="00B13B4E">
            <w:pPr>
              <w:adjustRightInd w:val="0"/>
              <w:snapToGrid w:val="0"/>
              <w:rPr>
                <w:rFonts w:eastAsiaTheme="majorEastAsia" w:cs="Times New Roman"/>
                <w:snapToGrid w:val="0"/>
                <w:kern w:val="0"/>
                <w:szCs w:val="21"/>
              </w:rPr>
            </w:pPr>
            <w:r w:rsidRPr="00DE09BC">
              <w:rPr>
                <w:rFonts w:eastAsiaTheme="majorEastAsia" w:cs="Times New Roman"/>
                <w:snapToGrid w:val="0"/>
                <w:szCs w:val="21"/>
              </w:rPr>
              <w:t>拟建项目</w:t>
            </w:r>
            <w:r w:rsidR="00217DE7" w:rsidRPr="00DE09BC">
              <w:rPr>
                <w:rFonts w:eastAsiaTheme="majorEastAsia" w:cs="Times New Roman"/>
                <w:snapToGrid w:val="0"/>
                <w:szCs w:val="21"/>
              </w:rPr>
              <w:t>挤出</w:t>
            </w:r>
            <w:r w:rsidR="00B13B4E" w:rsidRPr="00DE09BC">
              <w:rPr>
                <w:rFonts w:eastAsiaTheme="majorEastAsia" w:cs="Times New Roman"/>
                <w:snapToGrid w:val="0"/>
                <w:szCs w:val="21"/>
              </w:rPr>
              <w:t>、</w:t>
            </w:r>
            <w:r w:rsidR="00217DE7" w:rsidRPr="00DE09BC">
              <w:rPr>
                <w:rFonts w:eastAsiaTheme="majorEastAsia" w:cs="Times New Roman"/>
                <w:snapToGrid w:val="0"/>
                <w:szCs w:val="21"/>
              </w:rPr>
              <w:t>拉丝均使用电加热。</w:t>
            </w:r>
          </w:p>
        </w:tc>
        <w:tc>
          <w:tcPr>
            <w:tcW w:w="750" w:type="pct"/>
            <w:tcBorders>
              <w:left w:val="single" w:sz="4" w:space="0" w:color="auto"/>
            </w:tcBorders>
            <w:vAlign w:val="center"/>
          </w:tcPr>
          <w:p w:rsidR="00034D21" w:rsidRPr="00DE09BC" w:rsidRDefault="00034D21">
            <w:pPr>
              <w:spacing w:before="100" w:beforeAutospacing="1" w:after="100" w:afterAutospacing="1"/>
              <w:jc w:val="center"/>
              <w:rPr>
                <w:rFonts w:eastAsiaTheme="majorEastAsia" w:cs="Times New Roman"/>
                <w:snapToGrid w:val="0"/>
                <w:kern w:val="0"/>
                <w:szCs w:val="21"/>
                <w:highlight w:val="yellow"/>
              </w:rPr>
            </w:pPr>
          </w:p>
        </w:tc>
      </w:tr>
      <w:tr w:rsidR="00B13B4E" w:rsidRPr="00DE09BC" w:rsidTr="003A2E70">
        <w:trPr>
          <w:jc w:val="center"/>
        </w:trPr>
        <w:tc>
          <w:tcPr>
            <w:tcW w:w="393" w:type="pct"/>
            <w:vMerge w:val="restart"/>
            <w:tcBorders>
              <w:top w:val="single" w:sz="4" w:space="0" w:color="auto"/>
            </w:tcBorders>
            <w:vAlign w:val="center"/>
          </w:tcPr>
          <w:p w:rsidR="00B13B4E" w:rsidRPr="00DE09BC" w:rsidRDefault="00B13B4E" w:rsidP="00960C44">
            <w:pPr>
              <w:adjustRightInd w:val="0"/>
              <w:snapToGrid w:val="0"/>
              <w:jc w:val="center"/>
              <w:rPr>
                <w:rFonts w:eastAsiaTheme="majorEastAsia" w:cs="Times New Roman"/>
                <w:snapToGrid w:val="0"/>
                <w:kern w:val="0"/>
                <w:szCs w:val="21"/>
              </w:rPr>
            </w:pPr>
            <w:r w:rsidRPr="00DE09BC">
              <w:rPr>
                <w:rFonts w:eastAsiaTheme="majorEastAsia" w:cs="Times New Roman"/>
                <w:snapToGrid w:val="0"/>
                <w:kern w:val="0"/>
                <w:szCs w:val="21"/>
              </w:rPr>
              <w:t>环保</w:t>
            </w:r>
          </w:p>
          <w:p w:rsidR="00B13B4E" w:rsidRPr="00DE09BC" w:rsidRDefault="00B13B4E" w:rsidP="00960C44">
            <w:pPr>
              <w:adjustRightInd w:val="0"/>
              <w:snapToGrid w:val="0"/>
              <w:jc w:val="center"/>
              <w:rPr>
                <w:rFonts w:eastAsiaTheme="majorEastAsia" w:cs="Times New Roman"/>
                <w:snapToGrid w:val="0"/>
                <w:kern w:val="0"/>
                <w:szCs w:val="21"/>
              </w:rPr>
            </w:pPr>
            <w:r w:rsidRPr="00DE09BC">
              <w:rPr>
                <w:rFonts w:eastAsiaTheme="majorEastAsia" w:cs="Times New Roman"/>
                <w:snapToGrid w:val="0"/>
                <w:kern w:val="0"/>
                <w:szCs w:val="21"/>
              </w:rPr>
              <w:t>工程</w:t>
            </w:r>
          </w:p>
        </w:tc>
        <w:tc>
          <w:tcPr>
            <w:tcW w:w="176" w:type="pct"/>
            <w:vMerge w:val="restart"/>
            <w:tcBorders>
              <w:top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废气</w:t>
            </w:r>
          </w:p>
        </w:tc>
        <w:tc>
          <w:tcPr>
            <w:tcW w:w="787" w:type="pct"/>
            <w:gridSpan w:val="2"/>
            <w:vMerge w:val="restart"/>
            <w:tcBorders>
              <w:top w:val="single" w:sz="4" w:space="0" w:color="auto"/>
            </w:tcBorders>
            <w:vAlign w:val="center"/>
          </w:tcPr>
          <w:p w:rsidR="00B13B4E" w:rsidRPr="00DE09BC" w:rsidRDefault="00B13B4E" w:rsidP="00B13B4E">
            <w:pPr>
              <w:adjustRightInd w:val="0"/>
              <w:snapToGrid w:val="0"/>
              <w:jc w:val="center"/>
              <w:rPr>
                <w:rFonts w:eastAsiaTheme="majorEastAsia" w:cs="Times New Roman"/>
                <w:snapToGrid w:val="0"/>
                <w:kern w:val="0"/>
                <w:szCs w:val="21"/>
              </w:rPr>
            </w:pPr>
            <w:r w:rsidRPr="00DE09BC">
              <w:rPr>
                <w:rFonts w:eastAsiaTheme="majorEastAsia" w:cs="Times New Roman"/>
                <w:snapToGrid w:val="0"/>
                <w:kern w:val="0"/>
                <w:szCs w:val="21"/>
              </w:rPr>
              <w:t>有组织废气</w:t>
            </w:r>
          </w:p>
        </w:tc>
        <w:tc>
          <w:tcPr>
            <w:tcW w:w="2894" w:type="pct"/>
            <w:tcBorders>
              <w:right w:val="single" w:sz="4" w:space="0" w:color="auto"/>
            </w:tcBorders>
            <w:vAlign w:val="center"/>
          </w:tcPr>
          <w:p w:rsidR="00B13B4E" w:rsidRPr="00DE09BC" w:rsidRDefault="00B13B4E" w:rsidP="00B13B4E">
            <w:pPr>
              <w:adjustRightInd w:val="0"/>
              <w:snapToGrid w:val="0"/>
              <w:rPr>
                <w:rFonts w:eastAsiaTheme="majorEastAsia" w:cs="Times New Roman"/>
                <w:szCs w:val="21"/>
              </w:rPr>
            </w:pPr>
            <w:r w:rsidRPr="00DE09BC">
              <w:rPr>
                <w:rFonts w:eastAsiaTheme="majorEastAsia"/>
                <w:snapToGrid w:val="0"/>
                <w:kern w:val="0"/>
                <w:szCs w:val="21"/>
              </w:rPr>
              <w:t>破碎粉尘：</w:t>
            </w:r>
            <w:r w:rsidRPr="00DE09BC">
              <w:rPr>
                <w:rFonts w:eastAsiaTheme="majorEastAsia"/>
                <w:snapToGrid w:val="0"/>
                <w:kern w:val="0"/>
                <w:szCs w:val="21"/>
              </w:rPr>
              <w:t>3</w:t>
            </w:r>
            <w:r w:rsidRPr="00DE09BC">
              <w:rPr>
                <w:rFonts w:eastAsiaTheme="majorEastAsia"/>
                <w:snapToGrid w:val="0"/>
                <w:kern w:val="0"/>
                <w:szCs w:val="21"/>
              </w:rPr>
              <w:t>台破碎机的粉尘</w:t>
            </w:r>
            <w:r w:rsidR="00DE09BC" w:rsidRPr="00DE09BC">
              <w:rPr>
                <w:rFonts w:eastAsiaTheme="majorEastAsia" w:cs="Times New Roman"/>
                <w:szCs w:val="21"/>
              </w:rPr>
              <w:t>经</w:t>
            </w:r>
            <w:r w:rsidR="00DE09BC" w:rsidRPr="00DE09BC">
              <w:rPr>
                <w:rFonts w:eastAsiaTheme="majorEastAsia" w:cs="宋体"/>
                <w:kern w:val="0"/>
                <w:szCs w:val="21"/>
                <w:lang w:val="zh-CN"/>
              </w:rPr>
              <w:t>配套集气罩</w:t>
            </w:r>
            <w:r w:rsidR="00DE09BC" w:rsidRPr="00DE09BC">
              <w:rPr>
                <w:rFonts w:eastAsiaTheme="majorEastAsia" w:cs="宋体"/>
                <w:kern w:val="0"/>
                <w:szCs w:val="21"/>
              </w:rPr>
              <w:t>（</w:t>
            </w:r>
            <w:r w:rsidR="00DE09BC" w:rsidRPr="00DE09BC">
              <w:rPr>
                <w:rFonts w:eastAsiaTheme="majorEastAsia" w:cs="宋体"/>
                <w:kern w:val="0"/>
                <w:szCs w:val="21"/>
                <w:lang w:val="zh-CN"/>
              </w:rPr>
              <w:t>收集效率</w:t>
            </w:r>
            <w:r w:rsidR="00DE09BC" w:rsidRPr="00DE09BC">
              <w:rPr>
                <w:rFonts w:eastAsiaTheme="majorEastAsia" w:cs="Times New Roman"/>
                <w:kern w:val="0"/>
                <w:szCs w:val="21"/>
              </w:rPr>
              <w:t>90%</w:t>
            </w:r>
            <w:r w:rsidR="00DE09BC" w:rsidRPr="00DE09BC">
              <w:rPr>
                <w:rFonts w:eastAsiaTheme="majorEastAsia" w:cs="宋体"/>
                <w:kern w:val="0"/>
                <w:szCs w:val="21"/>
              </w:rPr>
              <w:t>）</w:t>
            </w:r>
            <w:r w:rsidR="00DE09BC" w:rsidRPr="00DE09BC">
              <w:rPr>
                <w:rFonts w:eastAsiaTheme="majorEastAsia" w:cs="Times New Roman"/>
                <w:szCs w:val="21"/>
              </w:rPr>
              <w:t>进入</w:t>
            </w:r>
            <w:r w:rsidR="00DE09BC" w:rsidRPr="00DE09BC">
              <w:rPr>
                <w:rFonts w:eastAsiaTheme="majorEastAsia" w:cs="Times New Roman"/>
                <w:szCs w:val="21"/>
              </w:rPr>
              <w:t>1</w:t>
            </w:r>
            <w:r w:rsidR="00DE09BC" w:rsidRPr="00DE09BC">
              <w:rPr>
                <w:rFonts w:eastAsiaTheme="majorEastAsia" w:cs="Times New Roman"/>
                <w:szCs w:val="21"/>
              </w:rPr>
              <w:t>套</w:t>
            </w:r>
            <w:r w:rsidR="00DE09BC" w:rsidRPr="00DE09BC">
              <w:rPr>
                <w:rFonts w:eastAsiaTheme="majorEastAsia" w:cs="宋体"/>
                <w:kern w:val="0"/>
                <w:szCs w:val="21"/>
                <w:lang w:val="zh-CN"/>
              </w:rPr>
              <w:t>脉冲布袋除尘器（除尘效率</w:t>
            </w:r>
            <w:r w:rsidR="00DE09BC" w:rsidRPr="00DE09BC">
              <w:rPr>
                <w:rFonts w:eastAsiaTheme="majorEastAsia" w:cs="Times New Roman"/>
                <w:kern w:val="0"/>
                <w:szCs w:val="21"/>
                <w:lang w:val="zh-CN"/>
              </w:rPr>
              <w:t>99%</w:t>
            </w:r>
            <w:r w:rsidR="00DE09BC" w:rsidRPr="00DE09BC">
              <w:rPr>
                <w:rFonts w:eastAsiaTheme="majorEastAsia" w:cs="宋体"/>
                <w:kern w:val="0"/>
                <w:szCs w:val="21"/>
                <w:lang w:val="zh-CN"/>
              </w:rPr>
              <w:t>）</w:t>
            </w:r>
            <w:r w:rsidR="00DE09BC" w:rsidRPr="00DE09BC">
              <w:rPr>
                <w:rFonts w:eastAsiaTheme="majorEastAsia" w:cs="Times New Roman"/>
                <w:szCs w:val="21"/>
              </w:rPr>
              <w:t>处理后，通过</w:t>
            </w:r>
            <w:r w:rsidR="00DE09BC" w:rsidRPr="00DE09BC">
              <w:rPr>
                <w:rFonts w:eastAsiaTheme="majorEastAsia" w:cs="Times New Roman"/>
                <w:szCs w:val="21"/>
              </w:rPr>
              <w:t>1</w:t>
            </w:r>
            <w:r w:rsidR="00DE09BC" w:rsidRPr="00DE09BC">
              <w:rPr>
                <w:rFonts w:eastAsiaTheme="majorEastAsia" w:cs="Times New Roman"/>
                <w:szCs w:val="21"/>
              </w:rPr>
              <w:t>根</w:t>
            </w:r>
            <w:r w:rsidR="00DE09BC" w:rsidRPr="00DE09BC">
              <w:rPr>
                <w:rFonts w:eastAsiaTheme="majorEastAsia" w:cs="Times New Roman"/>
                <w:szCs w:val="21"/>
              </w:rPr>
              <w:t>15m</w:t>
            </w:r>
            <w:r w:rsidR="00DE09BC" w:rsidRPr="00DE09BC">
              <w:rPr>
                <w:rFonts w:eastAsiaTheme="majorEastAsia" w:cs="Times New Roman"/>
                <w:szCs w:val="21"/>
              </w:rPr>
              <w:t>高的排气筒排放</w:t>
            </w:r>
            <w:r w:rsidR="00DE09BC" w:rsidRPr="00DE09BC">
              <w:rPr>
                <w:rFonts w:eastAsiaTheme="majorEastAsia" w:cs="宋体"/>
                <w:kern w:val="0"/>
                <w:szCs w:val="21"/>
                <w:lang w:val="zh-CN"/>
              </w:rPr>
              <w:t>（</w:t>
            </w:r>
            <w:r w:rsidR="00DE09BC" w:rsidRPr="00DE09BC">
              <w:rPr>
                <w:rFonts w:eastAsiaTheme="majorEastAsia" w:cs="Times New Roman"/>
                <w:kern w:val="0"/>
                <w:szCs w:val="21"/>
                <w:lang w:val="zh-CN"/>
              </w:rPr>
              <w:t>DA001</w:t>
            </w:r>
            <w:r w:rsidR="00DE09BC" w:rsidRPr="00DE09BC">
              <w:rPr>
                <w:rFonts w:eastAsiaTheme="majorEastAsia" w:cs="宋体"/>
                <w:kern w:val="0"/>
                <w:szCs w:val="21"/>
                <w:lang w:val="zh-CN"/>
              </w:rPr>
              <w:t>）</w:t>
            </w:r>
            <w:r w:rsidRPr="00DE09BC">
              <w:rPr>
                <w:rFonts w:eastAsiaTheme="majorEastAsia"/>
                <w:snapToGrid w:val="0"/>
                <w:kern w:val="0"/>
                <w:szCs w:val="21"/>
              </w:rPr>
              <w:t>。</w:t>
            </w:r>
          </w:p>
        </w:tc>
        <w:tc>
          <w:tcPr>
            <w:tcW w:w="750" w:type="pct"/>
            <w:tcBorders>
              <w:left w:val="single" w:sz="4" w:space="0" w:color="auto"/>
              <w:bottom w:val="single" w:sz="4" w:space="0" w:color="auto"/>
            </w:tcBorders>
            <w:vAlign w:val="center"/>
          </w:tcPr>
          <w:p w:rsidR="00B13B4E" w:rsidRPr="00DE09BC" w:rsidRDefault="00B13B4E" w:rsidP="00B13B4E">
            <w:pPr>
              <w:adjustRightInd w:val="0"/>
              <w:snapToGrid w:val="0"/>
              <w:jc w:val="center"/>
              <w:rPr>
                <w:rFonts w:eastAsiaTheme="majorEastAsia" w:cs="Times New Roman"/>
                <w:snapToGrid w:val="0"/>
                <w:kern w:val="0"/>
                <w:szCs w:val="21"/>
              </w:rPr>
            </w:pPr>
            <w:r w:rsidRPr="00DE09BC">
              <w:rPr>
                <w:rFonts w:eastAsiaTheme="majorEastAsia"/>
                <w:szCs w:val="21"/>
              </w:rPr>
              <w:t>达标排放</w:t>
            </w:r>
          </w:p>
        </w:tc>
      </w:tr>
      <w:tr w:rsidR="00B13B4E" w:rsidRPr="00DE09BC" w:rsidTr="003A2E70">
        <w:trPr>
          <w:jc w:val="center"/>
        </w:trPr>
        <w:tc>
          <w:tcPr>
            <w:tcW w:w="393" w:type="pct"/>
            <w:vMerge/>
            <w:tcBorders>
              <w:top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p>
        </w:tc>
        <w:tc>
          <w:tcPr>
            <w:tcW w:w="176" w:type="pct"/>
            <w:vMerge/>
            <w:tcBorders>
              <w:top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p>
        </w:tc>
        <w:tc>
          <w:tcPr>
            <w:tcW w:w="787" w:type="pct"/>
            <w:gridSpan w:val="2"/>
            <w:vMerge/>
            <w:tcBorders>
              <w:top w:val="single" w:sz="4" w:space="0" w:color="auto"/>
            </w:tcBorders>
            <w:vAlign w:val="center"/>
          </w:tcPr>
          <w:p w:rsidR="00B13B4E" w:rsidRPr="00DE09BC" w:rsidRDefault="00B13B4E" w:rsidP="00B13B4E">
            <w:pPr>
              <w:adjustRightInd w:val="0"/>
              <w:snapToGrid w:val="0"/>
              <w:jc w:val="center"/>
              <w:rPr>
                <w:rFonts w:eastAsiaTheme="majorEastAsia" w:cs="Times New Roman"/>
                <w:snapToGrid w:val="0"/>
                <w:kern w:val="0"/>
                <w:szCs w:val="21"/>
              </w:rPr>
            </w:pPr>
          </w:p>
        </w:tc>
        <w:tc>
          <w:tcPr>
            <w:tcW w:w="2894" w:type="pct"/>
            <w:tcBorders>
              <w:right w:val="single" w:sz="4" w:space="0" w:color="auto"/>
            </w:tcBorders>
            <w:vAlign w:val="center"/>
          </w:tcPr>
          <w:p w:rsidR="00B13B4E" w:rsidRPr="00DE09BC" w:rsidRDefault="00B13B4E" w:rsidP="00DE09BC">
            <w:pPr>
              <w:adjustRightInd w:val="0"/>
              <w:snapToGrid w:val="0"/>
              <w:rPr>
                <w:rFonts w:eastAsiaTheme="majorEastAsia"/>
                <w:snapToGrid w:val="0"/>
                <w:kern w:val="0"/>
                <w:szCs w:val="21"/>
              </w:rPr>
            </w:pPr>
            <w:r w:rsidRPr="00DE09BC">
              <w:rPr>
                <w:rFonts w:eastAsiaTheme="majorEastAsia"/>
                <w:snapToGrid w:val="0"/>
                <w:kern w:val="0"/>
                <w:szCs w:val="21"/>
              </w:rPr>
              <w:t>挤出切断废气、熔融挤出拉丝废气：</w:t>
            </w:r>
            <w:r w:rsidRPr="00DE09BC">
              <w:rPr>
                <w:rFonts w:eastAsiaTheme="majorEastAsia"/>
                <w:snapToGrid w:val="0"/>
                <w:kern w:val="0"/>
                <w:szCs w:val="21"/>
              </w:rPr>
              <w:t>3</w:t>
            </w:r>
            <w:r w:rsidRPr="00DE09BC">
              <w:rPr>
                <w:rFonts w:eastAsiaTheme="majorEastAsia"/>
                <w:snapToGrid w:val="0"/>
                <w:kern w:val="0"/>
                <w:szCs w:val="21"/>
              </w:rPr>
              <w:t>条</w:t>
            </w:r>
            <w:r w:rsidR="00DE09BC" w:rsidRPr="00DE09BC">
              <w:rPr>
                <w:rFonts w:eastAsiaTheme="majorEastAsia"/>
                <w:snapToGrid w:val="0"/>
                <w:kern w:val="0"/>
                <w:szCs w:val="21"/>
              </w:rPr>
              <w:t>生产线</w:t>
            </w:r>
            <w:r w:rsidRPr="00DE09BC">
              <w:rPr>
                <w:rFonts w:eastAsiaTheme="majorEastAsia"/>
                <w:snapToGrid w:val="0"/>
                <w:kern w:val="0"/>
                <w:szCs w:val="21"/>
              </w:rPr>
              <w:t>废气</w:t>
            </w:r>
            <w:r w:rsidR="00DE09BC" w:rsidRPr="00DE09BC">
              <w:rPr>
                <w:rFonts w:eastAsiaTheme="majorEastAsia" w:cs="Times New Roman"/>
                <w:szCs w:val="21"/>
              </w:rPr>
              <w:t>经</w:t>
            </w:r>
            <w:r w:rsidR="00DE09BC" w:rsidRPr="00DE09BC">
              <w:rPr>
                <w:rFonts w:eastAsiaTheme="majorEastAsia" w:cs="宋体"/>
                <w:kern w:val="0"/>
                <w:szCs w:val="21"/>
                <w:lang w:val="zh-CN"/>
              </w:rPr>
              <w:t>配套集气罩</w:t>
            </w:r>
            <w:r w:rsidR="00DE09BC" w:rsidRPr="00DE09BC">
              <w:rPr>
                <w:rFonts w:eastAsiaTheme="majorEastAsia" w:cs="Times New Roman"/>
                <w:kern w:val="0"/>
                <w:szCs w:val="21"/>
              </w:rPr>
              <w:t>+</w:t>
            </w:r>
            <w:r w:rsidR="00DE09BC" w:rsidRPr="00DE09BC">
              <w:rPr>
                <w:rFonts w:eastAsiaTheme="majorEastAsia" w:cs="宋体"/>
                <w:kern w:val="0"/>
                <w:szCs w:val="21"/>
                <w:lang w:val="zh-CN"/>
              </w:rPr>
              <w:t>透光垂帘</w:t>
            </w:r>
            <w:r w:rsidR="00DE09BC" w:rsidRPr="00DE09BC">
              <w:rPr>
                <w:rFonts w:eastAsiaTheme="majorEastAsia" w:cs="宋体"/>
                <w:kern w:val="0"/>
                <w:szCs w:val="21"/>
              </w:rPr>
              <w:t>（</w:t>
            </w:r>
            <w:r w:rsidR="00DE09BC" w:rsidRPr="00DE09BC">
              <w:rPr>
                <w:rFonts w:eastAsiaTheme="majorEastAsia" w:cs="宋体"/>
                <w:kern w:val="0"/>
                <w:szCs w:val="21"/>
                <w:lang w:val="zh-CN"/>
              </w:rPr>
              <w:t>收集效率</w:t>
            </w:r>
            <w:r w:rsidR="00DE09BC" w:rsidRPr="00DE09BC">
              <w:rPr>
                <w:rFonts w:eastAsiaTheme="majorEastAsia" w:cs="Times New Roman"/>
                <w:kern w:val="0"/>
                <w:szCs w:val="21"/>
              </w:rPr>
              <w:t>90%</w:t>
            </w:r>
            <w:r w:rsidR="00DE09BC" w:rsidRPr="00DE09BC">
              <w:rPr>
                <w:rFonts w:eastAsiaTheme="majorEastAsia" w:cs="宋体"/>
                <w:kern w:val="0"/>
                <w:szCs w:val="21"/>
              </w:rPr>
              <w:t>）</w:t>
            </w:r>
            <w:r w:rsidR="00DE09BC" w:rsidRPr="00DE09BC">
              <w:rPr>
                <w:rFonts w:eastAsiaTheme="majorEastAsia" w:cs="Times New Roman"/>
                <w:szCs w:val="21"/>
              </w:rPr>
              <w:t>进入</w:t>
            </w:r>
            <w:r w:rsidR="00DE09BC" w:rsidRPr="00DE09BC">
              <w:rPr>
                <w:rFonts w:eastAsiaTheme="majorEastAsia" w:cs="Times New Roman"/>
                <w:szCs w:val="21"/>
              </w:rPr>
              <w:t>1</w:t>
            </w:r>
            <w:r w:rsidR="00DE09BC" w:rsidRPr="00DE09BC">
              <w:rPr>
                <w:rFonts w:eastAsiaTheme="majorEastAsia" w:cs="Times New Roman"/>
                <w:szCs w:val="21"/>
              </w:rPr>
              <w:t>套</w:t>
            </w:r>
            <w:r w:rsidR="00DE09BC" w:rsidRPr="00DE09BC">
              <w:rPr>
                <w:rFonts w:eastAsiaTheme="majorEastAsia" w:cs="宋体"/>
                <w:kern w:val="0"/>
                <w:szCs w:val="21"/>
                <w:lang w:val="zh-CN"/>
              </w:rPr>
              <w:t>水喷淋装置</w:t>
            </w:r>
            <w:r w:rsidR="00DE09BC" w:rsidRPr="00DE09BC">
              <w:rPr>
                <w:rFonts w:eastAsiaTheme="majorEastAsia" w:cs="Times New Roman"/>
                <w:kern w:val="0"/>
                <w:szCs w:val="21"/>
                <w:lang w:val="zh-CN"/>
              </w:rPr>
              <w:t>+</w:t>
            </w:r>
            <w:r w:rsidR="00DE09BC" w:rsidRPr="00DE09BC">
              <w:rPr>
                <w:rFonts w:eastAsiaTheme="majorEastAsia" w:cs="宋体"/>
                <w:kern w:val="0"/>
                <w:szCs w:val="21"/>
                <w:lang w:val="zh-CN"/>
              </w:rPr>
              <w:t>静电除油装置</w:t>
            </w:r>
            <w:r w:rsidR="00DE09BC" w:rsidRPr="00DE09BC">
              <w:rPr>
                <w:rFonts w:eastAsiaTheme="majorEastAsia" w:cs="Times New Roman"/>
                <w:kern w:val="0"/>
                <w:szCs w:val="21"/>
                <w:lang w:val="zh-CN"/>
              </w:rPr>
              <w:t>+</w:t>
            </w:r>
            <w:r w:rsidR="00DE09BC" w:rsidRPr="00DE09BC">
              <w:rPr>
                <w:rFonts w:eastAsiaTheme="majorEastAsia" w:cs="宋体"/>
                <w:kern w:val="0"/>
                <w:szCs w:val="21"/>
                <w:lang w:val="zh-CN"/>
              </w:rPr>
              <w:t>光氧催化装置</w:t>
            </w:r>
            <w:r w:rsidR="00DE09BC" w:rsidRPr="00DE09BC">
              <w:rPr>
                <w:rFonts w:eastAsiaTheme="majorEastAsia" w:cs="Times New Roman"/>
                <w:kern w:val="0"/>
                <w:szCs w:val="21"/>
                <w:lang w:val="zh-CN"/>
              </w:rPr>
              <w:t>+</w:t>
            </w:r>
            <w:r w:rsidR="00DE09BC" w:rsidRPr="00DE09BC">
              <w:rPr>
                <w:rFonts w:eastAsiaTheme="majorEastAsia" w:cs="宋体"/>
                <w:kern w:val="0"/>
                <w:szCs w:val="21"/>
                <w:lang w:val="zh-CN"/>
              </w:rPr>
              <w:t>活性炭吸附装置（油烟颗粒综合去除效率</w:t>
            </w:r>
            <w:r w:rsidR="00DE09BC" w:rsidRPr="00DE09BC">
              <w:rPr>
                <w:rFonts w:eastAsiaTheme="majorEastAsia" w:cs="Times New Roman"/>
                <w:kern w:val="0"/>
                <w:szCs w:val="21"/>
                <w:lang w:val="zh-CN"/>
              </w:rPr>
              <w:t>90%</w:t>
            </w:r>
            <w:r w:rsidR="00DE09BC" w:rsidRPr="00DE09BC">
              <w:rPr>
                <w:rFonts w:eastAsiaTheme="majorEastAsia" w:cs="宋体"/>
                <w:kern w:val="0"/>
                <w:szCs w:val="21"/>
                <w:lang w:val="zh-CN"/>
              </w:rPr>
              <w:t>，</w:t>
            </w:r>
            <w:r w:rsidR="00DE09BC" w:rsidRPr="00DE09BC">
              <w:rPr>
                <w:rFonts w:eastAsiaTheme="majorEastAsia" w:cs="Times New Roman"/>
                <w:kern w:val="0"/>
                <w:szCs w:val="21"/>
                <w:lang w:val="zh-CN"/>
              </w:rPr>
              <w:t>VOCs</w:t>
            </w:r>
            <w:r w:rsidR="00DE09BC" w:rsidRPr="00DE09BC">
              <w:rPr>
                <w:rFonts w:eastAsiaTheme="majorEastAsia" w:cs="宋体"/>
                <w:kern w:val="0"/>
                <w:szCs w:val="21"/>
                <w:lang w:val="zh-CN"/>
              </w:rPr>
              <w:t>综合去除效率</w:t>
            </w:r>
            <w:r w:rsidR="00DE09BC" w:rsidRPr="00DE09BC">
              <w:rPr>
                <w:rFonts w:eastAsiaTheme="majorEastAsia" w:cs="Times New Roman"/>
                <w:kern w:val="0"/>
                <w:szCs w:val="21"/>
                <w:lang w:val="zh-CN"/>
              </w:rPr>
              <w:t>90%</w:t>
            </w:r>
            <w:r w:rsidR="00DE09BC" w:rsidRPr="00DE09BC">
              <w:rPr>
                <w:rFonts w:eastAsiaTheme="majorEastAsia" w:cs="宋体"/>
                <w:kern w:val="0"/>
                <w:szCs w:val="21"/>
                <w:lang w:val="zh-CN"/>
              </w:rPr>
              <w:t>）</w:t>
            </w:r>
            <w:r w:rsidR="00DE09BC" w:rsidRPr="00DE09BC">
              <w:rPr>
                <w:rFonts w:eastAsiaTheme="majorEastAsia" w:cs="Times New Roman"/>
                <w:szCs w:val="21"/>
              </w:rPr>
              <w:t>处理后，通过</w:t>
            </w:r>
            <w:r w:rsidR="00DE09BC" w:rsidRPr="00DE09BC">
              <w:rPr>
                <w:rFonts w:eastAsiaTheme="majorEastAsia" w:cs="Times New Roman"/>
                <w:szCs w:val="21"/>
              </w:rPr>
              <w:t>1</w:t>
            </w:r>
            <w:r w:rsidR="00DE09BC" w:rsidRPr="00DE09BC">
              <w:rPr>
                <w:rFonts w:eastAsiaTheme="majorEastAsia" w:cs="Times New Roman"/>
                <w:szCs w:val="21"/>
              </w:rPr>
              <w:t>根</w:t>
            </w:r>
            <w:r w:rsidR="00DE09BC" w:rsidRPr="00DE09BC">
              <w:rPr>
                <w:rFonts w:eastAsiaTheme="majorEastAsia" w:cs="Times New Roman"/>
                <w:szCs w:val="21"/>
              </w:rPr>
              <w:t>15m</w:t>
            </w:r>
            <w:r w:rsidR="00DE09BC" w:rsidRPr="00DE09BC">
              <w:rPr>
                <w:rFonts w:eastAsiaTheme="majorEastAsia" w:cs="Times New Roman"/>
                <w:szCs w:val="21"/>
              </w:rPr>
              <w:t>高的排气筒排放</w:t>
            </w:r>
            <w:r w:rsidR="00DE09BC" w:rsidRPr="00DE09BC">
              <w:rPr>
                <w:rFonts w:eastAsiaTheme="majorEastAsia" w:cs="宋体"/>
                <w:kern w:val="0"/>
                <w:szCs w:val="21"/>
                <w:lang w:val="zh-CN"/>
              </w:rPr>
              <w:t>（</w:t>
            </w:r>
            <w:r w:rsidR="00DE09BC" w:rsidRPr="00DE09BC">
              <w:rPr>
                <w:rFonts w:eastAsiaTheme="majorEastAsia" w:cs="Times New Roman"/>
                <w:kern w:val="0"/>
                <w:szCs w:val="21"/>
                <w:lang w:val="zh-CN"/>
              </w:rPr>
              <w:t>DA002</w:t>
            </w:r>
            <w:r w:rsidR="00DE09BC" w:rsidRPr="00DE09BC">
              <w:rPr>
                <w:rFonts w:eastAsiaTheme="majorEastAsia" w:cs="宋体"/>
                <w:kern w:val="0"/>
                <w:szCs w:val="21"/>
                <w:lang w:val="zh-CN"/>
              </w:rPr>
              <w:t>）</w:t>
            </w:r>
            <w:r w:rsidRPr="00DE09BC">
              <w:rPr>
                <w:rFonts w:eastAsiaTheme="majorEastAsia"/>
                <w:snapToGrid w:val="0"/>
                <w:kern w:val="0"/>
                <w:szCs w:val="21"/>
              </w:rPr>
              <w:t>。</w:t>
            </w:r>
          </w:p>
        </w:tc>
        <w:tc>
          <w:tcPr>
            <w:tcW w:w="750" w:type="pct"/>
            <w:tcBorders>
              <w:left w:val="single" w:sz="4" w:space="0" w:color="auto"/>
              <w:bottom w:val="single" w:sz="4" w:space="0" w:color="auto"/>
            </w:tcBorders>
            <w:vAlign w:val="center"/>
          </w:tcPr>
          <w:p w:rsidR="00B13B4E" w:rsidRPr="00DE09BC" w:rsidRDefault="00B13B4E" w:rsidP="00B13B4E">
            <w:pPr>
              <w:adjustRightInd w:val="0"/>
              <w:snapToGrid w:val="0"/>
              <w:jc w:val="center"/>
              <w:rPr>
                <w:rFonts w:eastAsiaTheme="majorEastAsia" w:cs="Times New Roman"/>
                <w:snapToGrid w:val="0"/>
                <w:kern w:val="0"/>
                <w:szCs w:val="21"/>
              </w:rPr>
            </w:pPr>
            <w:r w:rsidRPr="00DE09BC">
              <w:rPr>
                <w:rFonts w:eastAsiaTheme="majorEastAsia"/>
                <w:szCs w:val="21"/>
              </w:rPr>
              <w:t>达标排放</w:t>
            </w:r>
          </w:p>
        </w:tc>
      </w:tr>
      <w:tr w:rsidR="00B13B4E" w:rsidRPr="00DE09BC" w:rsidTr="003A2E70">
        <w:trPr>
          <w:jc w:val="center"/>
        </w:trPr>
        <w:tc>
          <w:tcPr>
            <w:tcW w:w="393" w:type="pct"/>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p>
        </w:tc>
        <w:tc>
          <w:tcPr>
            <w:tcW w:w="176" w:type="pct"/>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p>
        </w:tc>
        <w:tc>
          <w:tcPr>
            <w:tcW w:w="787" w:type="pct"/>
            <w:gridSpan w:val="2"/>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无组织废气</w:t>
            </w:r>
          </w:p>
        </w:tc>
        <w:tc>
          <w:tcPr>
            <w:tcW w:w="2894" w:type="pct"/>
            <w:tcBorders>
              <w:right w:val="single" w:sz="4" w:space="0" w:color="auto"/>
            </w:tcBorders>
            <w:vAlign w:val="center"/>
          </w:tcPr>
          <w:p w:rsidR="00B13B4E" w:rsidRPr="00DE09BC" w:rsidRDefault="00B13B4E">
            <w:pPr>
              <w:adjustRightInd w:val="0"/>
              <w:snapToGrid w:val="0"/>
              <w:rPr>
                <w:rFonts w:eastAsiaTheme="majorEastAsia" w:cs="Times New Roman"/>
                <w:snapToGrid w:val="0"/>
                <w:kern w:val="0"/>
                <w:szCs w:val="21"/>
              </w:rPr>
            </w:pPr>
            <w:r w:rsidRPr="00DE09BC">
              <w:rPr>
                <w:rFonts w:eastAsiaTheme="majorEastAsia" w:cs="Times New Roman"/>
                <w:snapToGrid w:val="0"/>
                <w:kern w:val="0"/>
                <w:szCs w:val="21"/>
              </w:rPr>
              <w:t>主要为</w:t>
            </w:r>
            <w:r w:rsidRPr="00DE09BC">
              <w:rPr>
                <w:rFonts w:eastAsiaTheme="majorEastAsia" w:cs="Times New Roman"/>
                <w:szCs w:val="21"/>
              </w:rPr>
              <w:t>生产过程集气罩未收集的粉尘、油烟颗粒、有机废气</w:t>
            </w:r>
            <w:r w:rsidRPr="00DE09BC">
              <w:rPr>
                <w:rFonts w:eastAsiaTheme="majorEastAsia" w:cs="Times New Roman"/>
                <w:snapToGrid w:val="0"/>
                <w:kern w:val="0"/>
                <w:szCs w:val="21"/>
              </w:rPr>
              <w:t>，采取车间阻隔、绿化等措施。</w:t>
            </w:r>
          </w:p>
        </w:tc>
        <w:tc>
          <w:tcPr>
            <w:tcW w:w="750" w:type="pct"/>
            <w:tcBorders>
              <w:left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厂界达标</w:t>
            </w:r>
          </w:p>
        </w:tc>
      </w:tr>
      <w:tr w:rsidR="00B13B4E" w:rsidRPr="00DE09BC" w:rsidTr="003A2E70">
        <w:trPr>
          <w:trHeight w:val="136"/>
          <w:jc w:val="center"/>
        </w:trPr>
        <w:tc>
          <w:tcPr>
            <w:tcW w:w="393" w:type="pct"/>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highlight w:val="yellow"/>
              </w:rPr>
            </w:pPr>
          </w:p>
        </w:tc>
        <w:tc>
          <w:tcPr>
            <w:tcW w:w="963" w:type="pct"/>
            <w:gridSpan w:val="3"/>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废水</w:t>
            </w:r>
          </w:p>
        </w:tc>
        <w:tc>
          <w:tcPr>
            <w:tcW w:w="2894" w:type="pct"/>
            <w:tcBorders>
              <w:right w:val="single" w:sz="4" w:space="0" w:color="auto"/>
            </w:tcBorders>
            <w:vAlign w:val="center"/>
          </w:tcPr>
          <w:p w:rsidR="00B13B4E" w:rsidRPr="00DE09BC" w:rsidRDefault="00B13B4E">
            <w:pPr>
              <w:rPr>
                <w:rFonts w:eastAsiaTheme="majorEastAsia"/>
                <w:snapToGrid w:val="0"/>
                <w:kern w:val="0"/>
                <w:szCs w:val="21"/>
              </w:rPr>
            </w:pPr>
            <w:r w:rsidRPr="00DE09BC">
              <w:rPr>
                <w:rFonts w:eastAsiaTheme="majorEastAsia"/>
                <w:snapToGrid w:val="0"/>
                <w:kern w:val="0"/>
                <w:szCs w:val="21"/>
              </w:rPr>
              <w:t>职工生活污水：</w:t>
            </w:r>
            <w:r w:rsidR="00DE09BC" w:rsidRPr="00DE09BC">
              <w:rPr>
                <w:rFonts w:eastAsiaTheme="majorEastAsia"/>
                <w:snapToGrid w:val="0"/>
                <w:kern w:val="0"/>
                <w:szCs w:val="21"/>
              </w:rPr>
              <w:t>经化粪池处理后定期抽走</w:t>
            </w:r>
            <w:r w:rsidRPr="00DE09BC">
              <w:rPr>
                <w:rFonts w:eastAsiaTheme="majorEastAsia"/>
                <w:snapToGrid w:val="0"/>
                <w:kern w:val="0"/>
                <w:szCs w:val="21"/>
              </w:rPr>
              <w:t>。</w:t>
            </w:r>
          </w:p>
        </w:tc>
        <w:tc>
          <w:tcPr>
            <w:tcW w:w="750" w:type="pct"/>
            <w:tcBorders>
              <w:left w:val="single" w:sz="4" w:space="0" w:color="auto"/>
            </w:tcBorders>
            <w:vAlign w:val="center"/>
          </w:tcPr>
          <w:p w:rsidR="00B13B4E" w:rsidRPr="00DE09BC" w:rsidRDefault="00B13B4E">
            <w:pPr>
              <w:adjustRightInd w:val="0"/>
              <w:snapToGrid w:val="0"/>
              <w:jc w:val="center"/>
              <w:rPr>
                <w:rFonts w:eastAsiaTheme="majorEastAsia"/>
                <w:snapToGrid w:val="0"/>
                <w:kern w:val="0"/>
                <w:szCs w:val="21"/>
              </w:rPr>
            </w:pPr>
            <w:r w:rsidRPr="00DE09BC">
              <w:rPr>
                <w:rFonts w:eastAsiaTheme="majorEastAsia"/>
                <w:snapToGrid w:val="0"/>
                <w:kern w:val="0"/>
                <w:szCs w:val="21"/>
              </w:rPr>
              <w:t>不外排</w:t>
            </w:r>
          </w:p>
        </w:tc>
      </w:tr>
      <w:tr w:rsidR="00B13B4E" w:rsidRPr="00DE09BC" w:rsidTr="003A2E70">
        <w:trPr>
          <w:jc w:val="center"/>
        </w:trPr>
        <w:tc>
          <w:tcPr>
            <w:tcW w:w="393" w:type="pct"/>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highlight w:val="yellow"/>
              </w:rPr>
            </w:pPr>
          </w:p>
        </w:tc>
        <w:tc>
          <w:tcPr>
            <w:tcW w:w="963" w:type="pct"/>
            <w:gridSpan w:val="3"/>
            <w:tcBorders>
              <w:top w:val="single" w:sz="4" w:space="0" w:color="auto"/>
              <w:bottom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噪声</w:t>
            </w:r>
          </w:p>
        </w:tc>
        <w:tc>
          <w:tcPr>
            <w:tcW w:w="2894" w:type="pct"/>
            <w:tcBorders>
              <w:top w:val="single" w:sz="4" w:space="0" w:color="auto"/>
              <w:bottom w:val="single" w:sz="4" w:space="0" w:color="auto"/>
              <w:right w:val="single" w:sz="4" w:space="0" w:color="auto"/>
            </w:tcBorders>
            <w:vAlign w:val="center"/>
          </w:tcPr>
          <w:p w:rsidR="00B13B4E" w:rsidRPr="00DE09BC" w:rsidRDefault="00B13B4E">
            <w:pPr>
              <w:spacing w:before="100" w:beforeAutospacing="1" w:after="100" w:afterAutospacing="1"/>
              <w:jc w:val="left"/>
              <w:rPr>
                <w:rFonts w:eastAsiaTheme="majorEastAsia" w:cs="Times New Roman"/>
                <w:snapToGrid w:val="0"/>
                <w:kern w:val="0"/>
                <w:szCs w:val="21"/>
              </w:rPr>
            </w:pPr>
            <w:r w:rsidRPr="00DE09BC">
              <w:rPr>
                <w:rFonts w:eastAsiaTheme="majorEastAsia" w:cs="Times New Roman"/>
                <w:snapToGrid w:val="0"/>
                <w:kern w:val="0"/>
                <w:szCs w:val="21"/>
              </w:rPr>
              <w:t>采取减振、隔声、消声等措施。</w:t>
            </w:r>
          </w:p>
        </w:tc>
        <w:tc>
          <w:tcPr>
            <w:tcW w:w="750" w:type="pct"/>
            <w:tcBorders>
              <w:top w:val="single" w:sz="4" w:space="0" w:color="auto"/>
              <w:left w:val="single" w:sz="4" w:space="0" w:color="auto"/>
              <w:bottom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厂界达标</w:t>
            </w:r>
          </w:p>
        </w:tc>
      </w:tr>
      <w:tr w:rsidR="00B13B4E" w:rsidRPr="00DE09BC" w:rsidTr="003A2E70">
        <w:trPr>
          <w:jc w:val="center"/>
        </w:trPr>
        <w:tc>
          <w:tcPr>
            <w:tcW w:w="393" w:type="pct"/>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highlight w:val="yellow"/>
              </w:rPr>
            </w:pPr>
          </w:p>
        </w:tc>
        <w:tc>
          <w:tcPr>
            <w:tcW w:w="963" w:type="pct"/>
            <w:gridSpan w:val="3"/>
            <w:vMerge w:val="restart"/>
            <w:tcBorders>
              <w:top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r w:rsidRPr="00DE09BC">
              <w:rPr>
                <w:rFonts w:eastAsiaTheme="majorEastAsia" w:cs="Times New Roman"/>
                <w:snapToGrid w:val="0"/>
                <w:kern w:val="0"/>
                <w:szCs w:val="21"/>
              </w:rPr>
              <w:t>固废</w:t>
            </w:r>
          </w:p>
        </w:tc>
        <w:tc>
          <w:tcPr>
            <w:tcW w:w="2894" w:type="pct"/>
            <w:tcBorders>
              <w:top w:val="single" w:sz="4" w:space="0" w:color="auto"/>
              <w:bottom w:val="single" w:sz="4" w:space="0" w:color="auto"/>
              <w:right w:val="single" w:sz="4" w:space="0" w:color="auto"/>
            </w:tcBorders>
            <w:vAlign w:val="center"/>
          </w:tcPr>
          <w:p w:rsidR="00B13B4E" w:rsidRPr="00DE09BC" w:rsidRDefault="00DE09BC">
            <w:pPr>
              <w:adjustRightInd w:val="0"/>
              <w:snapToGrid w:val="0"/>
              <w:spacing w:before="100" w:beforeAutospacing="1" w:after="100" w:afterAutospacing="1"/>
              <w:jc w:val="left"/>
              <w:rPr>
                <w:rFonts w:eastAsiaTheme="majorEastAsia"/>
                <w:snapToGrid w:val="0"/>
                <w:kern w:val="0"/>
                <w:szCs w:val="21"/>
              </w:rPr>
            </w:pPr>
            <w:r w:rsidRPr="00DE09BC">
              <w:rPr>
                <w:rFonts w:eastAsiaTheme="majorEastAsia"/>
                <w:snapToGrid w:val="0"/>
                <w:kern w:val="0"/>
                <w:szCs w:val="21"/>
              </w:rPr>
              <w:t>原料废包装、废熔块：收集后外卖</w:t>
            </w:r>
          </w:p>
        </w:tc>
        <w:tc>
          <w:tcPr>
            <w:tcW w:w="750" w:type="pct"/>
            <w:vMerge w:val="restart"/>
            <w:tcBorders>
              <w:top w:val="single" w:sz="4" w:space="0" w:color="auto"/>
              <w:left w:val="single" w:sz="4" w:space="0" w:color="auto"/>
            </w:tcBorders>
            <w:vAlign w:val="center"/>
          </w:tcPr>
          <w:p w:rsidR="00B13B4E" w:rsidRPr="00DE09BC" w:rsidRDefault="00B13B4E">
            <w:pPr>
              <w:spacing w:before="100" w:beforeAutospacing="1" w:after="100" w:afterAutospacing="1"/>
              <w:jc w:val="center"/>
              <w:rPr>
                <w:rFonts w:eastAsiaTheme="majorEastAsia"/>
                <w:snapToGrid w:val="0"/>
                <w:kern w:val="0"/>
                <w:szCs w:val="21"/>
              </w:rPr>
            </w:pPr>
            <w:r w:rsidRPr="00DE09BC">
              <w:rPr>
                <w:rFonts w:eastAsiaTheme="majorEastAsia"/>
                <w:snapToGrid w:val="0"/>
                <w:kern w:val="0"/>
                <w:szCs w:val="21"/>
              </w:rPr>
              <w:t>零排放</w:t>
            </w:r>
          </w:p>
        </w:tc>
      </w:tr>
      <w:tr w:rsidR="00B13B4E" w:rsidRPr="00DE09BC" w:rsidTr="003A2E70">
        <w:trPr>
          <w:jc w:val="center"/>
        </w:trPr>
        <w:tc>
          <w:tcPr>
            <w:tcW w:w="393" w:type="pct"/>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highlight w:val="yellow"/>
              </w:rPr>
            </w:pPr>
          </w:p>
        </w:tc>
        <w:tc>
          <w:tcPr>
            <w:tcW w:w="963" w:type="pct"/>
            <w:gridSpan w:val="3"/>
            <w:vMerge/>
            <w:tcBorders>
              <w:top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p>
        </w:tc>
        <w:tc>
          <w:tcPr>
            <w:tcW w:w="2894" w:type="pct"/>
            <w:tcBorders>
              <w:top w:val="single" w:sz="4" w:space="0" w:color="auto"/>
              <w:bottom w:val="single" w:sz="4" w:space="0" w:color="auto"/>
              <w:right w:val="single" w:sz="4" w:space="0" w:color="auto"/>
            </w:tcBorders>
            <w:vAlign w:val="center"/>
          </w:tcPr>
          <w:p w:rsidR="00B13B4E" w:rsidRPr="00DE09BC" w:rsidRDefault="00DE09BC" w:rsidP="00DE09BC">
            <w:pPr>
              <w:adjustRightInd w:val="0"/>
              <w:snapToGrid w:val="0"/>
              <w:spacing w:before="100" w:beforeAutospacing="1" w:after="100" w:afterAutospacing="1"/>
              <w:jc w:val="left"/>
              <w:rPr>
                <w:rFonts w:eastAsiaTheme="majorEastAsia"/>
                <w:snapToGrid w:val="0"/>
                <w:kern w:val="0"/>
                <w:szCs w:val="21"/>
              </w:rPr>
            </w:pPr>
            <w:r w:rsidRPr="00DE09BC">
              <w:rPr>
                <w:rFonts w:eastAsiaTheme="majorEastAsia"/>
                <w:snapToGrid w:val="0"/>
                <w:kern w:val="0"/>
                <w:szCs w:val="21"/>
              </w:rPr>
              <w:t>废丝、废边、袋式除尘器收集粉尘</w:t>
            </w:r>
            <w:r w:rsidR="00B13B4E" w:rsidRPr="00DE09BC">
              <w:rPr>
                <w:rFonts w:eastAsiaTheme="majorEastAsia"/>
                <w:snapToGrid w:val="0"/>
                <w:kern w:val="0"/>
                <w:szCs w:val="21"/>
              </w:rPr>
              <w:t>：</w:t>
            </w:r>
            <w:r w:rsidRPr="00DE09BC">
              <w:rPr>
                <w:rFonts w:eastAsiaTheme="majorEastAsia"/>
                <w:snapToGrid w:val="0"/>
                <w:kern w:val="0"/>
                <w:szCs w:val="21"/>
              </w:rPr>
              <w:t>收集</w:t>
            </w:r>
            <w:r w:rsidR="00FE5D0C" w:rsidRPr="00DE09BC">
              <w:rPr>
                <w:rFonts w:eastAsiaTheme="majorEastAsia"/>
                <w:snapToGrid w:val="0"/>
                <w:kern w:val="0"/>
                <w:szCs w:val="21"/>
              </w:rPr>
              <w:t>回用</w:t>
            </w:r>
          </w:p>
        </w:tc>
        <w:tc>
          <w:tcPr>
            <w:tcW w:w="750" w:type="pct"/>
            <w:vMerge/>
            <w:tcBorders>
              <w:top w:val="single" w:sz="4" w:space="0" w:color="auto"/>
              <w:left w:val="single" w:sz="4" w:space="0" w:color="auto"/>
            </w:tcBorders>
            <w:vAlign w:val="center"/>
          </w:tcPr>
          <w:p w:rsidR="00B13B4E" w:rsidRPr="00DE09BC" w:rsidRDefault="00B13B4E">
            <w:pPr>
              <w:spacing w:before="100" w:beforeAutospacing="1" w:after="100" w:afterAutospacing="1"/>
              <w:jc w:val="center"/>
              <w:rPr>
                <w:rFonts w:eastAsiaTheme="majorEastAsia"/>
                <w:snapToGrid w:val="0"/>
                <w:kern w:val="0"/>
                <w:szCs w:val="21"/>
              </w:rPr>
            </w:pPr>
          </w:p>
        </w:tc>
      </w:tr>
      <w:tr w:rsidR="00B13B4E" w:rsidRPr="00DE09BC" w:rsidTr="003A2E70">
        <w:trPr>
          <w:jc w:val="center"/>
        </w:trPr>
        <w:tc>
          <w:tcPr>
            <w:tcW w:w="393" w:type="pct"/>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highlight w:val="yellow"/>
              </w:rPr>
            </w:pPr>
          </w:p>
        </w:tc>
        <w:tc>
          <w:tcPr>
            <w:tcW w:w="963" w:type="pct"/>
            <w:gridSpan w:val="3"/>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p>
        </w:tc>
        <w:tc>
          <w:tcPr>
            <w:tcW w:w="2894" w:type="pct"/>
            <w:tcBorders>
              <w:top w:val="single" w:sz="4" w:space="0" w:color="auto"/>
              <w:right w:val="single" w:sz="4" w:space="0" w:color="auto"/>
            </w:tcBorders>
            <w:vAlign w:val="center"/>
          </w:tcPr>
          <w:p w:rsidR="00B13B4E" w:rsidRPr="00DE09BC" w:rsidRDefault="00B13B4E">
            <w:pPr>
              <w:adjustRightInd w:val="0"/>
              <w:snapToGrid w:val="0"/>
              <w:spacing w:before="100" w:beforeAutospacing="1" w:after="100" w:afterAutospacing="1"/>
              <w:jc w:val="left"/>
              <w:rPr>
                <w:rFonts w:eastAsiaTheme="majorEastAsia"/>
                <w:snapToGrid w:val="0"/>
                <w:kern w:val="0"/>
                <w:szCs w:val="21"/>
              </w:rPr>
            </w:pPr>
            <w:r w:rsidRPr="00DE09BC">
              <w:rPr>
                <w:rFonts w:eastAsiaTheme="majorEastAsia"/>
                <w:snapToGrid w:val="0"/>
                <w:kern w:val="0"/>
                <w:szCs w:val="21"/>
              </w:rPr>
              <w:t>废过滤网</w:t>
            </w:r>
            <w:r w:rsidRPr="00DE09BC">
              <w:rPr>
                <w:rFonts w:eastAsiaTheme="majorEastAsia"/>
                <w:snapToGrid w:val="0"/>
                <w:kern w:val="0"/>
                <w:szCs w:val="21"/>
              </w:rPr>
              <w:t xml:space="preserve">: </w:t>
            </w:r>
            <w:r w:rsidRPr="00DE09BC">
              <w:rPr>
                <w:rFonts w:eastAsiaTheme="majorEastAsia"/>
                <w:snapToGrid w:val="0"/>
                <w:kern w:val="0"/>
                <w:szCs w:val="21"/>
              </w:rPr>
              <w:t>交由有处理能力单位代为处理。</w:t>
            </w:r>
          </w:p>
        </w:tc>
        <w:tc>
          <w:tcPr>
            <w:tcW w:w="750" w:type="pct"/>
            <w:vMerge/>
            <w:tcBorders>
              <w:left w:val="single" w:sz="4" w:space="0" w:color="auto"/>
            </w:tcBorders>
            <w:vAlign w:val="center"/>
          </w:tcPr>
          <w:p w:rsidR="00B13B4E" w:rsidRPr="00DE09BC" w:rsidRDefault="00B13B4E">
            <w:pPr>
              <w:spacing w:before="100" w:beforeAutospacing="1" w:after="100" w:afterAutospacing="1"/>
              <w:jc w:val="center"/>
              <w:rPr>
                <w:rFonts w:eastAsiaTheme="majorEastAsia"/>
                <w:snapToGrid w:val="0"/>
                <w:kern w:val="0"/>
                <w:szCs w:val="21"/>
              </w:rPr>
            </w:pPr>
          </w:p>
        </w:tc>
      </w:tr>
      <w:tr w:rsidR="00B13B4E" w:rsidRPr="00DE09BC" w:rsidTr="003A2E70">
        <w:trPr>
          <w:jc w:val="center"/>
        </w:trPr>
        <w:tc>
          <w:tcPr>
            <w:tcW w:w="393" w:type="pct"/>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highlight w:val="yellow"/>
              </w:rPr>
            </w:pPr>
          </w:p>
        </w:tc>
        <w:tc>
          <w:tcPr>
            <w:tcW w:w="963" w:type="pct"/>
            <w:gridSpan w:val="3"/>
            <w:vMerge/>
            <w:vAlign w:val="center"/>
          </w:tcPr>
          <w:p w:rsidR="00B13B4E" w:rsidRPr="00DE09BC" w:rsidRDefault="00B13B4E">
            <w:pPr>
              <w:spacing w:before="100" w:beforeAutospacing="1" w:after="100" w:afterAutospacing="1"/>
              <w:jc w:val="center"/>
              <w:rPr>
                <w:rFonts w:eastAsiaTheme="majorEastAsia" w:cs="Times New Roman"/>
                <w:snapToGrid w:val="0"/>
                <w:kern w:val="0"/>
                <w:szCs w:val="21"/>
              </w:rPr>
            </w:pPr>
          </w:p>
        </w:tc>
        <w:tc>
          <w:tcPr>
            <w:tcW w:w="2894" w:type="pct"/>
            <w:tcBorders>
              <w:right w:val="single" w:sz="4" w:space="0" w:color="auto"/>
            </w:tcBorders>
            <w:vAlign w:val="center"/>
          </w:tcPr>
          <w:p w:rsidR="00B13B4E" w:rsidRPr="00DE09BC" w:rsidRDefault="00DE09BC" w:rsidP="00FE5D0C">
            <w:pPr>
              <w:adjustRightInd w:val="0"/>
              <w:snapToGrid w:val="0"/>
              <w:spacing w:before="100" w:beforeAutospacing="1" w:after="100" w:afterAutospacing="1"/>
              <w:jc w:val="left"/>
              <w:rPr>
                <w:rFonts w:eastAsiaTheme="majorEastAsia" w:cs="Times New Roman"/>
                <w:snapToGrid w:val="0"/>
                <w:kern w:val="0"/>
                <w:szCs w:val="21"/>
              </w:rPr>
            </w:pPr>
            <w:r w:rsidRPr="00DE09BC">
              <w:rPr>
                <w:rFonts w:eastAsiaTheme="majorEastAsia"/>
                <w:snapToGrid w:val="0"/>
                <w:kern w:val="0"/>
                <w:szCs w:val="21"/>
              </w:rPr>
              <w:t>废机油、废机油桶、水喷淋装置配套隔油池产生的废油、静电除油装置的废油、废光触媒棉、废灯管、废活性炭、</w:t>
            </w:r>
            <w:r w:rsidR="003A099B">
              <w:rPr>
                <w:rFonts w:eastAsiaTheme="majorEastAsia"/>
                <w:snapToGrid w:val="0"/>
                <w:kern w:val="0"/>
                <w:szCs w:val="21"/>
              </w:rPr>
              <w:t>水喷淋塔排污水</w:t>
            </w:r>
            <w:r w:rsidR="00FE5D0C" w:rsidRPr="00DE09BC">
              <w:rPr>
                <w:rFonts w:eastAsiaTheme="majorEastAsia"/>
                <w:snapToGrid w:val="0"/>
                <w:kern w:val="0"/>
                <w:szCs w:val="21"/>
              </w:rPr>
              <w:t>：委托有危废处理资质的单位处理。</w:t>
            </w:r>
          </w:p>
        </w:tc>
        <w:tc>
          <w:tcPr>
            <w:tcW w:w="750" w:type="pct"/>
            <w:vMerge/>
            <w:tcBorders>
              <w:left w:val="single" w:sz="4" w:space="0" w:color="auto"/>
            </w:tcBorders>
            <w:vAlign w:val="center"/>
          </w:tcPr>
          <w:p w:rsidR="00B13B4E" w:rsidRPr="00DE09BC" w:rsidRDefault="00B13B4E">
            <w:pPr>
              <w:spacing w:before="100" w:beforeAutospacing="1" w:after="100" w:afterAutospacing="1"/>
              <w:jc w:val="center"/>
              <w:rPr>
                <w:rFonts w:eastAsiaTheme="majorEastAsia" w:cs="Times New Roman"/>
                <w:snapToGrid w:val="0"/>
                <w:kern w:val="0"/>
                <w:szCs w:val="21"/>
                <w:highlight w:val="yellow"/>
              </w:rPr>
            </w:pPr>
          </w:p>
        </w:tc>
      </w:tr>
    </w:tbl>
    <w:p w:rsidR="00FE5D0C" w:rsidRPr="00FE5D0C" w:rsidRDefault="00217DE7">
      <w:pPr>
        <w:adjustRightInd w:val="0"/>
        <w:snapToGrid w:val="0"/>
        <w:ind w:firstLineChars="200" w:firstLine="420"/>
        <w:rPr>
          <w:rFonts w:ascii="仿宋" w:eastAsia="仿宋" w:hAnsi="仿宋"/>
          <w:snapToGrid w:val="0"/>
          <w:kern w:val="0"/>
          <w:szCs w:val="21"/>
        </w:rPr>
      </w:pPr>
      <w:r w:rsidRPr="00FE5D0C">
        <w:rPr>
          <w:rFonts w:ascii="仿宋" w:eastAsia="仿宋" w:hAnsi="仿宋" w:hint="eastAsia"/>
          <w:snapToGrid w:val="0"/>
          <w:kern w:val="0"/>
          <w:szCs w:val="21"/>
        </w:rPr>
        <w:t>备注：①现场勘查时，项目</w:t>
      </w:r>
      <w:r w:rsidR="00FE5D0C" w:rsidRPr="00FE5D0C">
        <w:rPr>
          <w:rFonts w:ascii="仿宋" w:eastAsia="仿宋" w:hAnsi="仿宋" w:hint="eastAsia"/>
          <w:snapToGrid w:val="0"/>
          <w:kern w:val="0"/>
          <w:szCs w:val="21"/>
        </w:rPr>
        <w:t>租赁已建成车间，尚未安装设备，根据</w:t>
      </w:r>
      <w:r w:rsidR="00FE5D0C" w:rsidRPr="00FE5D0C">
        <w:rPr>
          <w:rFonts w:ascii="仿宋" w:eastAsia="仿宋" w:hAnsi="仿宋"/>
          <w:snapToGrid w:val="0"/>
          <w:kern w:val="0"/>
          <w:szCs w:val="21"/>
        </w:rPr>
        <w:t>《废塑料回收与再生利用污染控制技术规范》（HJ/T364-2007）</w:t>
      </w:r>
      <w:r w:rsidR="00FE5D0C" w:rsidRPr="00FE5D0C">
        <w:rPr>
          <w:rFonts w:ascii="仿宋" w:eastAsia="仿宋" w:hAnsi="仿宋" w:hint="eastAsia"/>
          <w:snapToGrid w:val="0"/>
          <w:kern w:val="0"/>
          <w:szCs w:val="21"/>
        </w:rPr>
        <w:t>，要求企业在</w:t>
      </w:r>
      <w:r w:rsidR="00FE5D0C">
        <w:rPr>
          <w:rFonts w:ascii="仿宋" w:eastAsia="仿宋" w:hAnsi="仿宋" w:hint="eastAsia"/>
          <w:snapToGrid w:val="0"/>
          <w:kern w:val="0"/>
          <w:szCs w:val="21"/>
        </w:rPr>
        <w:t>综合</w:t>
      </w:r>
      <w:r w:rsidR="00FE5D0C" w:rsidRPr="00FE5D0C">
        <w:rPr>
          <w:rFonts w:ascii="仿宋" w:eastAsia="仿宋" w:hAnsi="仿宋" w:hint="eastAsia"/>
          <w:snapToGrid w:val="0"/>
          <w:kern w:val="0"/>
          <w:szCs w:val="21"/>
        </w:rPr>
        <w:t>车间内</w:t>
      </w:r>
      <w:r w:rsidR="00FE5D0C">
        <w:rPr>
          <w:rFonts w:ascii="仿宋" w:eastAsia="仿宋" w:hAnsi="仿宋" w:hint="eastAsia"/>
          <w:snapToGrid w:val="0"/>
          <w:kern w:val="0"/>
          <w:szCs w:val="21"/>
        </w:rPr>
        <w:t>将</w:t>
      </w:r>
      <w:r w:rsidR="00FE5D0C" w:rsidRPr="00FE5D0C">
        <w:rPr>
          <w:rFonts w:ascii="仿宋" w:eastAsia="仿宋" w:hAnsi="仿宋"/>
          <w:snapToGrid w:val="0"/>
          <w:kern w:val="0"/>
          <w:szCs w:val="21"/>
        </w:rPr>
        <w:t>原料区、成品区、生产区</w:t>
      </w:r>
      <w:r w:rsidR="00FE5D0C" w:rsidRPr="00FE5D0C">
        <w:rPr>
          <w:rFonts w:ascii="仿宋" w:eastAsia="仿宋" w:hAnsi="仿宋" w:hint="eastAsia"/>
          <w:snapToGrid w:val="0"/>
          <w:kern w:val="0"/>
          <w:szCs w:val="21"/>
        </w:rPr>
        <w:t>进行严格分区，满足现行有关技术规范的要求。</w:t>
      </w:r>
    </w:p>
    <w:p w:rsidR="00034D21" w:rsidRPr="00993C2C" w:rsidRDefault="00993C2C" w:rsidP="00993C2C">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2.</w:t>
      </w:r>
      <w:r>
        <w:rPr>
          <w:rFonts w:ascii="Times New Roman" w:eastAsia="黑体" w:hAnsi="Times New Roman" w:cs="Times New Roman" w:hint="eastAsia"/>
          <w:snapToGrid w:val="0"/>
          <w:kern w:val="0"/>
          <w:sz w:val="24"/>
          <w:szCs w:val="24"/>
        </w:rPr>
        <w:t>4.4</w:t>
      </w:r>
      <w:r w:rsidR="00217DE7">
        <w:rPr>
          <w:rFonts w:ascii="Times New Roman" w:eastAsia="黑体" w:hAnsi="Times New Roman" w:cs="Times New Roman" w:hint="eastAsia"/>
          <w:snapToGrid w:val="0"/>
          <w:kern w:val="0"/>
          <w:sz w:val="24"/>
          <w:szCs w:val="24"/>
        </w:rPr>
        <w:t>产品方案</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hint="eastAsia"/>
          <w:snapToGrid w:val="0"/>
          <w:kern w:val="0"/>
          <w:sz w:val="24"/>
          <w:szCs w:val="24"/>
        </w:rPr>
        <w:t xml:space="preserve">2.2-3   </w:t>
      </w:r>
      <w:r w:rsidR="003A2E70">
        <w:rPr>
          <w:rFonts w:ascii="Times New Roman" w:eastAsia="黑体" w:hAnsi="Times New Roman" w:cs="Times New Roman" w:hint="eastAsia"/>
          <w:snapToGrid w:val="0"/>
          <w:kern w:val="0"/>
          <w:sz w:val="24"/>
          <w:szCs w:val="24"/>
        </w:rPr>
        <w:t>拟建项目</w:t>
      </w:r>
      <w:r>
        <w:rPr>
          <w:rFonts w:ascii="Times New Roman" w:eastAsia="黑体" w:hAnsi="Times New Roman" w:cs="Times New Roman"/>
          <w:snapToGrid w:val="0"/>
          <w:kern w:val="0"/>
          <w:sz w:val="24"/>
          <w:szCs w:val="24"/>
        </w:rPr>
        <w:t>产品生产规模一览表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2693"/>
        <w:gridCol w:w="1950"/>
        <w:gridCol w:w="1369"/>
      </w:tblGrid>
      <w:tr w:rsidR="00034D21">
        <w:trPr>
          <w:trHeight w:val="107"/>
          <w:jc w:val="center"/>
        </w:trPr>
        <w:tc>
          <w:tcPr>
            <w:tcW w:w="2612"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产品名称</w:t>
            </w:r>
          </w:p>
        </w:tc>
        <w:tc>
          <w:tcPr>
            <w:tcW w:w="2693"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单位</w:t>
            </w:r>
          </w:p>
        </w:tc>
        <w:tc>
          <w:tcPr>
            <w:tcW w:w="195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产量</w:t>
            </w:r>
          </w:p>
        </w:tc>
        <w:tc>
          <w:tcPr>
            <w:tcW w:w="1369"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备注</w:t>
            </w:r>
          </w:p>
        </w:tc>
      </w:tr>
      <w:tr w:rsidR="00034D21">
        <w:trPr>
          <w:jc w:val="center"/>
        </w:trPr>
        <w:tc>
          <w:tcPr>
            <w:tcW w:w="2612"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zCs w:val="21"/>
              </w:rPr>
              <w:t>编织布</w:t>
            </w:r>
          </w:p>
        </w:tc>
        <w:tc>
          <w:tcPr>
            <w:tcW w:w="2693"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t/a</w:t>
            </w:r>
          </w:p>
        </w:tc>
        <w:tc>
          <w:tcPr>
            <w:tcW w:w="1950" w:type="dxa"/>
            <w:vAlign w:val="center"/>
          </w:tcPr>
          <w:p w:rsidR="00034D21" w:rsidRDefault="00FE5D0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w:t>
            </w:r>
            <w:r w:rsidR="00217DE7">
              <w:rPr>
                <w:rFonts w:ascii="Times New Roman" w:eastAsia="宋体" w:hAnsi="Times New Roman" w:cs="Times New Roman" w:hint="eastAsia"/>
                <w:snapToGrid w:val="0"/>
                <w:kern w:val="0"/>
                <w:szCs w:val="21"/>
              </w:rPr>
              <w:t>000</w:t>
            </w:r>
          </w:p>
        </w:tc>
        <w:tc>
          <w:tcPr>
            <w:tcW w:w="1369" w:type="dxa"/>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r>
    </w:tbl>
    <w:p w:rsidR="00034D21" w:rsidRDefault="00993C2C" w:rsidP="00993C2C">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2.</w:t>
      </w:r>
      <w:r>
        <w:rPr>
          <w:rFonts w:ascii="Times New Roman" w:eastAsia="黑体" w:hAnsi="Times New Roman" w:cs="Times New Roman" w:hint="eastAsia"/>
          <w:snapToGrid w:val="0"/>
          <w:kern w:val="0"/>
          <w:sz w:val="24"/>
          <w:szCs w:val="24"/>
        </w:rPr>
        <w:t>4</w:t>
      </w:r>
      <w:r>
        <w:rPr>
          <w:rFonts w:ascii="Times New Roman" w:eastAsia="黑体" w:hAnsi="Times New Roman" w:cs="Times New Roman"/>
          <w:snapToGrid w:val="0"/>
          <w:kern w:val="0"/>
          <w:sz w:val="24"/>
          <w:szCs w:val="24"/>
        </w:rPr>
        <w:t>.</w:t>
      </w:r>
      <w:r>
        <w:rPr>
          <w:rFonts w:ascii="Times New Roman" w:eastAsia="黑体" w:hAnsi="Times New Roman" w:cs="Times New Roman" w:hint="eastAsia"/>
          <w:snapToGrid w:val="0"/>
          <w:kern w:val="0"/>
          <w:sz w:val="24"/>
          <w:szCs w:val="24"/>
        </w:rPr>
        <w:t>5</w:t>
      </w:r>
      <w:r w:rsidR="00217DE7">
        <w:rPr>
          <w:rFonts w:ascii="Times New Roman" w:eastAsia="黑体" w:hAnsi="Times New Roman" w:cs="Times New Roman"/>
          <w:snapToGrid w:val="0"/>
          <w:kern w:val="0"/>
          <w:sz w:val="24"/>
          <w:szCs w:val="24"/>
        </w:rPr>
        <w:t>厂区总图平面布置</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1</w:t>
      </w:r>
      <w:r>
        <w:rPr>
          <w:rFonts w:ascii="Times New Roman" w:eastAsia="宋体" w:hAnsi="Times New Roman" w:cs="Times New Roman" w:hint="eastAsia"/>
          <w:snapToGrid w:val="0"/>
          <w:kern w:val="0"/>
          <w:sz w:val="24"/>
          <w:szCs w:val="24"/>
        </w:rPr>
        <w:t>）总图布置原则</w:t>
      </w:r>
    </w:p>
    <w:p w:rsidR="00034D21"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宋体" w:cs="Times New Roman"/>
          <w:snapToGrid w:val="0"/>
          <w:kern w:val="0"/>
          <w:sz w:val="24"/>
          <w:szCs w:val="24"/>
        </w:rPr>
        <w:t>）在符合生产流程、操作要求和使用功能的前提下，建筑物、构筑物等设施，应联合多层布置。</w:t>
      </w:r>
    </w:p>
    <w:p w:rsidR="00034D21"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lastRenderedPageBreak/>
        <w:t>（</w:t>
      </w:r>
      <w:r>
        <w:rPr>
          <w:rFonts w:ascii="Times New Roman" w:eastAsia="宋体" w:hAnsi="Times New Roman" w:cs="Times New Roman"/>
          <w:snapToGrid w:val="0"/>
          <w:kern w:val="0"/>
          <w:sz w:val="24"/>
          <w:szCs w:val="24"/>
        </w:rPr>
        <w:t>2</w:t>
      </w:r>
      <w:r>
        <w:rPr>
          <w:rFonts w:ascii="Times New Roman" w:eastAsia="宋体" w:hAnsi="宋体" w:cs="Times New Roman"/>
          <w:snapToGrid w:val="0"/>
          <w:kern w:val="0"/>
          <w:sz w:val="24"/>
          <w:szCs w:val="24"/>
        </w:rPr>
        <w:t>）按功能分区，合理地确定通道宽度。</w:t>
      </w:r>
    </w:p>
    <w:p w:rsidR="00034D21"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宋体" w:cs="Times New Roman"/>
          <w:snapToGrid w:val="0"/>
          <w:kern w:val="0"/>
          <w:sz w:val="24"/>
          <w:szCs w:val="24"/>
        </w:rPr>
        <w:t>）厂区、功能分区及建筑物、构筑物的外形宜规整。</w:t>
      </w:r>
    </w:p>
    <w:p w:rsidR="00034D21"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4</w:t>
      </w:r>
      <w:r>
        <w:rPr>
          <w:rFonts w:ascii="Times New Roman" w:eastAsia="宋体" w:hAnsi="宋体" w:cs="Times New Roman"/>
          <w:snapToGrid w:val="0"/>
          <w:kern w:val="0"/>
          <w:sz w:val="24"/>
          <w:szCs w:val="24"/>
        </w:rPr>
        <w:t>）功能分区内各项设施的布置，应紧凑、合理，防止非生产及无关人员进入生产区。</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5</w:t>
      </w:r>
      <w:r>
        <w:rPr>
          <w:rFonts w:ascii="Times New Roman" w:eastAsia="宋体" w:hAnsi="Times New Roman" w:cs="Times New Roman"/>
          <w:snapToGrid w:val="0"/>
          <w:kern w:val="0"/>
          <w:sz w:val="24"/>
          <w:szCs w:val="24"/>
        </w:rPr>
        <w:t>）各功能区之间应设有明显的界限和标志。</w:t>
      </w:r>
    </w:p>
    <w:p w:rsidR="00034D21"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6</w:t>
      </w:r>
      <w:r>
        <w:rPr>
          <w:rFonts w:ascii="Times New Roman" w:eastAsia="宋体" w:hAnsi="宋体" w:cs="Times New Roman"/>
          <w:snapToGrid w:val="0"/>
          <w:kern w:val="0"/>
          <w:sz w:val="24"/>
          <w:szCs w:val="24"/>
        </w:rPr>
        <w:t>）项目生活区不应建设在生产车间等排放大气污染物的下风向，并远离噪声源。</w:t>
      </w:r>
    </w:p>
    <w:p w:rsidR="00034D21"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7</w:t>
      </w:r>
      <w:r>
        <w:rPr>
          <w:rFonts w:ascii="Times New Roman" w:eastAsia="宋体" w:hAnsi="宋体" w:cs="Times New Roman"/>
          <w:snapToGrid w:val="0"/>
          <w:kern w:val="0"/>
          <w:sz w:val="24"/>
          <w:szCs w:val="24"/>
        </w:rPr>
        <w:t>）项目应充分利用地形地势，将事故水池等布置于厂区低洼处。</w:t>
      </w:r>
    </w:p>
    <w:p w:rsidR="00034D21" w:rsidRDefault="00217DE7">
      <w:pPr>
        <w:widowControl/>
        <w:adjustRightInd w:val="0"/>
        <w:snapToGrid w:val="0"/>
        <w:spacing w:line="360" w:lineRule="auto"/>
        <w:ind w:firstLineChars="200" w:firstLine="480"/>
        <w:jc w:val="left"/>
        <w:rPr>
          <w:rFonts w:ascii="Times New Roman" w:eastAsia="宋体" w:hAnsi="宋体" w:cs="Times New Roman"/>
          <w:snapToGrid w:val="0"/>
          <w:kern w:val="0"/>
          <w:sz w:val="24"/>
          <w:szCs w:val="24"/>
        </w:rPr>
      </w:pPr>
      <w:r>
        <w:rPr>
          <w:rFonts w:ascii="Times New Roman" w:eastAsia="宋体" w:hAnsi="宋体" w:cs="Times New Roman"/>
          <w:snapToGrid w:val="0"/>
          <w:kern w:val="0"/>
          <w:sz w:val="24"/>
          <w:szCs w:val="24"/>
        </w:rPr>
        <w:t>2</w:t>
      </w:r>
      <w:r>
        <w:rPr>
          <w:rFonts w:ascii="Times New Roman" w:eastAsia="宋体" w:hAnsi="宋体" w:cs="Times New Roman"/>
          <w:snapToGrid w:val="0"/>
          <w:kern w:val="0"/>
          <w:sz w:val="24"/>
          <w:szCs w:val="24"/>
        </w:rPr>
        <w:t>）布置方案</w:t>
      </w:r>
    </w:p>
    <w:p w:rsidR="00866C1F" w:rsidRDefault="003A2E70">
      <w:pPr>
        <w:adjustRightInd w:val="0"/>
        <w:snapToGrid w:val="0"/>
        <w:spacing w:line="360" w:lineRule="auto"/>
        <w:ind w:firstLineChars="200" w:firstLine="480"/>
        <w:rPr>
          <w:rFonts w:ascii="Times New Roman" w:eastAsia="宋体" w:hAnsi="Times New Roman"/>
          <w:snapToGrid w:val="0"/>
          <w:kern w:val="0"/>
          <w:sz w:val="24"/>
          <w:szCs w:val="24"/>
        </w:rPr>
      </w:pPr>
      <w:r>
        <w:rPr>
          <w:rFonts w:ascii="Times New Roman" w:eastAsia="宋体" w:hAnsi="Times New Roman" w:cs="Times New Roman" w:hint="eastAsia"/>
          <w:snapToGrid w:val="0"/>
          <w:kern w:val="0"/>
          <w:sz w:val="24"/>
          <w:szCs w:val="24"/>
        </w:rPr>
        <w:t>拟建项目</w:t>
      </w:r>
      <w:r w:rsidR="00866C1F" w:rsidRPr="00C0548B">
        <w:rPr>
          <w:rFonts w:ascii="Times New Roman" w:eastAsia="宋体" w:hAnsi="Times New Roman"/>
          <w:snapToGrid w:val="0"/>
          <w:kern w:val="0"/>
          <w:sz w:val="24"/>
          <w:szCs w:val="24"/>
        </w:rPr>
        <w:t>租赁</w:t>
      </w:r>
      <w:r w:rsidR="00866C1F">
        <w:rPr>
          <w:rFonts w:ascii="Times New Roman" w:eastAsia="宋体" w:hAnsi="Times New Roman" w:hint="eastAsia"/>
          <w:snapToGrid w:val="0"/>
          <w:kern w:val="0"/>
          <w:sz w:val="24"/>
          <w:szCs w:val="24"/>
        </w:rPr>
        <w:t>临沂市诚信纸业有限公司</w:t>
      </w:r>
      <w:r w:rsidR="00866C1F" w:rsidRPr="00C0548B">
        <w:rPr>
          <w:rFonts w:ascii="Times New Roman" w:eastAsia="宋体" w:hAnsi="Times New Roman"/>
          <w:snapToGrid w:val="0"/>
          <w:kern w:val="0"/>
          <w:sz w:val="24"/>
          <w:szCs w:val="24"/>
        </w:rPr>
        <w:t>已建成厂房</w:t>
      </w:r>
      <w:r w:rsidR="00866C1F">
        <w:rPr>
          <w:rFonts w:ascii="Times New Roman" w:eastAsia="宋体" w:hAnsi="Times New Roman" w:hint="eastAsia"/>
          <w:snapToGrid w:val="0"/>
          <w:kern w:val="0"/>
          <w:sz w:val="24"/>
          <w:szCs w:val="24"/>
        </w:rPr>
        <w:t>1</w:t>
      </w:r>
      <w:r w:rsidR="00866C1F">
        <w:rPr>
          <w:rFonts w:ascii="Times New Roman" w:eastAsia="宋体" w:hAnsi="Times New Roman" w:hint="eastAsia"/>
          <w:snapToGrid w:val="0"/>
          <w:kern w:val="0"/>
          <w:sz w:val="24"/>
          <w:szCs w:val="24"/>
        </w:rPr>
        <w:t>座</w:t>
      </w:r>
      <w:r w:rsidR="00866C1F" w:rsidRPr="00C0548B">
        <w:rPr>
          <w:rFonts w:ascii="Times New Roman" w:eastAsia="宋体" w:hAnsi="Times New Roman"/>
          <w:snapToGrid w:val="0"/>
          <w:kern w:val="0"/>
          <w:sz w:val="24"/>
          <w:szCs w:val="24"/>
        </w:rPr>
        <w:t>。</w:t>
      </w:r>
      <w:r w:rsidR="00217DE7">
        <w:rPr>
          <w:rFonts w:ascii="Times New Roman" w:eastAsia="宋体" w:hAnsi="Times New Roman" w:cs="Times New Roman"/>
          <w:snapToGrid w:val="0"/>
          <w:kern w:val="0"/>
          <w:sz w:val="24"/>
          <w:szCs w:val="24"/>
        </w:rPr>
        <w:t>总占地</w:t>
      </w:r>
      <w:r w:rsidR="00217DE7">
        <w:rPr>
          <w:rFonts w:ascii="Times New Roman" w:eastAsia="宋体" w:hAnsi="Times New Roman" w:cs="Times New Roman" w:hint="eastAsia"/>
          <w:snapToGrid w:val="0"/>
          <w:kern w:val="0"/>
          <w:sz w:val="24"/>
          <w:szCs w:val="24"/>
        </w:rPr>
        <w:t>面积</w:t>
      </w:r>
      <w:r w:rsidR="00866C1F">
        <w:rPr>
          <w:rFonts w:ascii="Times New Roman" w:eastAsia="宋体" w:hAnsi="Times New Roman" w:cs="Times New Roman" w:hint="eastAsia"/>
          <w:snapToGrid w:val="0"/>
          <w:kern w:val="0"/>
          <w:sz w:val="24"/>
          <w:szCs w:val="24"/>
        </w:rPr>
        <w:t>4200</w:t>
      </w:r>
      <w:r w:rsidR="00217DE7">
        <w:rPr>
          <w:rFonts w:ascii="Times New Roman" w:eastAsia="宋体" w:hAnsi="Times New Roman" w:cs="Times New Roman"/>
          <w:snapToGrid w:val="0"/>
          <w:kern w:val="0"/>
          <w:sz w:val="24"/>
          <w:szCs w:val="24"/>
        </w:rPr>
        <w:t>m</w:t>
      </w:r>
      <w:r w:rsidR="00217DE7">
        <w:rPr>
          <w:rFonts w:ascii="Times New Roman" w:eastAsia="宋体" w:hAnsi="Times New Roman" w:cs="Times New Roman"/>
          <w:snapToGrid w:val="0"/>
          <w:kern w:val="0"/>
          <w:sz w:val="24"/>
          <w:szCs w:val="24"/>
          <w:vertAlign w:val="superscript"/>
        </w:rPr>
        <w:t>2</w:t>
      </w:r>
      <w:r w:rsidR="00217DE7">
        <w:rPr>
          <w:rFonts w:ascii="Times New Roman" w:eastAsia="宋体" w:hAnsi="Times New Roman" w:cs="Times New Roman"/>
          <w:snapToGrid w:val="0"/>
          <w:kern w:val="0"/>
          <w:sz w:val="24"/>
          <w:szCs w:val="24"/>
        </w:rPr>
        <w:t>，工程场地呈</w:t>
      </w:r>
      <w:r w:rsidR="00866C1F">
        <w:rPr>
          <w:rFonts w:ascii="Times New Roman" w:eastAsia="宋体" w:hAnsi="Times New Roman" w:cs="Times New Roman" w:hint="eastAsia"/>
          <w:snapToGrid w:val="0"/>
          <w:kern w:val="0"/>
          <w:sz w:val="24"/>
          <w:szCs w:val="24"/>
        </w:rPr>
        <w:t>不</w:t>
      </w:r>
      <w:r w:rsidR="00217DE7">
        <w:rPr>
          <w:rFonts w:ascii="Times New Roman" w:eastAsia="宋体" w:hAnsi="Times New Roman" w:cs="Times New Roman" w:hint="eastAsia"/>
          <w:snapToGrid w:val="0"/>
          <w:kern w:val="0"/>
          <w:sz w:val="24"/>
          <w:szCs w:val="24"/>
        </w:rPr>
        <w:t>规则</w:t>
      </w:r>
      <w:r w:rsidR="00866C1F">
        <w:rPr>
          <w:rFonts w:ascii="Times New Roman" w:eastAsia="宋体" w:hAnsi="Times New Roman" w:cs="Times New Roman" w:hint="eastAsia"/>
          <w:snapToGrid w:val="0"/>
          <w:kern w:val="0"/>
          <w:sz w:val="24"/>
          <w:szCs w:val="24"/>
        </w:rPr>
        <w:t>多边形</w:t>
      </w:r>
      <w:r w:rsidR="00217DE7">
        <w:rPr>
          <w:rFonts w:ascii="Times New Roman" w:eastAsia="宋体" w:hAnsi="Times New Roman" w:cs="Times New Roman"/>
          <w:snapToGrid w:val="0"/>
          <w:kern w:val="0"/>
          <w:sz w:val="24"/>
          <w:szCs w:val="24"/>
        </w:rPr>
        <w:t>，工程场地地形平坦</w:t>
      </w:r>
      <w:r w:rsidR="00217DE7">
        <w:rPr>
          <w:rFonts w:ascii="Times New Roman" w:eastAsia="宋体" w:hAnsi="Times New Roman" w:cs="Times New Roman" w:hint="eastAsia"/>
          <w:snapToGrid w:val="0"/>
          <w:kern w:val="0"/>
          <w:sz w:val="24"/>
          <w:szCs w:val="24"/>
        </w:rPr>
        <w:t>，东西最长</w:t>
      </w:r>
      <w:r w:rsidR="00866C1F">
        <w:rPr>
          <w:rFonts w:ascii="Times New Roman" w:eastAsia="宋体" w:hAnsi="Times New Roman" w:cs="Times New Roman" w:hint="eastAsia"/>
          <w:snapToGrid w:val="0"/>
          <w:kern w:val="0"/>
          <w:sz w:val="24"/>
          <w:szCs w:val="24"/>
        </w:rPr>
        <w:t>130</w:t>
      </w:r>
      <w:r w:rsidR="00217DE7">
        <w:rPr>
          <w:rFonts w:ascii="Times New Roman" w:eastAsia="宋体" w:hAnsi="Times New Roman" w:cs="Times New Roman" w:hint="eastAsia"/>
          <w:snapToGrid w:val="0"/>
          <w:kern w:val="0"/>
          <w:sz w:val="24"/>
          <w:szCs w:val="24"/>
        </w:rPr>
        <w:t>m</w:t>
      </w:r>
      <w:r w:rsidR="00217DE7">
        <w:rPr>
          <w:rFonts w:ascii="Times New Roman" w:eastAsia="宋体" w:hAnsi="Times New Roman" w:cs="Times New Roman" w:hint="eastAsia"/>
          <w:snapToGrid w:val="0"/>
          <w:kern w:val="0"/>
          <w:sz w:val="24"/>
          <w:szCs w:val="24"/>
        </w:rPr>
        <w:t>、南北最宽</w:t>
      </w:r>
      <w:r w:rsidR="00866C1F">
        <w:rPr>
          <w:rFonts w:ascii="Times New Roman" w:eastAsia="宋体" w:hAnsi="Times New Roman" w:cs="Times New Roman" w:hint="eastAsia"/>
          <w:snapToGrid w:val="0"/>
          <w:kern w:val="0"/>
          <w:sz w:val="24"/>
          <w:szCs w:val="24"/>
        </w:rPr>
        <w:t>32</w:t>
      </w:r>
      <w:r w:rsidR="00217DE7">
        <w:rPr>
          <w:rFonts w:ascii="Times New Roman" w:eastAsia="宋体" w:hAnsi="Times New Roman" w:cs="Times New Roman" w:hint="eastAsia"/>
          <w:snapToGrid w:val="0"/>
          <w:kern w:val="0"/>
          <w:sz w:val="24"/>
          <w:szCs w:val="24"/>
        </w:rPr>
        <w:t>m</w:t>
      </w:r>
      <w:r w:rsidR="00217DE7">
        <w:rPr>
          <w:rFonts w:ascii="Times New Roman" w:eastAsia="宋体" w:hAnsi="Times New Roman" w:cs="Times New Roman"/>
          <w:snapToGrid w:val="0"/>
          <w:kern w:val="0"/>
          <w:sz w:val="24"/>
          <w:szCs w:val="24"/>
        </w:rPr>
        <w:t>。</w:t>
      </w:r>
      <w:r w:rsidR="00866C1F" w:rsidRPr="00C0548B">
        <w:rPr>
          <w:rFonts w:ascii="Times New Roman" w:eastAsia="宋体" w:hAnsi="Times New Roman"/>
          <w:snapToGrid w:val="0"/>
          <w:kern w:val="0"/>
          <w:sz w:val="24"/>
          <w:szCs w:val="24"/>
        </w:rPr>
        <w:t>厂区内主要建筑物包括</w:t>
      </w:r>
      <w:r w:rsidR="00866C1F">
        <w:rPr>
          <w:rFonts w:ascii="Times New Roman" w:eastAsia="宋体" w:hAnsi="Times New Roman" w:hint="eastAsia"/>
          <w:snapToGrid w:val="0"/>
          <w:kern w:val="0"/>
          <w:sz w:val="24"/>
          <w:szCs w:val="24"/>
        </w:rPr>
        <w:t>综合</w:t>
      </w:r>
      <w:r w:rsidR="00866C1F" w:rsidRPr="00C0548B">
        <w:rPr>
          <w:rFonts w:ascii="Times New Roman" w:eastAsia="宋体" w:hAnsi="Times New Roman"/>
          <w:snapToGrid w:val="0"/>
          <w:kern w:val="0"/>
          <w:sz w:val="24"/>
          <w:szCs w:val="24"/>
        </w:rPr>
        <w:t>车间</w:t>
      </w:r>
      <w:r w:rsidR="00866C1F">
        <w:rPr>
          <w:rFonts w:ascii="Times New Roman" w:eastAsia="宋体" w:hAnsi="Times New Roman" w:hint="eastAsia"/>
          <w:sz w:val="24"/>
          <w:szCs w:val="24"/>
        </w:rPr>
        <w:t>1</w:t>
      </w:r>
      <w:r w:rsidR="00866C1F" w:rsidRPr="00C0548B">
        <w:rPr>
          <w:rFonts w:ascii="Times New Roman" w:eastAsia="宋体" w:hAnsi="Times New Roman"/>
          <w:sz w:val="24"/>
          <w:szCs w:val="24"/>
        </w:rPr>
        <w:t>座</w:t>
      </w:r>
      <w:r w:rsidR="002801B5">
        <w:rPr>
          <w:rFonts w:ascii="Times New Roman" w:eastAsia="宋体" w:hAnsi="Times New Roman" w:hint="eastAsia"/>
          <w:sz w:val="24"/>
          <w:szCs w:val="24"/>
        </w:rPr>
        <w:t>以及配套的危废间、配电室</w:t>
      </w:r>
      <w:r w:rsidR="00866C1F" w:rsidRPr="00C0548B">
        <w:rPr>
          <w:rFonts w:ascii="Times New Roman" w:eastAsia="宋体" w:hAnsi="Times New Roman"/>
          <w:snapToGrid w:val="0"/>
          <w:kern w:val="0"/>
          <w:sz w:val="24"/>
          <w:szCs w:val="24"/>
        </w:rPr>
        <w:t>，</w:t>
      </w:r>
      <w:r w:rsidR="00866C1F" w:rsidRPr="00C0548B">
        <w:rPr>
          <w:rFonts w:ascii="Times New Roman" w:eastAsia="宋体" w:hAnsi="Times New Roman"/>
          <w:sz w:val="24"/>
          <w:szCs w:val="24"/>
        </w:rPr>
        <w:t>拟建项目</w:t>
      </w:r>
      <w:r w:rsidR="00866C1F" w:rsidRPr="00C0548B">
        <w:rPr>
          <w:rFonts w:ascii="Times New Roman" w:eastAsia="宋体" w:hAnsi="Times New Roman"/>
          <w:sz w:val="24"/>
          <w:szCs w:val="20"/>
        </w:rPr>
        <w:t>根据项目生产特点对厂房内部设施进行了较为合理的分布</w:t>
      </w:r>
      <w:r w:rsidR="00866C1F" w:rsidRPr="00C0548B">
        <w:rPr>
          <w:rFonts w:ascii="Times New Roman" w:eastAsia="宋体" w:hAnsi="Times New Roman"/>
          <w:snapToGrid w:val="0"/>
          <w:kern w:val="0"/>
          <w:sz w:val="24"/>
          <w:szCs w:val="24"/>
        </w:rPr>
        <w:t>，具体分析如下：</w:t>
      </w:r>
    </w:p>
    <w:p w:rsidR="00866C1F" w:rsidRDefault="00217DE7">
      <w:pPr>
        <w:adjustRightInd w:val="0"/>
        <w:snapToGrid w:val="0"/>
        <w:spacing w:line="360" w:lineRule="auto"/>
        <w:ind w:firstLineChars="200" w:firstLine="480"/>
        <w:rPr>
          <w:snapToGrid w:val="0"/>
          <w:kern w:val="0"/>
          <w:sz w:val="24"/>
        </w:rPr>
      </w:pPr>
      <w:r>
        <w:rPr>
          <w:snapToGrid w:val="0"/>
          <w:kern w:val="0"/>
          <w:sz w:val="24"/>
        </w:rPr>
        <w:t>（</w:t>
      </w:r>
      <w:r w:rsidR="00866C1F">
        <w:rPr>
          <w:rFonts w:hint="eastAsia"/>
          <w:snapToGrid w:val="0"/>
          <w:kern w:val="0"/>
          <w:sz w:val="24"/>
        </w:rPr>
        <w:t>1</w:t>
      </w:r>
      <w:r>
        <w:rPr>
          <w:snapToGrid w:val="0"/>
          <w:kern w:val="0"/>
          <w:sz w:val="24"/>
        </w:rPr>
        <w:t>）生产区：</w:t>
      </w:r>
      <w:r w:rsidR="00866C1F">
        <w:rPr>
          <w:rFonts w:hint="eastAsia"/>
          <w:snapToGrid w:val="0"/>
          <w:kern w:val="0"/>
          <w:sz w:val="24"/>
        </w:rPr>
        <w:t>综合车间</w:t>
      </w:r>
      <w:r>
        <w:rPr>
          <w:rFonts w:hint="eastAsia"/>
          <w:snapToGrid w:val="0"/>
          <w:kern w:val="0"/>
          <w:sz w:val="24"/>
        </w:rPr>
        <w:t>位于</w:t>
      </w:r>
      <w:r w:rsidR="00866C1F">
        <w:rPr>
          <w:rFonts w:hint="eastAsia"/>
          <w:snapToGrid w:val="0"/>
          <w:kern w:val="0"/>
          <w:sz w:val="24"/>
        </w:rPr>
        <w:t>租赁</w:t>
      </w:r>
      <w:r>
        <w:rPr>
          <w:rFonts w:hint="eastAsia"/>
          <w:snapToGrid w:val="0"/>
          <w:kern w:val="0"/>
          <w:sz w:val="24"/>
        </w:rPr>
        <w:t>厂区的</w:t>
      </w:r>
      <w:r w:rsidR="00866C1F">
        <w:rPr>
          <w:rFonts w:hint="eastAsia"/>
          <w:snapToGrid w:val="0"/>
          <w:kern w:val="0"/>
          <w:sz w:val="24"/>
        </w:rPr>
        <w:t>中西</w:t>
      </w:r>
      <w:r>
        <w:rPr>
          <w:rFonts w:hint="eastAsia"/>
          <w:snapToGrid w:val="0"/>
          <w:kern w:val="0"/>
          <w:sz w:val="24"/>
        </w:rPr>
        <w:t>部，</w:t>
      </w:r>
      <w:r w:rsidR="00866C1F">
        <w:rPr>
          <w:rFonts w:hint="eastAsia"/>
          <w:snapToGrid w:val="0"/>
          <w:kern w:val="0"/>
          <w:sz w:val="24"/>
        </w:rPr>
        <w:t>车间内自西往东依次为原料区、生产区、成品区，综合车间的西面为冷却池、事故池</w:t>
      </w:r>
      <w:r w:rsidR="002801B5">
        <w:rPr>
          <w:rFonts w:hint="eastAsia"/>
          <w:snapToGrid w:val="0"/>
          <w:kern w:val="0"/>
          <w:sz w:val="24"/>
        </w:rPr>
        <w:t>、危废间、配电室</w:t>
      </w:r>
      <w:r w:rsidR="00866C1F">
        <w:rPr>
          <w:rFonts w:hint="eastAsia"/>
          <w:snapToGrid w:val="0"/>
          <w:kern w:val="0"/>
          <w:sz w:val="24"/>
        </w:rPr>
        <w:t>。</w:t>
      </w:r>
    </w:p>
    <w:p w:rsidR="00866C1F" w:rsidRPr="00C0548B" w:rsidRDefault="00866C1F" w:rsidP="00866C1F">
      <w:pPr>
        <w:pStyle w:val="afff2"/>
        <w:overflowPunct w:val="0"/>
        <w:autoSpaceDE w:val="0"/>
        <w:autoSpaceDN w:val="0"/>
        <w:spacing w:line="360" w:lineRule="auto"/>
        <w:ind w:firstLine="480"/>
        <w:textAlignment w:val="baseline"/>
        <w:rPr>
          <w:rFonts w:ascii="Times New Roman" w:eastAsia="宋体" w:hAnsi="Times New Roman"/>
          <w:sz w:val="24"/>
          <w:szCs w:val="24"/>
        </w:rPr>
      </w:pPr>
      <w:r w:rsidRPr="00C0548B">
        <w:rPr>
          <w:rFonts w:ascii="Times New Roman" w:eastAsia="宋体" w:hAnsi="Times New Roman"/>
          <w:sz w:val="24"/>
          <w:szCs w:val="24"/>
        </w:rPr>
        <w:t>（</w:t>
      </w:r>
      <w:r w:rsidRPr="00C0548B">
        <w:rPr>
          <w:rFonts w:ascii="Times New Roman" w:eastAsia="宋体" w:hAnsi="Times New Roman"/>
          <w:sz w:val="24"/>
          <w:szCs w:val="24"/>
        </w:rPr>
        <w:t>2</w:t>
      </w:r>
      <w:r w:rsidRPr="00C0548B">
        <w:rPr>
          <w:rFonts w:ascii="Times New Roman" w:eastAsia="宋体" w:hAnsi="Times New Roman"/>
          <w:sz w:val="24"/>
          <w:szCs w:val="24"/>
        </w:rPr>
        <w:t>）办公</w:t>
      </w:r>
      <w:r>
        <w:rPr>
          <w:rFonts w:ascii="Times New Roman" w:eastAsia="宋体" w:hAnsi="Times New Roman" w:hint="eastAsia"/>
          <w:sz w:val="24"/>
          <w:szCs w:val="24"/>
        </w:rPr>
        <w:t>生活</w:t>
      </w:r>
      <w:r w:rsidRPr="00C0548B">
        <w:rPr>
          <w:rFonts w:ascii="Times New Roman" w:eastAsia="宋体" w:hAnsi="Times New Roman"/>
          <w:sz w:val="24"/>
          <w:szCs w:val="24"/>
        </w:rPr>
        <w:t>区：</w:t>
      </w:r>
      <w:r>
        <w:rPr>
          <w:rFonts w:ascii="Times New Roman" w:eastAsia="宋体" w:hAnsi="Times New Roman" w:hint="eastAsia"/>
          <w:sz w:val="24"/>
          <w:szCs w:val="24"/>
        </w:rPr>
        <w:t>项目不设办公生活区</w:t>
      </w:r>
      <w:r w:rsidRPr="00C0548B">
        <w:rPr>
          <w:rFonts w:ascii="Times New Roman" w:eastAsia="宋体" w:hAnsi="Times New Roman"/>
          <w:sz w:val="24"/>
          <w:szCs w:val="24"/>
        </w:rPr>
        <w:t>。</w:t>
      </w:r>
    </w:p>
    <w:p w:rsidR="00866C1F" w:rsidRDefault="00217DE7" w:rsidP="00866C1F">
      <w:pPr>
        <w:adjustRightInd w:val="0"/>
        <w:snapToGrid w:val="0"/>
        <w:spacing w:line="360" w:lineRule="auto"/>
        <w:ind w:firstLineChars="200" w:firstLine="480"/>
        <w:rPr>
          <w:rFonts w:ascii="Times New Roman" w:eastAsia="宋体" w:hAnsi="Times New Roman"/>
          <w:snapToGrid w:val="0"/>
          <w:kern w:val="0"/>
          <w:sz w:val="24"/>
          <w:szCs w:val="24"/>
        </w:rPr>
      </w:pPr>
      <w:r>
        <w:rPr>
          <w:snapToGrid w:val="0"/>
          <w:kern w:val="0"/>
          <w:sz w:val="24"/>
        </w:rPr>
        <w:t>（</w:t>
      </w:r>
      <w:r w:rsidR="00866C1F">
        <w:rPr>
          <w:rFonts w:hint="eastAsia"/>
          <w:snapToGrid w:val="0"/>
          <w:kern w:val="0"/>
          <w:sz w:val="24"/>
        </w:rPr>
        <w:t>3</w:t>
      </w:r>
      <w:r>
        <w:rPr>
          <w:snapToGrid w:val="0"/>
          <w:kern w:val="0"/>
          <w:sz w:val="24"/>
        </w:rPr>
        <w:t>）道路系统规划：</w:t>
      </w:r>
      <w:r w:rsidR="00866C1F" w:rsidRPr="00C0548B">
        <w:rPr>
          <w:rFonts w:ascii="Times New Roman" w:eastAsia="宋体" w:hAnsi="Times New Roman"/>
          <w:snapToGrid w:val="0"/>
          <w:kern w:val="0"/>
          <w:sz w:val="24"/>
          <w:szCs w:val="24"/>
        </w:rPr>
        <w:t>从交通便捷要求出发，合理布置道路，以形成完整的道路系统。由于拟建项目平时人流、物流较小，依托租赁厂区东部设人员流和货物流混合出入口</w:t>
      </w:r>
      <w:r w:rsidR="00866C1F" w:rsidRPr="00C0548B">
        <w:rPr>
          <w:rFonts w:ascii="Times New Roman" w:eastAsia="宋体" w:hAnsi="Times New Roman"/>
          <w:snapToGrid w:val="0"/>
          <w:kern w:val="0"/>
          <w:sz w:val="24"/>
          <w:szCs w:val="24"/>
        </w:rPr>
        <w:t>1</w:t>
      </w:r>
      <w:r w:rsidR="00866C1F" w:rsidRPr="00C0548B">
        <w:rPr>
          <w:rFonts w:ascii="Times New Roman" w:eastAsia="宋体" w:hAnsi="Times New Roman"/>
          <w:snapToGrid w:val="0"/>
          <w:kern w:val="0"/>
          <w:sz w:val="24"/>
          <w:szCs w:val="24"/>
        </w:rPr>
        <w:t>个，可保证产品生产和货料畅通运输。</w:t>
      </w:r>
    </w:p>
    <w:p w:rsidR="00034D21" w:rsidRDefault="00217DE7" w:rsidP="00866C1F">
      <w:pPr>
        <w:adjustRightInd w:val="0"/>
        <w:snapToGrid w:val="0"/>
        <w:spacing w:line="360" w:lineRule="auto"/>
        <w:ind w:firstLineChars="200" w:firstLine="480"/>
        <w:rPr>
          <w:rFonts w:ascii="Times New Roman" w:eastAsia="宋体" w:hAnsi="宋体" w:cs="Times New Roman"/>
          <w:snapToGrid w:val="0"/>
          <w:kern w:val="0"/>
          <w:sz w:val="24"/>
          <w:szCs w:val="24"/>
        </w:rPr>
      </w:pPr>
      <w:r>
        <w:rPr>
          <w:rFonts w:ascii="Times New Roman" w:eastAsia="宋体" w:hAnsi="宋体" w:cs="Times New Roman"/>
          <w:snapToGrid w:val="0"/>
          <w:kern w:val="0"/>
          <w:sz w:val="24"/>
          <w:szCs w:val="24"/>
        </w:rPr>
        <w:t>3</w:t>
      </w:r>
      <w:r>
        <w:rPr>
          <w:rFonts w:ascii="Times New Roman" w:eastAsia="宋体" w:hAnsi="宋体" w:cs="Times New Roman"/>
          <w:snapToGrid w:val="0"/>
          <w:kern w:val="0"/>
          <w:sz w:val="24"/>
          <w:szCs w:val="24"/>
        </w:rPr>
        <w:t>）合理性分析</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hint="eastAsia"/>
          <w:snapToGrid w:val="0"/>
          <w:kern w:val="0"/>
          <w:sz w:val="24"/>
          <w:szCs w:val="20"/>
        </w:rPr>
        <w:t>）</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hint="eastAsia"/>
          <w:snapToGrid w:val="0"/>
          <w:kern w:val="0"/>
          <w:sz w:val="24"/>
          <w:szCs w:val="20"/>
        </w:rPr>
        <w:t>分区较为明确，布局紧凑工艺流程通畅，功能分区合理，保证有良好的生产联系和工作环境。厂房采取集中式布置，减少了土地的占用及运输的距离，缩短厂区内运输距离。</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w:t>
      </w:r>
      <w:r>
        <w:rPr>
          <w:rFonts w:ascii="Times New Roman" w:eastAsia="宋体" w:hAnsi="Times New Roman" w:cs="Times New Roman" w:hint="eastAsia"/>
          <w:snapToGrid w:val="0"/>
          <w:kern w:val="0"/>
          <w:sz w:val="24"/>
          <w:szCs w:val="20"/>
        </w:rPr>
        <w:t>2</w:t>
      </w:r>
      <w:r>
        <w:rPr>
          <w:rFonts w:ascii="Times New Roman" w:eastAsia="宋体" w:hAnsi="Times New Roman" w:cs="Times New Roman" w:hint="eastAsia"/>
          <w:snapToGrid w:val="0"/>
          <w:kern w:val="0"/>
          <w:sz w:val="24"/>
          <w:szCs w:val="20"/>
        </w:rPr>
        <w:t>）</w:t>
      </w:r>
      <w:r>
        <w:rPr>
          <w:rFonts w:ascii="Times New Roman" w:eastAsia="宋体" w:hAnsi="Times New Roman" w:cs="Times New Roman"/>
          <w:snapToGrid w:val="0"/>
          <w:kern w:val="0"/>
          <w:sz w:val="24"/>
          <w:szCs w:val="20"/>
        </w:rPr>
        <w:t>生产区内装置布置在满足有关安全规定的前提下，动力设施尽量靠近负荷中心，各生产环节连接紧凑，物料输送距离短，便于节能降耗，减少物料流失，提高生产效率</w:t>
      </w:r>
      <w:r>
        <w:rPr>
          <w:rFonts w:ascii="Times New Roman" w:eastAsia="宋体" w:hAnsi="Times New Roman" w:cs="Times New Roman" w:hint="eastAsia"/>
          <w:snapToGrid w:val="0"/>
          <w:kern w:val="0"/>
          <w:sz w:val="24"/>
          <w:szCs w:val="20"/>
        </w:rPr>
        <w:t>。</w:t>
      </w:r>
    </w:p>
    <w:p w:rsidR="00034D21" w:rsidRDefault="00217DE7">
      <w:pPr>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w:t>
      </w:r>
      <w:r w:rsidR="00866C1F">
        <w:rPr>
          <w:rFonts w:ascii="Times New Roman" w:eastAsia="宋体" w:hAnsi="Times New Roman" w:cs="Times New Roman" w:hint="eastAsia"/>
          <w:snapToGrid w:val="0"/>
          <w:kern w:val="0"/>
          <w:sz w:val="24"/>
          <w:szCs w:val="24"/>
        </w:rPr>
        <w:t>3</w:t>
      </w:r>
      <w:r>
        <w:rPr>
          <w:rFonts w:ascii="Times New Roman" w:eastAsia="宋体" w:hAnsi="Times New Roman" w:cs="Times New Roman" w:hint="eastAsia"/>
          <w:snapToGrid w:val="0"/>
          <w:kern w:val="0"/>
          <w:sz w:val="24"/>
          <w:szCs w:val="24"/>
        </w:rPr>
        <w:t>）项目设备都设置在生产车间内部，并且在设备上安装了减振和消声器。在采取降噪措施后，</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hint="eastAsia"/>
          <w:snapToGrid w:val="0"/>
          <w:kern w:val="0"/>
          <w:sz w:val="24"/>
          <w:szCs w:val="24"/>
        </w:rPr>
        <w:t>噪声对厂界影响较小。</w:t>
      </w:r>
    </w:p>
    <w:p w:rsidR="002801B5" w:rsidRPr="00C0548B" w:rsidRDefault="002801B5" w:rsidP="002801B5">
      <w:pPr>
        <w:pStyle w:val="afff2"/>
        <w:overflowPunct w:val="0"/>
        <w:autoSpaceDE w:val="0"/>
        <w:autoSpaceDN w:val="0"/>
        <w:snapToGrid/>
        <w:spacing w:line="360" w:lineRule="auto"/>
        <w:ind w:firstLine="480"/>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4</w:t>
      </w:r>
      <w:r w:rsidRPr="00C0548B">
        <w:rPr>
          <w:rFonts w:ascii="Times New Roman" w:eastAsia="宋体" w:hAnsi="Times New Roman"/>
          <w:snapToGrid w:val="0"/>
          <w:kern w:val="0"/>
          <w:sz w:val="24"/>
          <w:szCs w:val="24"/>
        </w:rPr>
        <w:t>）生产区内各设施按照工艺流程进行合理布设，物料输送短捷，可以满足物料流程的需要及物料快捷输送的目的；</w:t>
      </w:r>
    </w:p>
    <w:p w:rsidR="00034D21" w:rsidRDefault="00217DE7">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lastRenderedPageBreak/>
        <w:t>（</w:t>
      </w:r>
      <w:r w:rsidR="002801B5">
        <w:rPr>
          <w:rFonts w:ascii="Times New Roman" w:eastAsia="宋体" w:hAnsi="Times New Roman" w:cs="Times New Roman" w:hint="eastAsia"/>
          <w:snapToGrid w:val="0"/>
          <w:kern w:val="0"/>
          <w:sz w:val="24"/>
          <w:szCs w:val="24"/>
        </w:rPr>
        <w:t>5</w:t>
      </w:r>
      <w:r>
        <w:rPr>
          <w:rFonts w:ascii="Times New Roman" w:eastAsia="宋体" w:hAnsi="Times New Roman" w:cs="Times New Roman" w:hint="eastAsia"/>
          <w:snapToGrid w:val="0"/>
          <w:kern w:val="0"/>
          <w:sz w:val="24"/>
          <w:szCs w:val="24"/>
        </w:rPr>
        <w:t>）</w:t>
      </w:r>
      <w:r>
        <w:rPr>
          <w:rFonts w:ascii="Times New Roman" w:eastAsia="宋体" w:hAnsi="宋体" w:cs="Times New Roman"/>
          <w:snapToGrid w:val="0"/>
          <w:kern w:val="0"/>
          <w:sz w:val="24"/>
          <w:szCs w:val="24"/>
        </w:rPr>
        <w:t>厂区</w:t>
      </w:r>
      <w:r>
        <w:rPr>
          <w:rFonts w:ascii="Times New Roman" w:eastAsia="宋体" w:hAnsi="宋体" w:cs="Times New Roman" w:hint="eastAsia"/>
          <w:snapToGrid w:val="0"/>
          <w:kern w:val="0"/>
          <w:sz w:val="24"/>
          <w:szCs w:val="24"/>
        </w:rPr>
        <w:t>地形平坦</w:t>
      </w:r>
      <w:r>
        <w:rPr>
          <w:rFonts w:ascii="Times New Roman" w:eastAsia="宋体" w:hAnsi="宋体" w:cs="Times New Roman"/>
          <w:snapToGrid w:val="0"/>
          <w:kern w:val="0"/>
          <w:sz w:val="24"/>
          <w:szCs w:val="24"/>
        </w:rPr>
        <w:t>，事故水池位于厂区</w:t>
      </w:r>
      <w:r>
        <w:rPr>
          <w:rFonts w:ascii="Times New Roman" w:eastAsia="宋体" w:hAnsi="宋体" w:cs="Times New Roman" w:hint="eastAsia"/>
          <w:snapToGrid w:val="0"/>
          <w:kern w:val="0"/>
          <w:sz w:val="24"/>
          <w:szCs w:val="24"/>
        </w:rPr>
        <w:t>西部，通过场地合理设置以及</w:t>
      </w:r>
      <w:r>
        <w:rPr>
          <w:rFonts w:ascii="Times New Roman" w:eastAsia="宋体" w:hAnsi="宋体" w:cs="Times New Roman"/>
          <w:snapToGrid w:val="0"/>
          <w:kern w:val="0"/>
          <w:sz w:val="24"/>
          <w:szCs w:val="24"/>
        </w:rPr>
        <w:t>地形地势</w:t>
      </w:r>
      <w:r>
        <w:rPr>
          <w:rFonts w:ascii="Times New Roman" w:eastAsia="宋体" w:hAnsi="宋体" w:cs="Times New Roman" w:hint="eastAsia"/>
          <w:snapToGrid w:val="0"/>
          <w:kern w:val="0"/>
          <w:sz w:val="24"/>
          <w:szCs w:val="24"/>
        </w:rPr>
        <w:t>促使</w:t>
      </w:r>
      <w:r>
        <w:rPr>
          <w:rFonts w:ascii="Times New Roman" w:eastAsia="宋体" w:hAnsi="宋体" w:cs="Times New Roman"/>
          <w:snapToGrid w:val="0"/>
          <w:kern w:val="0"/>
          <w:sz w:val="24"/>
          <w:szCs w:val="24"/>
        </w:rPr>
        <w:t>事故废水自流入事故水池的要求。</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宋体" w:cs="Times New Roman"/>
          <w:snapToGrid w:val="0"/>
          <w:kern w:val="0"/>
          <w:sz w:val="24"/>
          <w:szCs w:val="20"/>
        </w:rPr>
        <w:t>通过以上分析，</w:t>
      </w:r>
      <w:r w:rsidR="003A2E70">
        <w:rPr>
          <w:rFonts w:ascii="Times New Roman" w:eastAsia="宋体" w:hAnsi="宋体" w:cs="Times New Roman" w:hint="eastAsia"/>
          <w:snapToGrid w:val="0"/>
          <w:kern w:val="0"/>
          <w:sz w:val="24"/>
          <w:szCs w:val="20"/>
        </w:rPr>
        <w:t>拟建项目</w:t>
      </w:r>
      <w:r>
        <w:rPr>
          <w:rFonts w:ascii="Times New Roman" w:eastAsia="宋体" w:hAnsi="宋体" w:cs="Times New Roman"/>
          <w:snapToGrid w:val="0"/>
          <w:kern w:val="0"/>
          <w:sz w:val="24"/>
          <w:szCs w:val="20"/>
        </w:rPr>
        <w:t>分区明确，总平面布置较好的满足了工艺流程的顺畅性，体现了物料输送的便捷性，使物料在厂区内的输送简单化，方便了生产；采取有效的治理措施后，生产废气和设备运转噪声对办公生活区的影响均较小；总图布置基本合理。</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2801B5">
        <w:rPr>
          <w:rFonts w:ascii="Times New Roman" w:eastAsia="宋体" w:hAnsi="Times New Roman" w:cs="Times New Roman" w:hint="eastAsia"/>
          <w:snapToGrid w:val="0"/>
          <w:color w:val="00B0F0"/>
          <w:kern w:val="0"/>
          <w:sz w:val="24"/>
          <w:szCs w:val="20"/>
        </w:rPr>
        <w:t>拟建项目</w:t>
      </w:r>
      <w:r w:rsidR="00217DE7" w:rsidRPr="002801B5">
        <w:rPr>
          <w:rFonts w:ascii="Times New Roman" w:eastAsia="宋体" w:hAnsi="Times New Roman" w:cs="Times New Roman"/>
          <w:snapToGrid w:val="0"/>
          <w:color w:val="00B0F0"/>
          <w:kern w:val="0"/>
          <w:sz w:val="24"/>
          <w:szCs w:val="20"/>
        </w:rPr>
        <w:t>总平面布置见图</w:t>
      </w:r>
      <w:r w:rsidR="00D36ED6">
        <w:rPr>
          <w:rFonts w:ascii="Times New Roman" w:eastAsia="宋体" w:hAnsi="Times New Roman" w:cs="Times New Roman" w:hint="eastAsia"/>
          <w:snapToGrid w:val="0"/>
          <w:color w:val="00B0F0"/>
          <w:kern w:val="0"/>
          <w:sz w:val="24"/>
          <w:szCs w:val="20"/>
        </w:rPr>
        <w:t>2.4-3</w:t>
      </w:r>
      <w:r w:rsidR="00217DE7" w:rsidRPr="002801B5">
        <w:rPr>
          <w:rFonts w:ascii="Times New Roman" w:eastAsia="宋体" w:hAnsi="Times New Roman" w:cs="Times New Roman" w:hint="eastAsia"/>
          <w:snapToGrid w:val="0"/>
          <w:color w:val="00B0F0"/>
          <w:kern w:val="0"/>
          <w:sz w:val="24"/>
          <w:szCs w:val="20"/>
        </w:rPr>
        <w:t>，</w:t>
      </w:r>
      <w:r w:rsidRPr="002801B5">
        <w:rPr>
          <w:rFonts w:ascii="Times New Roman" w:eastAsia="宋体" w:hAnsi="Times New Roman" w:cs="Times New Roman" w:hint="eastAsia"/>
          <w:snapToGrid w:val="0"/>
          <w:color w:val="00B0F0"/>
          <w:kern w:val="0"/>
          <w:sz w:val="24"/>
          <w:szCs w:val="20"/>
        </w:rPr>
        <w:t>拟建项目</w:t>
      </w:r>
      <w:r w:rsidR="00217DE7">
        <w:rPr>
          <w:rFonts w:ascii="Times New Roman" w:eastAsia="宋体" w:hAnsi="Times New Roman" w:cs="Times New Roman"/>
          <w:snapToGrid w:val="0"/>
          <w:kern w:val="0"/>
          <w:sz w:val="24"/>
          <w:szCs w:val="20"/>
        </w:rPr>
        <w:t>主要建筑物情况见表</w:t>
      </w:r>
      <w:r w:rsidR="00DE09BC">
        <w:rPr>
          <w:rFonts w:ascii="Times New Roman" w:eastAsia="宋体" w:hAnsi="Times New Roman" w:cs="Times New Roman" w:hint="eastAsia"/>
          <w:snapToGrid w:val="0"/>
          <w:kern w:val="0"/>
          <w:sz w:val="24"/>
          <w:szCs w:val="20"/>
        </w:rPr>
        <w:t>2.2-4</w:t>
      </w:r>
      <w:r w:rsidR="00217DE7">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bCs/>
          <w:snapToGrid w:val="0"/>
          <w:kern w:val="0"/>
          <w:sz w:val="24"/>
          <w:szCs w:val="20"/>
        </w:rPr>
        <w:t>表</w:t>
      </w:r>
      <w:r w:rsidR="00DE09BC">
        <w:rPr>
          <w:rFonts w:ascii="Times New Roman" w:eastAsia="黑体" w:hAnsi="Times New Roman" w:cs="Times New Roman" w:hint="eastAsia"/>
          <w:bCs/>
          <w:snapToGrid w:val="0"/>
          <w:kern w:val="0"/>
          <w:sz w:val="24"/>
          <w:szCs w:val="20"/>
        </w:rPr>
        <w:t xml:space="preserve">2.2-4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主要建筑物</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592"/>
        <w:gridCol w:w="1111"/>
        <w:gridCol w:w="2969"/>
        <w:gridCol w:w="591"/>
        <w:gridCol w:w="591"/>
        <w:gridCol w:w="1404"/>
        <w:gridCol w:w="1110"/>
      </w:tblGrid>
      <w:tr w:rsidR="002801B5" w:rsidRPr="003F4F1C" w:rsidTr="002801B5">
        <w:trPr>
          <w:jc w:val="center"/>
        </w:trPr>
        <w:tc>
          <w:tcPr>
            <w:tcW w:w="354" w:type="pct"/>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编号</w:t>
            </w:r>
          </w:p>
        </w:tc>
        <w:tc>
          <w:tcPr>
            <w:tcW w:w="664" w:type="pct"/>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建筑名称</w:t>
            </w:r>
          </w:p>
        </w:tc>
        <w:tc>
          <w:tcPr>
            <w:tcW w:w="1774" w:type="pct"/>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长</w:t>
            </w:r>
            <w:r w:rsidRPr="003F4F1C">
              <w:rPr>
                <w:rFonts w:eastAsiaTheme="majorEastAsia"/>
                <w:snapToGrid w:val="0"/>
                <w:kern w:val="0"/>
                <w:szCs w:val="21"/>
              </w:rPr>
              <w:t>×</w:t>
            </w:r>
            <w:r w:rsidRPr="003F4F1C">
              <w:rPr>
                <w:rFonts w:eastAsiaTheme="majorEastAsia"/>
                <w:snapToGrid w:val="0"/>
                <w:kern w:val="0"/>
                <w:szCs w:val="21"/>
              </w:rPr>
              <w:t>宽</w:t>
            </w:r>
            <w:r w:rsidRPr="003F4F1C">
              <w:rPr>
                <w:rFonts w:eastAsiaTheme="majorEastAsia"/>
                <w:snapToGrid w:val="0"/>
                <w:kern w:val="0"/>
                <w:szCs w:val="21"/>
              </w:rPr>
              <w:t>×</w:t>
            </w:r>
            <w:r w:rsidRPr="003F4F1C">
              <w:rPr>
                <w:rFonts w:eastAsiaTheme="majorEastAsia"/>
                <w:snapToGrid w:val="0"/>
                <w:kern w:val="0"/>
                <w:szCs w:val="21"/>
              </w:rPr>
              <w:t>高（</w:t>
            </w:r>
            <w:r w:rsidRPr="003F4F1C">
              <w:rPr>
                <w:rFonts w:eastAsiaTheme="majorEastAsia"/>
                <w:snapToGrid w:val="0"/>
                <w:kern w:val="0"/>
                <w:szCs w:val="21"/>
              </w:rPr>
              <w:t>m</w:t>
            </w:r>
            <w:r w:rsidRPr="003F4F1C">
              <w:rPr>
                <w:rFonts w:eastAsiaTheme="majorEastAsia"/>
                <w:snapToGrid w:val="0"/>
                <w:kern w:val="0"/>
                <w:szCs w:val="21"/>
              </w:rPr>
              <w:t>）</w:t>
            </w:r>
          </w:p>
        </w:tc>
        <w:tc>
          <w:tcPr>
            <w:tcW w:w="353" w:type="pct"/>
            <w:tcBorders>
              <w:right w:val="single" w:sz="4" w:space="0" w:color="auto"/>
            </w:tcBorders>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结构</w:t>
            </w:r>
          </w:p>
        </w:tc>
        <w:tc>
          <w:tcPr>
            <w:tcW w:w="353" w:type="pct"/>
            <w:tcBorders>
              <w:left w:val="single" w:sz="4" w:space="0" w:color="auto"/>
            </w:tcBorders>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层数</w:t>
            </w:r>
          </w:p>
        </w:tc>
        <w:tc>
          <w:tcPr>
            <w:tcW w:w="839" w:type="pct"/>
            <w:tcBorders>
              <w:bottom w:val="single" w:sz="4" w:space="0" w:color="auto"/>
              <w:right w:val="single" w:sz="4" w:space="0" w:color="auto"/>
            </w:tcBorders>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建筑面积（</w:t>
            </w:r>
            <w:r w:rsidRPr="003F4F1C">
              <w:rPr>
                <w:rFonts w:eastAsiaTheme="majorEastAsia"/>
                <w:snapToGrid w:val="0"/>
                <w:kern w:val="0"/>
                <w:szCs w:val="21"/>
              </w:rPr>
              <w:t>m</w:t>
            </w:r>
            <w:r w:rsidRPr="003F4F1C">
              <w:rPr>
                <w:rFonts w:eastAsiaTheme="majorEastAsia"/>
                <w:snapToGrid w:val="0"/>
                <w:kern w:val="0"/>
                <w:szCs w:val="21"/>
                <w:vertAlign w:val="superscript"/>
              </w:rPr>
              <w:t>2</w:t>
            </w:r>
            <w:r w:rsidRPr="003F4F1C">
              <w:rPr>
                <w:rFonts w:eastAsiaTheme="majorEastAsia"/>
                <w:snapToGrid w:val="0"/>
                <w:kern w:val="0"/>
                <w:szCs w:val="21"/>
              </w:rPr>
              <w:t>）</w:t>
            </w:r>
          </w:p>
        </w:tc>
        <w:tc>
          <w:tcPr>
            <w:tcW w:w="663" w:type="pct"/>
            <w:tcBorders>
              <w:bottom w:val="single" w:sz="4" w:space="0" w:color="auto"/>
            </w:tcBorders>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备注</w:t>
            </w:r>
          </w:p>
        </w:tc>
      </w:tr>
      <w:tr w:rsidR="002801B5" w:rsidRPr="003F4F1C" w:rsidTr="002801B5">
        <w:trPr>
          <w:jc w:val="center"/>
        </w:trPr>
        <w:tc>
          <w:tcPr>
            <w:tcW w:w="354" w:type="pct"/>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1</w:t>
            </w:r>
          </w:p>
        </w:tc>
        <w:tc>
          <w:tcPr>
            <w:tcW w:w="664" w:type="pct"/>
            <w:vAlign w:val="center"/>
          </w:tcPr>
          <w:p w:rsidR="002801B5" w:rsidRPr="003F4F1C" w:rsidRDefault="002801B5" w:rsidP="00FF6D58">
            <w:pPr>
              <w:pStyle w:val="afff2"/>
              <w:ind w:firstLine="0"/>
              <w:jc w:val="center"/>
              <w:rPr>
                <w:rFonts w:eastAsiaTheme="majorEastAsia"/>
                <w:snapToGrid w:val="0"/>
                <w:kern w:val="0"/>
                <w:sz w:val="21"/>
                <w:szCs w:val="21"/>
              </w:rPr>
            </w:pPr>
            <w:r w:rsidRPr="003F4F1C">
              <w:rPr>
                <w:rFonts w:eastAsiaTheme="majorEastAsia"/>
                <w:snapToGrid w:val="0"/>
                <w:kern w:val="0"/>
                <w:sz w:val="21"/>
                <w:szCs w:val="21"/>
              </w:rPr>
              <w:t>综合车间</w:t>
            </w:r>
          </w:p>
        </w:tc>
        <w:tc>
          <w:tcPr>
            <w:tcW w:w="1774" w:type="pct"/>
            <w:vAlign w:val="center"/>
          </w:tcPr>
          <w:p w:rsidR="002801B5" w:rsidRPr="003F4F1C" w:rsidRDefault="002801B5" w:rsidP="002801B5">
            <w:pPr>
              <w:jc w:val="center"/>
              <w:rPr>
                <w:rFonts w:eastAsiaTheme="majorEastAsia"/>
                <w:snapToGrid w:val="0"/>
                <w:kern w:val="0"/>
                <w:szCs w:val="21"/>
              </w:rPr>
            </w:pPr>
            <w:r w:rsidRPr="003F4F1C">
              <w:rPr>
                <w:rFonts w:eastAsiaTheme="majorEastAsia"/>
                <w:snapToGrid w:val="0"/>
                <w:kern w:val="0"/>
                <w:szCs w:val="21"/>
              </w:rPr>
              <w:t>130</w:t>
            </w:r>
            <w:r w:rsidRPr="003F4F1C">
              <w:rPr>
                <w:rFonts w:eastAsiaTheme="majorEastAsia"/>
                <w:snapToGrid w:val="0"/>
                <w:kern w:val="0"/>
                <w:szCs w:val="21"/>
              </w:rPr>
              <w:sym w:font="Wingdings 2" w:char="F0CD"/>
            </w:r>
            <w:r w:rsidRPr="003F4F1C">
              <w:rPr>
                <w:rFonts w:eastAsiaTheme="majorEastAsia"/>
                <w:snapToGrid w:val="0"/>
                <w:kern w:val="0"/>
                <w:szCs w:val="21"/>
              </w:rPr>
              <w:t>20</w:t>
            </w:r>
            <w:r w:rsidRPr="003F4F1C">
              <w:rPr>
                <w:rFonts w:eastAsiaTheme="majorEastAsia"/>
                <w:snapToGrid w:val="0"/>
                <w:kern w:val="0"/>
                <w:szCs w:val="21"/>
              </w:rPr>
              <w:sym w:font="Wingdings 2" w:char="F0CD"/>
            </w:r>
            <w:r w:rsidRPr="003F4F1C">
              <w:rPr>
                <w:rFonts w:eastAsiaTheme="majorEastAsia"/>
                <w:snapToGrid w:val="0"/>
                <w:kern w:val="0"/>
                <w:szCs w:val="21"/>
              </w:rPr>
              <w:t>7.5+80</w:t>
            </w:r>
            <w:r w:rsidRPr="003F4F1C">
              <w:rPr>
                <w:rFonts w:eastAsiaTheme="majorEastAsia"/>
                <w:snapToGrid w:val="0"/>
                <w:kern w:val="0"/>
                <w:szCs w:val="21"/>
              </w:rPr>
              <w:sym w:font="Wingdings 2" w:char="F0CD"/>
            </w:r>
            <w:r w:rsidRPr="003F4F1C">
              <w:rPr>
                <w:rFonts w:eastAsiaTheme="majorEastAsia"/>
                <w:snapToGrid w:val="0"/>
                <w:kern w:val="0"/>
                <w:szCs w:val="21"/>
              </w:rPr>
              <w:t>12</w:t>
            </w:r>
            <w:r w:rsidRPr="003F4F1C">
              <w:rPr>
                <w:rFonts w:eastAsiaTheme="majorEastAsia"/>
                <w:snapToGrid w:val="0"/>
                <w:kern w:val="0"/>
                <w:szCs w:val="21"/>
              </w:rPr>
              <w:sym w:font="Wingdings 2" w:char="F0CD"/>
            </w:r>
            <w:r w:rsidRPr="003F4F1C">
              <w:rPr>
                <w:rFonts w:eastAsiaTheme="majorEastAsia"/>
                <w:snapToGrid w:val="0"/>
                <w:kern w:val="0"/>
                <w:szCs w:val="21"/>
              </w:rPr>
              <w:t>7.5</w:t>
            </w:r>
          </w:p>
        </w:tc>
        <w:tc>
          <w:tcPr>
            <w:tcW w:w="353" w:type="pct"/>
            <w:tcBorders>
              <w:right w:val="single" w:sz="4" w:space="0" w:color="auto"/>
            </w:tcBorders>
            <w:vAlign w:val="center"/>
          </w:tcPr>
          <w:p w:rsidR="002801B5" w:rsidRPr="003F4F1C" w:rsidRDefault="002801B5" w:rsidP="00FF6D58">
            <w:pPr>
              <w:widowControl/>
              <w:jc w:val="center"/>
              <w:rPr>
                <w:rFonts w:eastAsiaTheme="majorEastAsia"/>
                <w:snapToGrid w:val="0"/>
                <w:kern w:val="0"/>
                <w:szCs w:val="21"/>
              </w:rPr>
            </w:pPr>
            <w:r w:rsidRPr="003F4F1C">
              <w:rPr>
                <w:rFonts w:eastAsiaTheme="majorEastAsia"/>
                <w:snapToGrid w:val="0"/>
                <w:kern w:val="0"/>
                <w:szCs w:val="21"/>
              </w:rPr>
              <w:t>轻钢</w:t>
            </w:r>
          </w:p>
        </w:tc>
        <w:tc>
          <w:tcPr>
            <w:tcW w:w="353" w:type="pct"/>
            <w:tcBorders>
              <w:left w:val="single" w:sz="4" w:space="0" w:color="auto"/>
            </w:tcBorders>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1</w:t>
            </w:r>
          </w:p>
        </w:tc>
        <w:tc>
          <w:tcPr>
            <w:tcW w:w="839" w:type="pct"/>
            <w:tcBorders>
              <w:right w:val="single" w:sz="4" w:space="0" w:color="auto"/>
            </w:tcBorders>
            <w:vAlign w:val="center"/>
          </w:tcPr>
          <w:p w:rsidR="002801B5" w:rsidRPr="003F4F1C" w:rsidRDefault="002801B5" w:rsidP="00FF6D58">
            <w:pPr>
              <w:jc w:val="center"/>
              <w:rPr>
                <w:rFonts w:eastAsiaTheme="majorEastAsia"/>
                <w:snapToGrid w:val="0"/>
                <w:kern w:val="0"/>
                <w:szCs w:val="21"/>
              </w:rPr>
            </w:pPr>
            <w:r w:rsidRPr="003F4F1C">
              <w:rPr>
                <w:rFonts w:eastAsiaTheme="majorEastAsia"/>
                <w:snapToGrid w:val="0"/>
                <w:kern w:val="0"/>
                <w:szCs w:val="21"/>
              </w:rPr>
              <w:t>3560</w:t>
            </w:r>
          </w:p>
        </w:tc>
        <w:tc>
          <w:tcPr>
            <w:tcW w:w="663" w:type="pct"/>
            <w:tcBorders>
              <w:top w:val="single" w:sz="4" w:space="0" w:color="auto"/>
              <w:bottom w:val="single" w:sz="4" w:space="0" w:color="auto"/>
            </w:tcBorders>
            <w:vAlign w:val="center"/>
          </w:tcPr>
          <w:p w:rsidR="002801B5" w:rsidRPr="003F4F1C" w:rsidRDefault="002801B5" w:rsidP="00FF6D58">
            <w:pPr>
              <w:jc w:val="center"/>
              <w:rPr>
                <w:rFonts w:eastAsiaTheme="majorEastAsia"/>
                <w:snapToGrid w:val="0"/>
                <w:kern w:val="0"/>
                <w:szCs w:val="21"/>
              </w:rPr>
            </w:pPr>
            <w:r w:rsidRPr="003F4F1C">
              <w:rPr>
                <w:rFonts w:eastAsiaTheme="majorEastAsia" w:cs="Times New Roman"/>
                <w:snapToGrid w:val="0"/>
                <w:kern w:val="0"/>
                <w:szCs w:val="21"/>
              </w:rPr>
              <w:t>生产</w:t>
            </w:r>
          </w:p>
        </w:tc>
      </w:tr>
      <w:tr w:rsidR="002801B5" w:rsidRPr="003F4F1C" w:rsidTr="002801B5">
        <w:trPr>
          <w:jc w:val="center"/>
        </w:trPr>
        <w:tc>
          <w:tcPr>
            <w:tcW w:w="354" w:type="pct"/>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2</w:t>
            </w:r>
          </w:p>
        </w:tc>
        <w:tc>
          <w:tcPr>
            <w:tcW w:w="664" w:type="pct"/>
            <w:vAlign w:val="center"/>
          </w:tcPr>
          <w:p w:rsidR="002801B5" w:rsidRPr="003F4F1C" w:rsidRDefault="002801B5" w:rsidP="00FF6D58">
            <w:pPr>
              <w:pStyle w:val="afff2"/>
              <w:ind w:firstLine="0"/>
              <w:jc w:val="center"/>
              <w:rPr>
                <w:rFonts w:eastAsiaTheme="majorEastAsia"/>
                <w:snapToGrid w:val="0"/>
                <w:kern w:val="0"/>
                <w:sz w:val="21"/>
                <w:szCs w:val="21"/>
              </w:rPr>
            </w:pPr>
            <w:r w:rsidRPr="003F4F1C">
              <w:rPr>
                <w:rFonts w:eastAsiaTheme="majorEastAsia"/>
                <w:snapToGrid w:val="0"/>
                <w:kern w:val="0"/>
                <w:sz w:val="21"/>
                <w:szCs w:val="21"/>
              </w:rPr>
              <w:t>危废间</w:t>
            </w:r>
          </w:p>
        </w:tc>
        <w:tc>
          <w:tcPr>
            <w:tcW w:w="1774" w:type="pct"/>
            <w:vAlign w:val="center"/>
          </w:tcPr>
          <w:p w:rsidR="002801B5" w:rsidRPr="003F4F1C" w:rsidRDefault="002801B5" w:rsidP="009C10B9">
            <w:pPr>
              <w:adjustRightInd w:val="0"/>
              <w:snapToGrid w:val="0"/>
              <w:jc w:val="center"/>
              <w:rPr>
                <w:rFonts w:eastAsiaTheme="majorEastAsia"/>
                <w:snapToGrid w:val="0"/>
                <w:kern w:val="0"/>
                <w:szCs w:val="21"/>
              </w:rPr>
            </w:pPr>
            <w:r w:rsidRPr="003F4F1C">
              <w:rPr>
                <w:rFonts w:eastAsiaTheme="majorEastAsia" w:cs="Times New Roman"/>
                <w:snapToGrid w:val="0"/>
                <w:kern w:val="0"/>
                <w:szCs w:val="21"/>
              </w:rPr>
              <w:t>3×</w:t>
            </w:r>
            <w:r w:rsidR="009C10B9">
              <w:rPr>
                <w:rFonts w:eastAsiaTheme="majorEastAsia" w:cs="Times New Roman" w:hint="eastAsia"/>
                <w:snapToGrid w:val="0"/>
                <w:kern w:val="0"/>
                <w:szCs w:val="21"/>
              </w:rPr>
              <w:t>4</w:t>
            </w:r>
            <w:r w:rsidRPr="003F4F1C">
              <w:rPr>
                <w:rFonts w:eastAsiaTheme="majorEastAsia" w:cs="Times New Roman"/>
                <w:snapToGrid w:val="0"/>
                <w:kern w:val="0"/>
                <w:szCs w:val="21"/>
              </w:rPr>
              <w:t>×3</w:t>
            </w:r>
          </w:p>
        </w:tc>
        <w:tc>
          <w:tcPr>
            <w:tcW w:w="353" w:type="pct"/>
            <w:tcBorders>
              <w:right w:val="single" w:sz="4" w:space="0" w:color="auto"/>
            </w:tcBorders>
            <w:vAlign w:val="center"/>
          </w:tcPr>
          <w:p w:rsidR="002801B5" w:rsidRPr="003F4F1C" w:rsidRDefault="002801B5" w:rsidP="00FF6D58">
            <w:pPr>
              <w:widowControl/>
              <w:jc w:val="center"/>
              <w:rPr>
                <w:rFonts w:eastAsiaTheme="majorEastAsia"/>
                <w:snapToGrid w:val="0"/>
                <w:kern w:val="0"/>
                <w:szCs w:val="21"/>
              </w:rPr>
            </w:pPr>
            <w:r w:rsidRPr="003F4F1C">
              <w:rPr>
                <w:rFonts w:eastAsiaTheme="majorEastAsia"/>
                <w:snapToGrid w:val="0"/>
                <w:kern w:val="0"/>
                <w:szCs w:val="21"/>
              </w:rPr>
              <w:t>砖混</w:t>
            </w:r>
          </w:p>
        </w:tc>
        <w:tc>
          <w:tcPr>
            <w:tcW w:w="353" w:type="pct"/>
            <w:tcBorders>
              <w:left w:val="single" w:sz="4" w:space="0" w:color="auto"/>
            </w:tcBorders>
            <w:vAlign w:val="center"/>
          </w:tcPr>
          <w:p w:rsidR="002801B5" w:rsidRPr="003F4F1C" w:rsidRDefault="002801B5" w:rsidP="00FF6D58">
            <w:pPr>
              <w:adjustRightInd w:val="0"/>
              <w:snapToGrid w:val="0"/>
              <w:jc w:val="center"/>
              <w:rPr>
                <w:rFonts w:eastAsiaTheme="majorEastAsia"/>
                <w:snapToGrid w:val="0"/>
                <w:kern w:val="0"/>
                <w:szCs w:val="21"/>
              </w:rPr>
            </w:pPr>
            <w:r w:rsidRPr="003F4F1C">
              <w:rPr>
                <w:rFonts w:eastAsiaTheme="majorEastAsia"/>
                <w:snapToGrid w:val="0"/>
                <w:kern w:val="0"/>
                <w:szCs w:val="21"/>
              </w:rPr>
              <w:t>1</w:t>
            </w:r>
          </w:p>
        </w:tc>
        <w:tc>
          <w:tcPr>
            <w:tcW w:w="839" w:type="pct"/>
            <w:tcBorders>
              <w:right w:val="single" w:sz="4" w:space="0" w:color="auto"/>
            </w:tcBorders>
            <w:vAlign w:val="center"/>
          </w:tcPr>
          <w:p w:rsidR="002801B5" w:rsidRPr="003F4F1C" w:rsidRDefault="009C10B9" w:rsidP="00FF6D58">
            <w:pPr>
              <w:jc w:val="center"/>
              <w:rPr>
                <w:rFonts w:eastAsiaTheme="majorEastAsia"/>
                <w:snapToGrid w:val="0"/>
                <w:kern w:val="0"/>
                <w:szCs w:val="21"/>
              </w:rPr>
            </w:pPr>
            <w:r>
              <w:rPr>
                <w:rFonts w:eastAsiaTheme="majorEastAsia" w:hint="eastAsia"/>
                <w:snapToGrid w:val="0"/>
                <w:kern w:val="0"/>
                <w:szCs w:val="21"/>
              </w:rPr>
              <w:t>12</w:t>
            </w:r>
          </w:p>
        </w:tc>
        <w:tc>
          <w:tcPr>
            <w:tcW w:w="663" w:type="pct"/>
            <w:tcBorders>
              <w:top w:val="single" w:sz="4" w:space="0" w:color="auto"/>
              <w:bottom w:val="single" w:sz="4" w:space="0" w:color="auto"/>
            </w:tcBorders>
            <w:vAlign w:val="center"/>
          </w:tcPr>
          <w:p w:rsidR="002801B5" w:rsidRPr="003F4F1C" w:rsidRDefault="002801B5" w:rsidP="002801B5">
            <w:pPr>
              <w:jc w:val="center"/>
              <w:rPr>
                <w:rFonts w:eastAsiaTheme="majorEastAsia"/>
                <w:snapToGrid w:val="0"/>
                <w:kern w:val="0"/>
                <w:szCs w:val="21"/>
              </w:rPr>
            </w:pPr>
            <w:r w:rsidRPr="003F4F1C">
              <w:rPr>
                <w:rFonts w:eastAsiaTheme="majorEastAsia"/>
                <w:snapToGrid w:val="0"/>
                <w:kern w:val="0"/>
                <w:szCs w:val="21"/>
              </w:rPr>
              <w:t>危废暂存</w:t>
            </w:r>
          </w:p>
        </w:tc>
      </w:tr>
      <w:tr w:rsidR="003F4F1C" w:rsidRPr="003F4F1C" w:rsidTr="003F4F1C">
        <w:trPr>
          <w:jc w:val="center"/>
        </w:trPr>
        <w:tc>
          <w:tcPr>
            <w:tcW w:w="1018" w:type="pct"/>
            <w:gridSpan w:val="2"/>
            <w:vAlign w:val="center"/>
          </w:tcPr>
          <w:p w:rsidR="003F4F1C" w:rsidRPr="003F4F1C" w:rsidRDefault="003F4F1C" w:rsidP="00FF6D58">
            <w:pPr>
              <w:pStyle w:val="afff2"/>
              <w:ind w:firstLine="0"/>
              <w:jc w:val="center"/>
              <w:rPr>
                <w:rFonts w:eastAsiaTheme="majorEastAsia"/>
                <w:snapToGrid w:val="0"/>
                <w:kern w:val="0"/>
                <w:sz w:val="21"/>
                <w:szCs w:val="21"/>
              </w:rPr>
            </w:pPr>
            <w:r w:rsidRPr="003F4F1C">
              <w:rPr>
                <w:rFonts w:eastAsiaTheme="majorEastAsia"/>
                <w:snapToGrid w:val="0"/>
                <w:kern w:val="0"/>
                <w:sz w:val="21"/>
                <w:szCs w:val="21"/>
              </w:rPr>
              <w:t>合计</w:t>
            </w:r>
          </w:p>
        </w:tc>
        <w:tc>
          <w:tcPr>
            <w:tcW w:w="1774" w:type="pct"/>
            <w:vAlign w:val="center"/>
          </w:tcPr>
          <w:p w:rsidR="003F4F1C" w:rsidRPr="003F4F1C" w:rsidRDefault="003F4F1C" w:rsidP="00FF6D58">
            <w:pPr>
              <w:widowControl/>
              <w:jc w:val="center"/>
              <w:rPr>
                <w:rFonts w:eastAsiaTheme="majorEastAsia" w:cs="Times New Roman"/>
                <w:snapToGrid w:val="0"/>
                <w:kern w:val="0"/>
                <w:szCs w:val="21"/>
              </w:rPr>
            </w:pPr>
          </w:p>
        </w:tc>
        <w:tc>
          <w:tcPr>
            <w:tcW w:w="353" w:type="pct"/>
            <w:tcBorders>
              <w:right w:val="single" w:sz="4" w:space="0" w:color="auto"/>
            </w:tcBorders>
            <w:vAlign w:val="center"/>
          </w:tcPr>
          <w:p w:rsidR="003F4F1C" w:rsidRPr="003F4F1C" w:rsidRDefault="003F4F1C" w:rsidP="00FF6D58">
            <w:pPr>
              <w:widowControl/>
              <w:jc w:val="center"/>
              <w:rPr>
                <w:rFonts w:eastAsiaTheme="majorEastAsia" w:cs="Times New Roman"/>
                <w:snapToGrid w:val="0"/>
                <w:kern w:val="0"/>
                <w:szCs w:val="21"/>
              </w:rPr>
            </w:pPr>
          </w:p>
        </w:tc>
        <w:tc>
          <w:tcPr>
            <w:tcW w:w="353" w:type="pct"/>
            <w:tcBorders>
              <w:left w:val="single" w:sz="4" w:space="0" w:color="auto"/>
            </w:tcBorders>
            <w:vAlign w:val="center"/>
          </w:tcPr>
          <w:p w:rsidR="003F4F1C" w:rsidRPr="003F4F1C" w:rsidRDefault="003F4F1C" w:rsidP="00FF6D58">
            <w:pPr>
              <w:widowControl/>
              <w:jc w:val="center"/>
              <w:rPr>
                <w:rFonts w:eastAsiaTheme="majorEastAsia" w:cs="Times New Roman"/>
                <w:snapToGrid w:val="0"/>
                <w:kern w:val="0"/>
                <w:szCs w:val="21"/>
              </w:rPr>
            </w:pPr>
          </w:p>
        </w:tc>
        <w:tc>
          <w:tcPr>
            <w:tcW w:w="839" w:type="pct"/>
            <w:tcBorders>
              <w:right w:val="single" w:sz="4" w:space="0" w:color="auto"/>
            </w:tcBorders>
            <w:vAlign w:val="center"/>
          </w:tcPr>
          <w:p w:rsidR="003F4F1C" w:rsidRPr="003F4F1C" w:rsidRDefault="009C10B9" w:rsidP="00FF6D58">
            <w:pPr>
              <w:jc w:val="center"/>
              <w:rPr>
                <w:rFonts w:eastAsiaTheme="majorEastAsia" w:cs="Times New Roman"/>
                <w:snapToGrid w:val="0"/>
                <w:kern w:val="0"/>
                <w:szCs w:val="21"/>
              </w:rPr>
            </w:pPr>
            <w:r>
              <w:rPr>
                <w:rFonts w:eastAsiaTheme="majorEastAsia" w:cs="Times New Roman" w:hint="eastAsia"/>
                <w:snapToGrid w:val="0"/>
                <w:kern w:val="0"/>
                <w:szCs w:val="21"/>
              </w:rPr>
              <w:t>3572</w:t>
            </w:r>
          </w:p>
        </w:tc>
        <w:tc>
          <w:tcPr>
            <w:tcW w:w="663" w:type="pct"/>
            <w:tcBorders>
              <w:top w:val="single" w:sz="4" w:space="0" w:color="auto"/>
            </w:tcBorders>
            <w:vAlign w:val="center"/>
          </w:tcPr>
          <w:p w:rsidR="003F4F1C" w:rsidRPr="003F4F1C" w:rsidRDefault="003F4F1C" w:rsidP="002801B5">
            <w:pPr>
              <w:jc w:val="center"/>
              <w:rPr>
                <w:rFonts w:eastAsiaTheme="majorEastAsia" w:cs="Times New Roman"/>
                <w:snapToGrid w:val="0"/>
                <w:kern w:val="0"/>
                <w:szCs w:val="21"/>
              </w:rPr>
            </w:pPr>
          </w:p>
        </w:tc>
      </w:tr>
    </w:tbl>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4"/>
          <w:szCs w:val="28"/>
        </w:rPr>
      </w:pPr>
      <w:bookmarkStart w:id="324" w:name="_Toc469662624"/>
      <w:bookmarkStart w:id="325" w:name="_Toc476316479"/>
      <w:bookmarkStart w:id="326" w:name="_Toc476321522"/>
      <w:bookmarkStart w:id="327" w:name="_Toc511235466"/>
      <w:bookmarkStart w:id="328" w:name="_Toc68620882"/>
      <w:r>
        <w:rPr>
          <w:rFonts w:ascii="Times New Roman" w:eastAsia="黑体" w:hAnsi="Times New Roman" w:cs="Times New Roman" w:hint="eastAsia"/>
          <w:snapToGrid w:val="0"/>
          <w:kern w:val="0"/>
          <w:sz w:val="24"/>
          <w:szCs w:val="28"/>
        </w:rPr>
        <w:t>2.</w:t>
      </w:r>
      <w:r w:rsidR="00993C2C">
        <w:rPr>
          <w:rFonts w:ascii="Times New Roman" w:eastAsia="黑体" w:hAnsi="Times New Roman" w:cs="Times New Roman" w:hint="eastAsia"/>
          <w:snapToGrid w:val="0"/>
          <w:kern w:val="0"/>
          <w:sz w:val="24"/>
          <w:szCs w:val="28"/>
        </w:rPr>
        <w:t>5</w:t>
      </w:r>
      <w:r>
        <w:rPr>
          <w:rFonts w:ascii="Times New Roman" w:eastAsia="黑体" w:hAnsi="Times New Roman" w:cs="Times New Roman" w:hint="eastAsia"/>
          <w:snapToGrid w:val="0"/>
          <w:kern w:val="0"/>
          <w:sz w:val="24"/>
          <w:szCs w:val="28"/>
        </w:rPr>
        <w:t>生产工艺及产污环节</w:t>
      </w:r>
      <w:bookmarkEnd w:id="324"/>
      <w:bookmarkEnd w:id="325"/>
      <w:bookmarkEnd w:id="326"/>
      <w:r>
        <w:rPr>
          <w:rFonts w:ascii="Times New Roman" w:eastAsia="黑体" w:hAnsi="Times New Roman" w:cs="Times New Roman" w:hint="eastAsia"/>
          <w:snapToGrid w:val="0"/>
          <w:kern w:val="0"/>
          <w:sz w:val="24"/>
          <w:szCs w:val="28"/>
        </w:rPr>
        <w:t>分析</w:t>
      </w:r>
      <w:bookmarkEnd w:id="327"/>
      <w:bookmarkEnd w:id="328"/>
    </w:p>
    <w:p w:rsidR="00034D21" w:rsidRDefault="00217DE7">
      <w:pPr>
        <w:adjustRightInd w:val="0"/>
        <w:snapToGrid w:val="0"/>
        <w:spacing w:line="360" w:lineRule="auto"/>
        <w:outlineLvl w:val="2"/>
        <w:rPr>
          <w:rFonts w:ascii="宋体" w:eastAsia="黑体" w:hAnsi="黑体" w:cs="Courier New"/>
          <w:snapToGrid w:val="0"/>
          <w:kern w:val="0"/>
          <w:sz w:val="24"/>
          <w:szCs w:val="24"/>
          <w:highlight w:val="yellow"/>
        </w:rPr>
      </w:pPr>
      <w:r>
        <w:rPr>
          <w:rFonts w:ascii="Times New Roman" w:eastAsia="黑体" w:hAnsi="Times New Roman" w:cs="Times New Roman"/>
          <w:snapToGrid w:val="0"/>
          <w:kern w:val="0"/>
          <w:sz w:val="24"/>
          <w:szCs w:val="24"/>
        </w:rPr>
        <w:t>2.</w:t>
      </w:r>
      <w:r w:rsidR="00993C2C">
        <w:rPr>
          <w:rFonts w:ascii="Times New Roman" w:eastAsia="黑体" w:hAnsi="Times New Roman" w:cs="Times New Roman" w:hint="eastAsia"/>
          <w:snapToGrid w:val="0"/>
          <w:kern w:val="0"/>
          <w:sz w:val="24"/>
          <w:szCs w:val="24"/>
        </w:rPr>
        <w:t>5</w:t>
      </w:r>
      <w:r>
        <w:rPr>
          <w:rFonts w:ascii="Times New Roman" w:eastAsia="黑体" w:hAnsi="Times New Roman" w:cs="Times New Roman"/>
          <w:snapToGrid w:val="0"/>
          <w:kern w:val="0"/>
          <w:sz w:val="24"/>
          <w:szCs w:val="24"/>
        </w:rPr>
        <w:t>.1</w:t>
      </w:r>
      <w:r>
        <w:rPr>
          <w:rFonts w:ascii="Times New Roman" w:eastAsia="黑体" w:hAnsi="Times New Roman" w:cs="Times New Roman"/>
          <w:snapToGrid w:val="0"/>
          <w:kern w:val="0"/>
          <w:sz w:val="24"/>
          <w:szCs w:val="24"/>
        </w:rPr>
        <w:t>技术路</w:t>
      </w:r>
      <w:r>
        <w:rPr>
          <w:rFonts w:ascii="宋体" w:eastAsia="黑体" w:hAnsi="黑体" w:cs="Courier New" w:hint="eastAsia"/>
          <w:snapToGrid w:val="0"/>
          <w:kern w:val="0"/>
          <w:sz w:val="24"/>
          <w:szCs w:val="24"/>
        </w:rPr>
        <w:t>线</w:t>
      </w:r>
    </w:p>
    <w:p w:rsidR="00034D21" w:rsidRDefault="003A2E70" w:rsidP="00186C41">
      <w:pPr>
        <w:snapToGrid w:val="0"/>
        <w:spacing w:line="360" w:lineRule="auto"/>
        <w:ind w:firstLineChars="200" w:firstLine="480"/>
        <w:rPr>
          <w:bCs/>
          <w:snapToGrid w:val="0"/>
          <w:kern w:val="0"/>
          <w:sz w:val="24"/>
          <w:szCs w:val="24"/>
        </w:rPr>
      </w:pPr>
      <w:r>
        <w:rPr>
          <w:rFonts w:hint="eastAsia"/>
          <w:bCs/>
          <w:snapToGrid w:val="0"/>
          <w:kern w:val="0"/>
          <w:sz w:val="24"/>
          <w:szCs w:val="24"/>
        </w:rPr>
        <w:t>拟建项目</w:t>
      </w:r>
      <w:r w:rsidR="00217DE7">
        <w:rPr>
          <w:rFonts w:hint="eastAsia"/>
          <w:bCs/>
          <w:snapToGrid w:val="0"/>
          <w:kern w:val="0"/>
          <w:sz w:val="24"/>
          <w:szCs w:val="24"/>
        </w:rPr>
        <w:t>产品为编织布，以外购</w:t>
      </w:r>
      <w:r w:rsidR="00217DE7">
        <w:rPr>
          <w:rFonts w:hint="eastAsia"/>
          <w:bCs/>
          <w:snapToGrid w:val="0"/>
          <w:kern w:val="0"/>
          <w:sz w:val="24"/>
          <w:szCs w:val="24"/>
        </w:rPr>
        <w:t>PP</w:t>
      </w:r>
      <w:r w:rsidR="007503F3">
        <w:rPr>
          <w:rFonts w:hint="eastAsia"/>
          <w:bCs/>
          <w:snapToGrid w:val="0"/>
          <w:kern w:val="0"/>
          <w:sz w:val="24"/>
          <w:szCs w:val="24"/>
        </w:rPr>
        <w:t>废塑料片</w:t>
      </w:r>
      <w:r w:rsidR="00217DE7">
        <w:rPr>
          <w:rFonts w:hint="eastAsia"/>
          <w:bCs/>
          <w:snapToGrid w:val="0"/>
          <w:kern w:val="0"/>
          <w:sz w:val="24"/>
          <w:szCs w:val="24"/>
        </w:rPr>
        <w:t>、</w:t>
      </w:r>
      <w:r w:rsidR="007503F3">
        <w:rPr>
          <w:rFonts w:hint="eastAsia"/>
          <w:bCs/>
          <w:snapToGrid w:val="0"/>
          <w:kern w:val="0"/>
          <w:sz w:val="24"/>
          <w:szCs w:val="24"/>
        </w:rPr>
        <w:t>PE</w:t>
      </w:r>
      <w:r w:rsidR="007503F3">
        <w:rPr>
          <w:rFonts w:hint="eastAsia"/>
          <w:bCs/>
          <w:snapToGrid w:val="0"/>
          <w:kern w:val="0"/>
          <w:sz w:val="24"/>
          <w:szCs w:val="24"/>
        </w:rPr>
        <w:t>废塑料片、</w:t>
      </w:r>
      <w:r w:rsidR="00217DE7">
        <w:rPr>
          <w:rFonts w:hint="eastAsia"/>
          <w:bCs/>
          <w:snapToGrid w:val="0"/>
          <w:kern w:val="0"/>
          <w:sz w:val="24"/>
          <w:szCs w:val="24"/>
        </w:rPr>
        <w:t>色母粒</w:t>
      </w:r>
      <w:r w:rsidR="007503F3">
        <w:rPr>
          <w:rFonts w:hint="eastAsia"/>
          <w:bCs/>
          <w:snapToGrid w:val="0"/>
          <w:kern w:val="0"/>
          <w:sz w:val="24"/>
          <w:szCs w:val="24"/>
        </w:rPr>
        <w:t>、</w:t>
      </w:r>
      <w:r w:rsidR="00CB2D82">
        <w:rPr>
          <w:rFonts w:hint="eastAsia"/>
          <w:bCs/>
          <w:snapToGrid w:val="0"/>
          <w:kern w:val="0"/>
          <w:sz w:val="24"/>
          <w:szCs w:val="24"/>
        </w:rPr>
        <w:t>填充母料</w:t>
      </w:r>
      <w:r w:rsidR="007503F3">
        <w:rPr>
          <w:rFonts w:hint="eastAsia"/>
          <w:bCs/>
          <w:snapToGrid w:val="0"/>
          <w:kern w:val="0"/>
          <w:sz w:val="24"/>
          <w:szCs w:val="24"/>
        </w:rPr>
        <w:t>、</w:t>
      </w:r>
      <w:r w:rsidR="00B25E51">
        <w:rPr>
          <w:rFonts w:hint="eastAsia"/>
          <w:bCs/>
          <w:snapToGrid w:val="0"/>
          <w:kern w:val="0"/>
          <w:sz w:val="24"/>
          <w:szCs w:val="24"/>
        </w:rPr>
        <w:t>消泡母料</w:t>
      </w:r>
      <w:r w:rsidR="007503F3">
        <w:rPr>
          <w:rFonts w:hint="eastAsia"/>
          <w:bCs/>
          <w:snapToGrid w:val="0"/>
          <w:kern w:val="0"/>
          <w:sz w:val="24"/>
          <w:szCs w:val="24"/>
        </w:rPr>
        <w:t>等</w:t>
      </w:r>
      <w:r w:rsidR="00217DE7">
        <w:rPr>
          <w:rFonts w:hint="eastAsia"/>
          <w:bCs/>
          <w:snapToGrid w:val="0"/>
          <w:kern w:val="0"/>
          <w:sz w:val="24"/>
          <w:szCs w:val="24"/>
        </w:rPr>
        <w:t>为原料，</w:t>
      </w:r>
      <w:r w:rsidR="007503F3">
        <w:rPr>
          <w:rFonts w:hint="eastAsia"/>
          <w:bCs/>
          <w:snapToGrid w:val="0"/>
          <w:kern w:val="0"/>
          <w:sz w:val="24"/>
          <w:szCs w:val="24"/>
        </w:rPr>
        <w:t>由于</w:t>
      </w:r>
      <w:r w:rsidR="007503F3">
        <w:rPr>
          <w:rFonts w:hint="eastAsia"/>
          <w:bCs/>
          <w:snapToGrid w:val="0"/>
          <w:kern w:val="0"/>
          <w:sz w:val="24"/>
          <w:szCs w:val="24"/>
        </w:rPr>
        <w:t>PP</w:t>
      </w:r>
      <w:r w:rsidR="007503F3">
        <w:rPr>
          <w:rFonts w:hint="eastAsia"/>
          <w:bCs/>
          <w:snapToGrid w:val="0"/>
          <w:kern w:val="0"/>
          <w:sz w:val="24"/>
          <w:szCs w:val="24"/>
        </w:rPr>
        <w:t>废塑料片、</w:t>
      </w:r>
      <w:r w:rsidR="007503F3">
        <w:rPr>
          <w:rFonts w:hint="eastAsia"/>
          <w:bCs/>
          <w:snapToGrid w:val="0"/>
          <w:kern w:val="0"/>
          <w:sz w:val="24"/>
          <w:szCs w:val="24"/>
        </w:rPr>
        <w:t>PE</w:t>
      </w:r>
      <w:r w:rsidR="007503F3">
        <w:rPr>
          <w:rFonts w:hint="eastAsia"/>
          <w:bCs/>
          <w:snapToGrid w:val="0"/>
          <w:kern w:val="0"/>
          <w:sz w:val="24"/>
          <w:szCs w:val="24"/>
        </w:rPr>
        <w:t>废塑料片的尺寸太大，无法直接进入挤出拉丝线，因此需要先进入破碎、挤出切断工序，然后再与色母粒、</w:t>
      </w:r>
      <w:r w:rsidR="00CB2D82">
        <w:rPr>
          <w:rFonts w:hint="eastAsia"/>
          <w:bCs/>
          <w:snapToGrid w:val="0"/>
          <w:kern w:val="0"/>
          <w:sz w:val="24"/>
          <w:szCs w:val="24"/>
        </w:rPr>
        <w:t>填充母料</w:t>
      </w:r>
      <w:r w:rsidR="007503F3">
        <w:rPr>
          <w:rFonts w:hint="eastAsia"/>
          <w:bCs/>
          <w:snapToGrid w:val="0"/>
          <w:kern w:val="0"/>
          <w:sz w:val="24"/>
          <w:szCs w:val="24"/>
        </w:rPr>
        <w:t>、</w:t>
      </w:r>
      <w:r w:rsidR="00B25E51">
        <w:rPr>
          <w:rFonts w:hint="eastAsia"/>
          <w:bCs/>
          <w:snapToGrid w:val="0"/>
          <w:kern w:val="0"/>
          <w:sz w:val="24"/>
          <w:szCs w:val="24"/>
        </w:rPr>
        <w:t>消泡母料</w:t>
      </w:r>
      <w:r w:rsidR="007503F3">
        <w:rPr>
          <w:rFonts w:hint="eastAsia"/>
          <w:bCs/>
          <w:snapToGrid w:val="0"/>
          <w:kern w:val="0"/>
          <w:sz w:val="24"/>
          <w:szCs w:val="24"/>
        </w:rPr>
        <w:t>通过混料、熔融挤出、拉丝、卷丝、编织等工序得到产品。</w:t>
      </w:r>
      <w:r w:rsidR="00217DE7">
        <w:rPr>
          <w:rFonts w:hint="eastAsia"/>
          <w:bCs/>
          <w:snapToGrid w:val="0"/>
          <w:kern w:val="0"/>
          <w:sz w:val="24"/>
          <w:szCs w:val="24"/>
        </w:rPr>
        <w:t>产生的下脚料经</w:t>
      </w:r>
      <w:r w:rsidR="007503F3">
        <w:rPr>
          <w:rFonts w:hint="eastAsia"/>
          <w:bCs/>
          <w:snapToGrid w:val="0"/>
          <w:kern w:val="0"/>
          <w:sz w:val="24"/>
          <w:szCs w:val="24"/>
        </w:rPr>
        <w:t>破碎后回用</w:t>
      </w:r>
      <w:r w:rsidR="00217DE7">
        <w:rPr>
          <w:rFonts w:hint="eastAsia"/>
          <w:bCs/>
          <w:snapToGrid w:val="0"/>
          <w:kern w:val="0"/>
          <w:sz w:val="24"/>
          <w:szCs w:val="24"/>
        </w:rPr>
        <w:t>。</w:t>
      </w:r>
      <w:r>
        <w:rPr>
          <w:rFonts w:hint="eastAsia"/>
          <w:bCs/>
          <w:snapToGrid w:val="0"/>
          <w:kern w:val="0"/>
          <w:sz w:val="24"/>
          <w:szCs w:val="24"/>
        </w:rPr>
        <w:t>拟建项目</w:t>
      </w:r>
      <w:r w:rsidR="00217DE7">
        <w:rPr>
          <w:rFonts w:hint="eastAsia"/>
          <w:bCs/>
          <w:snapToGrid w:val="0"/>
          <w:kern w:val="0"/>
          <w:sz w:val="24"/>
          <w:szCs w:val="24"/>
        </w:rPr>
        <w:t>外购原料来厂后不需要再进行挑选、清洗等预处理工序，且外购原料</w:t>
      </w:r>
      <w:r w:rsidR="00186C41" w:rsidRPr="00C0548B">
        <w:rPr>
          <w:rFonts w:ascii="Times New Roman" w:hAnsi="Times New Roman" w:hint="eastAsia"/>
          <w:sz w:val="24"/>
          <w:szCs w:val="24"/>
        </w:rPr>
        <w:t>不含属于医疗废物和危险废物的废塑料、沾染农药等物质的废塑料、含有卤素的废塑料，也不含无《固体废物进口许可证》，不满足《进口可用作原料的固体废物环境保护控制标准—废塑料》（</w:t>
      </w:r>
      <w:r w:rsidR="00186C41" w:rsidRPr="00C0548B">
        <w:rPr>
          <w:rFonts w:ascii="Times New Roman" w:hAnsi="Times New Roman" w:hint="eastAsia"/>
          <w:sz w:val="24"/>
          <w:szCs w:val="24"/>
        </w:rPr>
        <w:t>GB16487.12-2017</w:t>
      </w:r>
      <w:r w:rsidR="00186C41" w:rsidRPr="00C0548B">
        <w:rPr>
          <w:rFonts w:ascii="Times New Roman" w:hAnsi="Times New Roman" w:hint="eastAsia"/>
          <w:sz w:val="24"/>
          <w:szCs w:val="24"/>
        </w:rPr>
        <w:t>）相关标准的废塑料</w:t>
      </w:r>
      <w:r w:rsidR="00186C41">
        <w:rPr>
          <w:rFonts w:ascii="Times New Roman" w:hAnsi="Times New Roman" w:hint="eastAsia"/>
          <w:sz w:val="24"/>
          <w:szCs w:val="24"/>
        </w:rPr>
        <w:t>；</w:t>
      </w:r>
      <w:r w:rsidR="00217DE7">
        <w:rPr>
          <w:rFonts w:hint="eastAsia"/>
          <w:bCs/>
          <w:snapToGrid w:val="0"/>
          <w:kern w:val="0"/>
          <w:sz w:val="24"/>
          <w:szCs w:val="24"/>
        </w:rPr>
        <w:t>拉丝工序无需添加浸润溶剂。</w:t>
      </w:r>
    </w:p>
    <w:p w:rsidR="00186C41" w:rsidRPr="00C0548B" w:rsidRDefault="00186C41" w:rsidP="00186C41">
      <w:pPr>
        <w:snapToGrid w:val="0"/>
        <w:spacing w:line="360" w:lineRule="auto"/>
        <w:ind w:firstLineChars="200" w:firstLine="480"/>
        <w:rPr>
          <w:rFonts w:ascii="Times New Roman" w:hAnsi="Times New Roman"/>
          <w:sz w:val="24"/>
        </w:rPr>
      </w:pPr>
      <w:r w:rsidRPr="00C0548B">
        <w:rPr>
          <w:rFonts w:ascii="Times New Roman" w:hAnsi="Times New Roman"/>
          <w:sz w:val="24"/>
        </w:rPr>
        <w:t>根据《化工产品手册</w:t>
      </w:r>
      <w:r w:rsidRPr="00C0548B">
        <w:rPr>
          <w:rFonts w:ascii="Times New Roman" w:hAnsi="Times New Roman"/>
          <w:sz w:val="24"/>
        </w:rPr>
        <w:t>-</w:t>
      </w:r>
      <w:r w:rsidRPr="00C0548B">
        <w:rPr>
          <w:rFonts w:ascii="Times New Roman" w:hAnsi="Times New Roman"/>
          <w:sz w:val="24"/>
        </w:rPr>
        <w:t>树脂与塑料》中可知，</w:t>
      </w:r>
      <w:r w:rsidRPr="00C0548B">
        <w:rPr>
          <w:rFonts w:ascii="Times New Roman" w:hAnsi="Times New Roman"/>
          <w:sz w:val="24"/>
        </w:rPr>
        <w:t xml:space="preserve"> PP</w:t>
      </w:r>
      <w:r>
        <w:rPr>
          <w:rFonts w:ascii="Times New Roman" w:hAnsi="Times New Roman" w:hint="eastAsia"/>
          <w:sz w:val="24"/>
        </w:rPr>
        <w:t>、</w:t>
      </w:r>
      <w:r w:rsidRPr="00C0548B">
        <w:rPr>
          <w:rFonts w:ascii="Times New Roman" w:hAnsi="Times New Roman"/>
          <w:sz w:val="24"/>
        </w:rPr>
        <w:t>P</w:t>
      </w:r>
      <w:r>
        <w:rPr>
          <w:rFonts w:ascii="Times New Roman" w:hAnsi="Times New Roman" w:hint="eastAsia"/>
          <w:sz w:val="24"/>
        </w:rPr>
        <w:t>E</w:t>
      </w:r>
      <w:r w:rsidRPr="00C0548B">
        <w:rPr>
          <w:rFonts w:ascii="Times New Roman" w:hAnsi="Times New Roman"/>
          <w:sz w:val="24"/>
        </w:rPr>
        <w:t>熔化温度为</w:t>
      </w:r>
      <w:r w:rsidRPr="00C0548B">
        <w:rPr>
          <w:rFonts w:ascii="Times New Roman" w:hAnsi="Times New Roman"/>
          <w:sz w:val="24"/>
        </w:rPr>
        <w:t>189</w:t>
      </w:r>
      <w:r w:rsidRPr="00C0548B">
        <w:rPr>
          <w:rFonts w:ascii="宋体" w:hAnsi="宋体" w:cs="宋体" w:hint="eastAsia"/>
          <w:sz w:val="24"/>
        </w:rPr>
        <w:t>℃</w:t>
      </w:r>
      <w:r w:rsidRPr="00C0548B">
        <w:rPr>
          <w:rFonts w:ascii="Times New Roman" w:hAnsi="Times New Roman"/>
          <w:sz w:val="24"/>
        </w:rPr>
        <w:t>左右，成型温度为</w:t>
      </w:r>
      <w:r w:rsidRPr="00C0548B">
        <w:rPr>
          <w:rFonts w:ascii="Times New Roman" w:hAnsi="Times New Roman"/>
          <w:sz w:val="24"/>
        </w:rPr>
        <w:t>160-220</w:t>
      </w:r>
      <w:r w:rsidRPr="00C0548B">
        <w:rPr>
          <w:rFonts w:ascii="宋体" w:hAnsi="宋体" w:cs="宋体" w:hint="eastAsia"/>
          <w:sz w:val="24"/>
        </w:rPr>
        <w:t>℃</w:t>
      </w:r>
      <w:r w:rsidRPr="00C0548B">
        <w:rPr>
          <w:rFonts w:ascii="Times New Roman" w:hAnsi="Times New Roman"/>
          <w:sz w:val="24"/>
        </w:rPr>
        <w:t>，分解温度在</w:t>
      </w:r>
      <w:r w:rsidRPr="00C0548B">
        <w:rPr>
          <w:rFonts w:ascii="Times New Roman" w:hAnsi="Times New Roman"/>
          <w:sz w:val="24"/>
        </w:rPr>
        <w:t>350</w:t>
      </w:r>
      <w:r w:rsidRPr="00C0548B">
        <w:rPr>
          <w:rFonts w:ascii="宋体" w:hAnsi="宋体" w:cs="宋体" w:hint="eastAsia"/>
          <w:sz w:val="24"/>
        </w:rPr>
        <w:t>℃</w:t>
      </w:r>
      <w:r w:rsidRPr="00C0548B">
        <w:rPr>
          <w:rFonts w:ascii="Times New Roman" w:hAnsi="Times New Roman"/>
          <w:sz w:val="24"/>
        </w:rPr>
        <w:t>以上。</w:t>
      </w:r>
    </w:p>
    <w:p w:rsidR="00186C41" w:rsidRPr="00C0548B" w:rsidRDefault="00186C41" w:rsidP="00186C41">
      <w:pPr>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z w:val="24"/>
        </w:rPr>
        <w:t>拟建项目在塑料挤出时加热温度控制在</w:t>
      </w:r>
      <w:r w:rsidRPr="00C0548B">
        <w:rPr>
          <w:rFonts w:ascii="Times New Roman" w:hAnsi="Times New Roman"/>
          <w:sz w:val="24"/>
        </w:rPr>
        <w:t>200</w:t>
      </w:r>
      <w:r w:rsidRPr="00C0548B">
        <w:rPr>
          <w:rFonts w:ascii="宋体" w:hAnsi="宋体" w:cs="宋体" w:hint="eastAsia"/>
          <w:sz w:val="24"/>
        </w:rPr>
        <w:t>℃</w:t>
      </w:r>
      <w:r w:rsidRPr="00C0548B">
        <w:rPr>
          <w:rFonts w:ascii="Times New Roman" w:hAnsi="Times New Roman"/>
          <w:sz w:val="24"/>
        </w:rPr>
        <w:t>左右，在此温度下，</w:t>
      </w:r>
      <w:r w:rsidRPr="00C0548B">
        <w:rPr>
          <w:rFonts w:ascii="Times New Roman" w:hAnsi="Times New Roman"/>
          <w:sz w:val="24"/>
        </w:rPr>
        <w:t>PP</w:t>
      </w:r>
      <w:r w:rsidRPr="00C0548B">
        <w:rPr>
          <w:rFonts w:ascii="Times New Roman" w:hAnsi="Times New Roman"/>
          <w:sz w:val="24"/>
        </w:rPr>
        <w:t>和</w:t>
      </w:r>
      <w:r w:rsidRPr="00C0548B">
        <w:rPr>
          <w:rFonts w:ascii="Times New Roman" w:hAnsi="Times New Roman"/>
          <w:sz w:val="24"/>
        </w:rPr>
        <w:t>PE</w:t>
      </w:r>
      <w:r w:rsidRPr="00C0548B">
        <w:rPr>
          <w:rFonts w:ascii="Times New Roman" w:hAnsi="Times New Roman"/>
          <w:sz w:val="24"/>
        </w:rPr>
        <w:t>都可以达到熔融状态，且不会发生大量的分解。故在塑料挤出工序，通过严格控制温度，</w:t>
      </w:r>
      <w:r w:rsidRPr="00C0548B">
        <w:rPr>
          <w:rFonts w:ascii="Times New Roman" w:hAnsi="Times New Roman"/>
          <w:sz w:val="24"/>
        </w:rPr>
        <w:t>PP</w:t>
      </w:r>
      <w:r w:rsidRPr="00C0548B">
        <w:rPr>
          <w:rFonts w:ascii="Times New Roman" w:hAnsi="Times New Roman"/>
          <w:sz w:val="24"/>
        </w:rPr>
        <w:t>和</w:t>
      </w:r>
      <w:r w:rsidRPr="00C0548B">
        <w:rPr>
          <w:rFonts w:ascii="Times New Roman" w:hAnsi="Times New Roman"/>
          <w:sz w:val="24"/>
        </w:rPr>
        <w:t>PE</w:t>
      </w:r>
      <w:r w:rsidRPr="00C0548B">
        <w:rPr>
          <w:rFonts w:ascii="Times New Roman" w:hAnsi="Times New Roman"/>
          <w:sz w:val="24"/>
        </w:rPr>
        <w:t>能达到熔融状态，不会发生裂解，综上所述，项目采用的工艺合理可行。</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hint="eastAsia"/>
          <w:snapToGrid w:val="0"/>
          <w:kern w:val="0"/>
          <w:sz w:val="24"/>
          <w:szCs w:val="24"/>
        </w:rPr>
        <w:t>2.</w:t>
      </w:r>
      <w:r w:rsidR="00993C2C">
        <w:rPr>
          <w:rFonts w:ascii="Times New Roman" w:eastAsia="黑体" w:hAnsi="Times New Roman" w:cs="Times New Roman" w:hint="eastAsia"/>
          <w:snapToGrid w:val="0"/>
          <w:kern w:val="0"/>
          <w:sz w:val="24"/>
          <w:szCs w:val="24"/>
        </w:rPr>
        <w:t>5</w:t>
      </w:r>
      <w:r>
        <w:rPr>
          <w:rFonts w:ascii="Times New Roman" w:eastAsia="黑体" w:hAnsi="Times New Roman" w:cs="Times New Roman" w:hint="eastAsia"/>
          <w:snapToGrid w:val="0"/>
          <w:kern w:val="0"/>
          <w:sz w:val="24"/>
          <w:szCs w:val="24"/>
        </w:rPr>
        <w:t>.2</w:t>
      </w:r>
      <w:r>
        <w:rPr>
          <w:rFonts w:ascii="Times New Roman" w:eastAsia="黑体" w:hAnsi="Times New Roman" w:cs="Times New Roman" w:hint="eastAsia"/>
          <w:snapToGrid w:val="0"/>
          <w:kern w:val="0"/>
          <w:sz w:val="24"/>
          <w:szCs w:val="24"/>
        </w:rPr>
        <w:t>生产计划</w:t>
      </w:r>
    </w:p>
    <w:p w:rsidR="00034D21" w:rsidRDefault="003A2E70">
      <w:pPr>
        <w:widowControl/>
        <w:snapToGrid w:val="0"/>
        <w:spacing w:line="360" w:lineRule="auto"/>
        <w:ind w:firstLine="482"/>
        <w:jc w:val="left"/>
        <w:rPr>
          <w:rFonts w:ascii="Times New Roman" w:eastAsia="宋体" w:hAnsi="Times New Roman" w:cs="Times New Roman"/>
          <w:snapToGrid w:val="0"/>
          <w:color w:val="000000" w:themeColor="text1"/>
          <w:kern w:val="0"/>
          <w:sz w:val="24"/>
          <w:szCs w:val="20"/>
        </w:rPr>
      </w:pPr>
      <w:r>
        <w:rPr>
          <w:rFonts w:ascii="Times New Roman" w:eastAsia="宋体" w:hAnsi="Times New Roman" w:cs="Times New Roman" w:hint="eastAsia"/>
          <w:snapToGrid w:val="0"/>
          <w:kern w:val="0"/>
          <w:sz w:val="24"/>
          <w:szCs w:val="20"/>
        </w:rPr>
        <w:lastRenderedPageBreak/>
        <w:t>拟建项目</w:t>
      </w:r>
      <w:r w:rsidR="00217DE7">
        <w:rPr>
          <w:rFonts w:ascii="Times New Roman" w:eastAsia="宋体" w:hAnsi="Times New Roman" w:cs="Times New Roman" w:hint="eastAsia"/>
          <w:snapToGrid w:val="0"/>
          <w:kern w:val="0"/>
          <w:sz w:val="24"/>
          <w:szCs w:val="20"/>
        </w:rPr>
        <w:t>属于连续生产，</w:t>
      </w:r>
      <w:r w:rsidR="00217DE7">
        <w:rPr>
          <w:rFonts w:ascii="Times New Roman" w:eastAsia="宋体" w:hAnsi="Times New Roman" w:cs="Times New Roman"/>
          <w:snapToGrid w:val="0"/>
          <w:kern w:val="0"/>
          <w:sz w:val="24"/>
          <w:szCs w:val="24"/>
        </w:rPr>
        <w:t>主要建设内容为</w:t>
      </w:r>
      <w:r w:rsidR="007503F3">
        <w:rPr>
          <w:rFonts w:ascii="Times New Roman" w:eastAsia="宋体" w:hAnsi="Times New Roman" w:cs="Times New Roman" w:hint="eastAsia"/>
          <w:snapToGrid w:val="0"/>
          <w:kern w:val="0"/>
          <w:sz w:val="24"/>
          <w:szCs w:val="24"/>
        </w:rPr>
        <w:t>3</w:t>
      </w:r>
      <w:r w:rsidR="00217DE7">
        <w:rPr>
          <w:rFonts w:ascii="Times New Roman" w:eastAsia="宋体" w:hAnsi="Times New Roman" w:cs="Times New Roman" w:hint="eastAsia"/>
          <w:snapToGrid w:val="0"/>
          <w:kern w:val="0"/>
          <w:sz w:val="24"/>
          <w:szCs w:val="24"/>
        </w:rPr>
        <w:t>条编织布生产线（生产线条数以挤出拉丝机数量进行核算）以及</w:t>
      </w:r>
      <w:r w:rsidR="00217DE7">
        <w:rPr>
          <w:rFonts w:ascii="Times New Roman" w:eastAsia="宋体" w:hAnsi="Times New Roman" w:cs="Times New Roman"/>
          <w:snapToGrid w:val="0"/>
          <w:kern w:val="0"/>
          <w:sz w:val="24"/>
          <w:szCs w:val="24"/>
        </w:rPr>
        <w:t>公用工程及辅助工程</w:t>
      </w:r>
      <w:r w:rsidR="00217DE7">
        <w:rPr>
          <w:rFonts w:ascii="Times New Roman" w:eastAsia="宋体" w:hAnsi="Times New Roman" w:cs="Times New Roman" w:hint="eastAsia"/>
          <w:snapToGrid w:val="0"/>
          <w:kern w:val="0"/>
          <w:sz w:val="24"/>
          <w:szCs w:val="24"/>
        </w:rPr>
        <w:t>等。生产能力为</w:t>
      </w:r>
      <w:r w:rsidR="00217DE7">
        <w:rPr>
          <w:rFonts w:hAnsi="宋体"/>
          <w:snapToGrid w:val="0"/>
          <w:kern w:val="0"/>
          <w:sz w:val="24"/>
        </w:rPr>
        <w:t>年产</w:t>
      </w:r>
      <w:r w:rsidR="00186C41">
        <w:rPr>
          <w:rFonts w:hAnsi="宋体" w:hint="eastAsia"/>
          <w:snapToGrid w:val="0"/>
          <w:kern w:val="0"/>
          <w:sz w:val="24"/>
        </w:rPr>
        <w:t>5</w:t>
      </w:r>
      <w:r w:rsidR="00217DE7">
        <w:rPr>
          <w:rFonts w:hAnsi="宋体" w:hint="eastAsia"/>
          <w:snapToGrid w:val="0"/>
          <w:kern w:val="0"/>
          <w:sz w:val="24"/>
        </w:rPr>
        <w:t>000</w:t>
      </w:r>
      <w:r w:rsidR="00217DE7">
        <w:rPr>
          <w:rFonts w:hAnsi="宋体"/>
          <w:snapToGrid w:val="0"/>
          <w:kern w:val="0"/>
          <w:sz w:val="24"/>
        </w:rPr>
        <w:t>t</w:t>
      </w:r>
      <w:r w:rsidR="00217DE7">
        <w:rPr>
          <w:rFonts w:hAnsi="宋体" w:hint="eastAsia"/>
          <w:snapToGrid w:val="0"/>
          <w:kern w:val="0"/>
          <w:sz w:val="24"/>
        </w:rPr>
        <w:t>编织布</w:t>
      </w:r>
      <w:r w:rsidR="00217DE7">
        <w:rPr>
          <w:rFonts w:ascii="Times New Roman" w:eastAsia="宋体" w:hAnsi="Times New Roman" w:cs="Times New Roman" w:hint="eastAsia"/>
          <w:snapToGrid w:val="0"/>
          <w:kern w:val="0"/>
          <w:sz w:val="24"/>
          <w:szCs w:val="24"/>
        </w:rPr>
        <w:t>。</w:t>
      </w: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hint="eastAsia"/>
          <w:snapToGrid w:val="0"/>
          <w:color w:val="000000" w:themeColor="text1"/>
          <w:kern w:val="0"/>
          <w:sz w:val="24"/>
          <w:szCs w:val="20"/>
        </w:rPr>
        <w:t>产品产能设置情况见表</w:t>
      </w:r>
      <w:r w:rsidR="00DE09BC">
        <w:rPr>
          <w:rFonts w:ascii="Times New Roman" w:eastAsia="宋体" w:hAnsi="Times New Roman" w:cs="Times New Roman" w:hint="eastAsia"/>
          <w:snapToGrid w:val="0"/>
          <w:color w:val="000000" w:themeColor="text1"/>
          <w:kern w:val="0"/>
          <w:sz w:val="24"/>
          <w:szCs w:val="20"/>
        </w:rPr>
        <w:t>2.5-1</w:t>
      </w:r>
      <w:r w:rsidR="00217DE7">
        <w:rPr>
          <w:rFonts w:ascii="Times New Roman" w:eastAsia="宋体" w:hAnsi="Times New Roman" w:cs="Times New Roman" w:hint="eastAsia"/>
          <w:snapToGrid w:val="0"/>
          <w:color w:val="000000" w:themeColor="text1"/>
          <w:kern w:val="0"/>
          <w:sz w:val="24"/>
          <w:szCs w:val="20"/>
        </w:rPr>
        <w:t>。</w:t>
      </w:r>
    </w:p>
    <w:p w:rsidR="00034D21" w:rsidRDefault="00217DE7">
      <w:pPr>
        <w:adjustRightInd w:val="0"/>
        <w:snapToGrid w:val="0"/>
        <w:ind w:firstLineChars="200" w:firstLine="480"/>
        <w:jc w:val="center"/>
        <w:rPr>
          <w:rFonts w:ascii="Times New Roman" w:eastAsia="黑体" w:hAnsi="黑体" w:cs="Times New Roman"/>
          <w:snapToGrid w:val="0"/>
          <w:color w:val="000000" w:themeColor="text1"/>
          <w:kern w:val="0"/>
          <w:sz w:val="24"/>
          <w:szCs w:val="20"/>
        </w:rPr>
      </w:pPr>
      <w:r>
        <w:rPr>
          <w:rFonts w:ascii="Times New Roman" w:eastAsia="黑体" w:hAnsi="黑体" w:cs="Times New Roman"/>
          <w:snapToGrid w:val="0"/>
          <w:color w:val="000000" w:themeColor="text1"/>
          <w:kern w:val="0"/>
          <w:sz w:val="24"/>
          <w:szCs w:val="20"/>
        </w:rPr>
        <w:t>表</w:t>
      </w:r>
      <w:r w:rsidR="00DE09BC">
        <w:rPr>
          <w:rFonts w:ascii="Times New Roman" w:eastAsia="黑体" w:hAnsi="Times New Roman" w:cs="Times New Roman" w:hint="eastAsia"/>
          <w:snapToGrid w:val="0"/>
          <w:color w:val="000000" w:themeColor="text1"/>
          <w:kern w:val="0"/>
          <w:sz w:val="24"/>
          <w:szCs w:val="20"/>
        </w:rPr>
        <w:t xml:space="preserve">2.5-1 </w:t>
      </w:r>
      <w:r w:rsidR="00D36ED6">
        <w:rPr>
          <w:rFonts w:ascii="Times New Roman" w:eastAsia="黑体" w:hAnsi="Times New Roman" w:cs="Times New Roman" w:hint="eastAsia"/>
          <w:snapToGrid w:val="0"/>
          <w:color w:val="000000" w:themeColor="text1"/>
          <w:kern w:val="0"/>
          <w:sz w:val="24"/>
          <w:szCs w:val="20"/>
        </w:rPr>
        <w:t xml:space="preserve"> </w:t>
      </w:r>
      <w:r w:rsidR="003A2E70">
        <w:rPr>
          <w:rFonts w:ascii="Times New Roman" w:eastAsia="黑体" w:hAnsi="黑体" w:cs="Times New Roman" w:hint="eastAsia"/>
          <w:snapToGrid w:val="0"/>
          <w:color w:val="000000" w:themeColor="text1"/>
          <w:kern w:val="0"/>
          <w:sz w:val="24"/>
          <w:szCs w:val="20"/>
        </w:rPr>
        <w:t>拟建项目</w:t>
      </w:r>
      <w:r>
        <w:rPr>
          <w:rFonts w:ascii="Times New Roman" w:eastAsia="黑体" w:hAnsi="黑体" w:cs="Times New Roman" w:hint="eastAsia"/>
          <w:snapToGrid w:val="0"/>
          <w:color w:val="000000" w:themeColor="text1"/>
          <w:kern w:val="0"/>
          <w:sz w:val="24"/>
          <w:szCs w:val="20"/>
        </w:rPr>
        <w:t>各车间产品产能</w:t>
      </w:r>
      <w:r>
        <w:rPr>
          <w:rFonts w:ascii="Times New Roman" w:eastAsia="黑体" w:hAnsi="黑体" w:cs="Times New Roman"/>
          <w:snapToGrid w:val="0"/>
          <w:color w:val="000000" w:themeColor="text1"/>
          <w:kern w:val="0"/>
          <w:sz w:val="24"/>
          <w:szCs w:val="20"/>
        </w:rPr>
        <w:t>情况一览表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742"/>
        <w:gridCol w:w="1413"/>
        <w:gridCol w:w="1389"/>
        <w:gridCol w:w="1475"/>
        <w:gridCol w:w="1443"/>
      </w:tblGrid>
      <w:tr w:rsidR="00034D21">
        <w:trPr>
          <w:jc w:val="center"/>
        </w:trPr>
        <w:tc>
          <w:tcPr>
            <w:tcW w:w="1162" w:type="dxa"/>
            <w:shd w:val="clear" w:color="auto" w:fill="auto"/>
            <w:vAlign w:val="center"/>
          </w:tcPr>
          <w:p w:rsidR="00034D21" w:rsidRDefault="00217DE7">
            <w:pPr>
              <w:adjustRightInd w:val="0"/>
              <w:snapToGrid w:val="0"/>
              <w:jc w:val="center"/>
              <w:rPr>
                <w:snapToGrid w:val="0"/>
                <w:color w:val="000000" w:themeColor="text1"/>
                <w:kern w:val="0"/>
                <w:szCs w:val="21"/>
              </w:rPr>
            </w:pPr>
            <w:r>
              <w:rPr>
                <w:rFonts w:hAnsi="宋体"/>
                <w:snapToGrid w:val="0"/>
                <w:color w:val="000000" w:themeColor="text1"/>
                <w:kern w:val="0"/>
                <w:szCs w:val="21"/>
              </w:rPr>
              <w:t>产品</w:t>
            </w:r>
          </w:p>
        </w:tc>
        <w:tc>
          <w:tcPr>
            <w:tcW w:w="1742" w:type="dxa"/>
            <w:shd w:val="clear" w:color="auto" w:fill="auto"/>
            <w:vAlign w:val="center"/>
          </w:tcPr>
          <w:p w:rsidR="00034D21" w:rsidRDefault="00217DE7">
            <w:pPr>
              <w:widowControl/>
              <w:adjustRightInd w:val="0"/>
              <w:snapToGrid w:val="0"/>
              <w:jc w:val="center"/>
              <w:rPr>
                <w:b/>
                <w:snapToGrid w:val="0"/>
                <w:color w:val="000000" w:themeColor="text1"/>
                <w:kern w:val="0"/>
                <w:szCs w:val="21"/>
              </w:rPr>
            </w:pPr>
            <w:r>
              <w:rPr>
                <w:rFonts w:hAnsi="宋体" w:hint="eastAsia"/>
                <w:snapToGrid w:val="0"/>
                <w:color w:val="000000" w:themeColor="text1"/>
                <w:kern w:val="0"/>
                <w:szCs w:val="21"/>
              </w:rPr>
              <w:t>产量</w:t>
            </w:r>
            <w:r>
              <w:rPr>
                <w:rFonts w:hint="eastAsia"/>
                <w:snapToGrid w:val="0"/>
                <w:color w:val="000000" w:themeColor="text1"/>
                <w:kern w:val="0"/>
                <w:szCs w:val="21"/>
              </w:rPr>
              <w:t>（</w:t>
            </w:r>
            <w:r>
              <w:rPr>
                <w:rFonts w:hint="eastAsia"/>
                <w:snapToGrid w:val="0"/>
                <w:color w:val="000000" w:themeColor="text1"/>
                <w:kern w:val="0"/>
                <w:szCs w:val="21"/>
              </w:rPr>
              <w:t>kg/h</w:t>
            </w:r>
            <w:r>
              <w:rPr>
                <w:snapToGrid w:val="0"/>
                <w:color w:val="000000" w:themeColor="text1"/>
                <w:kern w:val="0"/>
                <w:szCs w:val="21"/>
              </w:rPr>
              <w:t>·</w:t>
            </w:r>
            <w:r>
              <w:rPr>
                <w:snapToGrid w:val="0"/>
                <w:color w:val="000000" w:themeColor="text1"/>
                <w:kern w:val="0"/>
                <w:szCs w:val="21"/>
              </w:rPr>
              <w:t>台</w:t>
            </w:r>
            <w:r>
              <w:rPr>
                <w:rFonts w:hint="eastAsia"/>
                <w:snapToGrid w:val="0"/>
                <w:color w:val="000000" w:themeColor="text1"/>
                <w:kern w:val="0"/>
                <w:szCs w:val="21"/>
              </w:rPr>
              <w:t>）</w:t>
            </w:r>
          </w:p>
        </w:tc>
        <w:tc>
          <w:tcPr>
            <w:tcW w:w="1413" w:type="dxa"/>
            <w:vAlign w:val="center"/>
          </w:tcPr>
          <w:p w:rsidR="00034D21" w:rsidRDefault="00186C41" w:rsidP="00186C41">
            <w:pPr>
              <w:widowControl/>
              <w:adjustRightInd w:val="0"/>
              <w:snapToGrid w:val="0"/>
              <w:jc w:val="center"/>
              <w:rPr>
                <w:snapToGrid w:val="0"/>
                <w:color w:val="000000" w:themeColor="text1"/>
                <w:kern w:val="0"/>
                <w:szCs w:val="21"/>
              </w:rPr>
            </w:pPr>
            <w:r>
              <w:rPr>
                <w:rFonts w:hAnsi="宋体" w:hint="eastAsia"/>
                <w:snapToGrid w:val="0"/>
                <w:color w:val="000000" w:themeColor="text1"/>
                <w:kern w:val="0"/>
                <w:szCs w:val="21"/>
              </w:rPr>
              <w:t>挤出</w:t>
            </w:r>
            <w:r w:rsidR="00217DE7">
              <w:rPr>
                <w:rFonts w:hAnsi="宋体"/>
                <w:snapToGrid w:val="0"/>
                <w:color w:val="000000" w:themeColor="text1"/>
                <w:kern w:val="0"/>
                <w:szCs w:val="21"/>
              </w:rPr>
              <w:t>拉丝</w:t>
            </w:r>
            <w:r>
              <w:rPr>
                <w:rFonts w:hAnsi="宋体" w:hint="eastAsia"/>
                <w:snapToGrid w:val="0"/>
                <w:color w:val="000000" w:themeColor="text1"/>
                <w:kern w:val="0"/>
                <w:szCs w:val="21"/>
              </w:rPr>
              <w:t>线</w:t>
            </w:r>
            <w:r w:rsidR="00217DE7">
              <w:rPr>
                <w:rFonts w:hAnsi="宋体"/>
                <w:snapToGrid w:val="0"/>
                <w:color w:val="000000" w:themeColor="text1"/>
                <w:kern w:val="0"/>
                <w:szCs w:val="21"/>
              </w:rPr>
              <w:t>数量（台）</w:t>
            </w:r>
          </w:p>
        </w:tc>
        <w:tc>
          <w:tcPr>
            <w:tcW w:w="1389" w:type="dxa"/>
            <w:vAlign w:val="center"/>
          </w:tcPr>
          <w:p w:rsidR="00034D21" w:rsidRDefault="00217DE7">
            <w:pPr>
              <w:widowControl/>
              <w:adjustRightInd w:val="0"/>
              <w:snapToGrid w:val="0"/>
              <w:jc w:val="center"/>
              <w:rPr>
                <w:snapToGrid w:val="0"/>
                <w:color w:val="000000" w:themeColor="text1"/>
                <w:kern w:val="0"/>
                <w:szCs w:val="21"/>
              </w:rPr>
            </w:pPr>
            <w:r>
              <w:rPr>
                <w:rFonts w:hAnsi="宋体"/>
                <w:snapToGrid w:val="0"/>
                <w:color w:val="000000" w:themeColor="text1"/>
                <w:kern w:val="0"/>
                <w:szCs w:val="21"/>
              </w:rPr>
              <w:t>产能（</w:t>
            </w:r>
            <w:r>
              <w:rPr>
                <w:snapToGrid w:val="0"/>
                <w:color w:val="000000" w:themeColor="text1"/>
                <w:kern w:val="0"/>
                <w:szCs w:val="21"/>
              </w:rPr>
              <w:t>t/d</w:t>
            </w:r>
            <w:r>
              <w:rPr>
                <w:rFonts w:hAnsi="宋体"/>
                <w:snapToGrid w:val="0"/>
                <w:color w:val="000000" w:themeColor="text1"/>
                <w:kern w:val="0"/>
                <w:szCs w:val="21"/>
              </w:rPr>
              <w:t>）</w:t>
            </w:r>
          </w:p>
        </w:tc>
        <w:tc>
          <w:tcPr>
            <w:tcW w:w="1475" w:type="dxa"/>
            <w:shd w:val="clear" w:color="auto" w:fill="auto"/>
            <w:vAlign w:val="center"/>
          </w:tcPr>
          <w:p w:rsidR="00034D21" w:rsidRDefault="00217DE7">
            <w:pPr>
              <w:widowControl/>
              <w:adjustRightInd w:val="0"/>
              <w:snapToGrid w:val="0"/>
              <w:jc w:val="center"/>
              <w:rPr>
                <w:snapToGrid w:val="0"/>
                <w:color w:val="000000" w:themeColor="text1"/>
                <w:kern w:val="0"/>
                <w:szCs w:val="21"/>
              </w:rPr>
            </w:pPr>
            <w:r>
              <w:rPr>
                <w:rFonts w:hAnsi="宋体"/>
                <w:snapToGrid w:val="0"/>
                <w:color w:val="000000" w:themeColor="text1"/>
                <w:kern w:val="0"/>
                <w:szCs w:val="21"/>
              </w:rPr>
              <w:t>工作天数（</w:t>
            </w:r>
            <w:r>
              <w:rPr>
                <w:snapToGrid w:val="0"/>
                <w:color w:val="000000" w:themeColor="text1"/>
                <w:kern w:val="0"/>
                <w:szCs w:val="21"/>
              </w:rPr>
              <w:t>d/a</w:t>
            </w:r>
            <w:r>
              <w:rPr>
                <w:rFonts w:hAnsi="宋体"/>
                <w:snapToGrid w:val="0"/>
                <w:color w:val="000000" w:themeColor="text1"/>
                <w:kern w:val="0"/>
                <w:szCs w:val="21"/>
              </w:rPr>
              <w:t>）</w:t>
            </w:r>
          </w:p>
        </w:tc>
        <w:tc>
          <w:tcPr>
            <w:tcW w:w="1443" w:type="dxa"/>
            <w:shd w:val="clear" w:color="auto" w:fill="auto"/>
            <w:vAlign w:val="center"/>
          </w:tcPr>
          <w:p w:rsidR="00034D21" w:rsidRDefault="00217DE7">
            <w:pPr>
              <w:widowControl/>
              <w:adjustRightInd w:val="0"/>
              <w:snapToGrid w:val="0"/>
              <w:jc w:val="center"/>
              <w:rPr>
                <w:snapToGrid w:val="0"/>
                <w:color w:val="000000" w:themeColor="text1"/>
                <w:kern w:val="0"/>
                <w:szCs w:val="21"/>
              </w:rPr>
            </w:pPr>
            <w:r>
              <w:rPr>
                <w:rFonts w:hAnsi="宋体"/>
                <w:snapToGrid w:val="0"/>
                <w:color w:val="000000" w:themeColor="text1"/>
                <w:kern w:val="0"/>
                <w:szCs w:val="21"/>
              </w:rPr>
              <w:t>产能（</w:t>
            </w:r>
            <w:r>
              <w:rPr>
                <w:snapToGrid w:val="0"/>
                <w:color w:val="000000" w:themeColor="text1"/>
                <w:kern w:val="0"/>
                <w:szCs w:val="21"/>
              </w:rPr>
              <w:t>t/a</w:t>
            </w:r>
            <w:r>
              <w:rPr>
                <w:rFonts w:hAnsi="宋体"/>
                <w:snapToGrid w:val="0"/>
                <w:color w:val="000000" w:themeColor="text1"/>
                <w:kern w:val="0"/>
                <w:szCs w:val="21"/>
              </w:rPr>
              <w:t>）</w:t>
            </w:r>
          </w:p>
        </w:tc>
      </w:tr>
      <w:tr w:rsidR="00034D21">
        <w:trPr>
          <w:jc w:val="center"/>
        </w:trPr>
        <w:tc>
          <w:tcPr>
            <w:tcW w:w="1162" w:type="dxa"/>
            <w:shd w:val="clear" w:color="auto" w:fill="auto"/>
            <w:vAlign w:val="center"/>
          </w:tcPr>
          <w:p w:rsidR="00034D21" w:rsidRDefault="00217DE7" w:rsidP="00186C41">
            <w:pPr>
              <w:widowControl/>
              <w:adjustRightInd w:val="0"/>
              <w:snapToGrid w:val="0"/>
              <w:jc w:val="center"/>
              <w:rPr>
                <w:rFonts w:ascii="宋体" w:eastAsia="宋体" w:hAnsi="宋体" w:cs="宋体"/>
                <w:snapToGrid w:val="0"/>
                <w:color w:val="000000" w:themeColor="text1"/>
                <w:kern w:val="0"/>
                <w:szCs w:val="21"/>
              </w:rPr>
            </w:pPr>
            <w:r>
              <w:rPr>
                <w:rFonts w:ascii="宋体" w:eastAsia="宋体" w:hAnsi="宋体" w:cs="宋体" w:hint="eastAsia"/>
                <w:snapToGrid w:val="0"/>
                <w:color w:val="000000" w:themeColor="text1"/>
                <w:kern w:val="0"/>
                <w:szCs w:val="21"/>
              </w:rPr>
              <w:t>编织</w:t>
            </w:r>
            <w:r w:rsidR="00186C41">
              <w:rPr>
                <w:rFonts w:ascii="宋体" w:eastAsia="宋体" w:hAnsi="宋体" w:cs="宋体" w:hint="eastAsia"/>
                <w:snapToGrid w:val="0"/>
                <w:color w:val="000000" w:themeColor="text1"/>
                <w:kern w:val="0"/>
                <w:szCs w:val="21"/>
              </w:rPr>
              <w:t>布</w:t>
            </w:r>
          </w:p>
        </w:tc>
        <w:tc>
          <w:tcPr>
            <w:tcW w:w="1742" w:type="dxa"/>
            <w:shd w:val="clear" w:color="auto" w:fill="auto"/>
            <w:vAlign w:val="center"/>
          </w:tcPr>
          <w:p w:rsidR="00034D21" w:rsidRDefault="00186C41" w:rsidP="00186C41">
            <w:pPr>
              <w:widowControl/>
              <w:adjustRightInd w:val="0"/>
              <w:snapToGrid w:val="0"/>
              <w:jc w:val="center"/>
              <w:rPr>
                <w:snapToGrid w:val="0"/>
                <w:color w:val="000000" w:themeColor="text1"/>
                <w:kern w:val="0"/>
                <w:szCs w:val="21"/>
              </w:rPr>
            </w:pPr>
            <w:r>
              <w:rPr>
                <w:rFonts w:hint="eastAsia"/>
                <w:snapToGrid w:val="0"/>
                <w:color w:val="000000" w:themeColor="text1"/>
                <w:kern w:val="0"/>
                <w:szCs w:val="21"/>
              </w:rPr>
              <w:t>205</w:t>
            </w:r>
            <w:r w:rsidR="00217DE7">
              <w:rPr>
                <w:rFonts w:hint="eastAsia"/>
                <w:snapToGrid w:val="0"/>
                <w:color w:val="000000" w:themeColor="text1"/>
                <w:kern w:val="0"/>
                <w:szCs w:val="21"/>
              </w:rPr>
              <w:t>~</w:t>
            </w:r>
            <w:r>
              <w:rPr>
                <w:rFonts w:hint="eastAsia"/>
                <w:snapToGrid w:val="0"/>
                <w:color w:val="000000" w:themeColor="text1"/>
                <w:kern w:val="0"/>
                <w:szCs w:val="21"/>
              </w:rPr>
              <w:t>214</w:t>
            </w:r>
          </w:p>
        </w:tc>
        <w:tc>
          <w:tcPr>
            <w:tcW w:w="1413" w:type="dxa"/>
            <w:vAlign w:val="center"/>
          </w:tcPr>
          <w:p w:rsidR="00034D21" w:rsidRDefault="00186C41">
            <w:pPr>
              <w:widowControl/>
              <w:adjustRightInd w:val="0"/>
              <w:snapToGrid w:val="0"/>
              <w:jc w:val="center"/>
              <w:rPr>
                <w:snapToGrid w:val="0"/>
                <w:color w:val="000000" w:themeColor="text1"/>
                <w:kern w:val="0"/>
                <w:szCs w:val="21"/>
              </w:rPr>
            </w:pPr>
            <w:r>
              <w:rPr>
                <w:rFonts w:hint="eastAsia"/>
                <w:snapToGrid w:val="0"/>
                <w:color w:val="000000" w:themeColor="text1"/>
                <w:kern w:val="0"/>
                <w:szCs w:val="21"/>
              </w:rPr>
              <w:t>3</w:t>
            </w:r>
          </w:p>
        </w:tc>
        <w:tc>
          <w:tcPr>
            <w:tcW w:w="1389" w:type="dxa"/>
            <w:vAlign w:val="center"/>
          </w:tcPr>
          <w:p w:rsidR="00034D21" w:rsidRDefault="00186C41" w:rsidP="00186C41">
            <w:pPr>
              <w:widowControl/>
              <w:adjustRightInd w:val="0"/>
              <w:snapToGrid w:val="0"/>
              <w:jc w:val="center"/>
              <w:rPr>
                <w:snapToGrid w:val="0"/>
                <w:color w:val="000000" w:themeColor="text1"/>
                <w:kern w:val="0"/>
                <w:szCs w:val="21"/>
              </w:rPr>
            </w:pPr>
            <w:r>
              <w:rPr>
                <w:rFonts w:hint="eastAsia"/>
                <w:snapToGrid w:val="0"/>
                <w:color w:val="000000" w:themeColor="text1"/>
                <w:kern w:val="0"/>
                <w:szCs w:val="21"/>
              </w:rPr>
              <w:t>14.8</w:t>
            </w:r>
            <w:r w:rsidR="00217DE7">
              <w:rPr>
                <w:rFonts w:hint="eastAsia"/>
                <w:snapToGrid w:val="0"/>
                <w:color w:val="000000" w:themeColor="text1"/>
                <w:kern w:val="0"/>
                <w:szCs w:val="21"/>
              </w:rPr>
              <w:t>~</w:t>
            </w:r>
            <w:r>
              <w:rPr>
                <w:rFonts w:hint="eastAsia"/>
                <w:snapToGrid w:val="0"/>
                <w:color w:val="000000" w:themeColor="text1"/>
                <w:kern w:val="0"/>
                <w:szCs w:val="21"/>
              </w:rPr>
              <w:t>15.4</w:t>
            </w:r>
          </w:p>
        </w:tc>
        <w:tc>
          <w:tcPr>
            <w:tcW w:w="1475" w:type="dxa"/>
            <w:shd w:val="clear" w:color="auto" w:fill="auto"/>
            <w:vAlign w:val="center"/>
          </w:tcPr>
          <w:p w:rsidR="00034D21" w:rsidRDefault="00186C41">
            <w:pPr>
              <w:adjustRightInd w:val="0"/>
              <w:snapToGrid w:val="0"/>
              <w:jc w:val="center"/>
              <w:rPr>
                <w:snapToGrid w:val="0"/>
                <w:color w:val="000000" w:themeColor="text1"/>
                <w:kern w:val="0"/>
                <w:szCs w:val="21"/>
              </w:rPr>
            </w:pPr>
            <w:r>
              <w:rPr>
                <w:rFonts w:hint="eastAsia"/>
                <w:snapToGrid w:val="0"/>
                <w:color w:val="000000" w:themeColor="text1"/>
                <w:kern w:val="0"/>
                <w:szCs w:val="21"/>
              </w:rPr>
              <w:t>330</w:t>
            </w:r>
          </w:p>
        </w:tc>
        <w:tc>
          <w:tcPr>
            <w:tcW w:w="1443" w:type="dxa"/>
            <w:shd w:val="clear" w:color="auto" w:fill="auto"/>
            <w:vAlign w:val="center"/>
          </w:tcPr>
          <w:p w:rsidR="00034D21" w:rsidRDefault="00186C41">
            <w:pPr>
              <w:widowControl/>
              <w:adjustRightInd w:val="0"/>
              <w:snapToGrid w:val="0"/>
              <w:jc w:val="center"/>
              <w:rPr>
                <w:snapToGrid w:val="0"/>
                <w:color w:val="000000" w:themeColor="text1"/>
                <w:kern w:val="0"/>
                <w:szCs w:val="21"/>
              </w:rPr>
            </w:pPr>
            <w:r>
              <w:rPr>
                <w:rFonts w:hint="eastAsia"/>
                <w:snapToGrid w:val="0"/>
                <w:color w:val="000000" w:themeColor="text1"/>
                <w:kern w:val="0"/>
                <w:szCs w:val="21"/>
              </w:rPr>
              <w:t>5</w:t>
            </w:r>
            <w:r w:rsidR="00217DE7">
              <w:rPr>
                <w:rFonts w:hint="eastAsia"/>
                <w:snapToGrid w:val="0"/>
                <w:color w:val="000000" w:themeColor="text1"/>
                <w:kern w:val="0"/>
                <w:szCs w:val="21"/>
              </w:rPr>
              <w:t>000</w:t>
            </w:r>
          </w:p>
        </w:tc>
      </w:tr>
    </w:tbl>
    <w:p w:rsidR="00034D21" w:rsidRDefault="00217DE7" w:rsidP="003F4F1C">
      <w:pPr>
        <w:adjustRightInd w:val="0"/>
        <w:snapToGrid w:val="0"/>
        <w:spacing w:line="360" w:lineRule="auto"/>
        <w:outlineLvl w:val="2"/>
        <w:rPr>
          <w:rFonts w:ascii="Times New Roman" w:eastAsia="黑体" w:hAnsi="黑体" w:cs="Times New Roman"/>
          <w:snapToGrid w:val="0"/>
          <w:color w:val="000000" w:themeColor="text1"/>
          <w:kern w:val="0"/>
          <w:sz w:val="24"/>
          <w:szCs w:val="24"/>
        </w:rPr>
      </w:pPr>
      <w:r>
        <w:rPr>
          <w:rFonts w:ascii="Times New Roman" w:eastAsia="黑体" w:hAnsi="黑体" w:cs="Times New Roman" w:hint="eastAsia"/>
          <w:snapToGrid w:val="0"/>
          <w:color w:val="000000" w:themeColor="text1"/>
          <w:kern w:val="0"/>
          <w:sz w:val="24"/>
          <w:szCs w:val="24"/>
        </w:rPr>
        <w:t>2.</w:t>
      </w:r>
      <w:r w:rsidR="00993C2C">
        <w:rPr>
          <w:rFonts w:ascii="Times New Roman" w:eastAsia="黑体" w:hAnsi="黑体" w:cs="Times New Roman" w:hint="eastAsia"/>
          <w:snapToGrid w:val="0"/>
          <w:color w:val="000000" w:themeColor="text1"/>
          <w:kern w:val="0"/>
          <w:sz w:val="24"/>
          <w:szCs w:val="24"/>
        </w:rPr>
        <w:t>5</w:t>
      </w:r>
      <w:r>
        <w:rPr>
          <w:rFonts w:ascii="Times New Roman" w:eastAsia="黑体" w:hAnsi="黑体" w:cs="Times New Roman" w:hint="eastAsia"/>
          <w:snapToGrid w:val="0"/>
          <w:color w:val="000000" w:themeColor="text1"/>
          <w:kern w:val="0"/>
          <w:sz w:val="24"/>
          <w:szCs w:val="24"/>
        </w:rPr>
        <w:t>.3</w:t>
      </w:r>
      <w:r>
        <w:rPr>
          <w:rFonts w:ascii="Times New Roman" w:eastAsia="黑体" w:hAnsi="黑体" w:cs="Times New Roman"/>
          <w:snapToGrid w:val="0"/>
          <w:color w:val="000000" w:themeColor="text1"/>
          <w:kern w:val="0"/>
          <w:sz w:val="24"/>
          <w:szCs w:val="24"/>
        </w:rPr>
        <w:t>生产工艺及产污环节</w:t>
      </w:r>
      <w:r w:rsidR="003F4F1C">
        <w:rPr>
          <w:rFonts w:ascii="Times New Roman" w:eastAsia="黑体" w:hAnsi="黑体" w:cs="Times New Roman"/>
          <w:snapToGrid w:val="0"/>
          <w:color w:val="000000" w:themeColor="text1"/>
          <w:kern w:val="0"/>
          <w:sz w:val="24"/>
          <w:szCs w:val="24"/>
        </w:rPr>
        <w:t xml:space="preserve"> </w:t>
      </w:r>
    </w:p>
    <w:p w:rsidR="00034D21" w:rsidRDefault="00217DE7">
      <w:pPr>
        <w:adjustRightInd w:val="0"/>
        <w:snapToGrid w:val="0"/>
        <w:spacing w:line="360" w:lineRule="auto"/>
        <w:ind w:firstLineChars="200" w:firstLine="480"/>
        <w:rPr>
          <w:rFonts w:ascii="Times New Roman" w:eastAsia="黑体" w:hAnsi="Times New Roman" w:cs="Times New Roman"/>
          <w:snapToGrid w:val="0"/>
          <w:kern w:val="0"/>
          <w:sz w:val="24"/>
          <w:szCs w:val="24"/>
        </w:rPr>
      </w:pPr>
      <w:r>
        <w:rPr>
          <w:rFonts w:ascii="Times New Roman" w:eastAsia="黑体" w:hAnsi="Times New Roman" w:cs="Times New Roman" w:hint="eastAsia"/>
          <w:snapToGrid w:val="0"/>
          <w:kern w:val="0"/>
          <w:sz w:val="24"/>
          <w:szCs w:val="24"/>
        </w:rPr>
        <w:t>1</w:t>
      </w:r>
      <w:r>
        <w:rPr>
          <w:rFonts w:ascii="Times New Roman" w:eastAsia="黑体" w:hAnsi="Times New Roman" w:cs="Times New Roman" w:hint="eastAsia"/>
          <w:snapToGrid w:val="0"/>
          <w:kern w:val="0"/>
          <w:sz w:val="24"/>
          <w:szCs w:val="24"/>
        </w:rPr>
        <w:t>、技术方案</w:t>
      </w:r>
    </w:p>
    <w:p w:rsidR="00034D21" w:rsidRDefault="00217DE7">
      <w:pPr>
        <w:adjustRightInd w:val="0"/>
        <w:snapToGrid w:val="0"/>
        <w:spacing w:line="360" w:lineRule="auto"/>
        <w:ind w:firstLineChars="200" w:firstLine="480"/>
        <w:rPr>
          <w:bCs/>
          <w:snapToGrid w:val="0"/>
          <w:kern w:val="0"/>
          <w:sz w:val="24"/>
          <w:szCs w:val="24"/>
        </w:rPr>
      </w:pPr>
      <w:r>
        <w:rPr>
          <w:rFonts w:hint="eastAsia"/>
          <w:bCs/>
          <w:snapToGrid w:val="0"/>
          <w:kern w:val="0"/>
          <w:sz w:val="24"/>
          <w:szCs w:val="24"/>
        </w:rPr>
        <w:t>编织袋</w:t>
      </w:r>
      <w:r w:rsidR="00186C41">
        <w:rPr>
          <w:rFonts w:hint="eastAsia"/>
          <w:bCs/>
          <w:snapToGrid w:val="0"/>
          <w:kern w:val="0"/>
          <w:sz w:val="24"/>
          <w:szCs w:val="24"/>
        </w:rPr>
        <w:t>以外购</w:t>
      </w:r>
      <w:r w:rsidR="00186C41">
        <w:rPr>
          <w:rFonts w:hint="eastAsia"/>
          <w:bCs/>
          <w:snapToGrid w:val="0"/>
          <w:kern w:val="0"/>
          <w:sz w:val="24"/>
          <w:szCs w:val="24"/>
        </w:rPr>
        <w:t>PP</w:t>
      </w:r>
      <w:r w:rsidR="00186C41">
        <w:rPr>
          <w:rFonts w:hint="eastAsia"/>
          <w:bCs/>
          <w:snapToGrid w:val="0"/>
          <w:kern w:val="0"/>
          <w:sz w:val="24"/>
          <w:szCs w:val="24"/>
        </w:rPr>
        <w:t>废塑料片、</w:t>
      </w:r>
      <w:r w:rsidR="00186C41">
        <w:rPr>
          <w:rFonts w:hint="eastAsia"/>
          <w:bCs/>
          <w:snapToGrid w:val="0"/>
          <w:kern w:val="0"/>
          <w:sz w:val="24"/>
          <w:szCs w:val="24"/>
        </w:rPr>
        <w:t>PE</w:t>
      </w:r>
      <w:r w:rsidR="00186C41">
        <w:rPr>
          <w:rFonts w:hint="eastAsia"/>
          <w:bCs/>
          <w:snapToGrid w:val="0"/>
          <w:kern w:val="0"/>
          <w:sz w:val="24"/>
          <w:szCs w:val="24"/>
        </w:rPr>
        <w:t>废塑料片、色母粒、</w:t>
      </w:r>
      <w:r w:rsidR="00CB2D82">
        <w:rPr>
          <w:rFonts w:hint="eastAsia"/>
          <w:bCs/>
          <w:snapToGrid w:val="0"/>
          <w:kern w:val="0"/>
          <w:sz w:val="24"/>
          <w:szCs w:val="24"/>
        </w:rPr>
        <w:t>填充母料</w:t>
      </w:r>
      <w:r w:rsidR="00186C41">
        <w:rPr>
          <w:rFonts w:hint="eastAsia"/>
          <w:bCs/>
          <w:snapToGrid w:val="0"/>
          <w:kern w:val="0"/>
          <w:sz w:val="24"/>
          <w:szCs w:val="24"/>
        </w:rPr>
        <w:t>、</w:t>
      </w:r>
      <w:r w:rsidR="00B25E51">
        <w:rPr>
          <w:rFonts w:hint="eastAsia"/>
          <w:bCs/>
          <w:snapToGrid w:val="0"/>
          <w:kern w:val="0"/>
          <w:sz w:val="24"/>
          <w:szCs w:val="24"/>
        </w:rPr>
        <w:t>消泡母料</w:t>
      </w:r>
      <w:r w:rsidR="00186C41">
        <w:rPr>
          <w:rFonts w:hint="eastAsia"/>
          <w:bCs/>
          <w:snapToGrid w:val="0"/>
          <w:kern w:val="0"/>
          <w:sz w:val="24"/>
          <w:szCs w:val="24"/>
        </w:rPr>
        <w:t>等为原料</w:t>
      </w:r>
      <w:r>
        <w:rPr>
          <w:rFonts w:hint="eastAsia"/>
          <w:bCs/>
          <w:snapToGrid w:val="0"/>
          <w:kern w:val="0"/>
          <w:sz w:val="24"/>
          <w:szCs w:val="24"/>
        </w:rPr>
        <w:t>，通过</w:t>
      </w:r>
      <w:r w:rsidR="00186C41">
        <w:rPr>
          <w:rFonts w:hint="eastAsia"/>
          <w:bCs/>
          <w:snapToGrid w:val="0"/>
          <w:kern w:val="0"/>
          <w:sz w:val="24"/>
          <w:szCs w:val="24"/>
        </w:rPr>
        <w:t>破碎、挤出切断、</w:t>
      </w:r>
      <w:r>
        <w:rPr>
          <w:bCs/>
          <w:snapToGrid w:val="0"/>
          <w:kern w:val="0"/>
          <w:sz w:val="24"/>
          <w:szCs w:val="24"/>
        </w:rPr>
        <w:t>混料</w:t>
      </w:r>
      <w:r>
        <w:rPr>
          <w:rFonts w:hint="eastAsia"/>
          <w:bCs/>
          <w:snapToGrid w:val="0"/>
          <w:kern w:val="0"/>
          <w:sz w:val="24"/>
          <w:szCs w:val="24"/>
        </w:rPr>
        <w:t>、熔融挤出、拉丝、卷丝、编织等工序得到产品</w:t>
      </w:r>
      <w:r>
        <w:rPr>
          <w:bCs/>
          <w:snapToGrid w:val="0"/>
          <w:kern w:val="0"/>
          <w:sz w:val="24"/>
          <w:szCs w:val="24"/>
        </w:rPr>
        <w:t>。</w:t>
      </w:r>
      <w:r>
        <w:rPr>
          <w:rFonts w:hint="eastAsia"/>
          <w:bCs/>
          <w:snapToGrid w:val="0"/>
          <w:kern w:val="0"/>
          <w:sz w:val="24"/>
          <w:szCs w:val="24"/>
        </w:rPr>
        <w:t>产生的下脚料经</w:t>
      </w:r>
      <w:r w:rsidR="00186C41">
        <w:rPr>
          <w:rFonts w:hint="eastAsia"/>
          <w:bCs/>
          <w:snapToGrid w:val="0"/>
          <w:kern w:val="0"/>
          <w:sz w:val="24"/>
          <w:szCs w:val="24"/>
        </w:rPr>
        <w:t>破碎</w:t>
      </w:r>
      <w:r>
        <w:rPr>
          <w:rFonts w:hint="eastAsia"/>
          <w:bCs/>
          <w:snapToGrid w:val="0"/>
          <w:kern w:val="0"/>
          <w:sz w:val="24"/>
          <w:szCs w:val="24"/>
        </w:rPr>
        <w:t>后回用。</w:t>
      </w:r>
    </w:p>
    <w:p w:rsidR="00B25E51" w:rsidRPr="004B2717" w:rsidRDefault="00217DE7" w:rsidP="004B2717">
      <w:pPr>
        <w:adjustRightInd w:val="0"/>
        <w:snapToGrid w:val="0"/>
        <w:spacing w:line="360" w:lineRule="auto"/>
        <w:ind w:firstLineChars="200" w:firstLine="480"/>
        <w:rPr>
          <w:rFonts w:ascii="Times New Roman" w:eastAsia="黑体" w:hAnsi="Times New Roman" w:cs="Times New Roman"/>
          <w:snapToGrid w:val="0"/>
          <w:kern w:val="0"/>
          <w:sz w:val="24"/>
          <w:szCs w:val="20"/>
        </w:rPr>
      </w:pPr>
      <w:r>
        <w:rPr>
          <w:rFonts w:ascii="Times New Roman" w:eastAsia="黑体" w:hAnsi="Times New Roman" w:cs="Times New Roman" w:hint="eastAsia"/>
          <w:snapToGrid w:val="0"/>
          <w:kern w:val="0"/>
          <w:sz w:val="24"/>
          <w:szCs w:val="20"/>
        </w:rPr>
        <w:t>2</w:t>
      </w:r>
      <w:r>
        <w:rPr>
          <w:rFonts w:ascii="Times New Roman" w:eastAsia="黑体" w:hAnsi="Times New Roman" w:cs="Times New Roman" w:hint="eastAsia"/>
          <w:snapToGrid w:val="0"/>
          <w:kern w:val="0"/>
          <w:sz w:val="24"/>
          <w:szCs w:val="20"/>
        </w:rPr>
        <w:t>、生产工艺流程</w:t>
      </w:r>
      <w:proofErr w:type="gramStart"/>
      <w:r>
        <w:rPr>
          <w:rFonts w:ascii="Times New Roman" w:eastAsia="黑体" w:hAnsi="Times New Roman" w:cs="Times New Roman" w:hint="eastAsia"/>
          <w:snapToGrid w:val="0"/>
          <w:kern w:val="0"/>
          <w:sz w:val="24"/>
          <w:szCs w:val="20"/>
        </w:rPr>
        <w:t>及产污环节</w:t>
      </w:r>
      <w:proofErr w:type="gramEnd"/>
    </w:p>
    <w:p w:rsidR="00034D21" w:rsidRDefault="003A2E70" w:rsidP="00447701">
      <w:pPr>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447701">
        <w:rPr>
          <w:rFonts w:ascii="Times New Roman" w:eastAsia="宋体" w:hAnsi="Times New Roman" w:cs="Times New Roman" w:hint="eastAsia"/>
          <w:snapToGrid w:val="0"/>
          <w:kern w:val="0"/>
          <w:sz w:val="24"/>
          <w:szCs w:val="24"/>
        </w:rPr>
        <w:t>编织布</w:t>
      </w:r>
      <w:r w:rsidR="00217DE7">
        <w:rPr>
          <w:rFonts w:ascii="Times New Roman" w:eastAsia="宋体" w:hAnsi="Times New Roman" w:cs="Times New Roman"/>
          <w:snapToGrid w:val="0"/>
          <w:kern w:val="0"/>
          <w:sz w:val="24"/>
          <w:szCs w:val="24"/>
        </w:rPr>
        <w:t>生产工艺流程</w:t>
      </w:r>
      <w:proofErr w:type="gramStart"/>
      <w:r w:rsidR="00217DE7">
        <w:rPr>
          <w:rFonts w:ascii="Times New Roman" w:eastAsia="宋体" w:hAnsi="Times New Roman" w:cs="Times New Roman"/>
          <w:snapToGrid w:val="0"/>
          <w:kern w:val="0"/>
          <w:sz w:val="24"/>
          <w:szCs w:val="24"/>
        </w:rPr>
        <w:t>及产</w:t>
      </w:r>
      <w:r w:rsidR="00217DE7">
        <w:rPr>
          <w:rFonts w:ascii="Times New Roman" w:eastAsia="宋体" w:hAnsi="Times New Roman" w:cs="Times New Roman" w:hint="eastAsia"/>
          <w:snapToGrid w:val="0"/>
          <w:kern w:val="0"/>
          <w:sz w:val="24"/>
          <w:szCs w:val="24"/>
        </w:rPr>
        <w:t>污</w:t>
      </w:r>
      <w:r w:rsidR="00217DE7">
        <w:rPr>
          <w:rFonts w:ascii="Times New Roman" w:eastAsia="宋体" w:hAnsi="Times New Roman" w:cs="Times New Roman"/>
          <w:snapToGrid w:val="0"/>
          <w:kern w:val="0"/>
          <w:sz w:val="24"/>
          <w:szCs w:val="24"/>
        </w:rPr>
        <w:t>环节</w:t>
      </w:r>
      <w:proofErr w:type="gramEnd"/>
      <w:r w:rsidR="00217DE7">
        <w:rPr>
          <w:rFonts w:ascii="Times New Roman" w:eastAsia="宋体" w:hAnsi="Times New Roman" w:cs="Times New Roman"/>
          <w:snapToGrid w:val="0"/>
          <w:kern w:val="0"/>
          <w:sz w:val="24"/>
          <w:szCs w:val="24"/>
        </w:rPr>
        <w:t>见图</w:t>
      </w:r>
      <w:r w:rsidR="00D36ED6">
        <w:rPr>
          <w:rFonts w:ascii="Times New Roman" w:eastAsia="宋体" w:hAnsi="Times New Roman" w:cs="Times New Roman" w:hint="eastAsia"/>
          <w:snapToGrid w:val="0"/>
          <w:kern w:val="0"/>
          <w:sz w:val="24"/>
          <w:szCs w:val="24"/>
        </w:rPr>
        <w:t>2.5-1</w:t>
      </w:r>
      <w:r w:rsidR="00217DE7">
        <w:rPr>
          <w:rFonts w:ascii="Times New Roman" w:eastAsia="宋体" w:hAnsi="Times New Roman" w:cs="Times New Roman" w:hint="eastAsia"/>
          <w:snapToGrid w:val="0"/>
          <w:kern w:val="0"/>
          <w:sz w:val="24"/>
          <w:szCs w:val="24"/>
        </w:rPr>
        <w:t>和表</w:t>
      </w:r>
      <w:r w:rsidR="00217DE7">
        <w:rPr>
          <w:rFonts w:ascii="Times New Roman" w:eastAsia="宋体" w:hAnsi="Times New Roman" w:cs="Times New Roman" w:hint="eastAsia"/>
          <w:snapToGrid w:val="0"/>
          <w:kern w:val="0"/>
          <w:sz w:val="24"/>
          <w:szCs w:val="24"/>
        </w:rPr>
        <w:t>2.4-2</w:t>
      </w:r>
      <w:r w:rsidR="00217DE7">
        <w:rPr>
          <w:rFonts w:ascii="Times New Roman" w:eastAsia="宋体" w:hAnsi="Times New Roman" w:cs="Times New Roman"/>
          <w:snapToGrid w:val="0"/>
          <w:kern w:val="0"/>
          <w:sz w:val="24"/>
          <w:szCs w:val="24"/>
        </w:rPr>
        <w:t>。</w:t>
      </w:r>
    </w:p>
    <w:p w:rsidR="00FF6D58" w:rsidRDefault="008A7CFC" w:rsidP="00FF6D58">
      <w:pPr>
        <w:snapToGrid w:val="0"/>
        <w:spacing w:line="360" w:lineRule="auto"/>
        <w:jc w:val="center"/>
        <w:rPr>
          <w:rFonts w:ascii="Times New Roman" w:eastAsia="宋体" w:hAnsi="Times New Roman" w:cs="Times New Roman"/>
          <w:snapToGrid w:val="0"/>
          <w:kern w:val="0"/>
          <w:sz w:val="24"/>
          <w:szCs w:val="24"/>
        </w:rPr>
      </w:pPr>
      <w:r>
        <w:object w:dxaOrig="8389" w:dyaOrig="10196">
          <v:shape id="_x0000_i1027" type="#_x0000_t75" style="width:354.75pt;height:431.25pt" o:ole="">
            <v:imagedata r:id="rId17" o:title=""/>
          </v:shape>
          <o:OLEObject Type="Embed" ProgID="Visio.Drawing.11" ShapeID="_x0000_i1027" DrawAspect="Content" ObjectID="_1679235394" r:id="rId18"/>
        </w:object>
      </w:r>
    </w:p>
    <w:p w:rsidR="00034D21" w:rsidRDefault="00217DE7">
      <w:pPr>
        <w:adjustRightInd w:val="0"/>
        <w:snapToGrid w:val="0"/>
        <w:spacing w:line="360" w:lineRule="auto"/>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图</w:t>
      </w:r>
      <w:r w:rsidR="00D36ED6">
        <w:rPr>
          <w:rFonts w:ascii="Times New Roman" w:eastAsia="宋体" w:hAnsi="Times New Roman" w:cs="Times New Roman" w:hint="eastAsia"/>
          <w:snapToGrid w:val="0"/>
          <w:kern w:val="0"/>
          <w:sz w:val="24"/>
          <w:szCs w:val="24"/>
        </w:rPr>
        <w:t>2.5</w:t>
      </w:r>
      <w:r>
        <w:rPr>
          <w:rFonts w:ascii="Times New Roman" w:eastAsia="宋体" w:hAnsi="Times New Roman" w:cs="Times New Roman" w:hint="eastAsia"/>
          <w:snapToGrid w:val="0"/>
          <w:kern w:val="0"/>
          <w:sz w:val="24"/>
          <w:szCs w:val="24"/>
        </w:rPr>
        <w:t>-1</w:t>
      </w:r>
      <w:r w:rsidR="00D36ED6">
        <w:rPr>
          <w:rFonts w:ascii="Times New Roman" w:eastAsia="宋体" w:hAnsi="Times New Roman" w:cs="Times New Roman" w:hint="eastAsia"/>
          <w:snapToGrid w:val="0"/>
          <w:kern w:val="0"/>
          <w:sz w:val="24"/>
          <w:szCs w:val="24"/>
        </w:rPr>
        <w:t xml:space="preserve">  </w:t>
      </w:r>
      <w:r w:rsidR="003A2E70">
        <w:rPr>
          <w:rFonts w:ascii="Times New Roman" w:eastAsia="黑体" w:hAnsi="Times New Roman" w:cs="Times New Roman" w:hint="eastAsia"/>
          <w:snapToGrid w:val="0"/>
          <w:kern w:val="0"/>
          <w:sz w:val="24"/>
          <w:szCs w:val="24"/>
        </w:rPr>
        <w:t>拟建项目</w:t>
      </w:r>
      <w:r>
        <w:rPr>
          <w:rFonts w:ascii="Times New Roman" w:eastAsia="黑体" w:hAnsi="Times New Roman" w:cs="Times New Roman" w:hint="eastAsia"/>
          <w:snapToGrid w:val="0"/>
          <w:kern w:val="0"/>
          <w:sz w:val="24"/>
          <w:szCs w:val="24"/>
        </w:rPr>
        <w:t>编织</w:t>
      </w:r>
      <w:r w:rsidR="00FF6D58">
        <w:rPr>
          <w:rFonts w:ascii="Times New Roman" w:eastAsia="黑体" w:hAnsi="Times New Roman" w:cs="Times New Roman" w:hint="eastAsia"/>
          <w:snapToGrid w:val="0"/>
          <w:kern w:val="0"/>
          <w:sz w:val="24"/>
          <w:szCs w:val="24"/>
        </w:rPr>
        <w:t>布</w:t>
      </w:r>
      <w:r>
        <w:rPr>
          <w:rFonts w:ascii="Times New Roman" w:eastAsia="黑体" w:hAnsi="Times New Roman" w:cs="Times New Roman"/>
          <w:snapToGrid w:val="0"/>
          <w:kern w:val="0"/>
          <w:sz w:val="24"/>
          <w:szCs w:val="24"/>
        </w:rPr>
        <w:t>工艺流程及排污环节图</w:t>
      </w:r>
    </w:p>
    <w:p w:rsidR="003F4F1C" w:rsidRDefault="003F4F1C" w:rsidP="003F4F1C">
      <w:pPr>
        <w:adjustRightInd w:val="0"/>
        <w:snapToGrid w:val="0"/>
        <w:spacing w:line="360" w:lineRule="auto"/>
        <w:outlineLvl w:val="2"/>
        <w:rPr>
          <w:rFonts w:ascii="Times New Roman" w:eastAsia="黑体" w:hAnsi="黑体" w:cs="Times New Roman"/>
          <w:snapToGrid w:val="0"/>
          <w:color w:val="000000" w:themeColor="text1"/>
          <w:kern w:val="0"/>
          <w:sz w:val="24"/>
          <w:szCs w:val="24"/>
        </w:rPr>
      </w:pPr>
      <w:r>
        <w:rPr>
          <w:rFonts w:ascii="Times New Roman" w:eastAsia="黑体" w:hAnsi="黑体" w:cs="Times New Roman" w:hint="eastAsia"/>
          <w:snapToGrid w:val="0"/>
          <w:color w:val="000000" w:themeColor="text1"/>
          <w:kern w:val="0"/>
          <w:sz w:val="24"/>
          <w:szCs w:val="24"/>
        </w:rPr>
        <w:t>2.5.4</w:t>
      </w:r>
      <w:r>
        <w:rPr>
          <w:rFonts w:ascii="Times New Roman" w:eastAsia="黑体" w:hAnsi="黑体" w:cs="Times New Roman" w:hint="eastAsia"/>
          <w:snapToGrid w:val="0"/>
          <w:color w:val="000000" w:themeColor="text1"/>
          <w:kern w:val="0"/>
          <w:sz w:val="24"/>
          <w:szCs w:val="24"/>
        </w:rPr>
        <w:t>污染物产生环节</w:t>
      </w:r>
      <w:r>
        <w:rPr>
          <w:rFonts w:ascii="Times New Roman" w:eastAsia="黑体" w:hAnsi="黑体" w:cs="Times New Roman"/>
          <w:snapToGrid w:val="0"/>
          <w:color w:val="000000" w:themeColor="text1"/>
          <w:kern w:val="0"/>
          <w:sz w:val="24"/>
          <w:szCs w:val="24"/>
        </w:rPr>
        <w:t xml:space="preserve"> </w:t>
      </w:r>
    </w:p>
    <w:p w:rsidR="003F4F1C" w:rsidRPr="00C0548B" w:rsidRDefault="003F4F1C" w:rsidP="003F4F1C">
      <w:pPr>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拟建项目主要废水污染源、废气污染源、噪声、固废污染源产生环节见</w:t>
      </w:r>
      <w:r w:rsidR="00D36ED6">
        <w:rPr>
          <w:rFonts w:ascii="Times New Roman" w:hAnsi="Times New Roman" w:hint="eastAsia"/>
          <w:snapToGrid w:val="0"/>
          <w:kern w:val="0"/>
          <w:sz w:val="24"/>
          <w:szCs w:val="24"/>
        </w:rPr>
        <w:t>表</w:t>
      </w:r>
      <w:r w:rsidR="00D36ED6">
        <w:rPr>
          <w:rFonts w:ascii="Times New Roman" w:hAnsi="Times New Roman" w:hint="eastAsia"/>
          <w:snapToGrid w:val="0"/>
          <w:kern w:val="0"/>
          <w:sz w:val="24"/>
          <w:szCs w:val="24"/>
        </w:rPr>
        <w:t>2.5-2</w:t>
      </w:r>
    </w:p>
    <w:p w:rsidR="00034D21" w:rsidRPr="00FF6D58" w:rsidRDefault="00217DE7">
      <w:pPr>
        <w:adjustRightInd w:val="0"/>
        <w:snapToGrid w:val="0"/>
        <w:ind w:firstLineChars="200" w:firstLine="480"/>
        <w:jc w:val="center"/>
        <w:rPr>
          <w:rFonts w:ascii="黑体" w:eastAsia="黑体" w:hAnsi="黑体" w:cs="Courier New"/>
          <w:snapToGrid w:val="0"/>
          <w:kern w:val="0"/>
          <w:sz w:val="24"/>
          <w:szCs w:val="24"/>
        </w:rPr>
      </w:pPr>
      <w:r w:rsidRPr="00FF6D58">
        <w:rPr>
          <w:rFonts w:ascii="黑体" w:eastAsia="黑体" w:hAnsi="黑体" w:cs="Times New Roman"/>
          <w:snapToGrid w:val="0"/>
          <w:kern w:val="0"/>
          <w:sz w:val="24"/>
          <w:szCs w:val="24"/>
        </w:rPr>
        <w:t>表</w:t>
      </w:r>
      <w:r w:rsidR="00D36ED6">
        <w:rPr>
          <w:rFonts w:ascii="黑体" w:eastAsia="黑体" w:hAnsi="黑体" w:cs="Times New Roman" w:hint="eastAsia"/>
          <w:snapToGrid w:val="0"/>
          <w:kern w:val="0"/>
          <w:sz w:val="24"/>
          <w:szCs w:val="24"/>
        </w:rPr>
        <w:t>2.5</w:t>
      </w:r>
      <w:r w:rsidRPr="00FF6D58">
        <w:rPr>
          <w:rFonts w:ascii="黑体" w:eastAsia="黑体" w:hAnsi="黑体" w:cs="Times New Roman"/>
          <w:snapToGrid w:val="0"/>
          <w:kern w:val="0"/>
          <w:sz w:val="24"/>
          <w:szCs w:val="24"/>
        </w:rPr>
        <w:t>-</w:t>
      </w:r>
      <w:r w:rsidRPr="00FF6D58">
        <w:rPr>
          <w:rFonts w:ascii="黑体" w:eastAsia="黑体" w:hAnsi="黑体" w:cs="Times New Roman" w:hint="eastAsia"/>
          <w:snapToGrid w:val="0"/>
          <w:kern w:val="0"/>
          <w:sz w:val="24"/>
          <w:szCs w:val="24"/>
        </w:rPr>
        <w:t>2</w:t>
      </w:r>
      <w:r w:rsidR="00FF6D58" w:rsidRPr="00FF6D58">
        <w:rPr>
          <w:rFonts w:ascii="黑体" w:eastAsia="黑体" w:hAnsi="黑体" w:cs="Times New Roman" w:hint="eastAsia"/>
          <w:snapToGrid w:val="0"/>
          <w:kern w:val="0"/>
          <w:sz w:val="24"/>
          <w:szCs w:val="24"/>
        </w:rPr>
        <w:t xml:space="preserve"> </w:t>
      </w:r>
      <w:r w:rsidR="00FF6D58">
        <w:rPr>
          <w:rFonts w:ascii="黑体" w:eastAsia="黑体" w:hAnsi="黑体" w:cs="Times New Roman" w:hint="eastAsia"/>
          <w:snapToGrid w:val="0"/>
          <w:kern w:val="0"/>
          <w:sz w:val="24"/>
          <w:szCs w:val="24"/>
        </w:rPr>
        <w:t xml:space="preserve"> </w:t>
      </w:r>
      <w:r w:rsidR="00FF6D58" w:rsidRPr="00FF6D58">
        <w:rPr>
          <w:rStyle w:val="Char3"/>
          <w:rFonts w:ascii="黑体" w:hAnsi="黑体"/>
          <w:sz w:val="24"/>
          <w:szCs w:val="24"/>
        </w:rPr>
        <w:t>拟建项目产污环节一览表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00"/>
        <w:gridCol w:w="983"/>
        <w:gridCol w:w="2384"/>
        <w:gridCol w:w="3388"/>
        <w:gridCol w:w="969"/>
      </w:tblGrid>
      <w:tr w:rsidR="00FF6D58" w:rsidRPr="008A7CFC" w:rsidTr="008A7CFC">
        <w:tc>
          <w:tcPr>
            <w:tcW w:w="900"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类别</w:t>
            </w:r>
          </w:p>
        </w:tc>
        <w:tc>
          <w:tcPr>
            <w:tcW w:w="983"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编号</w:t>
            </w:r>
          </w:p>
        </w:tc>
        <w:tc>
          <w:tcPr>
            <w:tcW w:w="2384"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产污环节</w:t>
            </w:r>
          </w:p>
        </w:tc>
        <w:tc>
          <w:tcPr>
            <w:tcW w:w="3388" w:type="dxa"/>
            <w:vAlign w:val="center"/>
          </w:tcPr>
          <w:p w:rsidR="00FF6D58" w:rsidRPr="008A7CFC" w:rsidRDefault="00FF6D58" w:rsidP="008A7CFC">
            <w:pPr>
              <w:pStyle w:val="afffffffffff8"/>
              <w:rPr>
                <w:rFonts w:asciiTheme="minorHAnsi" w:eastAsiaTheme="majorEastAsia" w:hAnsiTheme="minorHAnsi"/>
              </w:rPr>
            </w:pPr>
            <w:bookmarkStart w:id="329" w:name="_GoBack"/>
            <w:bookmarkEnd w:id="329"/>
            <w:r w:rsidRPr="008A7CFC">
              <w:rPr>
                <w:rFonts w:asciiTheme="minorHAnsi" w:eastAsiaTheme="majorEastAsia" w:hAnsiTheme="minorHAnsi"/>
              </w:rPr>
              <w:t>主要污染物</w:t>
            </w:r>
          </w:p>
        </w:tc>
        <w:tc>
          <w:tcPr>
            <w:tcW w:w="969"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排放规律</w:t>
            </w:r>
          </w:p>
        </w:tc>
      </w:tr>
      <w:tr w:rsidR="00FF6D58" w:rsidRPr="008A7CFC" w:rsidTr="008A7CFC">
        <w:tc>
          <w:tcPr>
            <w:tcW w:w="900" w:type="dxa"/>
            <w:vMerge w:val="restart"/>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废气</w:t>
            </w: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G1</w:t>
            </w:r>
          </w:p>
        </w:tc>
        <w:tc>
          <w:tcPr>
            <w:tcW w:w="2384" w:type="dxa"/>
            <w:shd w:val="clear" w:color="auto" w:fill="auto"/>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snapToGrid w:val="0"/>
                <w:kern w:val="0"/>
              </w:rPr>
              <w:t>破碎</w:t>
            </w:r>
          </w:p>
        </w:tc>
        <w:tc>
          <w:tcPr>
            <w:tcW w:w="3388" w:type="dxa"/>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snapToGrid w:val="0"/>
                <w:kern w:val="0"/>
              </w:rPr>
              <w:t>颗粒物</w:t>
            </w:r>
          </w:p>
        </w:tc>
        <w:tc>
          <w:tcPr>
            <w:tcW w:w="969"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连续</w:t>
            </w:r>
          </w:p>
        </w:tc>
      </w:tr>
      <w:tr w:rsidR="00FF6D58" w:rsidRPr="008A7CFC" w:rsidTr="008A7CFC">
        <w:tc>
          <w:tcPr>
            <w:tcW w:w="900" w:type="dxa"/>
            <w:vMerge/>
            <w:vAlign w:val="center"/>
          </w:tcPr>
          <w:p w:rsidR="00FF6D58" w:rsidRPr="008A7CFC"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G2</w:t>
            </w:r>
          </w:p>
        </w:tc>
        <w:tc>
          <w:tcPr>
            <w:tcW w:w="2384"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挤出切断</w:t>
            </w: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VOCs</w:t>
            </w:r>
            <w:r w:rsidRPr="008A7CFC">
              <w:rPr>
                <w:rFonts w:eastAsiaTheme="majorEastAsia"/>
                <w:snapToGrid w:val="0"/>
                <w:kern w:val="0"/>
                <w:szCs w:val="21"/>
              </w:rPr>
              <w:t>、颗粒物</w:t>
            </w:r>
          </w:p>
        </w:tc>
        <w:tc>
          <w:tcPr>
            <w:tcW w:w="969"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连续</w:t>
            </w:r>
          </w:p>
        </w:tc>
      </w:tr>
      <w:tr w:rsidR="00FF6D58" w:rsidRPr="008A7CFC" w:rsidTr="008A7CFC">
        <w:tc>
          <w:tcPr>
            <w:tcW w:w="900" w:type="dxa"/>
            <w:vMerge/>
            <w:vAlign w:val="center"/>
          </w:tcPr>
          <w:p w:rsidR="00FF6D58" w:rsidRPr="008A7CFC" w:rsidRDefault="00FF6D58" w:rsidP="008A7CFC">
            <w:pPr>
              <w:pStyle w:val="affe"/>
              <w:adjustRightInd w:val="0"/>
              <w:snapToGrid w:val="0"/>
              <w:spacing w:before="0"/>
              <w:jc w:val="center"/>
              <w:rPr>
                <w:rFonts w:asciiTheme="minorHAnsi" w:eastAsiaTheme="majorEastAsia" w:hAnsiTheme="minorHAnsi"/>
                <w:sz w:val="21"/>
                <w:szCs w:val="21"/>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G3</w:t>
            </w:r>
          </w:p>
        </w:tc>
        <w:tc>
          <w:tcPr>
            <w:tcW w:w="2384" w:type="dxa"/>
            <w:shd w:val="clear" w:color="auto" w:fill="auto"/>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snapToGrid w:val="0"/>
                <w:kern w:val="0"/>
              </w:rPr>
              <w:t>熔融挤出拉丝</w:t>
            </w:r>
          </w:p>
        </w:tc>
        <w:tc>
          <w:tcPr>
            <w:tcW w:w="3388" w:type="dxa"/>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snapToGrid w:val="0"/>
                <w:kern w:val="0"/>
              </w:rPr>
              <w:t>VOCs</w:t>
            </w:r>
            <w:r w:rsidRPr="008A7CFC">
              <w:rPr>
                <w:rFonts w:asciiTheme="minorHAnsi" w:eastAsiaTheme="majorEastAsia" w:hAnsiTheme="minorHAnsi"/>
                <w:snapToGrid w:val="0"/>
                <w:kern w:val="0"/>
              </w:rPr>
              <w:t>、颗粒物</w:t>
            </w:r>
          </w:p>
        </w:tc>
        <w:tc>
          <w:tcPr>
            <w:tcW w:w="969" w:type="dxa"/>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snapToGrid w:val="0"/>
                <w:kern w:val="0"/>
              </w:rPr>
              <w:t>连续</w:t>
            </w:r>
          </w:p>
        </w:tc>
      </w:tr>
      <w:tr w:rsidR="00FF6D58" w:rsidRPr="008A7CFC" w:rsidTr="008A7CFC">
        <w:tc>
          <w:tcPr>
            <w:tcW w:w="900" w:type="dxa"/>
            <w:vMerge w:val="restart"/>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废水</w:t>
            </w:r>
          </w:p>
        </w:tc>
        <w:tc>
          <w:tcPr>
            <w:tcW w:w="983" w:type="dxa"/>
            <w:shd w:val="clear" w:color="auto" w:fill="auto"/>
            <w:vAlign w:val="center"/>
          </w:tcPr>
          <w:p w:rsidR="00FF6D58" w:rsidRPr="008A7CFC" w:rsidRDefault="00FF6D58" w:rsidP="008A7CFC">
            <w:pPr>
              <w:adjustRightInd w:val="0"/>
              <w:snapToGrid w:val="0"/>
              <w:jc w:val="center"/>
              <w:rPr>
                <w:rFonts w:eastAsiaTheme="majorEastAsia"/>
                <w:szCs w:val="21"/>
              </w:rPr>
            </w:pPr>
            <w:r w:rsidRPr="008A7CFC">
              <w:rPr>
                <w:rFonts w:eastAsiaTheme="majorEastAsia"/>
                <w:szCs w:val="21"/>
              </w:rPr>
              <w:t>--</w:t>
            </w:r>
          </w:p>
        </w:tc>
        <w:tc>
          <w:tcPr>
            <w:tcW w:w="2384"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生活污水</w:t>
            </w:r>
          </w:p>
        </w:tc>
        <w:tc>
          <w:tcPr>
            <w:tcW w:w="3388" w:type="dxa"/>
            <w:vAlign w:val="center"/>
          </w:tcPr>
          <w:p w:rsidR="00FF6D58" w:rsidRPr="008A7CFC" w:rsidRDefault="00FF6D58" w:rsidP="008A7CFC">
            <w:pPr>
              <w:pStyle w:val="afffff4"/>
              <w:adjustRightInd w:val="0"/>
              <w:snapToGrid w:val="0"/>
              <w:spacing w:beforeLines="0" w:afterLines="0"/>
              <w:rPr>
                <w:rFonts w:eastAsiaTheme="majorEastAsia"/>
                <w:snapToGrid w:val="0"/>
                <w:spacing w:val="0"/>
              </w:rPr>
            </w:pPr>
            <w:r w:rsidRPr="008A7CFC">
              <w:rPr>
                <w:rFonts w:eastAsiaTheme="majorEastAsia"/>
                <w:snapToGrid w:val="0"/>
                <w:spacing w:val="0"/>
              </w:rPr>
              <w:t>COD</w:t>
            </w:r>
            <w:r w:rsidRPr="008A7CFC">
              <w:rPr>
                <w:rFonts w:eastAsiaTheme="majorEastAsia"/>
                <w:snapToGrid w:val="0"/>
                <w:spacing w:val="0"/>
              </w:rPr>
              <w:t>、</w:t>
            </w:r>
            <w:r w:rsidRPr="008A7CFC">
              <w:rPr>
                <w:rFonts w:eastAsiaTheme="majorEastAsia"/>
                <w:snapToGrid w:val="0"/>
                <w:spacing w:val="0"/>
              </w:rPr>
              <w:t>SS</w:t>
            </w:r>
            <w:r w:rsidRPr="008A7CFC">
              <w:rPr>
                <w:rFonts w:eastAsiaTheme="majorEastAsia"/>
                <w:snapToGrid w:val="0"/>
                <w:spacing w:val="0"/>
              </w:rPr>
              <w:t>、氨氮</w:t>
            </w:r>
          </w:p>
        </w:tc>
        <w:tc>
          <w:tcPr>
            <w:tcW w:w="969" w:type="dxa"/>
            <w:vAlign w:val="center"/>
          </w:tcPr>
          <w:p w:rsidR="00FF6D58" w:rsidRPr="008A7CFC" w:rsidRDefault="00FF6D58" w:rsidP="008A7CFC">
            <w:pPr>
              <w:pStyle w:val="afffff4"/>
              <w:adjustRightInd w:val="0"/>
              <w:snapToGrid w:val="0"/>
              <w:spacing w:beforeLines="0" w:afterLines="0"/>
              <w:rPr>
                <w:rFonts w:eastAsiaTheme="majorEastAsia"/>
                <w:snapToGrid w:val="0"/>
                <w:spacing w:val="0"/>
              </w:rPr>
            </w:pPr>
            <w:r w:rsidRPr="008A7CFC">
              <w:rPr>
                <w:rFonts w:eastAsiaTheme="majorEastAsia"/>
                <w:snapToGrid w:val="0"/>
              </w:rPr>
              <w:t>连续</w:t>
            </w:r>
          </w:p>
        </w:tc>
      </w:tr>
      <w:tr w:rsidR="00FF6D58" w:rsidRPr="008A7CFC" w:rsidTr="008A7CFC">
        <w:tc>
          <w:tcPr>
            <w:tcW w:w="900" w:type="dxa"/>
            <w:vMerge/>
            <w:vAlign w:val="center"/>
          </w:tcPr>
          <w:p w:rsidR="00FF6D58" w:rsidRPr="008A7CFC"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zCs w:val="21"/>
              </w:rPr>
            </w:pPr>
            <w:r w:rsidRPr="008A7CFC">
              <w:rPr>
                <w:rFonts w:eastAsiaTheme="majorEastAsia"/>
                <w:szCs w:val="21"/>
              </w:rPr>
              <w:t>--</w:t>
            </w:r>
          </w:p>
        </w:tc>
        <w:tc>
          <w:tcPr>
            <w:tcW w:w="2384"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废气水喷淋塔排污水</w:t>
            </w:r>
          </w:p>
        </w:tc>
        <w:tc>
          <w:tcPr>
            <w:tcW w:w="3388" w:type="dxa"/>
            <w:vAlign w:val="center"/>
          </w:tcPr>
          <w:p w:rsidR="00FF6D58" w:rsidRPr="008A7CFC" w:rsidRDefault="00FF6D58" w:rsidP="008A7CFC">
            <w:pPr>
              <w:pStyle w:val="afffff4"/>
              <w:adjustRightInd w:val="0"/>
              <w:snapToGrid w:val="0"/>
              <w:spacing w:beforeLines="0" w:afterLines="0"/>
              <w:rPr>
                <w:rFonts w:eastAsiaTheme="majorEastAsia"/>
                <w:snapToGrid w:val="0"/>
                <w:spacing w:val="0"/>
              </w:rPr>
            </w:pPr>
            <w:r w:rsidRPr="008A7CFC">
              <w:rPr>
                <w:rFonts w:eastAsiaTheme="majorEastAsia"/>
                <w:snapToGrid w:val="0"/>
                <w:spacing w:val="0"/>
              </w:rPr>
              <w:t>COD</w:t>
            </w:r>
            <w:r w:rsidRPr="008A7CFC">
              <w:rPr>
                <w:rFonts w:eastAsiaTheme="majorEastAsia"/>
                <w:snapToGrid w:val="0"/>
                <w:spacing w:val="0"/>
              </w:rPr>
              <w:t>、</w:t>
            </w:r>
            <w:r w:rsidRPr="008A7CFC">
              <w:rPr>
                <w:rFonts w:eastAsiaTheme="majorEastAsia"/>
                <w:snapToGrid w:val="0"/>
                <w:spacing w:val="0"/>
              </w:rPr>
              <w:t>SS</w:t>
            </w:r>
            <w:r w:rsidRPr="008A7CFC">
              <w:rPr>
                <w:rFonts w:eastAsiaTheme="majorEastAsia"/>
                <w:snapToGrid w:val="0"/>
                <w:spacing w:val="0"/>
              </w:rPr>
              <w:t>、氨氮、石油类、全盐量</w:t>
            </w:r>
          </w:p>
        </w:tc>
        <w:tc>
          <w:tcPr>
            <w:tcW w:w="969" w:type="dxa"/>
            <w:vAlign w:val="center"/>
          </w:tcPr>
          <w:p w:rsidR="00FF6D58" w:rsidRPr="008A7CFC" w:rsidRDefault="00FF6D58" w:rsidP="008A7CFC">
            <w:pPr>
              <w:pStyle w:val="afffff4"/>
              <w:adjustRightInd w:val="0"/>
              <w:snapToGrid w:val="0"/>
              <w:spacing w:beforeLines="0" w:afterLines="0"/>
              <w:rPr>
                <w:rFonts w:eastAsiaTheme="majorEastAsia"/>
                <w:snapToGrid w:val="0"/>
              </w:rPr>
            </w:pPr>
            <w:r w:rsidRPr="008A7CFC">
              <w:rPr>
                <w:rFonts w:eastAsiaTheme="majorEastAsia"/>
                <w:snapToGrid w:val="0"/>
              </w:rPr>
              <w:t>间断</w:t>
            </w:r>
          </w:p>
        </w:tc>
      </w:tr>
      <w:tr w:rsidR="00FF6D58" w:rsidRPr="008A7CFC" w:rsidTr="008A7CFC">
        <w:tc>
          <w:tcPr>
            <w:tcW w:w="900"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噪声</w:t>
            </w:r>
          </w:p>
        </w:tc>
        <w:tc>
          <w:tcPr>
            <w:tcW w:w="983"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N1- N6</w:t>
            </w:r>
          </w:p>
        </w:tc>
        <w:tc>
          <w:tcPr>
            <w:tcW w:w="2384"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生产过程</w:t>
            </w: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设备噪声</w:t>
            </w:r>
          </w:p>
        </w:tc>
        <w:tc>
          <w:tcPr>
            <w:tcW w:w="969" w:type="dxa"/>
            <w:vAlign w:val="center"/>
          </w:tcPr>
          <w:p w:rsidR="00FF6D58" w:rsidRPr="008A7CFC" w:rsidRDefault="00FF6D58" w:rsidP="008A7CFC">
            <w:pPr>
              <w:adjustRightInd w:val="0"/>
              <w:snapToGrid w:val="0"/>
              <w:jc w:val="center"/>
              <w:rPr>
                <w:rFonts w:eastAsiaTheme="majorEastAsia" w:cs="宋体"/>
                <w:kern w:val="0"/>
                <w:szCs w:val="21"/>
              </w:rPr>
            </w:pPr>
            <w:r w:rsidRPr="008A7CFC">
              <w:rPr>
                <w:rFonts w:eastAsiaTheme="majorEastAsia" w:cs="宋体"/>
                <w:kern w:val="0"/>
                <w:szCs w:val="21"/>
              </w:rPr>
              <w:t>减振、隔声、消声</w:t>
            </w:r>
          </w:p>
        </w:tc>
      </w:tr>
      <w:tr w:rsidR="00FF6D58" w:rsidRPr="008A7CFC" w:rsidTr="008A7CFC">
        <w:tc>
          <w:tcPr>
            <w:tcW w:w="900" w:type="dxa"/>
            <w:vMerge w:val="restart"/>
            <w:shd w:val="clear" w:color="auto" w:fill="auto"/>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固体废物</w:t>
            </w: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S</w:t>
            </w:r>
            <w:r w:rsidR="008A7CFC" w:rsidRPr="008A7CFC">
              <w:rPr>
                <w:rFonts w:eastAsiaTheme="majorEastAsia"/>
                <w:snapToGrid w:val="0"/>
                <w:kern w:val="0"/>
                <w:szCs w:val="21"/>
              </w:rPr>
              <w:t>3</w:t>
            </w:r>
          </w:p>
        </w:tc>
        <w:tc>
          <w:tcPr>
            <w:tcW w:w="2384" w:type="dxa"/>
            <w:vAlign w:val="center"/>
          </w:tcPr>
          <w:p w:rsidR="00FF6D58" w:rsidRPr="008A7CFC" w:rsidRDefault="00FF6D58" w:rsidP="008A7CFC">
            <w:pPr>
              <w:jc w:val="center"/>
              <w:rPr>
                <w:rFonts w:eastAsiaTheme="majorEastAsia" w:cs="宋体"/>
                <w:kern w:val="0"/>
                <w:szCs w:val="21"/>
              </w:rPr>
            </w:pPr>
            <w:r w:rsidRPr="008A7CFC">
              <w:rPr>
                <w:bCs/>
                <w:snapToGrid w:val="0"/>
                <w:kern w:val="0"/>
                <w:szCs w:val="21"/>
              </w:rPr>
              <w:t>混料</w:t>
            </w:r>
          </w:p>
        </w:tc>
        <w:tc>
          <w:tcPr>
            <w:tcW w:w="3388" w:type="dxa"/>
            <w:vAlign w:val="center"/>
          </w:tcPr>
          <w:p w:rsidR="00FF6D58" w:rsidRPr="008A7CFC" w:rsidRDefault="00FF6D58" w:rsidP="008A7CFC">
            <w:pPr>
              <w:jc w:val="center"/>
              <w:rPr>
                <w:rFonts w:eastAsiaTheme="majorEastAsia" w:cs="宋体"/>
                <w:kern w:val="0"/>
                <w:szCs w:val="21"/>
              </w:rPr>
            </w:pPr>
            <w:r w:rsidRPr="008A7CFC">
              <w:rPr>
                <w:bCs/>
                <w:snapToGrid w:val="0"/>
                <w:kern w:val="0"/>
                <w:szCs w:val="21"/>
              </w:rPr>
              <w:t>废包装袋</w:t>
            </w:r>
          </w:p>
        </w:tc>
        <w:tc>
          <w:tcPr>
            <w:tcW w:w="969"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间断</w:t>
            </w:r>
          </w:p>
        </w:tc>
      </w:tr>
      <w:tr w:rsidR="00FF6D58" w:rsidRPr="008A7CFC" w:rsidTr="00DE09B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8A7CFC" w:rsidRDefault="008A7CFC" w:rsidP="008A7CFC">
            <w:pPr>
              <w:adjustRightInd w:val="0"/>
              <w:snapToGrid w:val="0"/>
              <w:jc w:val="center"/>
              <w:rPr>
                <w:rFonts w:eastAsiaTheme="majorEastAsia"/>
                <w:snapToGrid w:val="0"/>
                <w:kern w:val="0"/>
                <w:szCs w:val="21"/>
              </w:rPr>
            </w:pPr>
            <w:r w:rsidRPr="008A7CFC">
              <w:rPr>
                <w:bCs/>
                <w:snapToGrid w:val="0"/>
                <w:kern w:val="0"/>
                <w:szCs w:val="21"/>
              </w:rPr>
              <w:t>S1</w:t>
            </w:r>
            <w:r w:rsidRPr="008A7CFC">
              <w:rPr>
                <w:bCs/>
                <w:snapToGrid w:val="0"/>
                <w:kern w:val="0"/>
                <w:szCs w:val="21"/>
              </w:rPr>
              <w:t>、</w:t>
            </w:r>
            <w:r w:rsidRPr="008A7CFC">
              <w:rPr>
                <w:bCs/>
                <w:snapToGrid w:val="0"/>
                <w:kern w:val="0"/>
                <w:szCs w:val="21"/>
              </w:rPr>
              <w:t>S4</w:t>
            </w:r>
          </w:p>
        </w:tc>
        <w:tc>
          <w:tcPr>
            <w:tcW w:w="2384" w:type="dxa"/>
            <w:vMerge w:val="restart"/>
            <w:vAlign w:val="center"/>
          </w:tcPr>
          <w:p w:rsidR="00FF6D58" w:rsidRPr="008A7CFC" w:rsidRDefault="008A7CFC" w:rsidP="00DE09BC">
            <w:pPr>
              <w:adjustRightInd w:val="0"/>
              <w:snapToGrid w:val="0"/>
              <w:jc w:val="center"/>
              <w:rPr>
                <w:rFonts w:eastAsiaTheme="majorEastAsia"/>
                <w:snapToGrid w:val="0"/>
                <w:kern w:val="0"/>
                <w:szCs w:val="21"/>
              </w:rPr>
            </w:pPr>
            <w:r w:rsidRPr="008A7CFC">
              <w:rPr>
                <w:rFonts w:eastAsiaTheme="majorEastAsia"/>
                <w:snapToGrid w:val="0"/>
                <w:kern w:val="0"/>
                <w:szCs w:val="21"/>
              </w:rPr>
              <w:t>挤出切断、</w:t>
            </w:r>
            <w:r w:rsidR="00FF6D58" w:rsidRPr="008A7CFC">
              <w:rPr>
                <w:rFonts w:eastAsiaTheme="majorEastAsia"/>
                <w:snapToGrid w:val="0"/>
                <w:kern w:val="0"/>
                <w:szCs w:val="21"/>
              </w:rPr>
              <w:t>熔融挤出</w:t>
            </w:r>
          </w:p>
        </w:tc>
        <w:tc>
          <w:tcPr>
            <w:tcW w:w="3388" w:type="dxa"/>
            <w:vAlign w:val="center"/>
          </w:tcPr>
          <w:p w:rsidR="00FF6D58" w:rsidRPr="008A7CFC" w:rsidRDefault="00FF6D58" w:rsidP="00DE09BC">
            <w:pPr>
              <w:pStyle w:val="afffffffffff8"/>
              <w:rPr>
                <w:rFonts w:asciiTheme="minorHAnsi" w:eastAsiaTheme="majorEastAsia" w:hAnsiTheme="minorHAnsi"/>
              </w:rPr>
            </w:pPr>
            <w:r w:rsidRPr="008A7CFC">
              <w:rPr>
                <w:rFonts w:asciiTheme="minorHAnsi" w:eastAsiaTheme="majorEastAsia" w:hAnsiTheme="minorHAnsi"/>
              </w:rPr>
              <w:t>废过滤网</w:t>
            </w:r>
          </w:p>
        </w:tc>
        <w:tc>
          <w:tcPr>
            <w:tcW w:w="969"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间断</w:t>
            </w:r>
          </w:p>
        </w:tc>
      </w:tr>
      <w:tr w:rsidR="00FF6D58" w:rsidRPr="008A7CFC" w:rsidTr="00DE09B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8A7CFC" w:rsidRDefault="008A7CFC" w:rsidP="008A7CFC">
            <w:pPr>
              <w:adjustRightInd w:val="0"/>
              <w:snapToGrid w:val="0"/>
              <w:jc w:val="center"/>
              <w:rPr>
                <w:rFonts w:eastAsiaTheme="majorEastAsia"/>
                <w:snapToGrid w:val="0"/>
                <w:kern w:val="0"/>
                <w:szCs w:val="21"/>
              </w:rPr>
            </w:pPr>
            <w:r w:rsidRPr="008A7CFC">
              <w:rPr>
                <w:bCs/>
                <w:snapToGrid w:val="0"/>
                <w:kern w:val="0"/>
                <w:szCs w:val="21"/>
              </w:rPr>
              <w:t>S2</w:t>
            </w:r>
            <w:r w:rsidRPr="008A7CFC">
              <w:rPr>
                <w:bCs/>
                <w:snapToGrid w:val="0"/>
                <w:kern w:val="0"/>
                <w:szCs w:val="21"/>
              </w:rPr>
              <w:t>、</w:t>
            </w:r>
            <w:r w:rsidRPr="008A7CFC">
              <w:rPr>
                <w:bCs/>
                <w:snapToGrid w:val="0"/>
                <w:kern w:val="0"/>
                <w:szCs w:val="21"/>
              </w:rPr>
              <w:t>S5</w:t>
            </w:r>
          </w:p>
        </w:tc>
        <w:tc>
          <w:tcPr>
            <w:tcW w:w="2384" w:type="dxa"/>
            <w:vMerge/>
            <w:vAlign w:val="center"/>
          </w:tcPr>
          <w:p w:rsidR="00FF6D58" w:rsidRPr="008A7CFC" w:rsidRDefault="00FF6D58" w:rsidP="00DE09BC">
            <w:pPr>
              <w:adjustRightInd w:val="0"/>
              <w:snapToGrid w:val="0"/>
              <w:jc w:val="center"/>
              <w:rPr>
                <w:rFonts w:eastAsiaTheme="majorEastAsia"/>
                <w:snapToGrid w:val="0"/>
                <w:kern w:val="0"/>
                <w:szCs w:val="21"/>
              </w:rPr>
            </w:pPr>
          </w:p>
        </w:tc>
        <w:tc>
          <w:tcPr>
            <w:tcW w:w="3388" w:type="dxa"/>
            <w:vAlign w:val="center"/>
          </w:tcPr>
          <w:p w:rsidR="00FF6D58" w:rsidRPr="008A7CFC" w:rsidRDefault="00FF6D58" w:rsidP="00DE09BC">
            <w:pPr>
              <w:pStyle w:val="afffffffffff8"/>
              <w:rPr>
                <w:rFonts w:asciiTheme="minorHAnsi" w:eastAsiaTheme="majorEastAsia" w:hAnsiTheme="minorHAnsi"/>
              </w:rPr>
            </w:pPr>
            <w:r w:rsidRPr="008A7CFC">
              <w:rPr>
                <w:rFonts w:asciiTheme="minorHAnsi" w:eastAsiaTheme="majorEastAsia" w:hAnsiTheme="minorHAnsi"/>
                <w:snapToGrid w:val="0"/>
                <w:kern w:val="0"/>
              </w:rPr>
              <w:t>废熔块</w:t>
            </w:r>
          </w:p>
        </w:tc>
        <w:tc>
          <w:tcPr>
            <w:tcW w:w="969"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间断</w:t>
            </w:r>
          </w:p>
        </w:tc>
      </w:tr>
      <w:tr w:rsidR="00FF6D58" w:rsidRPr="008A7CFC" w:rsidTr="00DE09B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8A7CFC" w:rsidRDefault="008A7CFC" w:rsidP="008A7CFC">
            <w:pPr>
              <w:adjustRightInd w:val="0"/>
              <w:snapToGrid w:val="0"/>
              <w:jc w:val="center"/>
              <w:rPr>
                <w:rFonts w:eastAsiaTheme="majorEastAsia"/>
                <w:kern w:val="0"/>
                <w:szCs w:val="21"/>
              </w:rPr>
            </w:pPr>
            <w:r w:rsidRPr="008A7CFC">
              <w:rPr>
                <w:bCs/>
                <w:snapToGrid w:val="0"/>
                <w:kern w:val="0"/>
                <w:szCs w:val="21"/>
              </w:rPr>
              <w:t>S6</w:t>
            </w:r>
            <w:r w:rsidRPr="008A7CFC">
              <w:rPr>
                <w:bCs/>
                <w:snapToGrid w:val="0"/>
                <w:kern w:val="0"/>
                <w:szCs w:val="21"/>
              </w:rPr>
              <w:t>、</w:t>
            </w:r>
            <w:r w:rsidRPr="008A7CFC">
              <w:rPr>
                <w:bCs/>
                <w:snapToGrid w:val="0"/>
                <w:kern w:val="0"/>
                <w:szCs w:val="21"/>
              </w:rPr>
              <w:t>S7</w:t>
            </w:r>
            <w:r w:rsidRPr="008A7CFC">
              <w:rPr>
                <w:bCs/>
                <w:snapToGrid w:val="0"/>
                <w:kern w:val="0"/>
                <w:szCs w:val="21"/>
              </w:rPr>
              <w:t>、</w:t>
            </w:r>
            <w:r w:rsidRPr="008A7CFC">
              <w:rPr>
                <w:bCs/>
                <w:snapToGrid w:val="0"/>
                <w:kern w:val="0"/>
                <w:szCs w:val="21"/>
              </w:rPr>
              <w:t>S8</w:t>
            </w:r>
          </w:p>
        </w:tc>
        <w:tc>
          <w:tcPr>
            <w:tcW w:w="2384" w:type="dxa"/>
            <w:vAlign w:val="center"/>
          </w:tcPr>
          <w:p w:rsidR="00FF6D58" w:rsidRPr="008A7CFC" w:rsidRDefault="008A7CFC" w:rsidP="00DE09BC">
            <w:pPr>
              <w:adjustRightInd w:val="0"/>
              <w:snapToGrid w:val="0"/>
              <w:jc w:val="center"/>
              <w:rPr>
                <w:rFonts w:eastAsiaTheme="majorEastAsia"/>
                <w:snapToGrid w:val="0"/>
                <w:kern w:val="0"/>
                <w:szCs w:val="21"/>
              </w:rPr>
            </w:pPr>
            <w:r w:rsidRPr="008A7CFC">
              <w:rPr>
                <w:rFonts w:eastAsiaTheme="majorEastAsia"/>
                <w:snapToGrid w:val="0"/>
                <w:kern w:val="0"/>
                <w:szCs w:val="21"/>
              </w:rPr>
              <w:t>拉丝、卷丝、编织</w:t>
            </w:r>
          </w:p>
        </w:tc>
        <w:tc>
          <w:tcPr>
            <w:tcW w:w="3388" w:type="dxa"/>
            <w:vAlign w:val="center"/>
          </w:tcPr>
          <w:p w:rsidR="00FF6D58" w:rsidRPr="008A7CFC" w:rsidRDefault="008A7CFC" w:rsidP="00DE09BC">
            <w:pPr>
              <w:pStyle w:val="afffffffffff8"/>
              <w:rPr>
                <w:rFonts w:asciiTheme="minorHAnsi" w:eastAsiaTheme="majorEastAsia" w:hAnsiTheme="minorHAnsi"/>
                <w:snapToGrid w:val="0"/>
                <w:kern w:val="0"/>
              </w:rPr>
            </w:pPr>
            <w:r w:rsidRPr="008A7CFC">
              <w:rPr>
                <w:rFonts w:asciiTheme="minorHAnsi" w:hAnsiTheme="minorHAnsi"/>
                <w:bCs/>
                <w:snapToGrid w:val="0"/>
                <w:kern w:val="0"/>
              </w:rPr>
              <w:t>废边条、废丝</w:t>
            </w:r>
          </w:p>
        </w:tc>
        <w:tc>
          <w:tcPr>
            <w:tcW w:w="969"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连续</w:t>
            </w:r>
          </w:p>
        </w:tc>
      </w:tr>
      <w:tr w:rsidR="00FF6D58" w:rsidRPr="008A7CFC" w:rsidTr="008A7CF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w:t>
            </w:r>
          </w:p>
        </w:tc>
        <w:tc>
          <w:tcPr>
            <w:tcW w:w="2384" w:type="dxa"/>
            <w:vMerge w:val="restart"/>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设备维护及保养</w:t>
            </w: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废机油</w:t>
            </w:r>
          </w:p>
        </w:tc>
        <w:tc>
          <w:tcPr>
            <w:tcW w:w="969" w:type="dxa"/>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snapToGrid w:val="0"/>
                <w:kern w:val="0"/>
              </w:rPr>
              <w:t>连续</w:t>
            </w:r>
          </w:p>
        </w:tc>
      </w:tr>
      <w:tr w:rsidR="00FF6D58" w:rsidRPr="008A7CFC" w:rsidTr="008A7CF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highlight w:val="yellow"/>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w:t>
            </w:r>
          </w:p>
        </w:tc>
        <w:tc>
          <w:tcPr>
            <w:tcW w:w="2384" w:type="dxa"/>
            <w:vMerge/>
            <w:vAlign w:val="center"/>
          </w:tcPr>
          <w:p w:rsidR="00FF6D58" w:rsidRPr="008A7CFC" w:rsidRDefault="00FF6D58" w:rsidP="008A7CFC">
            <w:pPr>
              <w:adjustRightInd w:val="0"/>
              <w:snapToGrid w:val="0"/>
              <w:jc w:val="center"/>
              <w:rPr>
                <w:rFonts w:eastAsiaTheme="majorEastAsia"/>
                <w:snapToGrid w:val="0"/>
                <w:kern w:val="0"/>
                <w:szCs w:val="21"/>
              </w:rPr>
            </w:pP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废机油桶</w:t>
            </w:r>
          </w:p>
        </w:tc>
        <w:tc>
          <w:tcPr>
            <w:tcW w:w="969" w:type="dxa"/>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snapToGrid w:val="0"/>
                <w:kern w:val="0"/>
              </w:rPr>
              <w:t>连续</w:t>
            </w:r>
          </w:p>
        </w:tc>
      </w:tr>
      <w:tr w:rsidR="00FF6D58" w:rsidRPr="008A7CFC" w:rsidTr="008A7CF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highlight w:val="yellow"/>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w:t>
            </w:r>
          </w:p>
        </w:tc>
        <w:tc>
          <w:tcPr>
            <w:tcW w:w="2384"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水喷淋装置</w:t>
            </w: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水喷淋装置配套隔油池产生的废油</w:t>
            </w:r>
          </w:p>
        </w:tc>
        <w:tc>
          <w:tcPr>
            <w:tcW w:w="969" w:type="dxa"/>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rPr>
              <w:t>间断</w:t>
            </w:r>
          </w:p>
        </w:tc>
      </w:tr>
      <w:tr w:rsidR="00FF6D58" w:rsidRPr="008A7CFC" w:rsidTr="008A7CF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highlight w:val="yellow"/>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w:t>
            </w:r>
          </w:p>
        </w:tc>
        <w:tc>
          <w:tcPr>
            <w:tcW w:w="2384"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静电除油装置</w:t>
            </w: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静电除油装置收集的废油</w:t>
            </w:r>
          </w:p>
        </w:tc>
        <w:tc>
          <w:tcPr>
            <w:tcW w:w="969" w:type="dxa"/>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rPr>
              <w:t>间断</w:t>
            </w:r>
          </w:p>
        </w:tc>
      </w:tr>
      <w:tr w:rsidR="00FF6D58" w:rsidRPr="008A7CFC" w:rsidTr="008A7CF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highlight w:val="yellow"/>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w:t>
            </w:r>
          </w:p>
        </w:tc>
        <w:tc>
          <w:tcPr>
            <w:tcW w:w="2384"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光催化氧化装置</w:t>
            </w: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废光触媒棉、废灯管</w:t>
            </w:r>
          </w:p>
        </w:tc>
        <w:tc>
          <w:tcPr>
            <w:tcW w:w="969" w:type="dxa"/>
            <w:vAlign w:val="center"/>
          </w:tcPr>
          <w:p w:rsidR="00FF6D58" w:rsidRPr="008A7CFC" w:rsidRDefault="00FF6D58" w:rsidP="008A7CFC">
            <w:pPr>
              <w:pStyle w:val="afffffffffff8"/>
              <w:rPr>
                <w:rFonts w:asciiTheme="minorHAnsi" w:eastAsiaTheme="majorEastAsia" w:hAnsiTheme="minorHAnsi"/>
              </w:rPr>
            </w:pPr>
            <w:r w:rsidRPr="008A7CFC">
              <w:rPr>
                <w:rFonts w:asciiTheme="minorHAnsi" w:eastAsiaTheme="majorEastAsia" w:hAnsiTheme="minorHAnsi"/>
              </w:rPr>
              <w:t>间断</w:t>
            </w:r>
          </w:p>
        </w:tc>
      </w:tr>
      <w:tr w:rsidR="00FF6D58" w:rsidRPr="008A7CFC" w:rsidTr="008A7CF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highlight w:val="yellow"/>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zCs w:val="21"/>
              </w:rPr>
            </w:pPr>
            <w:r w:rsidRPr="008A7CFC">
              <w:rPr>
                <w:rFonts w:eastAsiaTheme="majorEastAsia"/>
                <w:snapToGrid w:val="0"/>
                <w:kern w:val="0"/>
                <w:szCs w:val="21"/>
              </w:rPr>
              <w:t>--</w:t>
            </w:r>
          </w:p>
        </w:tc>
        <w:tc>
          <w:tcPr>
            <w:tcW w:w="2384"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活性炭吸附装置</w:t>
            </w: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废活性炭</w:t>
            </w:r>
          </w:p>
        </w:tc>
        <w:tc>
          <w:tcPr>
            <w:tcW w:w="969" w:type="dxa"/>
            <w:vAlign w:val="center"/>
          </w:tcPr>
          <w:p w:rsidR="00FF6D58" w:rsidRPr="008A7CFC" w:rsidRDefault="00FF6D58" w:rsidP="008A7CFC">
            <w:pPr>
              <w:pStyle w:val="afffffffffff8"/>
              <w:rPr>
                <w:rFonts w:asciiTheme="minorHAnsi" w:eastAsiaTheme="majorEastAsia" w:hAnsiTheme="minorHAnsi"/>
                <w:snapToGrid w:val="0"/>
                <w:kern w:val="0"/>
              </w:rPr>
            </w:pPr>
            <w:r w:rsidRPr="008A7CFC">
              <w:rPr>
                <w:rFonts w:asciiTheme="minorHAnsi" w:eastAsiaTheme="majorEastAsia" w:hAnsiTheme="minorHAnsi"/>
              </w:rPr>
              <w:t>间断</w:t>
            </w:r>
          </w:p>
        </w:tc>
      </w:tr>
      <w:tr w:rsidR="00FF6D58" w:rsidRPr="008A7CFC" w:rsidTr="008A7CFC">
        <w:tc>
          <w:tcPr>
            <w:tcW w:w="900" w:type="dxa"/>
            <w:vMerge/>
            <w:shd w:val="clear" w:color="auto" w:fill="auto"/>
            <w:vAlign w:val="center"/>
          </w:tcPr>
          <w:p w:rsidR="00FF6D58" w:rsidRPr="008A7CFC" w:rsidRDefault="00FF6D58" w:rsidP="008A7CFC">
            <w:pPr>
              <w:pStyle w:val="afffffffffff8"/>
              <w:ind w:firstLine="594"/>
              <w:rPr>
                <w:rFonts w:asciiTheme="minorHAnsi" w:eastAsiaTheme="majorEastAsia" w:hAnsiTheme="minorHAnsi"/>
                <w:highlight w:val="yellow"/>
              </w:rPr>
            </w:pPr>
          </w:p>
        </w:tc>
        <w:tc>
          <w:tcPr>
            <w:tcW w:w="983" w:type="dxa"/>
            <w:shd w:val="clear" w:color="auto" w:fill="auto"/>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w:t>
            </w:r>
          </w:p>
        </w:tc>
        <w:tc>
          <w:tcPr>
            <w:tcW w:w="2384"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职工生活</w:t>
            </w:r>
          </w:p>
        </w:tc>
        <w:tc>
          <w:tcPr>
            <w:tcW w:w="3388"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生活垃圾</w:t>
            </w:r>
          </w:p>
        </w:tc>
        <w:tc>
          <w:tcPr>
            <w:tcW w:w="969" w:type="dxa"/>
            <w:vAlign w:val="center"/>
          </w:tcPr>
          <w:p w:rsidR="00FF6D58" w:rsidRPr="008A7CFC" w:rsidRDefault="00FF6D58" w:rsidP="008A7CFC">
            <w:pPr>
              <w:adjustRightInd w:val="0"/>
              <w:snapToGrid w:val="0"/>
              <w:jc w:val="center"/>
              <w:rPr>
                <w:rFonts w:eastAsiaTheme="majorEastAsia"/>
                <w:snapToGrid w:val="0"/>
                <w:kern w:val="0"/>
                <w:szCs w:val="21"/>
              </w:rPr>
            </w:pPr>
            <w:r w:rsidRPr="008A7CFC">
              <w:rPr>
                <w:rFonts w:eastAsiaTheme="majorEastAsia"/>
                <w:snapToGrid w:val="0"/>
                <w:kern w:val="0"/>
                <w:szCs w:val="21"/>
              </w:rPr>
              <w:t>连续</w:t>
            </w:r>
          </w:p>
        </w:tc>
      </w:tr>
    </w:tbl>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5</w:t>
      </w:r>
      <w:r>
        <w:rPr>
          <w:rFonts w:ascii="Times New Roman" w:eastAsia="黑体" w:hAnsi="黑体" w:cs="Times New Roman" w:hint="eastAsia"/>
          <w:snapToGrid w:val="0"/>
          <w:kern w:val="0"/>
          <w:sz w:val="24"/>
          <w:szCs w:val="24"/>
        </w:rPr>
        <w:t>.</w:t>
      </w:r>
      <w:r w:rsidR="003F4F1C">
        <w:rPr>
          <w:rFonts w:ascii="Times New Roman" w:eastAsia="黑体" w:hAnsi="黑体" w:cs="Times New Roman" w:hint="eastAsia"/>
          <w:snapToGrid w:val="0"/>
          <w:kern w:val="0"/>
          <w:sz w:val="24"/>
          <w:szCs w:val="24"/>
        </w:rPr>
        <w:t>5</w:t>
      </w:r>
      <w:r>
        <w:rPr>
          <w:rFonts w:ascii="Times New Roman" w:eastAsia="黑体" w:hAnsi="黑体" w:cs="Times New Roman" w:hint="eastAsia"/>
          <w:snapToGrid w:val="0"/>
          <w:kern w:val="0"/>
          <w:sz w:val="24"/>
          <w:szCs w:val="24"/>
        </w:rPr>
        <w:t>主要生产设备</w:t>
      </w:r>
    </w:p>
    <w:p w:rsidR="00034D21" w:rsidRDefault="003A2E70">
      <w:pPr>
        <w:spacing w:line="360" w:lineRule="auto"/>
        <w:ind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hint="eastAsia"/>
          <w:snapToGrid w:val="0"/>
          <w:kern w:val="0"/>
          <w:sz w:val="24"/>
          <w:szCs w:val="20"/>
        </w:rPr>
        <w:t>主要生产</w:t>
      </w:r>
      <w:r w:rsidR="00217DE7">
        <w:rPr>
          <w:rFonts w:ascii="Times New Roman" w:eastAsia="宋体" w:hAnsi="Times New Roman" w:cs="Times New Roman"/>
          <w:snapToGrid w:val="0"/>
          <w:kern w:val="0"/>
          <w:sz w:val="24"/>
          <w:szCs w:val="20"/>
        </w:rPr>
        <w:t>设备分别见表</w:t>
      </w:r>
      <w:r w:rsidR="00D36ED6">
        <w:rPr>
          <w:rFonts w:ascii="Times New Roman" w:eastAsia="宋体" w:hAnsi="Times New Roman" w:cs="Times New Roman" w:hint="eastAsia"/>
          <w:snapToGrid w:val="0"/>
          <w:kern w:val="0"/>
          <w:sz w:val="24"/>
          <w:szCs w:val="20"/>
        </w:rPr>
        <w:t>2.5-3</w:t>
      </w:r>
      <w:r w:rsidR="00217DE7">
        <w:rPr>
          <w:rFonts w:ascii="Times New Roman" w:eastAsia="宋体" w:hAnsi="Times New Roman" w:cs="Times New Roman"/>
          <w:snapToGrid w:val="0"/>
          <w:kern w:val="0"/>
          <w:sz w:val="24"/>
          <w:szCs w:val="20"/>
        </w:rPr>
        <w:t>。</w:t>
      </w:r>
    </w:p>
    <w:p w:rsidR="00034D21" w:rsidRDefault="00217DE7">
      <w:pPr>
        <w:adjustRightInd w:val="0"/>
        <w:snapToGrid w:val="0"/>
        <w:jc w:val="center"/>
        <w:textAlignment w:val="baseline"/>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sidR="00D36ED6">
        <w:rPr>
          <w:rFonts w:ascii="Times New Roman" w:eastAsia="黑体" w:hAnsi="Times New Roman" w:cs="Times New Roman" w:hint="eastAsia"/>
          <w:snapToGrid w:val="0"/>
          <w:kern w:val="0"/>
          <w:sz w:val="24"/>
          <w:szCs w:val="20"/>
        </w:rPr>
        <w:t xml:space="preserve">2.5-3 </w:t>
      </w:r>
      <w:r>
        <w:rPr>
          <w:rFonts w:ascii="Times New Roman" w:eastAsia="黑体" w:hAnsi="Times New Roman" w:cs="Times New Roman" w:hint="eastAsia"/>
          <w:snapToGrid w:val="0"/>
          <w:kern w:val="0"/>
          <w:sz w:val="24"/>
          <w:szCs w:val="20"/>
        </w:rPr>
        <w:t xml:space="preserve"> </w:t>
      </w:r>
      <w:r>
        <w:rPr>
          <w:rFonts w:ascii="Times New Roman" w:eastAsia="黑体" w:hAnsi="Times New Roman" w:cs="Times New Roman" w:hint="eastAsia"/>
          <w:snapToGrid w:val="0"/>
          <w:kern w:val="0"/>
          <w:sz w:val="24"/>
          <w:szCs w:val="20"/>
        </w:rPr>
        <w:t>项目</w:t>
      </w:r>
      <w:r>
        <w:rPr>
          <w:rFonts w:ascii="Times New Roman" w:eastAsia="黑体" w:hAnsi="Times New Roman" w:cs="Times New Roman"/>
          <w:snapToGrid w:val="0"/>
          <w:kern w:val="0"/>
          <w:sz w:val="24"/>
          <w:szCs w:val="20"/>
        </w:rPr>
        <w:t>主要设备</w:t>
      </w:r>
      <w:bookmarkStart w:id="330" w:name="OLE_LINK20"/>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2130"/>
        <w:gridCol w:w="2076"/>
        <w:gridCol w:w="905"/>
        <w:gridCol w:w="2700"/>
      </w:tblGrid>
      <w:tr w:rsidR="00034D21" w:rsidTr="00F57B4A">
        <w:trPr>
          <w:jc w:val="center"/>
        </w:trPr>
        <w:tc>
          <w:tcPr>
            <w:tcW w:w="909" w:type="dxa"/>
            <w:vAlign w:val="center"/>
          </w:tcPr>
          <w:p w:rsidR="00034D21" w:rsidRDefault="00217DE7">
            <w:pPr>
              <w:adjustRightInd w:val="0"/>
              <w:snapToGrid w:val="0"/>
              <w:jc w:val="center"/>
              <w:rPr>
                <w:rFonts w:hAnsi="宋体"/>
                <w:snapToGrid w:val="0"/>
                <w:kern w:val="0"/>
                <w:szCs w:val="21"/>
              </w:rPr>
            </w:pPr>
            <w:r>
              <w:rPr>
                <w:rFonts w:hAnsi="宋体" w:hint="eastAsia"/>
                <w:snapToGrid w:val="0"/>
                <w:kern w:val="0"/>
                <w:szCs w:val="21"/>
              </w:rPr>
              <w:t>编号</w:t>
            </w:r>
          </w:p>
        </w:tc>
        <w:tc>
          <w:tcPr>
            <w:tcW w:w="2130" w:type="dxa"/>
            <w:vAlign w:val="center"/>
          </w:tcPr>
          <w:p w:rsidR="00034D21" w:rsidRDefault="00217DE7">
            <w:pPr>
              <w:adjustRightInd w:val="0"/>
              <w:snapToGrid w:val="0"/>
              <w:jc w:val="center"/>
              <w:rPr>
                <w:rFonts w:hAnsi="宋体"/>
                <w:snapToGrid w:val="0"/>
                <w:kern w:val="0"/>
                <w:szCs w:val="21"/>
              </w:rPr>
            </w:pPr>
            <w:r>
              <w:rPr>
                <w:rFonts w:hAnsi="宋体" w:hint="eastAsia"/>
                <w:snapToGrid w:val="0"/>
                <w:kern w:val="0"/>
                <w:szCs w:val="21"/>
              </w:rPr>
              <w:t>设备名称</w:t>
            </w:r>
          </w:p>
        </w:tc>
        <w:tc>
          <w:tcPr>
            <w:tcW w:w="2076" w:type="dxa"/>
            <w:vAlign w:val="center"/>
          </w:tcPr>
          <w:p w:rsidR="00034D21" w:rsidRDefault="00217DE7">
            <w:pPr>
              <w:adjustRightInd w:val="0"/>
              <w:snapToGrid w:val="0"/>
              <w:jc w:val="center"/>
              <w:rPr>
                <w:rFonts w:hAnsi="宋体"/>
                <w:snapToGrid w:val="0"/>
                <w:kern w:val="0"/>
                <w:szCs w:val="21"/>
              </w:rPr>
            </w:pPr>
            <w:r>
              <w:rPr>
                <w:rFonts w:hAnsi="宋体" w:hint="eastAsia"/>
                <w:snapToGrid w:val="0"/>
                <w:kern w:val="0"/>
                <w:szCs w:val="21"/>
              </w:rPr>
              <w:t>单位</w:t>
            </w:r>
          </w:p>
        </w:tc>
        <w:tc>
          <w:tcPr>
            <w:tcW w:w="905" w:type="dxa"/>
            <w:vAlign w:val="center"/>
          </w:tcPr>
          <w:p w:rsidR="00034D21" w:rsidRDefault="00217DE7">
            <w:pPr>
              <w:adjustRightInd w:val="0"/>
              <w:snapToGrid w:val="0"/>
              <w:jc w:val="center"/>
              <w:rPr>
                <w:rFonts w:hAnsi="宋体"/>
                <w:snapToGrid w:val="0"/>
                <w:kern w:val="0"/>
                <w:szCs w:val="21"/>
              </w:rPr>
            </w:pPr>
            <w:r>
              <w:rPr>
                <w:rFonts w:hAnsi="宋体" w:hint="eastAsia"/>
                <w:snapToGrid w:val="0"/>
                <w:kern w:val="0"/>
                <w:szCs w:val="21"/>
              </w:rPr>
              <w:t>数量</w:t>
            </w:r>
          </w:p>
        </w:tc>
        <w:tc>
          <w:tcPr>
            <w:tcW w:w="2700" w:type="dxa"/>
            <w:vAlign w:val="center"/>
          </w:tcPr>
          <w:p w:rsidR="00034D21" w:rsidRDefault="00217DE7">
            <w:pPr>
              <w:adjustRightInd w:val="0"/>
              <w:snapToGrid w:val="0"/>
              <w:jc w:val="center"/>
              <w:rPr>
                <w:rFonts w:hAnsi="宋体"/>
                <w:snapToGrid w:val="0"/>
                <w:kern w:val="0"/>
                <w:szCs w:val="21"/>
              </w:rPr>
            </w:pPr>
            <w:r>
              <w:rPr>
                <w:rFonts w:hAnsi="宋体" w:hint="eastAsia"/>
                <w:snapToGrid w:val="0"/>
                <w:kern w:val="0"/>
                <w:szCs w:val="21"/>
              </w:rPr>
              <w:t>用途</w:t>
            </w:r>
          </w:p>
        </w:tc>
      </w:tr>
      <w:tr w:rsidR="008A7CFC" w:rsidTr="00F57B4A">
        <w:trPr>
          <w:jc w:val="center"/>
        </w:trPr>
        <w:tc>
          <w:tcPr>
            <w:tcW w:w="909" w:type="dxa"/>
            <w:vAlign w:val="center"/>
          </w:tcPr>
          <w:p w:rsidR="008A7CFC" w:rsidRDefault="00F57B4A">
            <w:pPr>
              <w:adjustRightInd w:val="0"/>
              <w:snapToGrid w:val="0"/>
              <w:jc w:val="center"/>
              <w:rPr>
                <w:rFonts w:hAnsi="宋体"/>
                <w:snapToGrid w:val="0"/>
                <w:kern w:val="0"/>
                <w:szCs w:val="21"/>
              </w:rPr>
            </w:pPr>
            <w:r>
              <w:rPr>
                <w:rFonts w:hAnsi="宋体" w:hint="eastAsia"/>
                <w:snapToGrid w:val="0"/>
                <w:kern w:val="0"/>
                <w:szCs w:val="21"/>
              </w:rPr>
              <w:t>1</w:t>
            </w:r>
          </w:p>
        </w:tc>
        <w:tc>
          <w:tcPr>
            <w:tcW w:w="2130" w:type="dxa"/>
            <w:vAlign w:val="center"/>
          </w:tcPr>
          <w:p w:rsidR="008A7CFC" w:rsidRDefault="008A7CFC">
            <w:pPr>
              <w:adjustRightInd w:val="0"/>
              <w:snapToGrid w:val="0"/>
              <w:jc w:val="center"/>
              <w:rPr>
                <w:rFonts w:hAnsi="宋体"/>
                <w:snapToGrid w:val="0"/>
                <w:kern w:val="0"/>
                <w:szCs w:val="21"/>
              </w:rPr>
            </w:pPr>
            <w:r>
              <w:rPr>
                <w:rFonts w:hAnsi="宋体" w:hint="eastAsia"/>
                <w:snapToGrid w:val="0"/>
                <w:kern w:val="0"/>
                <w:szCs w:val="21"/>
              </w:rPr>
              <w:t>破碎机</w:t>
            </w:r>
          </w:p>
        </w:tc>
        <w:tc>
          <w:tcPr>
            <w:tcW w:w="2076" w:type="dxa"/>
            <w:vAlign w:val="center"/>
          </w:tcPr>
          <w:p w:rsidR="008A7CFC" w:rsidRDefault="008A7CFC">
            <w:pPr>
              <w:adjustRightInd w:val="0"/>
              <w:snapToGrid w:val="0"/>
              <w:jc w:val="center"/>
              <w:rPr>
                <w:rFonts w:hAnsi="宋体"/>
                <w:snapToGrid w:val="0"/>
                <w:kern w:val="0"/>
                <w:szCs w:val="21"/>
              </w:rPr>
            </w:pPr>
            <w:r>
              <w:rPr>
                <w:rFonts w:hAnsi="宋体"/>
                <w:snapToGrid w:val="0"/>
                <w:kern w:val="0"/>
                <w:szCs w:val="21"/>
              </w:rPr>
              <w:t>台</w:t>
            </w:r>
          </w:p>
        </w:tc>
        <w:tc>
          <w:tcPr>
            <w:tcW w:w="905" w:type="dxa"/>
            <w:vAlign w:val="center"/>
          </w:tcPr>
          <w:p w:rsidR="008A7CFC" w:rsidRDefault="008A7CFC">
            <w:pPr>
              <w:adjustRightInd w:val="0"/>
              <w:snapToGrid w:val="0"/>
              <w:jc w:val="center"/>
              <w:rPr>
                <w:rFonts w:hAnsi="宋体"/>
                <w:snapToGrid w:val="0"/>
                <w:kern w:val="0"/>
                <w:szCs w:val="21"/>
              </w:rPr>
            </w:pPr>
            <w:r>
              <w:rPr>
                <w:rFonts w:hAnsi="宋体" w:hint="eastAsia"/>
                <w:snapToGrid w:val="0"/>
                <w:kern w:val="0"/>
                <w:szCs w:val="21"/>
              </w:rPr>
              <w:t>3</w:t>
            </w:r>
          </w:p>
        </w:tc>
        <w:tc>
          <w:tcPr>
            <w:tcW w:w="2700" w:type="dxa"/>
            <w:vAlign w:val="center"/>
          </w:tcPr>
          <w:p w:rsidR="008A7CFC" w:rsidRDefault="008A7CFC">
            <w:pPr>
              <w:adjustRightInd w:val="0"/>
              <w:snapToGrid w:val="0"/>
              <w:jc w:val="center"/>
              <w:rPr>
                <w:rFonts w:hAnsi="宋体"/>
                <w:snapToGrid w:val="0"/>
                <w:kern w:val="0"/>
                <w:szCs w:val="21"/>
              </w:rPr>
            </w:pPr>
            <w:r>
              <w:rPr>
                <w:rFonts w:hAnsi="宋体" w:hint="eastAsia"/>
                <w:snapToGrid w:val="0"/>
                <w:kern w:val="0"/>
                <w:szCs w:val="21"/>
              </w:rPr>
              <w:t>破碎</w:t>
            </w:r>
          </w:p>
        </w:tc>
      </w:tr>
      <w:tr w:rsidR="008A7CFC" w:rsidTr="00F57B4A">
        <w:trPr>
          <w:jc w:val="center"/>
        </w:trPr>
        <w:tc>
          <w:tcPr>
            <w:tcW w:w="909" w:type="dxa"/>
            <w:vAlign w:val="center"/>
          </w:tcPr>
          <w:p w:rsidR="008A7CFC" w:rsidRDefault="00F57B4A">
            <w:pPr>
              <w:adjustRightInd w:val="0"/>
              <w:snapToGrid w:val="0"/>
              <w:jc w:val="center"/>
              <w:rPr>
                <w:rFonts w:hAnsi="宋体"/>
                <w:snapToGrid w:val="0"/>
                <w:kern w:val="0"/>
                <w:szCs w:val="21"/>
              </w:rPr>
            </w:pPr>
            <w:r>
              <w:rPr>
                <w:rFonts w:hAnsi="宋体" w:hint="eastAsia"/>
                <w:snapToGrid w:val="0"/>
                <w:kern w:val="0"/>
                <w:szCs w:val="21"/>
              </w:rPr>
              <w:t>2</w:t>
            </w:r>
          </w:p>
        </w:tc>
        <w:tc>
          <w:tcPr>
            <w:tcW w:w="2130" w:type="dxa"/>
            <w:vAlign w:val="center"/>
          </w:tcPr>
          <w:p w:rsidR="008A7CFC" w:rsidRDefault="008A7CFC">
            <w:pPr>
              <w:adjustRightInd w:val="0"/>
              <w:snapToGrid w:val="0"/>
              <w:jc w:val="center"/>
              <w:rPr>
                <w:rFonts w:hAnsi="宋体"/>
                <w:snapToGrid w:val="0"/>
                <w:kern w:val="0"/>
                <w:szCs w:val="21"/>
              </w:rPr>
            </w:pPr>
            <w:r>
              <w:rPr>
                <w:rFonts w:eastAsia="宋体" w:hint="eastAsia"/>
                <w:snapToGrid w:val="0"/>
                <w:kern w:val="0"/>
                <w:szCs w:val="21"/>
              </w:rPr>
              <w:t>挤出切断线</w:t>
            </w:r>
          </w:p>
        </w:tc>
        <w:tc>
          <w:tcPr>
            <w:tcW w:w="2076" w:type="dxa"/>
            <w:vAlign w:val="center"/>
          </w:tcPr>
          <w:p w:rsidR="008A7CFC" w:rsidRDefault="008A7CFC">
            <w:pPr>
              <w:adjustRightInd w:val="0"/>
              <w:snapToGrid w:val="0"/>
              <w:jc w:val="center"/>
              <w:rPr>
                <w:rFonts w:hAnsi="宋体"/>
                <w:snapToGrid w:val="0"/>
                <w:kern w:val="0"/>
                <w:szCs w:val="21"/>
              </w:rPr>
            </w:pPr>
            <w:r>
              <w:rPr>
                <w:rFonts w:hAnsi="宋体" w:hint="eastAsia"/>
                <w:snapToGrid w:val="0"/>
                <w:kern w:val="0"/>
                <w:szCs w:val="21"/>
              </w:rPr>
              <w:t>条</w:t>
            </w:r>
          </w:p>
        </w:tc>
        <w:tc>
          <w:tcPr>
            <w:tcW w:w="905" w:type="dxa"/>
            <w:vAlign w:val="center"/>
          </w:tcPr>
          <w:p w:rsidR="008A7CFC" w:rsidRDefault="008A7CFC">
            <w:pPr>
              <w:adjustRightInd w:val="0"/>
              <w:snapToGrid w:val="0"/>
              <w:jc w:val="center"/>
              <w:rPr>
                <w:rFonts w:hAnsi="宋体"/>
                <w:snapToGrid w:val="0"/>
                <w:kern w:val="0"/>
                <w:szCs w:val="21"/>
              </w:rPr>
            </w:pPr>
            <w:r>
              <w:rPr>
                <w:rFonts w:hAnsi="宋体" w:hint="eastAsia"/>
                <w:snapToGrid w:val="0"/>
                <w:kern w:val="0"/>
                <w:szCs w:val="21"/>
              </w:rPr>
              <w:t>3</w:t>
            </w:r>
          </w:p>
        </w:tc>
        <w:tc>
          <w:tcPr>
            <w:tcW w:w="2700" w:type="dxa"/>
            <w:vAlign w:val="center"/>
          </w:tcPr>
          <w:p w:rsidR="008A7CFC" w:rsidRDefault="008A7CFC">
            <w:pPr>
              <w:adjustRightInd w:val="0"/>
              <w:snapToGrid w:val="0"/>
              <w:jc w:val="center"/>
              <w:rPr>
                <w:rFonts w:hAnsi="宋体"/>
                <w:snapToGrid w:val="0"/>
                <w:kern w:val="0"/>
                <w:szCs w:val="21"/>
              </w:rPr>
            </w:pPr>
            <w:r>
              <w:rPr>
                <w:rFonts w:eastAsia="宋体" w:hint="eastAsia"/>
                <w:snapToGrid w:val="0"/>
                <w:kern w:val="0"/>
                <w:szCs w:val="21"/>
              </w:rPr>
              <w:t>挤出切断</w:t>
            </w:r>
          </w:p>
        </w:tc>
      </w:tr>
      <w:tr w:rsidR="008A7CFC" w:rsidTr="00F57B4A">
        <w:trPr>
          <w:jc w:val="center"/>
        </w:trPr>
        <w:tc>
          <w:tcPr>
            <w:tcW w:w="909" w:type="dxa"/>
            <w:vAlign w:val="center"/>
          </w:tcPr>
          <w:p w:rsidR="008A7CFC" w:rsidRDefault="00F57B4A">
            <w:pPr>
              <w:adjustRightInd w:val="0"/>
              <w:snapToGrid w:val="0"/>
              <w:jc w:val="center"/>
              <w:rPr>
                <w:rFonts w:hAnsi="宋体"/>
                <w:snapToGrid w:val="0"/>
                <w:kern w:val="0"/>
                <w:szCs w:val="21"/>
              </w:rPr>
            </w:pPr>
            <w:r>
              <w:rPr>
                <w:rFonts w:hAnsi="宋体" w:hint="eastAsia"/>
                <w:snapToGrid w:val="0"/>
                <w:kern w:val="0"/>
                <w:szCs w:val="21"/>
              </w:rPr>
              <w:t>3</w:t>
            </w:r>
          </w:p>
        </w:tc>
        <w:tc>
          <w:tcPr>
            <w:tcW w:w="2130" w:type="dxa"/>
            <w:vAlign w:val="center"/>
          </w:tcPr>
          <w:p w:rsidR="008A7CFC" w:rsidRDefault="008A7CFC" w:rsidP="002E311E">
            <w:pPr>
              <w:adjustRightInd w:val="0"/>
              <w:snapToGrid w:val="0"/>
              <w:jc w:val="center"/>
              <w:rPr>
                <w:rFonts w:hAnsi="宋体"/>
                <w:snapToGrid w:val="0"/>
                <w:kern w:val="0"/>
                <w:szCs w:val="21"/>
              </w:rPr>
            </w:pPr>
            <w:r>
              <w:rPr>
                <w:rFonts w:hAnsi="宋体" w:hint="eastAsia"/>
                <w:snapToGrid w:val="0"/>
                <w:kern w:val="0"/>
                <w:szCs w:val="21"/>
              </w:rPr>
              <w:t>混料机</w:t>
            </w:r>
          </w:p>
        </w:tc>
        <w:tc>
          <w:tcPr>
            <w:tcW w:w="2076" w:type="dxa"/>
            <w:vAlign w:val="center"/>
          </w:tcPr>
          <w:p w:rsidR="008A7CFC" w:rsidRDefault="008A7CFC" w:rsidP="002E311E">
            <w:pPr>
              <w:adjustRightInd w:val="0"/>
              <w:snapToGrid w:val="0"/>
              <w:jc w:val="center"/>
              <w:rPr>
                <w:rFonts w:hAnsi="宋体"/>
                <w:snapToGrid w:val="0"/>
                <w:kern w:val="0"/>
                <w:szCs w:val="21"/>
              </w:rPr>
            </w:pPr>
            <w:r>
              <w:rPr>
                <w:rFonts w:hAnsi="宋体" w:hint="eastAsia"/>
                <w:snapToGrid w:val="0"/>
                <w:kern w:val="0"/>
                <w:szCs w:val="21"/>
              </w:rPr>
              <w:t>套</w:t>
            </w:r>
          </w:p>
        </w:tc>
        <w:tc>
          <w:tcPr>
            <w:tcW w:w="905" w:type="dxa"/>
            <w:vAlign w:val="center"/>
          </w:tcPr>
          <w:p w:rsidR="008A7CFC" w:rsidRDefault="008A7CFC" w:rsidP="002E311E">
            <w:pPr>
              <w:adjustRightInd w:val="0"/>
              <w:snapToGrid w:val="0"/>
              <w:jc w:val="center"/>
              <w:rPr>
                <w:rFonts w:hAnsi="宋体"/>
                <w:snapToGrid w:val="0"/>
                <w:kern w:val="0"/>
                <w:szCs w:val="21"/>
              </w:rPr>
            </w:pPr>
            <w:r>
              <w:rPr>
                <w:rFonts w:hAnsi="宋体" w:hint="eastAsia"/>
                <w:snapToGrid w:val="0"/>
                <w:kern w:val="0"/>
                <w:szCs w:val="21"/>
              </w:rPr>
              <w:t>3</w:t>
            </w:r>
          </w:p>
        </w:tc>
        <w:tc>
          <w:tcPr>
            <w:tcW w:w="2700" w:type="dxa"/>
            <w:vAlign w:val="center"/>
          </w:tcPr>
          <w:p w:rsidR="008A7CFC" w:rsidRDefault="008A7CFC" w:rsidP="008A7CFC">
            <w:pPr>
              <w:adjustRightInd w:val="0"/>
              <w:snapToGrid w:val="0"/>
              <w:jc w:val="center"/>
              <w:rPr>
                <w:rFonts w:hAnsi="宋体"/>
                <w:snapToGrid w:val="0"/>
                <w:kern w:val="0"/>
                <w:szCs w:val="21"/>
              </w:rPr>
            </w:pPr>
            <w:r>
              <w:rPr>
                <w:rFonts w:hAnsi="宋体" w:hint="eastAsia"/>
                <w:snapToGrid w:val="0"/>
                <w:kern w:val="0"/>
                <w:szCs w:val="21"/>
              </w:rPr>
              <w:t>混料</w:t>
            </w:r>
          </w:p>
        </w:tc>
      </w:tr>
      <w:tr w:rsidR="00F57B4A" w:rsidTr="00F57B4A">
        <w:trPr>
          <w:jc w:val="center"/>
        </w:trPr>
        <w:tc>
          <w:tcPr>
            <w:tcW w:w="909" w:type="dxa"/>
            <w:vAlign w:val="center"/>
          </w:tcPr>
          <w:p w:rsidR="00F57B4A" w:rsidRDefault="00F57B4A">
            <w:pPr>
              <w:adjustRightInd w:val="0"/>
              <w:snapToGrid w:val="0"/>
              <w:jc w:val="center"/>
              <w:rPr>
                <w:rFonts w:hAnsi="宋体"/>
                <w:snapToGrid w:val="0"/>
                <w:kern w:val="0"/>
                <w:szCs w:val="21"/>
              </w:rPr>
            </w:pPr>
            <w:r>
              <w:rPr>
                <w:rFonts w:hAnsi="宋体" w:hint="eastAsia"/>
                <w:snapToGrid w:val="0"/>
                <w:kern w:val="0"/>
                <w:szCs w:val="21"/>
              </w:rPr>
              <w:t>4</w:t>
            </w:r>
          </w:p>
        </w:tc>
        <w:tc>
          <w:tcPr>
            <w:tcW w:w="2130" w:type="dxa"/>
            <w:vAlign w:val="center"/>
          </w:tcPr>
          <w:p w:rsidR="00F57B4A" w:rsidRDefault="00F57B4A">
            <w:pPr>
              <w:adjustRightInd w:val="0"/>
              <w:snapToGrid w:val="0"/>
              <w:jc w:val="center"/>
              <w:rPr>
                <w:rFonts w:eastAsia="宋体"/>
                <w:snapToGrid w:val="0"/>
                <w:kern w:val="0"/>
                <w:szCs w:val="21"/>
              </w:rPr>
            </w:pPr>
            <w:r>
              <w:rPr>
                <w:rFonts w:eastAsia="宋体" w:hint="eastAsia"/>
                <w:snapToGrid w:val="0"/>
                <w:kern w:val="0"/>
                <w:szCs w:val="21"/>
              </w:rPr>
              <w:t>挤出机</w:t>
            </w:r>
          </w:p>
        </w:tc>
        <w:tc>
          <w:tcPr>
            <w:tcW w:w="2076" w:type="dxa"/>
            <w:vAlign w:val="center"/>
          </w:tcPr>
          <w:p w:rsidR="00F57B4A" w:rsidRDefault="00F57B4A" w:rsidP="002E311E">
            <w:pPr>
              <w:adjustRightInd w:val="0"/>
              <w:snapToGrid w:val="0"/>
              <w:jc w:val="center"/>
              <w:rPr>
                <w:rFonts w:hAnsi="宋体"/>
                <w:snapToGrid w:val="0"/>
                <w:kern w:val="0"/>
                <w:szCs w:val="21"/>
              </w:rPr>
            </w:pPr>
            <w:r>
              <w:rPr>
                <w:rFonts w:hAnsi="宋体" w:hint="eastAsia"/>
                <w:snapToGrid w:val="0"/>
                <w:kern w:val="0"/>
                <w:szCs w:val="21"/>
              </w:rPr>
              <w:t>套</w:t>
            </w:r>
          </w:p>
        </w:tc>
        <w:tc>
          <w:tcPr>
            <w:tcW w:w="905" w:type="dxa"/>
            <w:vAlign w:val="center"/>
          </w:tcPr>
          <w:p w:rsidR="00F57B4A" w:rsidRDefault="00F57B4A" w:rsidP="002E311E">
            <w:pPr>
              <w:adjustRightInd w:val="0"/>
              <w:snapToGrid w:val="0"/>
              <w:jc w:val="center"/>
              <w:rPr>
                <w:rFonts w:hAnsi="宋体"/>
                <w:snapToGrid w:val="0"/>
                <w:kern w:val="0"/>
                <w:szCs w:val="21"/>
              </w:rPr>
            </w:pPr>
            <w:r>
              <w:rPr>
                <w:rFonts w:hAnsi="宋体" w:hint="eastAsia"/>
                <w:snapToGrid w:val="0"/>
                <w:kern w:val="0"/>
                <w:szCs w:val="21"/>
              </w:rPr>
              <w:t>3</w:t>
            </w:r>
          </w:p>
        </w:tc>
        <w:tc>
          <w:tcPr>
            <w:tcW w:w="2700" w:type="dxa"/>
            <w:vMerge w:val="restart"/>
            <w:vAlign w:val="center"/>
          </w:tcPr>
          <w:p w:rsidR="00F57B4A" w:rsidRDefault="00F57B4A">
            <w:pPr>
              <w:adjustRightInd w:val="0"/>
              <w:snapToGrid w:val="0"/>
              <w:jc w:val="center"/>
              <w:rPr>
                <w:rFonts w:eastAsia="宋体"/>
                <w:snapToGrid w:val="0"/>
                <w:kern w:val="0"/>
                <w:szCs w:val="21"/>
              </w:rPr>
            </w:pPr>
            <w:r>
              <w:rPr>
                <w:rFonts w:hAnsi="宋体" w:hint="eastAsia"/>
                <w:snapToGrid w:val="0"/>
                <w:kern w:val="0"/>
                <w:szCs w:val="21"/>
              </w:rPr>
              <w:t>熔融挤出拉丝</w:t>
            </w:r>
          </w:p>
        </w:tc>
      </w:tr>
      <w:tr w:rsidR="00F57B4A" w:rsidTr="00F57B4A">
        <w:trPr>
          <w:jc w:val="center"/>
        </w:trPr>
        <w:tc>
          <w:tcPr>
            <w:tcW w:w="909" w:type="dxa"/>
            <w:vAlign w:val="center"/>
          </w:tcPr>
          <w:p w:rsidR="00F57B4A" w:rsidRDefault="00F57B4A">
            <w:pPr>
              <w:adjustRightInd w:val="0"/>
              <w:snapToGrid w:val="0"/>
              <w:jc w:val="center"/>
              <w:rPr>
                <w:rFonts w:hAnsi="宋体"/>
                <w:snapToGrid w:val="0"/>
                <w:kern w:val="0"/>
                <w:szCs w:val="21"/>
              </w:rPr>
            </w:pPr>
            <w:r>
              <w:rPr>
                <w:rFonts w:hAnsi="宋体" w:hint="eastAsia"/>
                <w:snapToGrid w:val="0"/>
                <w:kern w:val="0"/>
                <w:szCs w:val="21"/>
              </w:rPr>
              <w:t>5</w:t>
            </w:r>
          </w:p>
        </w:tc>
        <w:tc>
          <w:tcPr>
            <w:tcW w:w="2130" w:type="dxa"/>
            <w:vAlign w:val="center"/>
          </w:tcPr>
          <w:p w:rsidR="00F57B4A" w:rsidRDefault="00F57B4A">
            <w:pPr>
              <w:adjustRightInd w:val="0"/>
              <w:snapToGrid w:val="0"/>
              <w:jc w:val="center"/>
              <w:rPr>
                <w:rFonts w:hAnsi="宋体"/>
                <w:snapToGrid w:val="0"/>
                <w:kern w:val="0"/>
                <w:szCs w:val="21"/>
              </w:rPr>
            </w:pPr>
            <w:r>
              <w:rPr>
                <w:rFonts w:eastAsia="宋体" w:hint="eastAsia"/>
                <w:snapToGrid w:val="0"/>
                <w:kern w:val="0"/>
                <w:szCs w:val="21"/>
              </w:rPr>
              <w:t>拉丝机</w:t>
            </w:r>
          </w:p>
        </w:tc>
        <w:tc>
          <w:tcPr>
            <w:tcW w:w="2076" w:type="dxa"/>
            <w:vAlign w:val="center"/>
          </w:tcPr>
          <w:p w:rsidR="00F57B4A" w:rsidRDefault="00F57B4A" w:rsidP="002E311E">
            <w:pPr>
              <w:adjustRightInd w:val="0"/>
              <w:snapToGrid w:val="0"/>
              <w:jc w:val="center"/>
              <w:rPr>
                <w:snapToGrid w:val="0"/>
                <w:kern w:val="0"/>
                <w:szCs w:val="21"/>
              </w:rPr>
            </w:pPr>
            <w:r>
              <w:rPr>
                <w:rFonts w:hAnsi="宋体" w:hint="eastAsia"/>
                <w:snapToGrid w:val="0"/>
                <w:kern w:val="0"/>
                <w:szCs w:val="21"/>
              </w:rPr>
              <w:t>套</w:t>
            </w:r>
          </w:p>
        </w:tc>
        <w:tc>
          <w:tcPr>
            <w:tcW w:w="905" w:type="dxa"/>
            <w:vAlign w:val="center"/>
          </w:tcPr>
          <w:p w:rsidR="00F57B4A" w:rsidRDefault="00F57B4A" w:rsidP="002E311E">
            <w:pPr>
              <w:adjustRightInd w:val="0"/>
              <w:snapToGrid w:val="0"/>
              <w:jc w:val="center"/>
              <w:rPr>
                <w:snapToGrid w:val="0"/>
                <w:kern w:val="0"/>
                <w:szCs w:val="21"/>
              </w:rPr>
            </w:pPr>
            <w:r>
              <w:rPr>
                <w:rFonts w:hint="eastAsia"/>
                <w:snapToGrid w:val="0"/>
                <w:kern w:val="0"/>
                <w:szCs w:val="21"/>
              </w:rPr>
              <w:t>3</w:t>
            </w:r>
          </w:p>
        </w:tc>
        <w:tc>
          <w:tcPr>
            <w:tcW w:w="2700" w:type="dxa"/>
            <w:vMerge/>
            <w:vAlign w:val="center"/>
          </w:tcPr>
          <w:p w:rsidR="00F57B4A" w:rsidRDefault="00F57B4A">
            <w:pPr>
              <w:adjustRightInd w:val="0"/>
              <w:snapToGrid w:val="0"/>
              <w:jc w:val="center"/>
              <w:rPr>
                <w:rFonts w:hAnsi="宋体"/>
                <w:snapToGrid w:val="0"/>
                <w:kern w:val="0"/>
                <w:szCs w:val="21"/>
              </w:rPr>
            </w:pPr>
          </w:p>
        </w:tc>
      </w:tr>
      <w:tr w:rsidR="00F57B4A" w:rsidTr="00F57B4A">
        <w:trPr>
          <w:jc w:val="center"/>
        </w:trPr>
        <w:tc>
          <w:tcPr>
            <w:tcW w:w="909" w:type="dxa"/>
            <w:vAlign w:val="center"/>
          </w:tcPr>
          <w:p w:rsidR="00F57B4A" w:rsidRDefault="00F57B4A">
            <w:pPr>
              <w:adjustRightInd w:val="0"/>
              <w:snapToGrid w:val="0"/>
              <w:jc w:val="center"/>
              <w:rPr>
                <w:rFonts w:hAnsi="宋体"/>
                <w:snapToGrid w:val="0"/>
                <w:kern w:val="0"/>
                <w:szCs w:val="21"/>
              </w:rPr>
            </w:pPr>
            <w:r>
              <w:rPr>
                <w:rFonts w:hAnsi="宋体" w:hint="eastAsia"/>
                <w:snapToGrid w:val="0"/>
                <w:kern w:val="0"/>
                <w:szCs w:val="21"/>
              </w:rPr>
              <w:t>6</w:t>
            </w:r>
          </w:p>
        </w:tc>
        <w:tc>
          <w:tcPr>
            <w:tcW w:w="2130" w:type="dxa"/>
            <w:vAlign w:val="center"/>
          </w:tcPr>
          <w:p w:rsidR="00F57B4A" w:rsidRDefault="00F57B4A" w:rsidP="002E311E">
            <w:pPr>
              <w:adjustRightInd w:val="0"/>
              <w:snapToGrid w:val="0"/>
              <w:jc w:val="center"/>
              <w:rPr>
                <w:rFonts w:hAnsi="宋体"/>
                <w:snapToGrid w:val="0"/>
                <w:kern w:val="0"/>
                <w:szCs w:val="21"/>
              </w:rPr>
            </w:pPr>
            <w:r>
              <w:rPr>
                <w:rFonts w:hAnsi="宋体" w:hint="eastAsia"/>
                <w:snapToGrid w:val="0"/>
                <w:kern w:val="0"/>
                <w:szCs w:val="21"/>
              </w:rPr>
              <w:t>卷丝机</w:t>
            </w:r>
          </w:p>
        </w:tc>
        <w:tc>
          <w:tcPr>
            <w:tcW w:w="2076" w:type="dxa"/>
            <w:vAlign w:val="center"/>
          </w:tcPr>
          <w:p w:rsidR="00F57B4A" w:rsidRDefault="00F57B4A" w:rsidP="002E311E">
            <w:pPr>
              <w:adjustRightInd w:val="0"/>
              <w:snapToGrid w:val="0"/>
              <w:jc w:val="center"/>
              <w:rPr>
                <w:snapToGrid w:val="0"/>
                <w:kern w:val="0"/>
                <w:szCs w:val="21"/>
              </w:rPr>
            </w:pPr>
            <w:r>
              <w:rPr>
                <w:rFonts w:hAnsi="宋体" w:hint="eastAsia"/>
                <w:snapToGrid w:val="0"/>
                <w:kern w:val="0"/>
                <w:szCs w:val="21"/>
              </w:rPr>
              <w:t>套</w:t>
            </w:r>
          </w:p>
        </w:tc>
        <w:tc>
          <w:tcPr>
            <w:tcW w:w="905" w:type="dxa"/>
            <w:vAlign w:val="center"/>
          </w:tcPr>
          <w:p w:rsidR="00F57B4A" w:rsidRDefault="00F57B4A" w:rsidP="002E311E">
            <w:pPr>
              <w:adjustRightInd w:val="0"/>
              <w:snapToGrid w:val="0"/>
              <w:jc w:val="center"/>
              <w:rPr>
                <w:snapToGrid w:val="0"/>
                <w:kern w:val="0"/>
                <w:szCs w:val="21"/>
              </w:rPr>
            </w:pPr>
            <w:r>
              <w:rPr>
                <w:rFonts w:hint="eastAsia"/>
                <w:snapToGrid w:val="0"/>
                <w:kern w:val="0"/>
                <w:szCs w:val="21"/>
              </w:rPr>
              <w:t>3</w:t>
            </w:r>
          </w:p>
        </w:tc>
        <w:tc>
          <w:tcPr>
            <w:tcW w:w="2700" w:type="dxa"/>
            <w:shd w:val="clear" w:color="auto" w:fill="auto"/>
            <w:vAlign w:val="center"/>
          </w:tcPr>
          <w:p w:rsidR="00F57B4A" w:rsidRDefault="00F57B4A" w:rsidP="00F57B4A">
            <w:pPr>
              <w:adjustRightInd w:val="0"/>
              <w:snapToGrid w:val="0"/>
              <w:jc w:val="center"/>
              <w:rPr>
                <w:rFonts w:hAnsi="宋体"/>
                <w:snapToGrid w:val="0"/>
                <w:kern w:val="0"/>
                <w:szCs w:val="21"/>
              </w:rPr>
            </w:pPr>
            <w:r>
              <w:rPr>
                <w:rFonts w:hAnsi="宋体" w:hint="eastAsia"/>
                <w:snapToGrid w:val="0"/>
                <w:kern w:val="0"/>
                <w:szCs w:val="21"/>
              </w:rPr>
              <w:t>卷丝</w:t>
            </w:r>
          </w:p>
        </w:tc>
      </w:tr>
      <w:tr w:rsidR="00F57B4A" w:rsidTr="00F57B4A">
        <w:trPr>
          <w:jc w:val="center"/>
        </w:trPr>
        <w:tc>
          <w:tcPr>
            <w:tcW w:w="909" w:type="dxa"/>
            <w:vAlign w:val="center"/>
          </w:tcPr>
          <w:p w:rsidR="00F57B4A" w:rsidRDefault="00F57B4A">
            <w:pPr>
              <w:adjustRightInd w:val="0"/>
              <w:snapToGrid w:val="0"/>
              <w:jc w:val="center"/>
              <w:rPr>
                <w:rFonts w:hAnsi="宋体"/>
                <w:snapToGrid w:val="0"/>
                <w:kern w:val="0"/>
                <w:szCs w:val="21"/>
              </w:rPr>
            </w:pPr>
            <w:r>
              <w:rPr>
                <w:rFonts w:hAnsi="宋体" w:hint="eastAsia"/>
                <w:snapToGrid w:val="0"/>
                <w:kern w:val="0"/>
                <w:szCs w:val="21"/>
              </w:rPr>
              <w:t>7</w:t>
            </w:r>
          </w:p>
        </w:tc>
        <w:tc>
          <w:tcPr>
            <w:tcW w:w="2130" w:type="dxa"/>
            <w:vAlign w:val="center"/>
          </w:tcPr>
          <w:p w:rsidR="00F57B4A" w:rsidRDefault="00F57B4A" w:rsidP="00F57B4A">
            <w:pPr>
              <w:adjustRightInd w:val="0"/>
              <w:snapToGrid w:val="0"/>
              <w:jc w:val="center"/>
              <w:rPr>
                <w:rFonts w:hAnsi="宋体"/>
                <w:snapToGrid w:val="0"/>
                <w:kern w:val="0"/>
                <w:szCs w:val="21"/>
              </w:rPr>
            </w:pPr>
            <w:r>
              <w:rPr>
                <w:rFonts w:hAnsi="宋体" w:hint="eastAsia"/>
                <w:snapToGrid w:val="0"/>
                <w:kern w:val="0"/>
                <w:szCs w:val="21"/>
              </w:rPr>
              <w:t>水织机</w:t>
            </w:r>
          </w:p>
        </w:tc>
        <w:tc>
          <w:tcPr>
            <w:tcW w:w="2076" w:type="dxa"/>
            <w:vAlign w:val="center"/>
          </w:tcPr>
          <w:p w:rsidR="00F57B4A" w:rsidRDefault="00F57B4A">
            <w:pPr>
              <w:adjustRightInd w:val="0"/>
              <w:snapToGrid w:val="0"/>
              <w:jc w:val="center"/>
              <w:rPr>
                <w:snapToGrid w:val="0"/>
                <w:kern w:val="0"/>
                <w:szCs w:val="21"/>
              </w:rPr>
            </w:pPr>
            <w:r>
              <w:rPr>
                <w:rFonts w:hint="eastAsia"/>
                <w:snapToGrid w:val="0"/>
                <w:kern w:val="0"/>
                <w:szCs w:val="21"/>
              </w:rPr>
              <w:t>台</w:t>
            </w:r>
          </w:p>
        </w:tc>
        <w:tc>
          <w:tcPr>
            <w:tcW w:w="905" w:type="dxa"/>
            <w:vAlign w:val="center"/>
          </w:tcPr>
          <w:p w:rsidR="00F57B4A" w:rsidRDefault="00F57B4A">
            <w:pPr>
              <w:adjustRightInd w:val="0"/>
              <w:snapToGrid w:val="0"/>
              <w:jc w:val="center"/>
              <w:rPr>
                <w:snapToGrid w:val="0"/>
                <w:kern w:val="0"/>
                <w:szCs w:val="21"/>
              </w:rPr>
            </w:pPr>
            <w:r>
              <w:rPr>
                <w:rFonts w:hint="eastAsia"/>
                <w:snapToGrid w:val="0"/>
                <w:kern w:val="0"/>
                <w:szCs w:val="21"/>
              </w:rPr>
              <w:t>50</w:t>
            </w:r>
          </w:p>
        </w:tc>
        <w:tc>
          <w:tcPr>
            <w:tcW w:w="2700" w:type="dxa"/>
            <w:shd w:val="clear" w:color="auto" w:fill="auto"/>
            <w:vAlign w:val="center"/>
          </w:tcPr>
          <w:p w:rsidR="00F57B4A" w:rsidRDefault="00F57B4A" w:rsidP="00F57B4A">
            <w:pPr>
              <w:adjustRightInd w:val="0"/>
              <w:snapToGrid w:val="0"/>
              <w:jc w:val="center"/>
              <w:rPr>
                <w:rFonts w:hAnsi="宋体"/>
                <w:snapToGrid w:val="0"/>
                <w:kern w:val="0"/>
                <w:szCs w:val="21"/>
              </w:rPr>
            </w:pPr>
            <w:r>
              <w:rPr>
                <w:rFonts w:hAnsi="宋体" w:hint="eastAsia"/>
                <w:snapToGrid w:val="0"/>
                <w:kern w:val="0"/>
                <w:szCs w:val="21"/>
              </w:rPr>
              <w:t>编织</w:t>
            </w:r>
          </w:p>
        </w:tc>
      </w:tr>
      <w:tr w:rsidR="00F57B4A" w:rsidTr="00F57B4A">
        <w:trPr>
          <w:jc w:val="center"/>
        </w:trPr>
        <w:tc>
          <w:tcPr>
            <w:tcW w:w="909" w:type="dxa"/>
            <w:vAlign w:val="center"/>
          </w:tcPr>
          <w:p w:rsidR="00F57B4A" w:rsidRDefault="00F57B4A">
            <w:pPr>
              <w:adjustRightInd w:val="0"/>
              <w:snapToGrid w:val="0"/>
              <w:jc w:val="center"/>
              <w:rPr>
                <w:rFonts w:hAnsi="宋体"/>
                <w:snapToGrid w:val="0"/>
                <w:kern w:val="0"/>
                <w:szCs w:val="21"/>
              </w:rPr>
            </w:pPr>
            <w:r>
              <w:rPr>
                <w:rFonts w:hAnsi="宋体" w:hint="eastAsia"/>
                <w:snapToGrid w:val="0"/>
                <w:kern w:val="0"/>
                <w:szCs w:val="21"/>
              </w:rPr>
              <w:t>8</w:t>
            </w:r>
          </w:p>
        </w:tc>
        <w:tc>
          <w:tcPr>
            <w:tcW w:w="2130" w:type="dxa"/>
            <w:vAlign w:val="center"/>
          </w:tcPr>
          <w:p w:rsidR="00F57B4A" w:rsidRPr="00C0548B" w:rsidRDefault="00F57B4A" w:rsidP="002E311E">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风机</w:t>
            </w:r>
          </w:p>
        </w:tc>
        <w:tc>
          <w:tcPr>
            <w:tcW w:w="2076" w:type="dxa"/>
            <w:vAlign w:val="center"/>
          </w:tcPr>
          <w:p w:rsidR="00F57B4A" w:rsidRPr="00C0548B" w:rsidRDefault="00F57B4A" w:rsidP="002E311E">
            <w:pPr>
              <w:jc w:val="center"/>
              <w:rPr>
                <w:rFonts w:ascii="Times New Roman" w:hAnsi="Times New Roman"/>
                <w:snapToGrid w:val="0"/>
                <w:kern w:val="0"/>
                <w:szCs w:val="21"/>
              </w:rPr>
            </w:pPr>
            <w:r w:rsidRPr="00C0548B">
              <w:rPr>
                <w:rFonts w:ascii="Times New Roman" w:hAnsi="Times New Roman"/>
                <w:snapToGrid w:val="0"/>
                <w:kern w:val="0"/>
                <w:szCs w:val="21"/>
              </w:rPr>
              <w:t>台</w:t>
            </w:r>
          </w:p>
        </w:tc>
        <w:tc>
          <w:tcPr>
            <w:tcW w:w="905" w:type="dxa"/>
            <w:vAlign w:val="center"/>
          </w:tcPr>
          <w:p w:rsidR="00F57B4A" w:rsidRPr="00C0548B" w:rsidRDefault="00F57B4A" w:rsidP="002E311E">
            <w:pPr>
              <w:widowControl/>
              <w:jc w:val="center"/>
              <w:rPr>
                <w:rFonts w:ascii="Times New Roman" w:hAnsi="Times New Roman"/>
                <w:snapToGrid w:val="0"/>
                <w:kern w:val="0"/>
                <w:szCs w:val="21"/>
              </w:rPr>
            </w:pPr>
            <w:r w:rsidRPr="00C0548B">
              <w:rPr>
                <w:rFonts w:ascii="Times New Roman" w:hAnsi="Times New Roman"/>
                <w:snapToGrid w:val="0"/>
                <w:kern w:val="0"/>
                <w:szCs w:val="21"/>
              </w:rPr>
              <w:t>若干</w:t>
            </w:r>
          </w:p>
        </w:tc>
        <w:tc>
          <w:tcPr>
            <w:tcW w:w="2700" w:type="dxa"/>
            <w:shd w:val="clear" w:color="auto" w:fill="auto"/>
            <w:vAlign w:val="center"/>
          </w:tcPr>
          <w:p w:rsidR="00F57B4A" w:rsidRPr="00C0548B" w:rsidRDefault="00F57B4A" w:rsidP="002E311E">
            <w:pPr>
              <w:jc w:val="center"/>
              <w:rPr>
                <w:rFonts w:ascii="Times New Roman" w:hAnsi="Times New Roman"/>
                <w:snapToGrid w:val="0"/>
                <w:kern w:val="0"/>
                <w:szCs w:val="21"/>
              </w:rPr>
            </w:pPr>
            <w:r w:rsidRPr="00C0548B">
              <w:rPr>
                <w:rFonts w:ascii="Times New Roman" w:hAnsi="Times New Roman"/>
                <w:snapToGrid w:val="0"/>
                <w:kern w:val="0"/>
                <w:szCs w:val="21"/>
              </w:rPr>
              <w:t>废气收集</w:t>
            </w:r>
          </w:p>
        </w:tc>
      </w:tr>
      <w:tr w:rsidR="00F57B4A" w:rsidTr="00F57B4A">
        <w:trPr>
          <w:jc w:val="center"/>
        </w:trPr>
        <w:tc>
          <w:tcPr>
            <w:tcW w:w="909" w:type="dxa"/>
            <w:vAlign w:val="center"/>
          </w:tcPr>
          <w:p w:rsidR="00F57B4A" w:rsidRDefault="00F57B4A">
            <w:pPr>
              <w:adjustRightInd w:val="0"/>
              <w:snapToGrid w:val="0"/>
              <w:jc w:val="center"/>
              <w:rPr>
                <w:rFonts w:hAnsi="宋体"/>
                <w:snapToGrid w:val="0"/>
                <w:kern w:val="0"/>
                <w:szCs w:val="21"/>
              </w:rPr>
            </w:pPr>
            <w:r>
              <w:rPr>
                <w:rFonts w:hAnsi="宋体" w:hint="eastAsia"/>
                <w:snapToGrid w:val="0"/>
                <w:kern w:val="0"/>
                <w:szCs w:val="21"/>
              </w:rPr>
              <w:t>9</w:t>
            </w:r>
          </w:p>
        </w:tc>
        <w:tc>
          <w:tcPr>
            <w:tcW w:w="2130" w:type="dxa"/>
            <w:vAlign w:val="center"/>
          </w:tcPr>
          <w:p w:rsidR="00F57B4A" w:rsidRPr="00C0548B" w:rsidRDefault="00F57B4A" w:rsidP="002E311E">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泵类</w:t>
            </w:r>
          </w:p>
        </w:tc>
        <w:tc>
          <w:tcPr>
            <w:tcW w:w="2076" w:type="dxa"/>
            <w:vAlign w:val="center"/>
          </w:tcPr>
          <w:p w:rsidR="00F57B4A" w:rsidRPr="00C0548B" w:rsidRDefault="00F57B4A" w:rsidP="002E311E">
            <w:pPr>
              <w:jc w:val="center"/>
              <w:rPr>
                <w:rFonts w:ascii="Times New Roman" w:hAnsi="Times New Roman"/>
                <w:snapToGrid w:val="0"/>
                <w:kern w:val="0"/>
                <w:szCs w:val="21"/>
              </w:rPr>
            </w:pPr>
            <w:r w:rsidRPr="00C0548B">
              <w:rPr>
                <w:rFonts w:ascii="Times New Roman" w:hAnsi="Times New Roman"/>
                <w:snapToGrid w:val="0"/>
                <w:kern w:val="0"/>
                <w:szCs w:val="21"/>
              </w:rPr>
              <w:t>台</w:t>
            </w:r>
          </w:p>
        </w:tc>
        <w:tc>
          <w:tcPr>
            <w:tcW w:w="905" w:type="dxa"/>
            <w:vAlign w:val="center"/>
          </w:tcPr>
          <w:p w:rsidR="00F57B4A" w:rsidRPr="00C0548B" w:rsidRDefault="00F57B4A" w:rsidP="002E311E">
            <w:pPr>
              <w:widowControl/>
              <w:jc w:val="center"/>
              <w:rPr>
                <w:rFonts w:ascii="Times New Roman" w:hAnsi="Times New Roman"/>
                <w:snapToGrid w:val="0"/>
                <w:kern w:val="0"/>
                <w:szCs w:val="21"/>
              </w:rPr>
            </w:pPr>
            <w:r w:rsidRPr="00C0548B">
              <w:rPr>
                <w:rFonts w:ascii="Times New Roman" w:hAnsi="Times New Roman"/>
                <w:snapToGrid w:val="0"/>
                <w:kern w:val="0"/>
                <w:szCs w:val="21"/>
              </w:rPr>
              <w:t>若干</w:t>
            </w:r>
          </w:p>
        </w:tc>
        <w:tc>
          <w:tcPr>
            <w:tcW w:w="2700" w:type="dxa"/>
            <w:shd w:val="clear" w:color="auto" w:fill="auto"/>
            <w:vAlign w:val="center"/>
          </w:tcPr>
          <w:p w:rsidR="00F57B4A" w:rsidRPr="00C0548B" w:rsidRDefault="00F57B4A" w:rsidP="002E311E">
            <w:pPr>
              <w:jc w:val="center"/>
              <w:rPr>
                <w:rFonts w:ascii="Times New Roman" w:hAnsi="Times New Roman"/>
                <w:snapToGrid w:val="0"/>
                <w:kern w:val="0"/>
                <w:szCs w:val="21"/>
              </w:rPr>
            </w:pPr>
            <w:r w:rsidRPr="00C0548B">
              <w:rPr>
                <w:rFonts w:ascii="Times New Roman" w:hAnsi="Times New Roman"/>
                <w:snapToGrid w:val="0"/>
                <w:kern w:val="0"/>
                <w:szCs w:val="21"/>
              </w:rPr>
              <w:t>提供动力</w:t>
            </w:r>
          </w:p>
        </w:tc>
      </w:tr>
    </w:tbl>
    <w:p w:rsidR="00034D21" w:rsidRDefault="00217DE7">
      <w:pPr>
        <w:adjustRightInd w:val="0"/>
        <w:snapToGrid w:val="0"/>
        <w:spacing w:line="360" w:lineRule="auto"/>
        <w:outlineLvl w:val="1"/>
        <w:rPr>
          <w:rFonts w:ascii="Times New Roman" w:eastAsia="黑体" w:hAnsi="黑体" w:cs="Times New Roman"/>
          <w:snapToGrid w:val="0"/>
          <w:kern w:val="0"/>
          <w:sz w:val="24"/>
          <w:szCs w:val="24"/>
        </w:rPr>
      </w:pPr>
      <w:bookmarkStart w:id="331" w:name="_Toc68620883"/>
      <w:bookmarkEnd w:id="330"/>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6</w:t>
      </w:r>
      <w:r>
        <w:rPr>
          <w:rFonts w:ascii="Times New Roman" w:eastAsia="黑体" w:hAnsi="黑体" w:cs="Times New Roman" w:hint="eastAsia"/>
          <w:snapToGrid w:val="0"/>
          <w:kern w:val="0"/>
          <w:sz w:val="24"/>
          <w:szCs w:val="24"/>
        </w:rPr>
        <w:t>物料平衡及物料消耗</w:t>
      </w:r>
      <w:bookmarkEnd w:id="331"/>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6</w:t>
      </w:r>
      <w:r>
        <w:rPr>
          <w:rFonts w:ascii="Times New Roman" w:eastAsia="黑体" w:hAnsi="黑体" w:cs="Times New Roman" w:hint="eastAsia"/>
          <w:snapToGrid w:val="0"/>
          <w:kern w:val="0"/>
          <w:sz w:val="24"/>
          <w:szCs w:val="24"/>
        </w:rPr>
        <w:t>.1</w:t>
      </w:r>
      <w:r>
        <w:rPr>
          <w:rFonts w:ascii="Times New Roman" w:eastAsia="黑体" w:hAnsi="黑体" w:cs="Times New Roman" w:hint="eastAsia"/>
          <w:snapToGrid w:val="0"/>
          <w:kern w:val="0"/>
          <w:sz w:val="24"/>
          <w:szCs w:val="24"/>
        </w:rPr>
        <w:t>主要原辅材料理化性质</w:t>
      </w:r>
    </w:p>
    <w:p w:rsidR="00F57B4A" w:rsidRPr="00F57B4A" w:rsidRDefault="00F57B4A">
      <w:pPr>
        <w:adjustRightInd w:val="0"/>
        <w:snapToGrid w:val="0"/>
        <w:spacing w:line="360" w:lineRule="auto"/>
        <w:ind w:firstLineChars="200" w:firstLine="480"/>
        <w:rPr>
          <w:rFonts w:ascii="Times New Roman" w:eastAsia="黑体" w:hAnsi="Times New Roman" w:cs="Times New Roman"/>
          <w:b/>
          <w:sz w:val="24"/>
          <w:szCs w:val="24"/>
        </w:rPr>
      </w:pPr>
      <w:r w:rsidRPr="00C0548B">
        <w:rPr>
          <w:rFonts w:ascii="Times New Roman" w:hAnsi="Times New Roman"/>
          <w:sz w:val="24"/>
        </w:rPr>
        <w:t>拟建项目采用原料为</w:t>
      </w:r>
      <w:r>
        <w:rPr>
          <w:rFonts w:hint="eastAsia"/>
          <w:bCs/>
          <w:snapToGrid w:val="0"/>
          <w:kern w:val="0"/>
          <w:sz w:val="24"/>
          <w:szCs w:val="24"/>
        </w:rPr>
        <w:t>PP</w:t>
      </w:r>
      <w:r>
        <w:rPr>
          <w:rFonts w:hint="eastAsia"/>
          <w:bCs/>
          <w:snapToGrid w:val="0"/>
          <w:kern w:val="0"/>
          <w:sz w:val="24"/>
          <w:szCs w:val="24"/>
        </w:rPr>
        <w:t>废塑料片、</w:t>
      </w:r>
      <w:r>
        <w:rPr>
          <w:rFonts w:hint="eastAsia"/>
          <w:bCs/>
          <w:snapToGrid w:val="0"/>
          <w:kern w:val="0"/>
          <w:sz w:val="24"/>
          <w:szCs w:val="24"/>
        </w:rPr>
        <w:t>PE</w:t>
      </w:r>
      <w:r>
        <w:rPr>
          <w:rFonts w:hint="eastAsia"/>
          <w:bCs/>
          <w:snapToGrid w:val="0"/>
          <w:kern w:val="0"/>
          <w:sz w:val="24"/>
          <w:szCs w:val="24"/>
        </w:rPr>
        <w:t>废塑料片、色母粒、</w:t>
      </w:r>
      <w:r w:rsidR="00CB2D82">
        <w:rPr>
          <w:rFonts w:hint="eastAsia"/>
          <w:bCs/>
          <w:snapToGrid w:val="0"/>
          <w:kern w:val="0"/>
          <w:sz w:val="24"/>
          <w:szCs w:val="24"/>
        </w:rPr>
        <w:t>填充母料</w:t>
      </w:r>
      <w:r>
        <w:rPr>
          <w:rFonts w:hint="eastAsia"/>
          <w:bCs/>
          <w:snapToGrid w:val="0"/>
          <w:kern w:val="0"/>
          <w:sz w:val="24"/>
          <w:szCs w:val="24"/>
        </w:rPr>
        <w:t>、消泡母料，</w:t>
      </w:r>
      <w:r w:rsidRPr="00C0548B">
        <w:rPr>
          <w:rFonts w:ascii="Times New Roman" w:hAnsi="Times New Roman"/>
          <w:sz w:val="24"/>
        </w:rPr>
        <w:t>主要原料理化性质分析如下：</w:t>
      </w:r>
    </w:p>
    <w:p w:rsidR="00034D21" w:rsidRDefault="00217DE7">
      <w:pPr>
        <w:adjustRightInd w:val="0"/>
        <w:snapToGrid w:val="0"/>
        <w:spacing w:line="360" w:lineRule="auto"/>
        <w:ind w:firstLineChars="200" w:firstLine="480"/>
        <w:rPr>
          <w:rFonts w:ascii="Times New Roman" w:eastAsia="黑体" w:hAnsi="Times New Roman" w:cs="Times New Roman"/>
          <w:sz w:val="24"/>
          <w:szCs w:val="24"/>
        </w:rPr>
      </w:pPr>
      <w:r>
        <w:rPr>
          <w:rFonts w:ascii="Times New Roman" w:eastAsia="黑体" w:hAnsi="Times New Roman" w:cs="Times New Roman"/>
          <w:sz w:val="24"/>
          <w:szCs w:val="24"/>
        </w:rPr>
        <w:t>1</w:t>
      </w:r>
      <w:r>
        <w:rPr>
          <w:rFonts w:ascii="Times New Roman" w:eastAsia="黑体" w:hAnsi="Times New Roman" w:cs="Times New Roman"/>
          <w:sz w:val="24"/>
          <w:szCs w:val="24"/>
        </w:rPr>
        <w:t>、聚乙烯（</w:t>
      </w:r>
      <w:r>
        <w:rPr>
          <w:rFonts w:ascii="Times New Roman" w:eastAsia="黑体" w:hAnsi="Times New Roman" w:cs="Times New Roman"/>
          <w:sz w:val="24"/>
          <w:szCs w:val="24"/>
        </w:rPr>
        <w:t>PE</w:t>
      </w:r>
      <w:r>
        <w:rPr>
          <w:rFonts w:ascii="Times New Roman" w:eastAsia="黑体" w:hAnsi="Times New Roman" w:cs="Times New Roman"/>
          <w:sz w:val="24"/>
          <w:szCs w:val="24"/>
        </w:rPr>
        <w:t>）</w:t>
      </w:r>
    </w:p>
    <w:p w:rsidR="00034D21" w:rsidRDefault="00217DE7" w:rsidP="004B6DB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简称</w:t>
      </w:r>
      <w:r>
        <w:rPr>
          <w:rFonts w:ascii="Times New Roman" w:eastAsia="宋体" w:hAnsi="Times New Roman" w:cs="Times New Roman"/>
          <w:sz w:val="24"/>
          <w:szCs w:val="24"/>
        </w:rPr>
        <w:t>PE</w:t>
      </w:r>
      <w:r>
        <w:rPr>
          <w:rFonts w:ascii="Times New Roman" w:eastAsia="宋体" w:hAnsi="Times New Roman" w:cs="Times New Roman"/>
          <w:sz w:val="24"/>
          <w:szCs w:val="24"/>
        </w:rPr>
        <w:t>，由乙烯聚合而成的高聚物。纯品</w:t>
      </w:r>
      <w:r>
        <w:rPr>
          <w:rFonts w:ascii="Times New Roman" w:eastAsia="宋体" w:hAnsi="Times New Roman" w:cs="Times New Roman" w:hint="eastAsia"/>
          <w:sz w:val="24"/>
          <w:szCs w:val="24"/>
        </w:rPr>
        <w:t>呈</w:t>
      </w:r>
      <w:r>
        <w:rPr>
          <w:rFonts w:ascii="Times New Roman" w:eastAsia="宋体" w:hAnsi="Times New Roman" w:cs="Times New Roman"/>
          <w:sz w:val="24"/>
          <w:szCs w:val="24"/>
        </w:rPr>
        <w:t>乳白色，半透明，手感似蜡。主要用于制造管道、容器、包装薄膜和日用品等。家庭中广泛使用的塑料桶即为聚乙烯所制。聚乙烯</w:t>
      </w:r>
      <w:r w:rsidR="00F57B4A">
        <w:rPr>
          <w:rFonts w:ascii="Times New Roman" w:eastAsia="宋体" w:hAnsi="宋体" w:cs="Times New Roman"/>
          <w:sz w:val="24"/>
          <w:szCs w:val="24"/>
        </w:rPr>
        <w:t>热分解温度为</w:t>
      </w:r>
      <w:r w:rsidR="00F57B4A">
        <w:rPr>
          <w:rFonts w:ascii="Times New Roman" w:eastAsia="宋体" w:hAnsi="Times New Roman" w:cs="Times New Roman"/>
          <w:sz w:val="24"/>
          <w:szCs w:val="24"/>
        </w:rPr>
        <w:t>3</w:t>
      </w:r>
      <w:r w:rsidR="00F57B4A">
        <w:rPr>
          <w:rFonts w:ascii="Times New Roman" w:eastAsia="宋体" w:hAnsi="Times New Roman" w:cs="Times New Roman" w:hint="eastAsia"/>
          <w:sz w:val="24"/>
          <w:szCs w:val="24"/>
        </w:rPr>
        <w:t>35</w:t>
      </w:r>
      <w:r w:rsidR="00F57B4A">
        <w:rPr>
          <w:rFonts w:ascii="Times New Roman" w:eastAsia="宋体" w:hAnsi="宋体" w:cs="Times New Roman"/>
          <w:sz w:val="24"/>
          <w:szCs w:val="24"/>
        </w:rPr>
        <w:t>～</w:t>
      </w:r>
      <w:r w:rsidR="00F57B4A">
        <w:rPr>
          <w:rFonts w:ascii="Times New Roman" w:eastAsia="宋体" w:hAnsi="Times New Roman" w:cs="Times New Roman" w:hint="eastAsia"/>
          <w:sz w:val="24"/>
          <w:szCs w:val="24"/>
        </w:rPr>
        <w:t>450</w:t>
      </w:r>
      <w:r w:rsidR="00F57B4A">
        <w:rPr>
          <w:rFonts w:ascii="Times New Roman" w:eastAsia="宋体" w:hAnsi="宋体" w:cs="Times New Roman"/>
          <w:sz w:val="24"/>
          <w:szCs w:val="24"/>
        </w:rPr>
        <w:t>℃，</w:t>
      </w:r>
      <w:r w:rsidR="004B6DB0">
        <w:rPr>
          <w:rFonts w:ascii="Times New Roman" w:eastAsia="宋体" w:hAnsi="宋体" w:cs="Times New Roman" w:hint="eastAsia"/>
          <w:sz w:val="24"/>
          <w:szCs w:val="24"/>
        </w:rPr>
        <w:t>分解产物会</w:t>
      </w:r>
      <w:r w:rsidR="004B6DB0">
        <w:rPr>
          <w:rFonts w:ascii="Times New Roman" w:eastAsia="宋体" w:hAnsi="Times New Roman" w:cs="Times New Roman"/>
          <w:sz w:val="24"/>
          <w:szCs w:val="24"/>
        </w:rPr>
        <w:t>使人体内碳氧血红蛋白明显增高。</w:t>
      </w:r>
      <w:r>
        <w:rPr>
          <w:rFonts w:ascii="Times New Roman" w:eastAsia="宋体" w:hAnsi="Times New Roman" w:cs="Times New Roman"/>
          <w:sz w:val="24"/>
          <w:szCs w:val="24"/>
        </w:rPr>
        <w:t>聚乙烯塑料</w:t>
      </w:r>
      <w:r w:rsidR="004B6DB0">
        <w:rPr>
          <w:rFonts w:ascii="Times New Roman" w:eastAsia="宋体" w:hAnsi="Times New Roman" w:cs="Times New Roman" w:hint="eastAsia"/>
          <w:sz w:val="24"/>
          <w:szCs w:val="24"/>
        </w:rPr>
        <w:t>可</w:t>
      </w:r>
      <w:r>
        <w:rPr>
          <w:rFonts w:ascii="Times New Roman" w:eastAsia="宋体" w:hAnsi="Times New Roman" w:cs="Times New Roman"/>
          <w:sz w:val="24"/>
          <w:szCs w:val="24"/>
        </w:rPr>
        <w:t>燃烧，燃烧时火苗底部为蓝色，顶部为黄色，并有石蜡燃烧的气味。</w:t>
      </w:r>
    </w:p>
    <w:p w:rsidR="00034D21" w:rsidRDefault="00217DE7">
      <w:pPr>
        <w:adjustRightInd w:val="0"/>
        <w:snapToGrid w:val="0"/>
        <w:spacing w:line="360" w:lineRule="auto"/>
        <w:ind w:firstLineChars="200" w:firstLine="480"/>
        <w:rPr>
          <w:rFonts w:ascii="Times New Roman" w:eastAsia="黑体" w:hAnsi="Times New Roman" w:cs="Times New Roman"/>
          <w:sz w:val="24"/>
          <w:szCs w:val="24"/>
        </w:rPr>
      </w:pPr>
      <w:r>
        <w:rPr>
          <w:rFonts w:ascii="Times New Roman" w:eastAsia="黑体" w:hAnsi="Times New Roman" w:cs="Times New Roman"/>
          <w:sz w:val="24"/>
          <w:szCs w:val="24"/>
        </w:rPr>
        <w:t>2</w:t>
      </w:r>
      <w:r>
        <w:rPr>
          <w:rFonts w:ascii="Times New Roman" w:eastAsia="黑体" w:hAnsi="Times New Roman" w:cs="Times New Roman"/>
          <w:sz w:val="24"/>
          <w:szCs w:val="24"/>
        </w:rPr>
        <w:t>、聚丙烯（</w:t>
      </w:r>
      <w:r>
        <w:rPr>
          <w:rFonts w:ascii="Times New Roman" w:eastAsia="黑体" w:hAnsi="Times New Roman" w:cs="Times New Roman"/>
          <w:sz w:val="24"/>
          <w:szCs w:val="24"/>
        </w:rPr>
        <w:t>PP</w:t>
      </w:r>
      <w:r>
        <w:rPr>
          <w:rFonts w:ascii="Times New Roman" w:eastAsia="黑体" w:hAnsi="Times New Roman" w:cs="Times New Roman"/>
          <w:sz w:val="24"/>
          <w:szCs w:val="24"/>
        </w:rPr>
        <w:t>）</w:t>
      </w:r>
    </w:p>
    <w:p w:rsidR="00034D21" w:rsidRDefault="00217DE7">
      <w:pPr>
        <w:adjustRightInd w:val="0"/>
        <w:snapToGrid w:val="0"/>
        <w:spacing w:line="360" w:lineRule="auto"/>
        <w:ind w:firstLineChars="196" w:firstLine="470"/>
        <w:rPr>
          <w:rFonts w:ascii="Times New Roman" w:eastAsia="宋体" w:hAnsi="Times New Roman" w:cs="Times New Roman"/>
          <w:sz w:val="24"/>
          <w:szCs w:val="24"/>
        </w:rPr>
      </w:pPr>
      <w:r>
        <w:rPr>
          <w:rFonts w:ascii="Times New Roman" w:eastAsia="宋体" w:hAnsi="宋体" w:cs="Times New Roman"/>
          <w:sz w:val="24"/>
          <w:szCs w:val="24"/>
        </w:rPr>
        <w:t>聚丙烯为白色固体，既可以抽丝做成纤维，又可以做成塑料。在火中的燃烧状态与聚乙烯接近。聚丙烯塑料主要用于汽车工业，家电工业及化工建材等方面。商店里用的象玻璃纸似的塑料包扎绳便是用聚丙烯做的。</w:t>
      </w:r>
    </w:p>
    <w:p w:rsidR="00034D21" w:rsidRPr="00CB2D82" w:rsidRDefault="00217DE7" w:rsidP="00CB2D82">
      <w:pPr>
        <w:adjustRightInd w:val="0"/>
        <w:snapToGrid w:val="0"/>
        <w:spacing w:line="360" w:lineRule="auto"/>
        <w:ind w:firstLineChars="200" w:firstLine="480"/>
        <w:rPr>
          <w:rFonts w:eastAsiaTheme="majorEastAsia" w:cs="Times New Roman"/>
          <w:sz w:val="24"/>
          <w:szCs w:val="24"/>
        </w:rPr>
      </w:pPr>
      <w:r w:rsidRPr="00CB2D82">
        <w:rPr>
          <w:rFonts w:eastAsiaTheme="majorEastAsia" w:cs="Times New Roman"/>
          <w:sz w:val="24"/>
          <w:szCs w:val="24"/>
        </w:rPr>
        <w:t>聚丙烯热分解温度为</w:t>
      </w:r>
      <w:r w:rsidR="00F57B4A" w:rsidRPr="00CB2D82">
        <w:rPr>
          <w:rFonts w:eastAsiaTheme="majorEastAsia" w:cs="Times New Roman"/>
          <w:sz w:val="24"/>
          <w:szCs w:val="24"/>
        </w:rPr>
        <w:t>328</w:t>
      </w:r>
      <w:r w:rsidRPr="00CB2D82">
        <w:rPr>
          <w:rFonts w:eastAsiaTheme="majorEastAsia" w:cs="Times New Roman"/>
          <w:sz w:val="24"/>
          <w:szCs w:val="24"/>
        </w:rPr>
        <w:t>～</w:t>
      </w:r>
      <w:r w:rsidR="00F57B4A" w:rsidRPr="00CB2D82">
        <w:rPr>
          <w:rFonts w:eastAsiaTheme="majorEastAsia" w:cs="Times New Roman"/>
          <w:sz w:val="24"/>
          <w:szCs w:val="24"/>
        </w:rPr>
        <w:t>410</w:t>
      </w:r>
      <w:r w:rsidRPr="00CB2D82">
        <w:rPr>
          <w:rFonts w:ascii="宋体" w:eastAsia="宋体" w:hAnsi="宋体" w:cs="宋体" w:hint="eastAsia"/>
          <w:sz w:val="24"/>
          <w:szCs w:val="24"/>
        </w:rPr>
        <w:t>℃</w:t>
      </w:r>
      <w:r w:rsidRPr="00CB2D82">
        <w:rPr>
          <w:rFonts w:eastAsiaTheme="majorEastAsia" w:cs="Times New Roman"/>
          <w:sz w:val="24"/>
          <w:szCs w:val="24"/>
        </w:rPr>
        <w:t>，聚丙烯热解产物中的有机酸（如甲酸、</w:t>
      </w:r>
      <w:r w:rsidRPr="00CB2D82">
        <w:rPr>
          <w:rFonts w:eastAsiaTheme="majorEastAsia" w:cs="Times New Roman"/>
          <w:sz w:val="24"/>
          <w:szCs w:val="24"/>
        </w:rPr>
        <w:lastRenderedPageBreak/>
        <w:t>乙酸等）会对人体的皮肤粘膜、上呼吸道粘膜产生刺激性的损伤。如咳嗽、胸闷痛、咽痛、咽干等。</w:t>
      </w:r>
    </w:p>
    <w:p w:rsidR="00CB2D82" w:rsidRPr="00CB2D82" w:rsidRDefault="00CB2D82" w:rsidP="00CB2D82">
      <w:pPr>
        <w:adjustRightInd w:val="0"/>
        <w:snapToGrid w:val="0"/>
        <w:spacing w:line="360" w:lineRule="auto"/>
        <w:ind w:firstLineChars="200" w:firstLine="480"/>
        <w:rPr>
          <w:rFonts w:eastAsiaTheme="majorEastAsia" w:cs="Times New Roman"/>
          <w:sz w:val="24"/>
          <w:szCs w:val="24"/>
        </w:rPr>
      </w:pPr>
      <w:r w:rsidRPr="00CB2D82">
        <w:rPr>
          <w:rFonts w:eastAsiaTheme="majorEastAsia" w:cs="Times New Roman"/>
          <w:sz w:val="24"/>
          <w:szCs w:val="24"/>
        </w:rPr>
        <w:t>3</w:t>
      </w:r>
      <w:r w:rsidRPr="00CB2D82">
        <w:rPr>
          <w:rFonts w:eastAsiaTheme="majorEastAsia" w:cs="Times New Roman"/>
          <w:sz w:val="24"/>
          <w:szCs w:val="24"/>
        </w:rPr>
        <w:t>、</w:t>
      </w:r>
      <w:r w:rsidRPr="00CB2D82">
        <w:rPr>
          <w:rFonts w:eastAsiaTheme="majorEastAsia"/>
          <w:bCs/>
          <w:snapToGrid w:val="0"/>
          <w:kern w:val="0"/>
          <w:sz w:val="24"/>
          <w:szCs w:val="24"/>
        </w:rPr>
        <w:t>色母粒</w:t>
      </w:r>
    </w:p>
    <w:p w:rsidR="00CB2D82" w:rsidRPr="00CB2D82" w:rsidRDefault="00CB2D82" w:rsidP="00CB2D82">
      <w:pPr>
        <w:adjustRightInd w:val="0"/>
        <w:snapToGrid w:val="0"/>
        <w:spacing w:line="360" w:lineRule="auto"/>
        <w:ind w:firstLineChars="200" w:firstLine="480"/>
        <w:rPr>
          <w:rFonts w:eastAsiaTheme="majorEastAsia" w:cs="宋体"/>
          <w:color w:val="000000"/>
          <w:kern w:val="0"/>
          <w:sz w:val="24"/>
          <w:szCs w:val="24"/>
        </w:rPr>
      </w:pPr>
      <w:r w:rsidRPr="00CB2D82">
        <w:rPr>
          <w:rFonts w:eastAsiaTheme="majorEastAsia"/>
          <w:bCs/>
          <w:snapToGrid w:val="0"/>
          <w:kern w:val="0"/>
          <w:sz w:val="24"/>
          <w:szCs w:val="24"/>
        </w:rPr>
        <w:t>色母粒主要成分为</w:t>
      </w:r>
      <w:r w:rsidRPr="00CB2D82">
        <w:rPr>
          <w:rFonts w:eastAsiaTheme="majorEastAsia"/>
          <w:color w:val="000000"/>
          <w:sz w:val="24"/>
          <w:szCs w:val="24"/>
        </w:rPr>
        <w:t>颜料或染料、载体、分散剂，</w:t>
      </w:r>
      <w:r w:rsidRPr="00CB2D82">
        <w:rPr>
          <w:rFonts w:eastAsiaTheme="majorEastAsia" w:cs="宋体"/>
          <w:color w:val="000000"/>
          <w:kern w:val="0"/>
          <w:sz w:val="24"/>
          <w:szCs w:val="24"/>
        </w:rPr>
        <w:t>颜料又分为有机颜料与无机颜料。常用的有机颜料有：酞菁红、酞菁</w:t>
      </w:r>
      <w:r w:rsidRPr="00CB2D82">
        <w:rPr>
          <w:rFonts w:eastAsiaTheme="majorEastAsia" w:cs="宋体"/>
          <w:color w:val="000000"/>
          <w:kern w:val="0"/>
          <w:sz w:val="24"/>
          <w:szCs w:val="24"/>
        </w:rPr>
        <w:t xml:space="preserve"> </w:t>
      </w:r>
      <w:r w:rsidRPr="00CB2D82">
        <w:rPr>
          <w:rFonts w:eastAsiaTheme="majorEastAsia" w:cs="宋体"/>
          <w:color w:val="000000"/>
          <w:kern w:val="0"/>
          <w:sz w:val="24"/>
          <w:szCs w:val="24"/>
        </w:rPr>
        <w:t>蓝、酞菁绿、耐晒大红、大分子红、大分子黄、永固黄、永固紫、偶氮红等常用的无机颜料有：镉红、镉黄、钛白粉、炭黑、氧化铁红、氧化铁黄等；载体是色母粒的基体。专用色母一般选择与制品树脂相同的树脂作为</w:t>
      </w:r>
      <w:r w:rsidRPr="00CB2D82">
        <w:rPr>
          <w:rFonts w:eastAsiaTheme="majorEastAsia" w:cs="宋体"/>
          <w:color w:val="000000"/>
          <w:kern w:val="0"/>
          <w:sz w:val="24"/>
          <w:szCs w:val="24"/>
        </w:rPr>
        <w:t xml:space="preserve"> </w:t>
      </w:r>
      <w:r w:rsidRPr="00CB2D82">
        <w:rPr>
          <w:rFonts w:eastAsiaTheme="majorEastAsia" w:cs="宋体"/>
          <w:color w:val="000000"/>
          <w:kern w:val="0"/>
          <w:sz w:val="24"/>
          <w:szCs w:val="24"/>
        </w:rPr>
        <w:t>载体，两者的相容性最好，但同时也要考虑载体的流动性；</w:t>
      </w:r>
      <w:r w:rsidRPr="00CB2D82">
        <w:rPr>
          <w:rFonts w:eastAsiaTheme="majorEastAsia"/>
          <w:color w:val="000000"/>
          <w:sz w:val="24"/>
          <w:szCs w:val="24"/>
        </w:rPr>
        <w:t>分散剂</w:t>
      </w:r>
      <w:r w:rsidRPr="00CB2D82">
        <w:rPr>
          <w:rFonts w:eastAsiaTheme="majorEastAsia" w:cs="宋体"/>
          <w:color w:val="000000"/>
          <w:kern w:val="0"/>
          <w:sz w:val="24"/>
          <w:szCs w:val="24"/>
        </w:rPr>
        <w:t>促使颜料均匀分散并不再凝聚，分散剂的熔点应比树脂低，与树脂有良好的相容性，和颜料有较好的亲和力。最常用的分散剂为：聚乙烯低分子蜡、硬脂酸盐。</w:t>
      </w:r>
    </w:p>
    <w:p w:rsidR="00CB2D82" w:rsidRPr="00CB2D82" w:rsidRDefault="00CB2D82" w:rsidP="00CB2D82">
      <w:pPr>
        <w:adjustRightInd w:val="0"/>
        <w:snapToGrid w:val="0"/>
        <w:spacing w:line="360" w:lineRule="auto"/>
        <w:ind w:firstLineChars="200" w:firstLine="480"/>
        <w:rPr>
          <w:rFonts w:eastAsiaTheme="majorEastAsia" w:cs="Times New Roman"/>
          <w:sz w:val="24"/>
          <w:szCs w:val="24"/>
        </w:rPr>
      </w:pPr>
      <w:r w:rsidRPr="00CB2D82">
        <w:rPr>
          <w:rFonts w:eastAsiaTheme="majorEastAsia" w:cs="Times New Roman"/>
          <w:sz w:val="24"/>
          <w:szCs w:val="24"/>
        </w:rPr>
        <w:t>4</w:t>
      </w:r>
      <w:r w:rsidRPr="00CB2D82">
        <w:rPr>
          <w:rFonts w:eastAsiaTheme="majorEastAsia" w:cs="Times New Roman"/>
          <w:sz w:val="24"/>
          <w:szCs w:val="24"/>
        </w:rPr>
        <w:t>、</w:t>
      </w:r>
      <w:r w:rsidRPr="00CB2D82">
        <w:rPr>
          <w:rFonts w:eastAsiaTheme="majorEastAsia"/>
          <w:bCs/>
          <w:snapToGrid w:val="0"/>
          <w:kern w:val="0"/>
          <w:sz w:val="24"/>
          <w:szCs w:val="24"/>
        </w:rPr>
        <w:t>填充母料</w:t>
      </w:r>
    </w:p>
    <w:p w:rsidR="00CB2D82" w:rsidRPr="00CB2D82" w:rsidRDefault="00CB2D82" w:rsidP="00CB2D82">
      <w:pPr>
        <w:adjustRightInd w:val="0"/>
        <w:snapToGrid w:val="0"/>
        <w:spacing w:line="360" w:lineRule="auto"/>
        <w:ind w:firstLineChars="200" w:firstLine="480"/>
        <w:rPr>
          <w:rFonts w:eastAsiaTheme="majorEastAsia" w:cs="宋体"/>
          <w:kern w:val="0"/>
          <w:sz w:val="24"/>
          <w:szCs w:val="24"/>
        </w:rPr>
      </w:pPr>
      <w:r w:rsidRPr="00CB2D82">
        <w:rPr>
          <w:rFonts w:eastAsiaTheme="majorEastAsia"/>
          <w:bCs/>
          <w:snapToGrid w:val="0"/>
          <w:kern w:val="0"/>
          <w:sz w:val="24"/>
          <w:szCs w:val="24"/>
        </w:rPr>
        <w:t>填充母料主要成分为</w:t>
      </w:r>
      <w:r w:rsidRPr="00CB2D82">
        <w:rPr>
          <w:rFonts w:eastAsiaTheme="majorEastAsia"/>
          <w:color w:val="000000"/>
          <w:sz w:val="24"/>
          <w:szCs w:val="24"/>
        </w:rPr>
        <w:t>重质碳酸钙、</w:t>
      </w:r>
      <w:r w:rsidRPr="00CB2D82">
        <w:rPr>
          <w:rFonts w:eastAsiaTheme="majorEastAsia" w:cs="宋体"/>
          <w:color w:val="000000"/>
          <w:kern w:val="0"/>
          <w:sz w:val="24"/>
          <w:szCs w:val="24"/>
        </w:rPr>
        <w:t>聚乙烯、聚丙烯、</w:t>
      </w:r>
      <w:r w:rsidRPr="00CB2D82">
        <w:rPr>
          <w:rFonts w:eastAsiaTheme="majorEastAsia"/>
          <w:color w:val="000000"/>
          <w:sz w:val="24"/>
          <w:szCs w:val="24"/>
        </w:rPr>
        <w:t>石蜡。</w:t>
      </w:r>
      <w:r w:rsidRPr="00CB2D82">
        <w:rPr>
          <w:rFonts w:eastAsiaTheme="majorEastAsia" w:cs="宋体"/>
          <w:color w:val="000000"/>
          <w:kern w:val="0"/>
          <w:sz w:val="24"/>
          <w:szCs w:val="24"/>
        </w:rPr>
        <w:t>重质碳酸钙主要作为填料，对任何无机填料、粒径和粒径分布是重要的技术指标。通常粒径越小、分布越窄，填充效果越好。此外，填充效果好坏还与分散性有关，粒径越小分散越困难，价格也越高。纯度是无机填料另一项重要技术指标，杂质含量越少、纯度越高越好。一般选用重质碳酸钙时，其含量和白度尽可能要高，一般要求在</w:t>
      </w:r>
      <w:r w:rsidRPr="00CB2D82">
        <w:rPr>
          <w:rFonts w:eastAsiaTheme="majorEastAsia" w:cs="宋体"/>
          <w:color w:val="000000"/>
          <w:kern w:val="0"/>
          <w:sz w:val="24"/>
          <w:szCs w:val="24"/>
        </w:rPr>
        <w:t xml:space="preserve"> </w:t>
      </w:r>
      <w:r w:rsidRPr="00CB2D82">
        <w:rPr>
          <w:rFonts w:eastAsiaTheme="majorEastAsia" w:cs="Times New Roman"/>
          <w:color w:val="000000"/>
          <w:kern w:val="0"/>
          <w:sz w:val="24"/>
          <w:szCs w:val="24"/>
        </w:rPr>
        <w:t>94%</w:t>
      </w:r>
      <w:r w:rsidRPr="00CB2D82">
        <w:rPr>
          <w:rFonts w:eastAsiaTheme="majorEastAsia" w:cs="宋体"/>
          <w:color w:val="000000"/>
          <w:kern w:val="0"/>
          <w:sz w:val="24"/>
          <w:szCs w:val="24"/>
        </w:rPr>
        <w:t>以上；聚烯烃填充母料的使用性能和成本主要取决于载体树脂，通常根据母</w:t>
      </w:r>
      <w:r w:rsidRPr="00CB2D82">
        <w:rPr>
          <w:rFonts w:eastAsiaTheme="majorEastAsia" w:cs="宋体"/>
          <w:color w:val="000000"/>
          <w:kern w:val="0"/>
          <w:sz w:val="24"/>
          <w:szCs w:val="24"/>
        </w:rPr>
        <w:t xml:space="preserve"> </w:t>
      </w:r>
      <w:r w:rsidRPr="00CB2D82">
        <w:rPr>
          <w:rFonts w:eastAsiaTheme="majorEastAsia" w:cs="宋体"/>
          <w:color w:val="000000"/>
          <w:kern w:val="0"/>
          <w:sz w:val="24"/>
          <w:szCs w:val="24"/>
        </w:rPr>
        <w:t>料的用途不同，载体树脂一般含量为</w:t>
      </w:r>
      <w:r w:rsidRPr="00CB2D82">
        <w:rPr>
          <w:rFonts w:eastAsiaTheme="majorEastAsia" w:cs="宋体"/>
          <w:color w:val="000000"/>
          <w:kern w:val="0"/>
          <w:sz w:val="24"/>
          <w:szCs w:val="24"/>
        </w:rPr>
        <w:t xml:space="preserve"> </w:t>
      </w:r>
      <w:r w:rsidRPr="00CB2D82">
        <w:rPr>
          <w:rFonts w:eastAsiaTheme="majorEastAsia" w:cs="Times New Roman"/>
          <w:color w:val="000000"/>
          <w:kern w:val="0"/>
          <w:sz w:val="24"/>
          <w:szCs w:val="24"/>
        </w:rPr>
        <w:t>10%~20%</w:t>
      </w:r>
      <w:r w:rsidRPr="00CB2D82">
        <w:rPr>
          <w:rFonts w:eastAsiaTheme="majorEastAsia" w:cs="宋体"/>
          <w:color w:val="000000"/>
          <w:kern w:val="0"/>
          <w:sz w:val="24"/>
          <w:szCs w:val="24"/>
        </w:rPr>
        <w:t>。聚烯烃填充母料所用载体树脂应当与所填充的塑料基体树脂具有良好的相容性；石蜡为聚烯烃填充母料的助剂，主要起分散剂的作用，用于改善母料加工流动性，有利于母料在基体树脂中更均匀地分散。</w:t>
      </w:r>
    </w:p>
    <w:p w:rsidR="00034D21" w:rsidRDefault="003A2E70">
      <w:pPr>
        <w:adjustRightInd w:val="0"/>
        <w:snapToGrid w:val="0"/>
        <w:spacing w:line="360" w:lineRule="auto"/>
        <w:ind w:firstLineChars="225" w:firstLine="540"/>
        <w:rPr>
          <w:rFonts w:ascii="Times New Roman" w:eastAsia="宋体" w:hAnsi="Times New Roman" w:cs="Times New Roman"/>
          <w:sz w:val="24"/>
          <w:szCs w:val="24"/>
        </w:rPr>
      </w:pPr>
      <w:r>
        <w:rPr>
          <w:rFonts w:ascii="Times New Roman" w:eastAsia="宋体" w:hAnsi="宋体" w:cs="Times New Roman" w:hint="eastAsia"/>
          <w:sz w:val="24"/>
          <w:szCs w:val="24"/>
        </w:rPr>
        <w:t>拟建项目</w:t>
      </w:r>
      <w:r w:rsidR="00217DE7">
        <w:rPr>
          <w:rFonts w:ascii="Times New Roman" w:eastAsia="宋体" w:hAnsi="宋体" w:cs="Times New Roman" w:hint="eastAsia"/>
          <w:sz w:val="24"/>
          <w:szCs w:val="24"/>
        </w:rPr>
        <w:t>各原料加工相关性质见表</w:t>
      </w:r>
      <w:r w:rsidR="00D36ED6">
        <w:rPr>
          <w:rFonts w:ascii="Times New Roman" w:eastAsia="宋体" w:hAnsi="宋体" w:cs="Times New Roman" w:hint="eastAsia"/>
          <w:sz w:val="24"/>
          <w:szCs w:val="24"/>
        </w:rPr>
        <w:t>2.6-1</w:t>
      </w:r>
      <w:r w:rsidR="00217DE7">
        <w:rPr>
          <w:rFonts w:ascii="Times New Roman" w:eastAsia="宋体" w:hAnsi="宋体" w:cs="Times New Roman" w:hint="eastAsia"/>
          <w:sz w:val="24"/>
          <w:szCs w:val="24"/>
        </w:rPr>
        <w:t>。</w:t>
      </w:r>
    </w:p>
    <w:p w:rsidR="00034D21" w:rsidRDefault="00217DE7">
      <w:pPr>
        <w:adjustRightInd w:val="0"/>
        <w:snapToGrid w:val="0"/>
        <w:ind w:firstLineChars="225" w:firstLine="540"/>
        <w:jc w:val="center"/>
        <w:rPr>
          <w:rFonts w:ascii="黑体" w:eastAsia="黑体" w:hAnsi="宋体" w:cs="Times New Roman"/>
          <w:bCs/>
          <w:sz w:val="24"/>
          <w:szCs w:val="24"/>
        </w:rPr>
      </w:pPr>
      <w:r>
        <w:rPr>
          <w:rFonts w:ascii="Times New Roman" w:eastAsia="黑体" w:hAnsi="Times New Roman" w:cs="Times New Roman" w:hint="eastAsia"/>
          <w:sz w:val="24"/>
          <w:szCs w:val="20"/>
        </w:rPr>
        <w:t>表</w:t>
      </w:r>
      <w:r w:rsidR="00D36ED6">
        <w:rPr>
          <w:rFonts w:ascii="Times New Roman" w:eastAsia="黑体" w:hAnsi="Times New Roman" w:cs="Times New Roman" w:hint="eastAsia"/>
          <w:sz w:val="24"/>
          <w:szCs w:val="20"/>
        </w:rPr>
        <w:t>2.6-1</w:t>
      </w:r>
      <w:r>
        <w:rPr>
          <w:rFonts w:ascii="黑体" w:eastAsia="黑体" w:hAnsi="宋体" w:cs="Times New Roman" w:hint="eastAsia"/>
          <w:bCs/>
          <w:sz w:val="24"/>
          <w:szCs w:val="24"/>
        </w:rPr>
        <w:t xml:space="preserve">   原料加工相关性质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414"/>
        <w:gridCol w:w="1416"/>
        <w:gridCol w:w="4310"/>
      </w:tblGrid>
      <w:tr w:rsidR="00034D21" w:rsidRPr="004B6DB0" w:rsidTr="00F94E74">
        <w:tc>
          <w:tcPr>
            <w:tcW w:w="814" w:type="pct"/>
            <w:vAlign w:val="center"/>
          </w:tcPr>
          <w:p w:rsidR="00034D21" w:rsidRPr="004B6DB0" w:rsidRDefault="00217DE7"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原料名称</w:t>
            </w:r>
          </w:p>
        </w:tc>
        <w:tc>
          <w:tcPr>
            <w:tcW w:w="829" w:type="pct"/>
            <w:vAlign w:val="center"/>
          </w:tcPr>
          <w:p w:rsidR="00034D21" w:rsidRPr="004B6DB0" w:rsidRDefault="00217DE7"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熔融温度</w:t>
            </w:r>
            <w:r w:rsidRPr="004B6DB0">
              <w:rPr>
                <w:rFonts w:ascii="宋体" w:eastAsia="宋体" w:hAnsi="宋体" w:cs="宋体" w:hint="eastAsia"/>
                <w:spacing w:val="-6"/>
                <w:szCs w:val="21"/>
              </w:rPr>
              <w:t>℃</w:t>
            </w:r>
          </w:p>
        </w:tc>
        <w:tc>
          <w:tcPr>
            <w:tcW w:w="830" w:type="pct"/>
            <w:vAlign w:val="center"/>
          </w:tcPr>
          <w:p w:rsidR="00034D21" w:rsidRPr="004B6DB0" w:rsidRDefault="00217DE7"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热解温度</w:t>
            </w:r>
            <w:r w:rsidRPr="004B6DB0">
              <w:rPr>
                <w:rFonts w:ascii="宋体" w:eastAsia="宋体" w:hAnsi="宋体" w:cs="宋体" w:hint="eastAsia"/>
                <w:spacing w:val="-6"/>
                <w:szCs w:val="21"/>
              </w:rPr>
              <w:t>℃</w:t>
            </w:r>
          </w:p>
        </w:tc>
        <w:tc>
          <w:tcPr>
            <w:tcW w:w="2526" w:type="pct"/>
            <w:vAlign w:val="center"/>
          </w:tcPr>
          <w:p w:rsidR="00034D21" w:rsidRPr="004B6DB0" w:rsidRDefault="00217DE7"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热解产物</w:t>
            </w:r>
          </w:p>
        </w:tc>
      </w:tr>
      <w:tr w:rsidR="00034D21" w:rsidRPr="004B6DB0" w:rsidTr="00F94E74">
        <w:tc>
          <w:tcPr>
            <w:tcW w:w="814" w:type="pct"/>
            <w:vAlign w:val="center"/>
          </w:tcPr>
          <w:p w:rsidR="00034D21" w:rsidRPr="004B6DB0" w:rsidRDefault="00217DE7"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聚乙烯（</w:t>
            </w:r>
            <w:r w:rsidRPr="004B6DB0">
              <w:rPr>
                <w:rFonts w:eastAsiaTheme="majorEastAsia" w:cs="Times New Roman"/>
                <w:spacing w:val="-6"/>
                <w:szCs w:val="21"/>
              </w:rPr>
              <w:t>PE</w:t>
            </w:r>
            <w:r w:rsidRPr="004B6DB0">
              <w:rPr>
                <w:rFonts w:eastAsiaTheme="majorEastAsia" w:cs="Times New Roman"/>
                <w:spacing w:val="-6"/>
                <w:szCs w:val="21"/>
              </w:rPr>
              <w:t>）</w:t>
            </w:r>
          </w:p>
        </w:tc>
        <w:tc>
          <w:tcPr>
            <w:tcW w:w="829" w:type="pct"/>
            <w:vAlign w:val="center"/>
          </w:tcPr>
          <w:p w:rsidR="00034D21" w:rsidRPr="004B6DB0" w:rsidRDefault="004B6DB0" w:rsidP="00CB2D82">
            <w:pPr>
              <w:adjustRightInd w:val="0"/>
              <w:snapToGrid w:val="0"/>
              <w:jc w:val="center"/>
              <w:rPr>
                <w:rFonts w:eastAsiaTheme="majorEastAsia" w:cs="Times New Roman"/>
                <w:spacing w:val="-6"/>
                <w:szCs w:val="21"/>
              </w:rPr>
            </w:pPr>
            <w:r w:rsidRPr="004B6DB0">
              <w:rPr>
                <w:rFonts w:eastAsiaTheme="majorEastAsia" w:cs="Times New Roman"/>
                <w:szCs w:val="21"/>
              </w:rPr>
              <w:t>1</w:t>
            </w:r>
            <w:r w:rsidR="00CB2D82">
              <w:rPr>
                <w:rFonts w:eastAsiaTheme="majorEastAsia" w:cs="Times New Roman" w:hint="eastAsia"/>
                <w:szCs w:val="21"/>
              </w:rPr>
              <w:t>35</w:t>
            </w:r>
            <w:r w:rsidRPr="004B6DB0">
              <w:rPr>
                <w:rFonts w:eastAsiaTheme="majorEastAsia" w:cs="Times New Roman"/>
                <w:szCs w:val="21"/>
              </w:rPr>
              <w:t>～</w:t>
            </w:r>
            <w:r w:rsidRPr="004B6DB0">
              <w:rPr>
                <w:rFonts w:eastAsiaTheme="majorEastAsia" w:cs="Times New Roman"/>
                <w:szCs w:val="21"/>
              </w:rPr>
              <w:t>1</w:t>
            </w:r>
            <w:r w:rsidR="00CB2D82">
              <w:rPr>
                <w:rFonts w:eastAsiaTheme="majorEastAsia" w:cs="Times New Roman" w:hint="eastAsia"/>
                <w:szCs w:val="21"/>
              </w:rPr>
              <w:t>48</w:t>
            </w:r>
          </w:p>
        </w:tc>
        <w:tc>
          <w:tcPr>
            <w:tcW w:w="830" w:type="pct"/>
            <w:vAlign w:val="center"/>
          </w:tcPr>
          <w:p w:rsidR="00034D21" w:rsidRPr="004B6DB0" w:rsidRDefault="004B6DB0" w:rsidP="00F94E74">
            <w:pPr>
              <w:adjustRightInd w:val="0"/>
              <w:snapToGrid w:val="0"/>
              <w:jc w:val="center"/>
              <w:rPr>
                <w:rFonts w:eastAsiaTheme="majorEastAsia" w:cs="Times New Roman"/>
                <w:spacing w:val="-6"/>
                <w:szCs w:val="21"/>
              </w:rPr>
            </w:pPr>
            <w:r w:rsidRPr="004B6DB0">
              <w:rPr>
                <w:rFonts w:eastAsiaTheme="majorEastAsia" w:cs="Times New Roman"/>
                <w:szCs w:val="21"/>
              </w:rPr>
              <w:t>335</w:t>
            </w:r>
            <w:r w:rsidRPr="004B6DB0">
              <w:rPr>
                <w:rFonts w:eastAsiaTheme="majorEastAsia" w:cs="Times New Roman"/>
                <w:szCs w:val="21"/>
              </w:rPr>
              <w:t>～</w:t>
            </w:r>
            <w:r w:rsidRPr="004B6DB0">
              <w:rPr>
                <w:rFonts w:eastAsiaTheme="majorEastAsia" w:cs="Times New Roman"/>
                <w:szCs w:val="21"/>
              </w:rPr>
              <w:t>450</w:t>
            </w:r>
          </w:p>
        </w:tc>
        <w:tc>
          <w:tcPr>
            <w:tcW w:w="2526" w:type="pct"/>
            <w:vAlign w:val="center"/>
          </w:tcPr>
          <w:p w:rsidR="00034D21" w:rsidRPr="004B6DB0" w:rsidRDefault="00217DE7"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酸、酯、不饱和烃、过氧化物、一氧化碳、二氧化碳等</w:t>
            </w:r>
          </w:p>
        </w:tc>
      </w:tr>
      <w:tr w:rsidR="00034D21" w:rsidRPr="004B6DB0" w:rsidTr="00F94E74">
        <w:tc>
          <w:tcPr>
            <w:tcW w:w="814" w:type="pct"/>
            <w:vAlign w:val="center"/>
          </w:tcPr>
          <w:p w:rsidR="00034D21" w:rsidRPr="004B6DB0" w:rsidRDefault="00217DE7"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聚丙烯（</w:t>
            </w:r>
            <w:r w:rsidRPr="004B6DB0">
              <w:rPr>
                <w:rFonts w:eastAsiaTheme="majorEastAsia" w:cs="Times New Roman"/>
                <w:spacing w:val="-6"/>
                <w:szCs w:val="21"/>
              </w:rPr>
              <w:t>PP</w:t>
            </w:r>
            <w:r w:rsidRPr="004B6DB0">
              <w:rPr>
                <w:rFonts w:eastAsiaTheme="majorEastAsia" w:cs="Times New Roman"/>
                <w:spacing w:val="-6"/>
                <w:szCs w:val="21"/>
              </w:rPr>
              <w:t>）</w:t>
            </w:r>
          </w:p>
        </w:tc>
        <w:tc>
          <w:tcPr>
            <w:tcW w:w="829" w:type="pct"/>
            <w:vAlign w:val="center"/>
          </w:tcPr>
          <w:p w:rsidR="00034D21" w:rsidRPr="004B6DB0" w:rsidRDefault="004B6DB0"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180</w:t>
            </w:r>
            <w:r w:rsidRPr="004B6DB0">
              <w:rPr>
                <w:rFonts w:eastAsiaTheme="majorEastAsia" w:cs="Times New Roman"/>
                <w:szCs w:val="21"/>
              </w:rPr>
              <w:t>～</w:t>
            </w:r>
            <w:r w:rsidRPr="004B6DB0">
              <w:rPr>
                <w:rFonts w:eastAsiaTheme="majorEastAsia" w:cs="Times New Roman"/>
                <w:szCs w:val="21"/>
              </w:rPr>
              <w:t>190</w:t>
            </w:r>
          </w:p>
        </w:tc>
        <w:tc>
          <w:tcPr>
            <w:tcW w:w="830" w:type="pct"/>
            <w:vAlign w:val="center"/>
          </w:tcPr>
          <w:p w:rsidR="00034D21" w:rsidRPr="004B6DB0" w:rsidRDefault="004B6DB0" w:rsidP="00F94E74">
            <w:pPr>
              <w:adjustRightInd w:val="0"/>
              <w:snapToGrid w:val="0"/>
              <w:jc w:val="center"/>
              <w:rPr>
                <w:rFonts w:eastAsiaTheme="majorEastAsia" w:cs="Times New Roman"/>
                <w:spacing w:val="-6"/>
                <w:szCs w:val="21"/>
              </w:rPr>
            </w:pPr>
            <w:r w:rsidRPr="004B6DB0">
              <w:rPr>
                <w:rFonts w:eastAsiaTheme="majorEastAsia" w:cs="Times New Roman"/>
                <w:szCs w:val="21"/>
              </w:rPr>
              <w:t>328</w:t>
            </w:r>
            <w:r w:rsidRPr="004B6DB0">
              <w:rPr>
                <w:rFonts w:eastAsiaTheme="majorEastAsia" w:cs="Times New Roman"/>
                <w:szCs w:val="21"/>
              </w:rPr>
              <w:t>～</w:t>
            </w:r>
            <w:r w:rsidRPr="004B6DB0">
              <w:rPr>
                <w:rFonts w:eastAsiaTheme="majorEastAsia" w:cs="Times New Roman"/>
                <w:szCs w:val="21"/>
              </w:rPr>
              <w:t>410</w:t>
            </w:r>
          </w:p>
        </w:tc>
        <w:tc>
          <w:tcPr>
            <w:tcW w:w="2526" w:type="pct"/>
            <w:vAlign w:val="center"/>
          </w:tcPr>
          <w:p w:rsidR="00034D21" w:rsidRPr="004B6DB0" w:rsidRDefault="00217DE7" w:rsidP="00F94E74">
            <w:pPr>
              <w:adjustRightInd w:val="0"/>
              <w:snapToGrid w:val="0"/>
              <w:jc w:val="center"/>
              <w:rPr>
                <w:rFonts w:eastAsiaTheme="majorEastAsia" w:cs="Times New Roman"/>
                <w:spacing w:val="-6"/>
                <w:szCs w:val="21"/>
              </w:rPr>
            </w:pPr>
            <w:r w:rsidRPr="004B6DB0">
              <w:rPr>
                <w:rFonts w:eastAsiaTheme="majorEastAsia" w:cs="Times New Roman"/>
                <w:spacing w:val="-6"/>
                <w:szCs w:val="21"/>
              </w:rPr>
              <w:t>产生有机酸如甲酸、乙酸等</w:t>
            </w:r>
          </w:p>
        </w:tc>
      </w:tr>
    </w:tbl>
    <w:p w:rsidR="00034D21" w:rsidRPr="001B079E"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6</w:t>
      </w:r>
      <w:r>
        <w:rPr>
          <w:rFonts w:ascii="Times New Roman" w:eastAsia="黑体" w:hAnsi="黑体" w:cs="Times New Roman" w:hint="eastAsia"/>
          <w:snapToGrid w:val="0"/>
          <w:kern w:val="0"/>
          <w:sz w:val="24"/>
          <w:szCs w:val="24"/>
        </w:rPr>
        <w:t>.2</w:t>
      </w:r>
      <w:r>
        <w:rPr>
          <w:rFonts w:ascii="Times New Roman" w:eastAsia="黑体" w:hAnsi="黑体" w:cs="Times New Roman" w:hint="eastAsia"/>
          <w:snapToGrid w:val="0"/>
          <w:kern w:val="0"/>
          <w:sz w:val="24"/>
          <w:szCs w:val="24"/>
        </w:rPr>
        <w:t>物</w:t>
      </w:r>
      <w:r w:rsidRPr="001B079E">
        <w:rPr>
          <w:rFonts w:ascii="Times New Roman" w:eastAsia="黑体" w:hAnsi="黑体" w:cs="Times New Roman" w:hint="eastAsia"/>
          <w:snapToGrid w:val="0"/>
          <w:kern w:val="0"/>
          <w:sz w:val="24"/>
          <w:szCs w:val="24"/>
        </w:rPr>
        <w:t>料平衡</w:t>
      </w:r>
    </w:p>
    <w:p w:rsidR="00034D21" w:rsidRDefault="00217DE7">
      <w:pPr>
        <w:kinsoku w:val="0"/>
        <w:overflowPunct w:val="0"/>
        <w:autoSpaceDE w:val="0"/>
        <w:autoSpaceDN w:val="0"/>
        <w:spacing w:line="360" w:lineRule="auto"/>
        <w:ind w:firstLineChars="200" w:firstLine="480"/>
        <w:rPr>
          <w:snapToGrid w:val="0"/>
          <w:kern w:val="0"/>
          <w:sz w:val="24"/>
          <w:szCs w:val="24"/>
        </w:rPr>
      </w:pPr>
      <w:r>
        <w:rPr>
          <w:rFonts w:hint="eastAsia"/>
          <w:snapToGrid w:val="0"/>
          <w:kern w:val="0"/>
          <w:sz w:val="24"/>
          <w:szCs w:val="24"/>
        </w:rPr>
        <w:t>2</w:t>
      </w:r>
      <w:r>
        <w:rPr>
          <w:rFonts w:hint="eastAsia"/>
          <w:snapToGrid w:val="0"/>
          <w:kern w:val="0"/>
          <w:sz w:val="24"/>
          <w:szCs w:val="24"/>
        </w:rPr>
        <w:t>、物料平衡</w:t>
      </w:r>
    </w:p>
    <w:p w:rsidR="00034D21" w:rsidRDefault="00217DE7" w:rsidP="003E7849">
      <w:pPr>
        <w:kinsoku w:val="0"/>
        <w:overflowPunct w:val="0"/>
        <w:autoSpaceDE w:val="0"/>
        <w:autoSpaceDN w:val="0"/>
        <w:spacing w:line="360" w:lineRule="auto"/>
        <w:ind w:firstLineChars="200" w:firstLine="480"/>
        <w:rPr>
          <w:rFonts w:eastAsia="黑体" w:hAnsi="黑体"/>
          <w:bCs/>
          <w:snapToGrid w:val="0"/>
          <w:kern w:val="0"/>
          <w:sz w:val="18"/>
          <w:szCs w:val="18"/>
        </w:rPr>
      </w:pPr>
      <w:r>
        <w:rPr>
          <w:rFonts w:hint="eastAsia"/>
          <w:bCs/>
          <w:snapToGrid w:val="0"/>
          <w:kern w:val="0"/>
          <w:sz w:val="24"/>
          <w:szCs w:val="24"/>
        </w:rPr>
        <w:t>项目</w:t>
      </w:r>
      <w:r>
        <w:rPr>
          <w:bCs/>
          <w:snapToGrid w:val="0"/>
          <w:kern w:val="0"/>
          <w:sz w:val="24"/>
          <w:szCs w:val="24"/>
        </w:rPr>
        <w:t>物料平衡见图</w:t>
      </w:r>
      <w:r>
        <w:rPr>
          <w:rFonts w:hint="eastAsia"/>
          <w:bCs/>
          <w:snapToGrid w:val="0"/>
          <w:kern w:val="0"/>
          <w:sz w:val="24"/>
          <w:szCs w:val="24"/>
        </w:rPr>
        <w:t>2</w:t>
      </w:r>
      <w:r>
        <w:rPr>
          <w:bCs/>
          <w:snapToGrid w:val="0"/>
          <w:kern w:val="0"/>
          <w:sz w:val="24"/>
          <w:szCs w:val="24"/>
        </w:rPr>
        <w:t>.</w:t>
      </w:r>
      <w:r w:rsidR="00D36ED6">
        <w:rPr>
          <w:rFonts w:hint="eastAsia"/>
          <w:bCs/>
          <w:snapToGrid w:val="0"/>
          <w:kern w:val="0"/>
          <w:sz w:val="24"/>
          <w:szCs w:val="24"/>
        </w:rPr>
        <w:t>6</w:t>
      </w:r>
      <w:r>
        <w:rPr>
          <w:rFonts w:hint="eastAsia"/>
          <w:bCs/>
          <w:snapToGrid w:val="0"/>
          <w:kern w:val="0"/>
          <w:sz w:val="24"/>
          <w:szCs w:val="24"/>
        </w:rPr>
        <w:t>-1</w:t>
      </w:r>
      <w:r>
        <w:rPr>
          <w:bCs/>
          <w:snapToGrid w:val="0"/>
          <w:kern w:val="0"/>
          <w:sz w:val="24"/>
          <w:szCs w:val="24"/>
        </w:rPr>
        <w:t>，物料平衡一览表见表</w:t>
      </w:r>
      <w:r w:rsidR="00D36ED6">
        <w:rPr>
          <w:rFonts w:hint="eastAsia"/>
          <w:bCs/>
          <w:snapToGrid w:val="0"/>
          <w:kern w:val="0"/>
          <w:sz w:val="24"/>
          <w:szCs w:val="24"/>
        </w:rPr>
        <w:t>2.6-4</w:t>
      </w:r>
      <w:r>
        <w:rPr>
          <w:bCs/>
          <w:snapToGrid w:val="0"/>
          <w:kern w:val="0"/>
          <w:sz w:val="24"/>
          <w:szCs w:val="24"/>
        </w:rPr>
        <w:t>。</w:t>
      </w:r>
    </w:p>
    <w:p w:rsidR="00C5614C" w:rsidRDefault="00C5614C">
      <w:pPr>
        <w:adjustRightInd w:val="0"/>
        <w:snapToGrid w:val="0"/>
        <w:rPr>
          <w:rFonts w:eastAsia="黑体" w:hAnsi="黑体"/>
          <w:bCs/>
          <w:snapToGrid w:val="0"/>
          <w:kern w:val="0"/>
          <w:sz w:val="18"/>
          <w:szCs w:val="18"/>
        </w:rPr>
      </w:pPr>
    </w:p>
    <w:p w:rsidR="00C5614C" w:rsidRDefault="00C5614C" w:rsidP="00C5614C">
      <w:pPr>
        <w:adjustRightInd w:val="0"/>
        <w:snapToGrid w:val="0"/>
        <w:jc w:val="center"/>
        <w:rPr>
          <w:rFonts w:eastAsia="黑体" w:hAnsi="黑体"/>
          <w:bCs/>
          <w:snapToGrid w:val="0"/>
          <w:kern w:val="0"/>
          <w:sz w:val="18"/>
          <w:szCs w:val="18"/>
        </w:rPr>
      </w:pPr>
      <w:r>
        <w:object w:dxaOrig="7439" w:dyaOrig="10317">
          <v:shape id="_x0000_i1028" type="#_x0000_t75" style="width:339.75pt;height:471.75pt" o:ole="">
            <v:imagedata r:id="rId19" o:title=""/>
          </v:shape>
          <o:OLEObject Type="Embed" ProgID="Visio.Drawing.11" ShapeID="_x0000_i1028" DrawAspect="Content" ObjectID="_1679235395" r:id="rId20"/>
        </w:object>
      </w:r>
    </w:p>
    <w:p w:rsidR="00034D21" w:rsidRDefault="00034D21">
      <w:pPr>
        <w:adjustRightInd w:val="0"/>
        <w:snapToGrid w:val="0"/>
        <w:rPr>
          <w:rFonts w:eastAsia="黑体" w:hAnsi="黑体"/>
          <w:bCs/>
          <w:snapToGrid w:val="0"/>
          <w:kern w:val="0"/>
          <w:sz w:val="18"/>
          <w:szCs w:val="18"/>
        </w:rPr>
      </w:pPr>
    </w:p>
    <w:p w:rsidR="00C5614C" w:rsidRPr="00C0548B" w:rsidRDefault="00217DE7" w:rsidP="00C5614C">
      <w:pPr>
        <w:adjustRightInd w:val="0"/>
        <w:snapToGrid w:val="0"/>
        <w:spacing w:line="360" w:lineRule="auto"/>
        <w:ind w:firstLineChars="200" w:firstLine="480"/>
        <w:jc w:val="center"/>
        <w:rPr>
          <w:rFonts w:ascii="Times New Roman" w:eastAsia="黑体" w:hAnsi="Times New Roman"/>
          <w:snapToGrid w:val="0"/>
          <w:kern w:val="0"/>
          <w:sz w:val="24"/>
          <w:szCs w:val="24"/>
        </w:rPr>
      </w:pPr>
      <w:r>
        <w:rPr>
          <w:rFonts w:eastAsia="黑体" w:hint="eastAsia"/>
          <w:snapToGrid w:val="0"/>
          <w:kern w:val="0"/>
          <w:sz w:val="24"/>
          <w:szCs w:val="24"/>
        </w:rPr>
        <w:t>图</w:t>
      </w:r>
      <w:r>
        <w:rPr>
          <w:rFonts w:eastAsia="黑体"/>
          <w:snapToGrid w:val="0"/>
          <w:kern w:val="0"/>
          <w:sz w:val="24"/>
          <w:szCs w:val="24"/>
        </w:rPr>
        <w:t>2</w:t>
      </w:r>
      <w:r>
        <w:rPr>
          <w:rFonts w:eastAsia="黑体" w:hint="eastAsia"/>
          <w:snapToGrid w:val="0"/>
          <w:kern w:val="0"/>
          <w:sz w:val="24"/>
          <w:szCs w:val="24"/>
        </w:rPr>
        <w:t>.</w:t>
      </w:r>
      <w:r w:rsidR="00D36ED6">
        <w:rPr>
          <w:rFonts w:eastAsia="黑体" w:hint="eastAsia"/>
          <w:snapToGrid w:val="0"/>
          <w:kern w:val="0"/>
          <w:sz w:val="24"/>
          <w:szCs w:val="24"/>
        </w:rPr>
        <w:t>6</w:t>
      </w:r>
      <w:r>
        <w:rPr>
          <w:rFonts w:eastAsia="黑体" w:hint="eastAsia"/>
          <w:snapToGrid w:val="0"/>
          <w:kern w:val="0"/>
          <w:sz w:val="24"/>
          <w:szCs w:val="24"/>
        </w:rPr>
        <w:t>-1</w:t>
      </w:r>
      <w:r>
        <w:rPr>
          <w:rFonts w:eastAsia="黑体"/>
          <w:snapToGrid w:val="0"/>
          <w:kern w:val="0"/>
          <w:sz w:val="24"/>
          <w:szCs w:val="24"/>
        </w:rPr>
        <w:t xml:space="preserve">  </w:t>
      </w:r>
      <w:r>
        <w:rPr>
          <w:rFonts w:eastAsia="黑体" w:hint="eastAsia"/>
          <w:snapToGrid w:val="0"/>
          <w:kern w:val="0"/>
          <w:sz w:val="24"/>
          <w:szCs w:val="24"/>
        </w:rPr>
        <w:t xml:space="preserve"> </w:t>
      </w:r>
      <w:r>
        <w:rPr>
          <w:rFonts w:eastAsia="黑体" w:hint="eastAsia"/>
          <w:snapToGrid w:val="0"/>
          <w:kern w:val="0"/>
          <w:sz w:val="24"/>
          <w:szCs w:val="24"/>
        </w:rPr>
        <w:t>项目</w:t>
      </w:r>
      <w:r>
        <w:rPr>
          <w:rFonts w:eastAsia="黑体" w:hint="eastAsia"/>
          <w:bCs/>
          <w:snapToGrid w:val="0"/>
          <w:kern w:val="0"/>
          <w:sz w:val="24"/>
          <w:szCs w:val="24"/>
        </w:rPr>
        <w:t>编织</w:t>
      </w:r>
      <w:r w:rsidR="00C5614C">
        <w:rPr>
          <w:rFonts w:eastAsia="黑体" w:hint="eastAsia"/>
          <w:bCs/>
          <w:snapToGrid w:val="0"/>
          <w:kern w:val="0"/>
          <w:sz w:val="24"/>
          <w:szCs w:val="24"/>
        </w:rPr>
        <w:t>布生产</w:t>
      </w:r>
      <w:r>
        <w:rPr>
          <w:rFonts w:eastAsia="黑体"/>
          <w:snapToGrid w:val="0"/>
          <w:kern w:val="0"/>
          <w:sz w:val="24"/>
          <w:szCs w:val="24"/>
        </w:rPr>
        <w:t>物料平衡</w:t>
      </w:r>
      <w:r>
        <w:rPr>
          <w:rFonts w:eastAsia="黑体" w:hint="eastAsia"/>
          <w:snapToGrid w:val="0"/>
          <w:kern w:val="0"/>
          <w:sz w:val="24"/>
          <w:szCs w:val="24"/>
        </w:rPr>
        <w:t>图</w:t>
      </w:r>
      <w:r w:rsidR="00C5614C" w:rsidRPr="00C0548B">
        <w:rPr>
          <w:rFonts w:ascii="Times New Roman" w:eastAsia="黑体" w:hAnsi="Times New Roman"/>
          <w:snapToGrid w:val="0"/>
          <w:kern w:val="0"/>
          <w:sz w:val="24"/>
          <w:szCs w:val="24"/>
        </w:rPr>
        <w:t>(</w:t>
      </w:r>
      <w:r w:rsidR="00C5614C" w:rsidRPr="00C0548B">
        <w:rPr>
          <w:rFonts w:ascii="Times New Roman" w:eastAsia="黑体" w:hAnsi="Times New Roman"/>
          <w:snapToGrid w:val="0"/>
          <w:kern w:val="0"/>
          <w:sz w:val="24"/>
          <w:szCs w:val="24"/>
        </w:rPr>
        <w:t>单位：</w:t>
      </w:r>
      <w:r w:rsidR="00C5614C" w:rsidRPr="00C0548B">
        <w:rPr>
          <w:rFonts w:ascii="Times New Roman" w:eastAsia="黑体" w:hAnsi="Times New Roman"/>
          <w:snapToGrid w:val="0"/>
          <w:kern w:val="0"/>
          <w:sz w:val="24"/>
          <w:szCs w:val="24"/>
        </w:rPr>
        <w:t>t/a)</w:t>
      </w:r>
    </w:p>
    <w:p w:rsidR="00034D21" w:rsidRDefault="00217DE7">
      <w:pPr>
        <w:adjustRightInd w:val="0"/>
        <w:snapToGrid w:val="0"/>
        <w:ind w:firstLineChars="200" w:firstLine="480"/>
        <w:jc w:val="center"/>
        <w:rPr>
          <w:rFonts w:eastAsia="黑体"/>
          <w:snapToGrid w:val="0"/>
          <w:kern w:val="0"/>
          <w:sz w:val="24"/>
          <w:szCs w:val="24"/>
        </w:rPr>
      </w:pPr>
      <w:r>
        <w:rPr>
          <w:rFonts w:eastAsia="黑体"/>
          <w:snapToGrid w:val="0"/>
          <w:kern w:val="0"/>
          <w:sz w:val="24"/>
          <w:szCs w:val="24"/>
        </w:rPr>
        <w:t>表</w:t>
      </w:r>
      <w:r w:rsidR="00D36ED6">
        <w:rPr>
          <w:rFonts w:eastAsia="黑体" w:hint="eastAsia"/>
          <w:snapToGrid w:val="0"/>
          <w:kern w:val="0"/>
          <w:sz w:val="24"/>
          <w:szCs w:val="24"/>
        </w:rPr>
        <w:t>2.6-4</w:t>
      </w:r>
      <w:r>
        <w:rPr>
          <w:rFonts w:eastAsia="黑体"/>
          <w:snapToGrid w:val="0"/>
          <w:kern w:val="0"/>
          <w:sz w:val="24"/>
          <w:szCs w:val="24"/>
        </w:rPr>
        <w:t xml:space="preserve">  </w:t>
      </w:r>
      <w:r>
        <w:rPr>
          <w:rFonts w:eastAsia="黑体" w:hint="eastAsia"/>
          <w:snapToGrid w:val="0"/>
          <w:kern w:val="0"/>
          <w:sz w:val="24"/>
          <w:szCs w:val="24"/>
        </w:rPr>
        <w:t xml:space="preserve"> </w:t>
      </w:r>
      <w:r>
        <w:rPr>
          <w:rFonts w:eastAsia="黑体" w:hint="eastAsia"/>
          <w:snapToGrid w:val="0"/>
          <w:kern w:val="0"/>
          <w:sz w:val="24"/>
          <w:szCs w:val="24"/>
        </w:rPr>
        <w:t>项目编织布</w:t>
      </w:r>
      <w:r>
        <w:rPr>
          <w:rFonts w:eastAsia="黑体"/>
          <w:snapToGrid w:val="0"/>
          <w:kern w:val="0"/>
          <w:sz w:val="24"/>
          <w:szCs w:val="24"/>
        </w:rPr>
        <w:t>物料平衡计算表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957"/>
        <w:gridCol w:w="1214"/>
        <w:gridCol w:w="1215"/>
        <w:gridCol w:w="1899"/>
      </w:tblGrid>
      <w:tr w:rsidR="00034D21" w:rsidRPr="003F4F1C">
        <w:trPr>
          <w:jc w:val="center"/>
        </w:trPr>
        <w:tc>
          <w:tcPr>
            <w:tcW w:w="4296" w:type="dxa"/>
            <w:gridSpan w:val="2"/>
            <w:vAlign w:val="center"/>
          </w:tcPr>
          <w:p w:rsidR="00034D21" w:rsidRPr="003F4F1C" w:rsidRDefault="00217DE7">
            <w:pPr>
              <w:adjustRightInd w:val="0"/>
              <w:snapToGrid w:val="0"/>
              <w:jc w:val="center"/>
              <w:rPr>
                <w:rFonts w:eastAsiaTheme="majorEastAsia"/>
                <w:snapToGrid w:val="0"/>
                <w:kern w:val="0"/>
                <w:szCs w:val="21"/>
              </w:rPr>
            </w:pPr>
            <w:r w:rsidRPr="003F4F1C">
              <w:rPr>
                <w:rFonts w:eastAsiaTheme="majorEastAsia"/>
                <w:snapToGrid w:val="0"/>
                <w:kern w:val="0"/>
                <w:szCs w:val="21"/>
              </w:rPr>
              <w:t>输入（</w:t>
            </w:r>
            <w:r w:rsidRPr="003F4F1C">
              <w:rPr>
                <w:rFonts w:eastAsiaTheme="majorEastAsia"/>
                <w:snapToGrid w:val="0"/>
                <w:kern w:val="0"/>
                <w:szCs w:val="21"/>
              </w:rPr>
              <w:t>t/a</w:t>
            </w:r>
            <w:r w:rsidRPr="003F4F1C">
              <w:rPr>
                <w:rFonts w:eastAsiaTheme="majorEastAsia"/>
                <w:snapToGrid w:val="0"/>
                <w:kern w:val="0"/>
                <w:szCs w:val="21"/>
              </w:rPr>
              <w:t>）</w:t>
            </w:r>
          </w:p>
        </w:tc>
        <w:tc>
          <w:tcPr>
            <w:tcW w:w="4328" w:type="dxa"/>
            <w:gridSpan w:val="3"/>
            <w:vAlign w:val="center"/>
          </w:tcPr>
          <w:p w:rsidR="00034D21" w:rsidRPr="003F4F1C" w:rsidRDefault="00217DE7">
            <w:pPr>
              <w:adjustRightInd w:val="0"/>
              <w:snapToGrid w:val="0"/>
              <w:jc w:val="center"/>
              <w:rPr>
                <w:rFonts w:eastAsiaTheme="majorEastAsia"/>
                <w:snapToGrid w:val="0"/>
                <w:kern w:val="0"/>
                <w:szCs w:val="21"/>
              </w:rPr>
            </w:pPr>
            <w:r w:rsidRPr="003F4F1C">
              <w:rPr>
                <w:rFonts w:eastAsiaTheme="majorEastAsia"/>
                <w:snapToGrid w:val="0"/>
                <w:kern w:val="0"/>
                <w:szCs w:val="21"/>
              </w:rPr>
              <w:t>输出（</w:t>
            </w:r>
            <w:r w:rsidRPr="003F4F1C">
              <w:rPr>
                <w:rFonts w:eastAsiaTheme="majorEastAsia"/>
                <w:snapToGrid w:val="0"/>
                <w:kern w:val="0"/>
                <w:szCs w:val="21"/>
              </w:rPr>
              <w:t>t/a</w:t>
            </w:r>
            <w:r w:rsidRPr="003F4F1C">
              <w:rPr>
                <w:rFonts w:eastAsiaTheme="majorEastAsia"/>
                <w:snapToGrid w:val="0"/>
                <w:kern w:val="0"/>
                <w:szCs w:val="21"/>
              </w:rPr>
              <w:t>）</w:t>
            </w:r>
          </w:p>
        </w:tc>
      </w:tr>
      <w:tr w:rsidR="00034D21" w:rsidRPr="003F4F1C">
        <w:trPr>
          <w:jc w:val="center"/>
        </w:trPr>
        <w:tc>
          <w:tcPr>
            <w:tcW w:w="2339"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color w:val="000000"/>
                <w:kern w:val="0"/>
                <w:szCs w:val="21"/>
              </w:rPr>
              <w:t>PP</w:t>
            </w:r>
            <w:r w:rsidRPr="003F4F1C">
              <w:rPr>
                <w:rFonts w:eastAsiaTheme="majorEastAsia" w:cs="宋体"/>
                <w:color w:val="000000"/>
                <w:kern w:val="0"/>
                <w:szCs w:val="21"/>
              </w:rPr>
              <w:t>废塑料片</w:t>
            </w:r>
          </w:p>
        </w:tc>
        <w:tc>
          <w:tcPr>
            <w:tcW w:w="1957"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color w:val="000000"/>
                <w:kern w:val="0"/>
                <w:szCs w:val="21"/>
              </w:rPr>
              <w:t>3017.18</w:t>
            </w:r>
          </w:p>
        </w:tc>
        <w:tc>
          <w:tcPr>
            <w:tcW w:w="2429" w:type="dxa"/>
            <w:gridSpan w:val="2"/>
            <w:vAlign w:val="center"/>
          </w:tcPr>
          <w:p w:rsidR="00034D21" w:rsidRPr="003F4F1C" w:rsidRDefault="00217DE7">
            <w:pPr>
              <w:adjustRightInd w:val="0"/>
              <w:snapToGrid w:val="0"/>
              <w:jc w:val="center"/>
              <w:rPr>
                <w:rFonts w:eastAsiaTheme="majorEastAsia"/>
                <w:snapToGrid w:val="0"/>
                <w:kern w:val="0"/>
                <w:szCs w:val="21"/>
              </w:rPr>
            </w:pPr>
            <w:r w:rsidRPr="003F4F1C">
              <w:rPr>
                <w:rFonts w:eastAsiaTheme="majorEastAsia"/>
                <w:snapToGrid w:val="0"/>
                <w:kern w:val="0"/>
                <w:szCs w:val="21"/>
              </w:rPr>
              <w:t>编织布</w:t>
            </w:r>
          </w:p>
        </w:tc>
        <w:tc>
          <w:tcPr>
            <w:tcW w:w="1899" w:type="dxa"/>
            <w:vAlign w:val="center"/>
          </w:tcPr>
          <w:p w:rsidR="00034D21" w:rsidRPr="003F4F1C" w:rsidRDefault="00C5614C">
            <w:pPr>
              <w:kinsoku w:val="0"/>
              <w:overflowPunct w:val="0"/>
              <w:autoSpaceDE w:val="0"/>
              <w:autoSpaceDN w:val="0"/>
              <w:adjustRightInd w:val="0"/>
              <w:snapToGrid w:val="0"/>
              <w:jc w:val="center"/>
              <w:rPr>
                <w:rFonts w:eastAsiaTheme="majorEastAsia"/>
                <w:snapToGrid w:val="0"/>
                <w:kern w:val="0"/>
                <w:szCs w:val="21"/>
              </w:rPr>
            </w:pPr>
            <w:r w:rsidRPr="003F4F1C">
              <w:rPr>
                <w:rFonts w:eastAsiaTheme="majorEastAsia"/>
                <w:snapToGrid w:val="0"/>
                <w:kern w:val="0"/>
                <w:szCs w:val="21"/>
              </w:rPr>
              <w:t>5</w:t>
            </w:r>
            <w:r w:rsidR="00217DE7" w:rsidRPr="003F4F1C">
              <w:rPr>
                <w:rFonts w:eastAsiaTheme="majorEastAsia"/>
                <w:snapToGrid w:val="0"/>
                <w:kern w:val="0"/>
                <w:szCs w:val="21"/>
              </w:rPr>
              <w:t>000</w:t>
            </w:r>
          </w:p>
        </w:tc>
      </w:tr>
      <w:tr w:rsidR="00034D21" w:rsidRPr="003F4F1C">
        <w:trPr>
          <w:jc w:val="center"/>
        </w:trPr>
        <w:tc>
          <w:tcPr>
            <w:tcW w:w="2339"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color w:val="000000"/>
                <w:kern w:val="0"/>
                <w:szCs w:val="21"/>
              </w:rPr>
              <w:t>PE</w:t>
            </w:r>
            <w:r w:rsidRPr="003F4F1C">
              <w:rPr>
                <w:rFonts w:eastAsiaTheme="majorEastAsia" w:cs="宋体"/>
                <w:color w:val="000000"/>
                <w:kern w:val="0"/>
                <w:szCs w:val="21"/>
              </w:rPr>
              <w:t>废塑料片</w:t>
            </w:r>
          </w:p>
        </w:tc>
        <w:tc>
          <w:tcPr>
            <w:tcW w:w="1957" w:type="dxa"/>
            <w:vAlign w:val="center"/>
          </w:tcPr>
          <w:p w:rsidR="00034D21" w:rsidRPr="003F4F1C" w:rsidRDefault="00C5614C" w:rsidP="00C5614C">
            <w:pPr>
              <w:autoSpaceDE w:val="0"/>
              <w:autoSpaceDN w:val="0"/>
              <w:adjustRightInd w:val="0"/>
              <w:spacing w:line="288" w:lineRule="auto"/>
              <w:jc w:val="center"/>
              <w:rPr>
                <w:rFonts w:eastAsiaTheme="majorEastAsia" w:cs="宋体"/>
                <w:color w:val="000000"/>
                <w:kern w:val="0"/>
                <w:szCs w:val="21"/>
              </w:rPr>
            </w:pPr>
            <w:r w:rsidRPr="003F4F1C">
              <w:rPr>
                <w:rFonts w:eastAsiaTheme="majorEastAsia" w:cs="宋体"/>
                <w:color w:val="000000"/>
                <w:kern w:val="0"/>
                <w:szCs w:val="21"/>
              </w:rPr>
              <w:t>1903.34</w:t>
            </w:r>
          </w:p>
        </w:tc>
        <w:tc>
          <w:tcPr>
            <w:tcW w:w="2429" w:type="dxa"/>
            <w:gridSpan w:val="2"/>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kern w:val="0"/>
                <w:szCs w:val="21"/>
                <w:lang w:val="zh-CN"/>
              </w:rPr>
              <w:t>废熔块</w:t>
            </w:r>
          </w:p>
        </w:tc>
        <w:tc>
          <w:tcPr>
            <w:tcW w:w="1899" w:type="dxa"/>
            <w:vAlign w:val="center"/>
          </w:tcPr>
          <w:p w:rsidR="00034D21" w:rsidRPr="003F4F1C" w:rsidRDefault="00C5614C">
            <w:pPr>
              <w:kinsoku w:val="0"/>
              <w:overflowPunct w:val="0"/>
              <w:autoSpaceDE w:val="0"/>
              <w:autoSpaceDN w:val="0"/>
              <w:adjustRightInd w:val="0"/>
              <w:snapToGrid w:val="0"/>
              <w:jc w:val="center"/>
              <w:rPr>
                <w:rFonts w:eastAsiaTheme="majorEastAsia"/>
                <w:snapToGrid w:val="0"/>
                <w:kern w:val="0"/>
                <w:szCs w:val="21"/>
              </w:rPr>
            </w:pPr>
            <w:r w:rsidRPr="003F4F1C">
              <w:rPr>
                <w:rFonts w:eastAsiaTheme="majorEastAsia"/>
                <w:snapToGrid w:val="0"/>
                <w:kern w:val="0"/>
                <w:szCs w:val="21"/>
              </w:rPr>
              <w:t>10.25</w:t>
            </w:r>
          </w:p>
        </w:tc>
      </w:tr>
      <w:tr w:rsidR="00034D21" w:rsidRPr="003F4F1C">
        <w:trPr>
          <w:jc w:val="center"/>
        </w:trPr>
        <w:tc>
          <w:tcPr>
            <w:tcW w:w="2339"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color w:val="000000"/>
                <w:kern w:val="0"/>
                <w:szCs w:val="21"/>
              </w:rPr>
              <w:t>色母粒</w:t>
            </w:r>
          </w:p>
        </w:tc>
        <w:tc>
          <w:tcPr>
            <w:tcW w:w="1957"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color w:val="000000"/>
                <w:kern w:val="0"/>
                <w:szCs w:val="21"/>
                <w:lang w:val="zh-CN"/>
              </w:rPr>
              <w:t>31.04</w:t>
            </w:r>
          </w:p>
        </w:tc>
        <w:tc>
          <w:tcPr>
            <w:tcW w:w="1214" w:type="dxa"/>
            <w:vMerge w:val="restart"/>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snapToGrid w:val="0"/>
                <w:kern w:val="0"/>
                <w:szCs w:val="21"/>
              </w:rPr>
              <w:t>挤出切断</w:t>
            </w:r>
          </w:p>
        </w:tc>
        <w:tc>
          <w:tcPr>
            <w:tcW w:w="1215" w:type="dxa"/>
            <w:vAlign w:val="center"/>
          </w:tcPr>
          <w:p w:rsidR="00034D21" w:rsidRPr="003F4F1C" w:rsidRDefault="00217DE7">
            <w:pPr>
              <w:adjustRightInd w:val="0"/>
              <w:snapToGrid w:val="0"/>
              <w:jc w:val="center"/>
              <w:rPr>
                <w:rFonts w:eastAsiaTheme="majorEastAsia"/>
                <w:snapToGrid w:val="0"/>
                <w:kern w:val="0"/>
                <w:szCs w:val="21"/>
              </w:rPr>
            </w:pPr>
            <w:r w:rsidRPr="003F4F1C">
              <w:rPr>
                <w:rFonts w:eastAsiaTheme="majorEastAsia" w:cs="Times New Roman"/>
                <w:kern w:val="0"/>
                <w:szCs w:val="21"/>
                <w:lang w:val="zh-CN"/>
              </w:rPr>
              <w:t>VOCs</w:t>
            </w:r>
          </w:p>
        </w:tc>
        <w:tc>
          <w:tcPr>
            <w:tcW w:w="1899" w:type="dxa"/>
            <w:vAlign w:val="center"/>
          </w:tcPr>
          <w:p w:rsidR="00034D21" w:rsidRPr="003F4F1C" w:rsidRDefault="00C5614C">
            <w:pPr>
              <w:kinsoku w:val="0"/>
              <w:overflowPunct w:val="0"/>
              <w:autoSpaceDE w:val="0"/>
              <w:autoSpaceDN w:val="0"/>
              <w:adjustRightInd w:val="0"/>
              <w:snapToGrid w:val="0"/>
              <w:jc w:val="center"/>
              <w:rPr>
                <w:rFonts w:eastAsiaTheme="majorEastAsia"/>
                <w:snapToGrid w:val="0"/>
                <w:kern w:val="0"/>
                <w:szCs w:val="21"/>
              </w:rPr>
            </w:pPr>
            <w:r w:rsidRPr="003F4F1C">
              <w:rPr>
                <w:rFonts w:eastAsiaTheme="majorEastAsia" w:cs="Times New Roman"/>
                <w:color w:val="000000"/>
                <w:kern w:val="0"/>
                <w:szCs w:val="21"/>
                <w:lang w:val="zh-CN"/>
              </w:rPr>
              <w:t>1.78</w:t>
            </w:r>
          </w:p>
        </w:tc>
      </w:tr>
      <w:tr w:rsidR="00034D21" w:rsidRPr="003F4F1C">
        <w:trPr>
          <w:jc w:val="center"/>
        </w:trPr>
        <w:tc>
          <w:tcPr>
            <w:tcW w:w="2339" w:type="dxa"/>
            <w:vAlign w:val="center"/>
          </w:tcPr>
          <w:p w:rsidR="00034D21" w:rsidRPr="003F4F1C" w:rsidRDefault="00CB2D82">
            <w:pPr>
              <w:adjustRightInd w:val="0"/>
              <w:snapToGrid w:val="0"/>
              <w:jc w:val="center"/>
              <w:rPr>
                <w:rFonts w:eastAsiaTheme="majorEastAsia"/>
                <w:snapToGrid w:val="0"/>
                <w:kern w:val="0"/>
                <w:szCs w:val="21"/>
              </w:rPr>
            </w:pPr>
            <w:r w:rsidRPr="003F4F1C">
              <w:rPr>
                <w:rFonts w:eastAsiaTheme="majorEastAsia"/>
                <w:snapToGrid w:val="0"/>
                <w:kern w:val="0"/>
                <w:szCs w:val="21"/>
              </w:rPr>
              <w:t>填充母料</w:t>
            </w:r>
          </w:p>
        </w:tc>
        <w:tc>
          <w:tcPr>
            <w:tcW w:w="1957"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color w:val="000000"/>
                <w:kern w:val="0"/>
                <w:szCs w:val="21"/>
                <w:lang w:val="zh-CN"/>
              </w:rPr>
              <w:t>77.60</w:t>
            </w:r>
          </w:p>
        </w:tc>
        <w:tc>
          <w:tcPr>
            <w:tcW w:w="1214" w:type="dxa"/>
            <w:vMerge/>
            <w:vAlign w:val="center"/>
          </w:tcPr>
          <w:p w:rsidR="00034D21" w:rsidRPr="003F4F1C" w:rsidRDefault="00034D21">
            <w:pPr>
              <w:adjustRightInd w:val="0"/>
              <w:snapToGrid w:val="0"/>
              <w:jc w:val="center"/>
              <w:rPr>
                <w:rFonts w:eastAsiaTheme="majorEastAsia"/>
                <w:snapToGrid w:val="0"/>
                <w:kern w:val="0"/>
                <w:szCs w:val="21"/>
              </w:rPr>
            </w:pPr>
          </w:p>
        </w:tc>
        <w:tc>
          <w:tcPr>
            <w:tcW w:w="1215" w:type="dxa"/>
            <w:vAlign w:val="center"/>
          </w:tcPr>
          <w:p w:rsidR="00034D21" w:rsidRPr="003F4F1C" w:rsidRDefault="00217DE7">
            <w:pPr>
              <w:adjustRightInd w:val="0"/>
              <w:snapToGrid w:val="0"/>
              <w:jc w:val="center"/>
              <w:rPr>
                <w:rFonts w:eastAsiaTheme="majorEastAsia"/>
                <w:snapToGrid w:val="0"/>
                <w:kern w:val="0"/>
                <w:szCs w:val="21"/>
              </w:rPr>
            </w:pPr>
            <w:r w:rsidRPr="003F4F1C">
              <w:rPr>
                <w:rFonts w:eastAsiaTheme="majorEastAsia" w:cs="宋体"/>
                <w:kern w:val="0"/>
                <w:szCs w:val="21"/>
                <w:lang w:val="zh-CN"/>
              </w:rPr>
              <w:t>油烟颗粒</w:t>
            </w:r>
          </w:p>
        </w:tc>
        <w:tc>
          <w:tcPr>
            <w:tcW w:w="1899" w:type="dxa"/>
            <w:vAlign w:val="center"/>
          </w:tcPr>
          <w:p w:rsidR="00034D21" w:rsidRPr="003F4F1C" w:rsidRDefault="00C5614C">
            <w:pPr>
              <w:kinsoku w:val="0"/>
              <w:overflowPunct w:val="0"/>
              <w:autoSpaceDE w:val="0"/>
              <w:autoSpaceDN w:val="0"/>
              <w:adjustRightInd w:val="0"/>
              <w:snapToGrid w:val="0"/>
              <w:jc w:val="center"/>
              <w:rPr>
                <w:rFonts w:eastAsiaTheme="majorEastAsia"/>
                <w:snapToGrid w:val="0"/>
                <w:kern w:val="0"/>
                <w:szCs w:val="21"/>
              </w:rPr>
            </w:pPr>
            <w:r w:rsidRPr="003F4F1C">
              <w:rPr>
                <w:rFonts w:eastAsiaTheme="majorEastAsia" w:cs="Times New Roman"/>
                <w:color w:val="000000"/>
                <w:kern w:val="0"/>
                <w:szCs w:val="21"/>
                <w:lang w:val="zh-CN"/>
              </w:rPr>
              <w:t>7.61</w:t>
            </w:r>
          </w:p>
        </w:tc>
      </w:tr>
      <w:tr w:rsidR="00034D21" w:rsidRPr="003F4F1C">
        <w:trPr>
          <w:jc w:val="center"/>
        </w:trPr>
        <w:tc>
          <w:tcPr>
            <w:tcW w:w="2339"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color w:val="000000"/>
                <w:kern w:val="0"/>
                <w:szCs w:val="21"/>
              </w:rPr>
              <w:t>消泡母料</w:t>
            </w:r>
          </w:p>
        </w:tc>
        <w:tc>
          <w:tcPr>
            <w:tcW w:w="1957"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cs="宋体"/>
                <w:color w:val="000000"/>
                <w:kern w:val="0"/>
                <w:szCs w:val="21"/>
                <w:lang w:val="zh-CN"/>
              </w:rPr>
              <w:t>2.59</w:t>
            </w:r>
          </w:p>
        </w:tc>
        <w:tc>
          <w:tcPr>
            <w:tcW w:w="1214" w:type="dxa"/>
            <w:vMerge w:val="restart"/>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snapToGrid w:val="0"/>
                <w:kern w:val="0"/>
                <w:szCs w:val="21"/>
              </w:rPr>
              <w:t>熔融挤出拉丝</w:t>
            </w:r>
          </w:p>
        </w:tc>
        <w:tc>
          <w:tcPr>
            <w:tcW w:w="1215" w:type="dxa"/>
            <w:vAlign w:val="center"/>
          </w:tcPr>
          <w:p w:rsidR="00034D21" w:rsidRPr="003F4F1C" w:rsidRDefault="00217DE7">
            <w:pPr>
              <w:adjustRightInd w:val="0"/>
              <w:snapToGrid w:val="0"/>
              <w:jc w:val="center"/>
              <w:rPr>
                <w:rFonts w:eastAsiaTheme="majorEastAsia"/>
                <w:snapToGrid w:val="0"/>
                <w:kern w:val="0"/>
                <w:szCs w:val="21"/>
              </w:rPr>
            </w:pPr>
            <w:r w:rsidRPr="003F4F1C">
              <w:rPr>
                <w:rFonts w:eastAsiaTheme="majorEastAsia" w:cs="Times New Roman"/>
                <w:kern w:val="0"/>
                <w:szCs w:val="21"/>
                <w:lang w:val="zh-CN"/>
              </w:rPr>
              <w:t>VOCs</w:t>
            </w:r>
          </w:p>
        </w:tc>
        <w:tc>
          <w:tcPr>
            <w:tcW w:w="1899" w:type="dxa"/>
            <w:vAlign w:val="center"/>
          </w:tcPr>
          <w:p w:rsidR="00034D21" w:rsidRPr="003F4F1C" w:rsidRDefault="00C5614C">
            <w:pPr>
              <w:kinsoku w:val="0"/>
              <w:overflowPunct w:val="0"/>
              <w:autoSpaceDE w:val="0"/>
              <w:autoSpaceDN w:val="0"/>
              <w:adjustRightInd w:val="0"/>
              <w:snapToGrid w:val="0"/>
              <w:jc w:val="center"/>
              <w:rPr>
                <w:rFonts w:eastAsiaTheme="majorEastAsia"/>
                <w:snapToGrid w:val="0"/>
                <w:kern w:val="0"/>
                <w:szCs w:val="21"/>
              </w:rPr>
            </w:pPr>
            <w:r w:rsidRPr="003F4F1C">
              <w:rPr>
                <w:rFonts w:eastAsiaTheme="majorEastAsia" w:cs="Times New Roman"/>
                <w:color w:val="000000"/>
                <w:kern w:val="0"/>
                <w:szCs w:val="21"/>
                <w:lang w:val="zh-CN"/>
              </w:rPr>
              <w:t>1.81</w:t>
            </w:r>
          </w:p>
        </w:tc>
      </w:tr>
      <w:tr w:rsidR="00034D21" w:rsidRPr="003F4F1C">
        <w:trPr>
          <w:jc w:val="center"/>
        </w:trPr>
        <w:tc>
          <w:tcPr>
            <w:tcW w:w="2339" w:type="dxa"/>
            <w:vAlign w:val="center"/>
          </w:tcPr>
          <w:p w:rsidR="00034D21" w:rsidRPr="003F4F1C" w:rsidRDefault="00034D21">
            <w:pPr>
              <w:adjustRightInd w:val="0"/>
              <w:snapToGrid w:val="0"/>
              <w:jc w:val="center"/>
              <w:rPr>
                <w:rFonts w:eastAsiaTheme="majorEastAsia"/>
                <w:snapToGrid w:val="0"/>
                <w:kern w:val="0"/>
                <w:szCs w:val="21"/>
              </w:rPr>
            </w:pPr>
          </w:p>
        </w:tc>
        <w:tc>
          <w:tcPr>
            <w:tcW w:w="1957" w:type="dxa"/>
            <w:vAlign w:val="center"/>
          </w:tcPr>
          <w:p w:rsidR="00034D21" w:rsidRPr="003F4F1C" w:rsidRDefault="00034D21">
            <w:pPr>
              <w:adjustRightInd w:val="0"/>
              <w:snapToGrid w:val="0"/>
              <w:jc w:val="center"/>
              <w:rPr>
                <w:rFonts w:eastAsiaTheme="majorEastAsia"/>
                <w:snapToGrid w:val="0"/>
                <w:kern w:val="0"/>
                <w:szCs w:val="21"/>
              </w:rPr>
            </w:pPr>
          </w:p>
        </w:tc>
        <w:tc>
          <w:tcPr>
            <w:tcW w:w="1214" w:type="dxa"/>
            <w:vMerge/>
            <w:vAlign w:val="center"/>
          </w:tcPr>
          <w:p w:rsidR="00034D21" w:rsidRPr="003F4F1C" w:rsidRDefault="00034D21">
            <w:pPr>
              <w:adjustRightInd w:val="0"/>
              <w:snapToGrid w:val="0"/>
              <w:jc w:val="center"/>
              <w:rPr>
                <w:rFonts w:eastAsiaTheme="majorEastAsia"/>
                <w:snapToGrid w:val="0"/>
                <w:kern w:val="0"/>
                <w:szCs w:val="21"/>
              </w:rPr>
            </w:pPr>
          </w:p>
        </w:tc>
        <w:tc>
          <w:tcPr>
            <w:tcW w:w="1215" w:type="dxa"/>
            <w:vAlign w:val="center"/>
          </w:tcPr>
          <w:p w:rsidR="00034D21" w:rsidRPr="003F4F1C" w:rsidRDefault="00217DE7">
            <w:pPr>
              <w:adjustRightInd w:val="0"/>
              <w:snapToGrid w:val="0"/>
              <w:jc w:val="center"/>
              <w:rPr>
                <w:rFonts w:eastAsiaTheme="majorEastAsia"/>
                <w:snapToGrid w:val="0"/>
                <w:kern w:val="0"/>
                <w:szCs w:val="21"/>
              </w:rPr>
            </w:pPr>
            <w:r w:rsidRPr="003F4F1C">
              <w:rPr>
                <w:rFonts w:eastAsiaTheme="majorEastAsia" w:cs="宋体"/>
                <w:kern w:val="0"/>
                <w:szCs w:val="21"/>
                <w:lang w:val="zh-CN"/>
              </w:rPr>
              <w:t>油烟颗粒</w:t>
            </w:r>
          </w:p>
        </w:tc>
        <w:tc>
          <w:tcPr>
            <w:tcW w:w="1899" w:type="dxa"/>
            <w:vAlign w:val="center"/>
          </w:tcPr>
          <w:p w:rsidR="00034D21" w:rsidRPr="003F4F1C" w:rsidRDefault="00C5614C">
            <w:pPr>
              <w:kinsoku w:val="0"/>
              <w:overflowPunct w:val="0"/>
              <w:autoSpaceDE w:val="0"/>
              <w:autoSpaceDN w:val="0"/>
              <w:adjustRightInd w:val="0"/>
              <w:snapToGrid w:val="0"/>
              <w:jc w:val="center"/>
              <w:rPr>
                <w:rFonts w:eastAsiaTheme="majorEastAsia"/>
                <w:snapToGrid w:val="0"/>
                <w:kern w:val="0"/>
                <w:szCs w:val="21"/>
              </w:rPr>
            </w:pPr>
            <w:r w:rsidRPr="003F4F1C">
              <w:rPr>
                <w:rFonts w:eastAsiaTheme="majorEastAsia" w:cs="Times New Roman"/>
                <w:color w:val="000000"/>
                <w:kern w:val="0"/>
                <w:szCs w:val="21"/>
                <w:lang w:val="zh-CN"/>
              </w:rPr>
              <w:t>7.76</w:t>
            </w:r>
          </w:p>
        </w:tc>
      </w:tr>
      <w:tr w:rsidR="003F4F1C" w:rsidRPr="003F4F1C">
        <w:trPr>
          <w:jc w:val="center"/>
        </w:trPr>
        <w:tc>
          <w:tcPr>
            <w:tcW w:w="2339" w:type="dxa"/>
            <w:vAlign w:val="center"/>
          </w:tcPr>
          <w:p w:rsidR="003F4F1C" w:rsidRPr="003F4F1C" w:rsidRDefault="003F4F1C">
            <w:pPr>
              <w:adjustRightInd w:val="0"/>
              <w:snapToGrid w:val="0"/>
              <w:jc w:val="center"/>
              <w:rPr>
                <w:rFonts w:eastAsiaTheme="majorEastAsia"/>
                <w:snapToGrid w:val="0"/>
                <w:kern w:val="0"/>
                <w:szCs w:val="21"/>
              </w:rPr>
            </w:pPr>
          </w:p>
        </w:tc>
        <w:tc>
          <w:tcPr>
            <w:tcW w:w="1957" w:type="dxa"/>
            <w:vAlign w:val="center"/>
          </w:tcPr>
          <w:p w:rsidR="003F4F1C" w:rsidRPr="003F4F1C" w:rsidRDefault="003F4F1C">
            <w:pPr>
              <w:adjustRightInd w:val="0"/>
              <w:snapToGrid w:val="0"/>
              <w:jc w:val="center"/>
              <w:rPr>
                <w:rFonts w:eastAsiaTheme="majorEastAsia"/>
                <w:snapToGrid w:val="0"/>
                <w:kern w:val="0"/>
                <w:szCs w:val="21"/>
              </w:rPr>
            </w:pPr>
          </w:p>
        </w:tc>
        <w:tc>
          <w:tcPr>
            <w:tcW w:w="1214" w:type="dxa"/>
            <w:vAlign w:val="center"/>
          </w:tcPr>
          <w:p w:rsidR="003F4F1C" w:rsidRPr="003F4F1C" w:rsidRDefault="003F4F1C">
            <w:pPr>
              <w:adjustRightInd w:val="0"/>
              <w:snapToGrid w:val="0"/>
              <w:jc w:val="center"/>
              <w:rPr>
                <w:rFonts w:eastAsiaTheme="majorEastAsia"/>
                <w:snapToGrid w:val="0"/>
                <w:kern w:val="0"/>
                <w:szCs w:val="21"/>
              </w:rPr>
            </w:pPr>
            <w:r w:rsidRPr="003F4F1C">
              <w:rPr>
                <w:rFonts w:eastAsiaTheme="majorEastAsia"/>
                <w:snapToGrid w:val="0"/>
                <w:kern w:val="0"/>
                <w:szCs w:val="21"/>
              </w:rPr>
              <w:t>破碎</w:t>
            </w:r>
          </w:p>
        </w:tc>
        <w:tc>
          <w:tcPr>
            <w:tcW w:w="1215" w:type="dxa"/>
            <w:vAlign w:val="center"/>
          </w:tcPr>
          <w:p w:rsidR="003F4F1C" w:rsidRPr="003F4F1C" w:rsidRDefault="003F4F1C">
            <w:pPr>
              <w:adjustRightInd w:val="0"/>
              <w:snapToGrid w:val="0"/>
              <w:jc w:val="center"/>
              <w:rPr>
                <w:rFonts w:eastAsiaTheme="majorEastAsia" w:cs="宋体"/>
                <w:kern w:val="0"/>
                <w:szCs w:val="21"/>
                <w:lang w:val="zh-CN"/>
              </w:rPr>
            </w:pPr>
            <w:r w:rsidRPr="003F4F1C">
              <w:rPr>
                <w:rFonts w:eastAsiaTheme="majorEastAsia" w:cs="宋体"/>
                <w:kern w:val="0"/>
                <w:szCs w:val="21"/>
                <w:lang w:val="zh-CN"/>
              </w:rPr>
              <w:t>粉尘</w:t>
            </w:r>
          </w:p>
        </w:tc>
        <w:tc>
          <w:tcPr>
            <w:tcW w:w="1899" w:type="dxa"/>
            <w:vAlign w:val="center"/>
          </w:tcPr>
          <w:p w:rsidR="003F4F1C" w:rsidRPr="003F4F1C" w:rsidRDefault="003F4F1C">
            <w:pPr>
              <w:kinsoku w:val="0"/>
              <w:overflowPunct w:val="0"/>
              <w:autoSpaceDE w:val="0"/>
              <w:autoSpaceDN w:val="0"/>
              <w:adjustRightInd w:val="0"/>
              <w:snapToGrid w:val="0"/>
              <w:jc w:val="center"/>
              <w:rPr>
                <w:rFonts w:eastAsiaTheme="majorEastAsia" w:cs="Times New Roman"/>
                <w:color w:val="000000"/>
                <w:kern w:val="0"/>
                <w:szCs w:val="21"/>
                <w:lang w:val="zh-CN"/>
              </w:rPr>
            </w:pPr>
            <w:r w:rsidRPr="003F4F1C">
              <w:rPr>
                <w:rFonts w:eastAsiaTheme="majorEastAsia" w:cs="Times New Roman"/>
                <w:color w:val="000000"/>
                <w:kern w:val="0"/>
                <w:szCs w:val="21"/>
                <w:lang w:val="zh-CN"/>
              </w:rPr>
              <w:t>2.54</w:t>
            </w:r>
          </w:p>
        </w:tc>
      </w:tr>
      <w:tr w:rsidR="00034D21" w:rsidRPr="003F4F1C">
        <w:trPr>
          <w:jc w:val="center"/>
        </w:trPr>
        <w:tc>
          <w:tcPr>
            <w:tcW w:w="2339" w:type="dxa"/>
            <w:vAlign w:val="center"/>
          </w:tcPr>
          <w:p w:rsidR="00034D21" w:rsidRPr="003F4F1C" w:rsidRDefault="00217DE7">
            <w:pPr>
              <w:adjustRightInd w:val="0"/>
              <w:snapToGrid w:val="0"/>
              <w:jc w:val="center"/>
              <w:rPr>
                <w:rFonts w:eastAsiaTheme="majorEastAsia"/>
                <w:snapToGrid w:val="0"/>
                <w:kern w:val="0"/>
                <w:szCs w:val="21"/>
              </w:rPr>
            </w:pPr>
            <w:r w:rsidRPr="003F4F1C">
              <w:rPr>
                <w:rFonts w:eastAsiaTheme="majorEastAsia"/>
                <w:snapToGrid w:val="0"/>
                <w:kern w:val="0"/>
                <w:szCs w:val="21"/>
              </w:rPr>
              <w:t>合计</w:t>
            </w:r>
          </w:p>
        </w:tc>
        <w:tc>
          <w:tcPr>
            <w:tcW w:w="1957" w:type="dxa"/>
            <w:vAlign w:val="center"/>
          </w:tcPr>
          <w:p w:rsidR="00034D21" w:rsidRPr="003F4F1C" w:rsidRDefault="00C5614C">
            <w:pPr>
              <w:adjustRightInd w:val="0"/>
              <w:snapToGrid w:val="0"/>
              <w:jc w:val="center"/>
              <w:rPr>
                <w:rFonts w:eastAsiaTheme="majorEastAsia"/>
                <w:snapToGrid w:val="0"/>
                <w:kern w:val="0"/>
                <w:szCs w:val="21"/>
              </w:rPr>
            </w:pPr>
            <w:r w:rsidRPr="003F4F1C">
              <w:rPr>
                <w:rFonts w:eastAsiaTheme="majorEastAsia"/>
                <w:snapToGrid w:val="0"/>
                <w:kern w:val="0"/>
                <w:szCs w:val="21"/>
              </w:rPr>
              <w:t>5031.75</w:t>
            </w:r>
          </w:p>
        </w:tc>
        <w:tc>
          <w:tcPr>
            <w:tcW w:w="2429" w:type="dxa"/>
            <w:gridSpan w:val="2"/>
            <w:vAlign w:val="center"/>
          </w:tcPr>
          <w:p w:rsidR="00034D21" w:rsidRPr="003F4F1C" w:rsidRDefault="00217DE7">
            <w:pPr>
              <w:widowControl/>
              <w:adjustRightInd w:val="0"/>
              <w:snapToGrid w:val="0"/>
              <w:jc w:val="center"/>
              <w:rPr>
                <w:rFonts w:eastAsiaTheme="majorEastAsia"/>
                <w:snapToGrid w:val="0"/>
                <w:kern w:val="0"/>
                <w:szCs w:val="21"/>
              </w:rPr>
            </w:pPr>
            <w:r w:rsidRPr="003F4F1C">
              <w:rPr>
                <w:rFonts w:eastAsiaTheme="majorEastAsia"/>
                <w:snapToGrid w:val="0"/>
                <w:kern w:val="0"/>
                <w:szCs w:val="21"/>
              </w:rPr>
              <w:t>合计</w:t>
            </w:r>
          </w:p>
        </w:tc>
        <w:tc>
          <w:tcPr>
            <w:tcW w:w="1899" w:type="dxa"/>
            <w:vAlign w:val="center"/>
          </w:tcPr>
          <w:p w:rsidR="00034D21" w:rsidRPr="003F4F1C" w:rsidRDefault="003F4F1C">
            <w:pPr>
              <w:adjustRightInd w:val="0"/>
              <w:snapToGrid w:val="0"/>
              <w:jc w:val="center"/>
              <w:rPr>
                <w:rFonts w:eastAsiaTheme="majorEastAsia"/>
                <w:snapToGrid w:val="0"/>
                <w:kern w:val="0"/>
                <w:szCs w:val="21"/>
              </w:rPr>
            </w:pPr>
            <w:r w:rsidRPr="003F4F1C">
              <w:rPr>
                <w:rFonts w:eastAsiaTheme="majorEastAsia"/>
                <w:snapToGrid w:val="0"/>
                <w:kern w:val="0"/>
                <w:szCs w:val="21"/>
              </w:rPr>
              <w:t>5031.75</w:t>
            </w:r>
          </w:p>
        </w:tc>
      </w:tr>
    </w:tbl>
    <w:p w:rsidR="00034D21" w:rsidRDefault="00034D21">
      <w:pPr>
        <w:adjustRightInd w:val="0"/>
        <w:snapToGrid w:val="0"/>
        <w:rPr>
          <w:rFonts w:eastAsia="黑体" w:hAnsi="黑体"/>
          <w:bCs/>
          <w:snapToGrid w:val="0"/>
          <w:kern w:val="0"/>
          <w:sz w:val="18"/>
          <w:szCs w:val="18"/>
        </w:rPr>
      </w:pPr>
    </w:p>
    <w:p w:rsidR="004E4CEE" w:rsidRDefault="004E4CEE" w:rsidP="004E4CEE">
      <w:pPr>
        <w:adjustRightInd w:val="0"/>
        <w:snapToGrid w:val="0"/>
        <w:jc w:val="center"/>
        <w:rPr>
          <w:rFonts w:eastAsia="黑体" w:hAnsi="黑体"/>
          <w:bCs/>
          <w:snapToGrid w:val="0"/>
          <w:kern w:val="0"/>
          <w:sz w:val="18"/>
          <w:szCs w:val="18"/>
        </w:rPr>
      </w:pPr>
    </w:p>
    <w:p w:rsidR="004E4CEE" w:rsidRDefault="004E4CEE">
      <w:pPr>
        <w:adjustRightInd w:val="0"/>
        <w:snapToGrid w:val="0"/>
        <w:rPr>
          <w:rFonts w:eastAsia="黑体" w:hAnsi="黑体"/>
          <w:bCs/>
          <w:snapToGrid w:val="0"/>
          <w:kern w:val="0"/>
          <w:sz w:val="18"/>
          <w:szCs w:val="18"/>
        </w:rPr>
      </w:pPr>
    </w:p>
    <w:p w:rsidR="00034D21" w:rsidRDefault="00217DE7">
      <w:pPr>
        <w:pStyle w:val="afff2"/>
        <w:overflowPunct w:val="0"/>
        <w:autoSpaceDE w:val="0"/>
        <w:autoSpaceDN w:val="0"/>
        <w:spacing w:line="360" w:lineRule="auto"/>
        <w:ind w:firstLine="0"/>
        <w:textAlignment w:val="baseline"/>
        <w:outlineLvl w:val="2"/>
        <w:rPr>
          <w:rFonts w:eastAsia="黑体"/>
          <w:snapToGrid w:val="0"/>
          <w:kern w:val="0"/>
          <w:sz w:val="24"/>
        </w:rPr>
      </w:pPr>
      <w:r>
        <w:rPr>
          <w:rFonts w:eastAsia="黑体"/>
          <w:snapToGrid w:val="0"/>
          <w:kern w:val="0"/>
          <w:sz w:val="24"/>
        </w:rPr>
        <w:lastRenderedPageBreak/>
        <w:t>2.</w:t>
      </w:r>
      <w:r w:rsidR="00993C2C">
        <w:rPr>
          <w:rFonts w:eastAsia="黑体" w:hint="eastAsia"/>
          <w:snapToGrid w:val="0"/>
          <w:kern w:val="0"/>
          <w:sz w:val="24"/>
        </w:rPr>
        <w:t>6</w:t>
      </w:r>
      <w:r>
        <w:rPr>
          <w:rFonts w:eastAsia="黑体"/>
          <w:snapToGrid w:val="0"/>
          <w:kern w:val="0"/>
          <w:sz w:val="24"/>
        </w:rPr>
        <w:t xml:space="preserve">.3 </w:t>
      </w:r>
      <w:r>
        <w:rPr>
          <w:rFonts w:eastAsia="黑体"/>
          <w:snapToGrid w:val="0"/>
          <w:kern w:val="0"/>
          <w:sz w:val="24"/>
        </w:rPr>
        <w:t>原辅材料及动力消耗</w:t>
      </w:r>
    </w:p>
    <w:p w:rsidR="00034D21" w:rsidRDefault="00217DE7">
      <w:pPr>
        <w:adjustRightInd w:val="0"/>
        <w:snapToGrid w:val="0"/>
        <w:spacing w:line="360" w:lineRule="auto"/>
        <w:ind w:firstLineChars="200" w:firstLine="480"/>
        <w:rPr>
          <w:snapToGrid w:val="0"/>
          <w:kern w:val="0"/>
          <w:sz w:val="24"/>
          <w:szCs w:val="24"/>
        </w:rPr>
      </w:pPr>
      <w:r>
        <w:rPr>
          <w:rFonts w:hint="eastAsia"/>
          <w:snapToGrid w:val="0"/>
          <w:kern w:val="0"/>
          <w:sz w:val="24"/>
          <w:szCs w:val="24"/>
        </w:rPr>
        <w:t>项目</w:t>
      </w:r>
      <w:r>
        <w:rPr>
          <w:snapToGrid w:val="0"/>
          <w:kern w:val="0"/>
          <w:sz w:val="24"/>
          <w:szCs w:val="24"/>
        </w:rPr>
        <w:t>主要原辅材料与动力消耗情况见表</w:t>
      </w:r>
      <w:r w:rsidR="00D36ED6">
        <w:rPr>
          <w:rFonts w:hint="eastAsia"/>
          <w:snapToGrid w:val="0"/>
          <w:kern w:val="0"/>
          <w:sz w:val="24"/>
          <w:szCs w:val="24"/>
        </w:rPr>
        <w:t>2.6-5</w:t>
      </w:r>
      <w:r>
        <w:rPr>
          <w:snapToGrid w:val="0"/>
          <w:kern w:val="0"/>
          <w:sz w:val="24"/>
          <w:szCs w:val="24"/>
        </w:rPr>
        <w:t>。</w:t>
      </w:r>
    </w:p>
    <w:p w:rsidR="00034D21" w:rsidRDefault="00217DE7">
      <w:pPr>
        <w:adjustRightInd w:val="0"/>
        <w:snapToGrid w:val="0"/>
        <w:ind w:firstLineChars="200" w:firstLine="480"/>
        <w:jc w:val="center"/>
        <w:rPr>
          <w:rFonts w:eastAsia="黑体"/>
          <w:snapToGrid w:val="0"/>
          <w:kern w:val="0"/>
          <w:sz w:val="24"/>
          <w:szCs w:val="24"/>
        </w:rPr>
      </w:pPr>
      <w:r>
        <w:rPr>
          <w:rFonts w:eastAsia="黑体"/>
          <w:snapToGrid w:val="0"/>
          <w:kern w:val="0"/>
          <w:sz w:val="24"/>
          <w:szCs w:val="24"/>
        </w:rPr>
        <w:t>表</w:t>
      </w:r>
      <w:r w:rsidR="00D36ED6">
        <w:rPr>
          <w:rFonts w:eastAsia="黑体" w:hint="eastAsia"/>
          <w:snapToGrid w:val="0"/>
          <w:kern w:val="0"/>
          <w:sz w:val="24"/>
          <w:szCs w:val="24"/>
        </w:rPr>
        <w:t>2.6-5</w:t>
      </w:r>
      <w:r>
        <w:rPr>
          <w:rFonts w:eastAsia="黑体"/>
          <w:snapToGrid w:val="0"/>
          <w:kern w:val="0"/>
          <w:sz w:val="24"/>
          <w:szCs w:val="24"/>
        </w:rPr>
        <w:t xml:space="preserve">  </w:t>
      </w:r>
      <w:r>
        <w:rPr>
          <w:rFonts w:eastAsia="黑体" w:hint="eastAsia"/>
          <w:snapToGrid w:val="0"/>
          <w:kern w:val="0"/>
          <w:sz w:val="24"/>
          <w:szCs w:val="24"/>
        </w:rPr>
        <w:t>项目</w:t>
      </w:r>
      <w:r>
        <w:rPr>
          <w:rFonts w:eastAsia="黑体"/>
          <w:snapToGrid w:val="0"/>
          <w:kern w:val="0"/>
          <w:sz w:val="24"/>
          <w:szCs w:val="24"/>
        </w:rPr>
        <w:t>原辅材料消耗情况一览表</w:t>
      </w:r>
    </w:p>
    <w:tbl>
      <w:tblPr>
        <w:tblW w:w="8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46"/>
        <w:gridCol w:w="1134"/>
        <w:gridCol w:w="1276"/>
        <w:gridCol w:w="1134"/>
        <w:gridCol w:w="2173"/>
      </w:tblGrid>
      <w:tr w:rsidR="00034D21" w:rsidRPr="003F4F1C" w:rsidTr="003F4F1C">
        <w:trPr>
          <w:jc w:val="center"/>
        </w:trPr>
        <w:tc>
          <w:tcPr>
            <w:tcW w:w="763"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序号</w:t>
            </w:r>
          </w:p>
        </w:tc>
        <w:tc>
          <w:tcPr>
            <w:tcW w:w="1746"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原料</w:t>
            </w:r>
          </w:p>
        </w:tc>
        <w:tc>
          <w:tcPr>
            <w:tcW w:w="1134" w:type="dxa"/>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单位</w:t>
            </w:r>
          </w:p>
        </w:tc>
        <w:tc>
          <w:tcPr>
            <w:tcW w:w="1276" w:type="dxa"/>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消耗量</w:t>
            </w:r>
          </w:p>
        </w:tc>
        <w:tc>
          <w:tcPr>
            <w:tcW w:w="1134"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产地</w:t>
            </w:r>
          </w:p>
        </w:tc>
        <w:tc>
          <w:tcPr>
            <w:tcW w:w="2173"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备注</w:t>
            </w:r>
          </w:p>
        </w:tc>
      </w:tr>
      <w:tr w:rsidR="00034D21" w:rsidRPr="003F4F1C">
        <w:trPr>
          <w:jc w:val="center"/>
        </w:trPr>
        <w:tc>
          <w:tcPr>
            <w:tcW w:w="8226" w:type="dxa"/>
            <w:gridSpan w:val="6"/>
            <w:shd w:val="clear" w:color="auto" w:fill="auto"/>
            <w:vAlign w:val="center"/>
          </w:tcPr>
          <w:p w:rsidR="00034D21" w:rsidRPr="003F4F1C" w:rsidRDefault="00217DE7" w:rsidP="003F4F1C">
            <w:pPr>
              <w:pStyle w:val="afffffffffff8"/>
              <w:jc w:val="both"/>
              <w:rPr>
                <w:rFonts w:asciiTheme="minorHAnsi" w:eastAsiaTheme="majorEastAsia" w:hAnsiTheme="minorHAnsi"/>
                <w:snapToGrid w:val="0"/>
                <w:kern w:val="0"/>
              </w:rPr>
            </w:pPr>
            <w:r w:rsidRPr="003F4F1C">
              <w:rPr>
                <w:rFonts w:asciiTheme="minorHAnsi" w:eastAsiaTheme="majorEastAsia" w:hAnsiTheme="minorHAnsi"/>
                <w:snapToGrid w:val="0"/>
                <w:kern w:val="0"/>
              </w:rPr>
              <w:t>一、原辅材料消耗</w:t>
            </w:r>
          </w:p>
        </w:tc>
      </w:tr>
      <w:tr w:rsidR="003F4F1C" w:rsidRPr="003F4F1C" w:rsidTr="003F4F1C">
        <w:trPr>
          <w:jc w:val="center"/>
        </w:trPr>
        <w:tc>
          <w:tcPr>
            <w:tcW w:w="763"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1</w:t>
            </w:r>
          </w:p>
        </w:tc>
        <w:tc>
          <w:tcPr>
            <w:tcW w:w="1746"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cs="宋体"/>
                <w:color w:val="000000"/>
                <w:kern w:val="0"/>
                <w:szCs w:val="21"/>
              </w:rPr>
              <w:t>PP</w:t>
            </w:r>
            <w:r w:rsidRPr="003F4F1C">
              <w:rPr>
                <w:rFonts w:eastAsiaTheme="majorEastAsia" w:cs="宋体"/>
                <w:color w:val="000000"/>
                <w:kern w:val="0"/>
                <w:szCs w:val="21"/>
              </w:rPr>
              <w:t>废塑料片</w:t>
            </w:r>
          </w:p>
        </w:tc>
        <w:tc>
          <w:tcPr>
            <w:tcW w:w="1134" w:type="dxa"/>
            <w:vAlign w:val="bottom"/>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t/a</w:t>
            </w:r>
          </w:p>
        </w:tc>
        <w:tc>
          <w:tcPr>
            <w:tcW w:w="1276" w:type="dxa"/>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cs="宋体"/>
                <w:color w:val="000000"/>
                <w:kern w:val="0"/>
                <w:szCs w:val="21"/>
              </w:rPr>
              <w:t>3017.18</w:t>
            </w:r>
          </w:p>
        </w:tc>
        <w:tc>
          <w:tcPr>
            <w:tcW w:w="1134"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外购</w:t>
            </w:r>
          </w:p>
        </w:tc>
        <w:tc>
          <w:tcPr>
            <w:tcW w:w="2173"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片状、条状，</w:t>
            </w:r>
            <w:r w:rsidRPr="003F4F1C">
              <w:rPr>
                <w:rFonts w:asciiTheme="minorHAnsi" w:eastAsiaTheme="majorEastAsia" w:hAnsiTheme="minorHAnsi"/>
                <w:snapToGrid w:val="0"/>
                <w:kern w:val="0"/>
              </w:rPr>
              <w:t>25kg/</w:t>
            </w:r>
            <w:r w:rsidRPr="003F4F1C">
              <w:rPr>
                <w:rFonts w:asciiTheme="minorHAnsi" w:eastAsiaTheme="majorEastAsia" w:hAnsiTheme="minorHAnsi"/>
                <w:snapToGrid w:val="0"/>
                <w:kern w:val="0"/>
              </w:rPr>
              <w:t>袋</w:t>
            </w:r>
          </w:p>
        </w:tc>
      </w:tr>
      <w:tr w:rsidR="003F4F1C" w:rsidRPr="003F4F1C" w:rsidTr="003F4F1C">
        <w:trPr>
          <w:jc w:val="center"/>
        </w:trPr>
        <w:tc>
          <w:tcPr>
            <w:tcW w:w="763"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2</w:t>
            </w:r>
          </w:p>
        </w:tc>
        <w:tc>
          <w:tcPr>
            <w:tcW w:w="1746"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cs="宋体"/>
                <w:color w:val="000000"/>
                <w:kern w:val="0"/>
                <w:szCs w:val="21"/>
              </w:rPr>
              <w:t>PE</w:t>
            </w:r>
            <w:r w:rsidRPr="003F4F1C">
              <w:rPr>
                <w:rFonts w:eastAsiaTheme="majorEastAsia" w:cs="宋体"/>
                <w:color w:val="000000"/>
                <w:kern w:val="0"/>
                <w:szCs w:val="21"/>
              </w:rPr>
              <w:t>废塑料片</w:t>
            </w:r>
          </w:p>
        </w:tc>
        <w:tc>
          <w:tcPr>
            <w:tcW w:w="1134" w:type="dxa"/>
            <w:vAlign w:val="bottom"/>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t/a</w:t>
            </w:r>
          </w:p>
        </w:tc>
        <w:tc>
          <w:tcPr>
            <w:tcW w:w="1276" w:type="dxa"/>
            <w:vAlign w:val="center"/>
          </w:tcPr>
          <w:p w:rsidR="003F4F1C" w:rsidRPr="003F4F1C" w:rsidRDefault="003F4F1C" w:rsidP="003F4F1C">
            <w:pPr>
              <w:autoSpaceDE w:val="0"/>
              <w:autoSpaceDN w:val="0"/>
              <w:adjustRightInd w:val="0"/>
              <w:snapToGrid w:val="0"/>
              <w:jc w:val="center"/>
              <w:rPr>
                <w:rFonts w:eastAsiaTheme="majorEastAsia" w:cs="宋体"/>
                <w:color w:val="000000"/>
                <w:kern w:val="0"/>
                <w:szCs w:val="21"/>
              </w:rPr>
            </w:pPr>
            <w:r w:rsidRPr="003F4F1C">
              <w:rPr>
                <w:rFonts w:eastAsiaTheme="majorEastAsia" w:cs="宋体"/>
                <w:color w:val="000000"/>
                <w:kern w:val="0"/>
                <w:szCs w:val="21"/>
              </w:rPr>
              <w:t>1903.34</w:t>
            </w:r>
          </w:p>
        </w:tc>
        <w:tc>
          <w:tcPr>
            <w:tcW w:w="1134"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外购</w:t>
            </w:r>
          </w:p>
        </w:tc>
        <w:tc>
          <w:tcPr>
            <w:tcW w:w="2173"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片状、条状，</w:t>
            </w:r>
            <w:r w:rsidRPr="003F4F1C">
              <w:rPr>
                <w:rFonts w:eastAsiaTheme="majorEastAsia"/>
                <w:snapToGrid w:val="0"/>
                <w:kern w:val="0"/>
                <w:szCs w:val="21"/>
              </w:rPr>
              <w:t>25kg/</w:t>
            </w:r>
            <w:r w:rsidRPr="003F4F1C">
              <w:rPr>
                <w:rFonts w:eastAsiaTheme="majorEastAsia"/>
                <w:snapToGrid w:val="0"/>
                <w:kern w:val="0"/>
                <w:szCs w:val="21"/>
              </w:rPr>
              <w:t>袋</w:t>
            </w:r>
          </w:p>
        </w:tc>
      </w:tr>
      <w:tr w:rsidR="003F4F1C" w:rsidRPr="003F4F1C" w:rsidTr="003F4F1C">
        <w:trPr>
          <w:jc w:val="center"/>
        </w:trPr>
        <w:tc>
          <w:tcPr>
            <w:tcW w:w="763"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3</w:t>
            </w:r>
          </w:p>
        </w:tc>
        <w:tc>
          <w:tcPr>
            <w:tcW w:w="1746"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cs="宋体"/>
                <w:color w:val="000000"/>
                <w:kern w:val="0"/>
                <w:szCs w:val="21"/>
              </w:rPr>
              <w:t>色母粒</w:t>
            </w:r>
          </w:p>
        </w:tc>
        <w:tc>
          <w:tcPr>
            <w:tcW w:w="1134" w:type="dxa"/>
            <w:vAlign w:val="bottom"/>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t/a</w:t>
            </w:r>
          </w:p>
        </w:tc>
        <w:tc>
          <w:tcPr>
            <w:tcW w:w="1276" w:type="dxa"/>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cs="宋体"/>
                <w:color w:val="000000"/>
                <w:kern w:val="0"/>
                <w:szCs w:val="21"/>
                <w:lang w:val="zh-CN"/>
              </w:rPr>
              <w:t>31.04</w:t>
            </w:r>
          </w:p>
        </w:tc>
        <w:tc>
          <w:tcPr>
            <w:tcW w:w="1134"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外购</w:t>
            </w:r>
          </w:p>
        </w:tc>
        <w:tc>
          <w:tcPr>
            <w:tcW w:w="2173"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颗粒，</w:t>
            </w:r>
            <w:r w:rsidRPr="003F4F1C">
              <w:rPr>
                <w:rFonts w:eastAsiaTheme="majorEastAsia"/>
                <w:snapToGrid w:val="0"/>
                <w:kern w:val="0"/>
                <w:szCs w:val="21"/>
              </w:rPr>
              <w:t>25kg/</w:t>
            </w:r>
            <w:r w:rsidRPr="003F4F1C">
              <w:rPr>
                <w:rFonts w:eastAsiaTheme="majorEastAsia"/>
                <w:snapToGrid w:val="0"/>
                <w:kern w:val="0"/>
                <w:szCs w:val="21"/>
              </w:rPr>
              <w:t>袋</w:t>
            </w:r>
          </w:p>
        </w:tc>
      </w:tr>
      <w:tr w:rsidR="003F4F1C" w:rsidRPr="003F4F1C" w:rsidTr="003F4F1C">
        <w:trPr>
          <w:jc w:val="center"/>
        </w:trPr>
        <w:tc>
          <w:tcPr>
            <w:tcW w:w="763"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4</w:t>
            </w:r>
          </w:p>
        </w:tc>
        <w:tc>
          <w:tcPr>
            <w:tcW w:w="1746"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填充母料</w:t>
            </w:r>
          </w:p>
        </w:tc>
        <w:tc>
          <w:tcPr>
            <w:tcW w:w="1134" w:type="dxa"/>
            <w:vAlign w:val="bottom"/>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t/a</w:t>
            </w:r>
          </w:p>
        </w:tc>
        <w:tc>
          <w:tcPr>
            <w:tcW w:w="1276" w:type="dxa"/>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cs="宋体"/>
                <w:color w:val="000000"/>
                <w:kern w:val="0"/>
                <w:szCs w:val="21"/>
                <w:lang w:val="zh-CN"/>
              </w:rPr>
              <w:t>77.60</w:t>
            </w:r>
          </w:p>
        </w:tc>
        <w:tc>
          <w:tcPr>
            <w:tcW w:w="1134"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外购</w:t>
            </w:r>
          </w:p>
        </w:tc>
        <w:tc>
          <w:tcPr>
            <w:tcW w:w="2173"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颗粒，</w:t>
            </w:r>
            <w:r w:rsidRPr="003F4F1C">
              <w:rPr>
                <w:rFonts w:eastAsiaTheme="majorEastAsia"/>
                <w:snapToGrid w:val="0"/>
                <w:kern w:val="0"/>
                <w:szCs w:val="21"/>
              </w:rPr>
              <w:t>25kg/</w:t>
            </w:r>
            <w:r w:rsidRPr="003F4F1C">
              <w:rPr>
                <w:rFonts w:eastAsiaTheme="majorEastAsia"/>
                <w:snapToGrid w:val="0"/>
                <w:kern w:val="0"/>
                <w:szCs w:val="21"/>
              </w:rPr>
              <w:t>袋</w:t>
            </w:r>
          </w:p>
        </w:tc>
      </w:tr>
      <w:tr w:rsidR="003F4F1C" w:rsidRPr="003F4F1C" w:rsidTr="003F4F1C">
        <w:trPr>
          <w:jc w:val="center"/>
        </w:trPr>
        <w:tc>
          <w:tcPr>
            <w:tcW w:w="763"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5</w:t>
            </w:r>
          </w:p>
        </w:tc>
        <w:tc>
          <w:tcPr>
            <w:tcW w:w="1746"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cs="宋体"/>
                <w:color w:val="000000"/>
                <w:kern w:val="0"/>
                <w:szCs w:val="21"/>
              </w:rPr>
              <w:t>消泡母料</w:t>
            </w:r>
          </w:p>
        </w:tc>
        <w:tc>
          <w:tcPr>
            <w:tcW w:w="1134" w:type="dxa"/>
            <w:vAlign w:val="bottom"/>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t/a</w:t>
            </w:r>
          </w:p>
        </w:tc>
        <w:tc>
          <w:tcPr>
            <w:tcW w:w="1276" w:type="dxa"/>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cs="宋体"/>
                <w:color w:val="000000"/>
                <w:kern w:val="0"/>
                <w:szCs w:val="21"/>
                <w:lang w:val="zh-CN"/>
              </w:rPr>
              <w:t>2.59</w:t>
            </w:r>
          </w:p>
        </w:tc>
        <w:tc>
          <w:tcPr>
            <w:tcW w:w="1134" w:type="dxa"/>
            <w:shd w:val="clear" w:color="auto" w:fill="auto"/>
            <w:vAlign w:val="center"/>
          </w:tcPr>
          <w:p w:rsidR="003F4F1C" w:rsidRPr="003F4F1C" w:rsidRDefault="003F4F1C"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外购</w:t>
            </w:r>
          </w:p>
        </w:tc>
        <w:tc>
          <w:tcPr>
            <w:tcW w:w="2173" w:type="dxa"/>
            <w:shd w:val="clear" w:color="auto" w:fill="auto"/>
            <w:vAlign w:val="center"/>
          </w:tcPr>
          <w:p w:rsidR="003F4F1C" w:rsidRPr="003F4F1C" w:rsidRDefault="003F4F1C"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颗粒，</w:t>
            </w:r>
            <w:r w:rsidRPr="003F4F1C">
              <w:rPr>
                <w:rFonts w:eastAsiaTheme="majorEastAsia"/>
                <w:snapToGrid w:val="0"/>
                <w:kern w:val="0"/>
                <w:szCs w:val="21"/>
              </w:rPr>
              <w:t>25kg/</w:t>
            </w:r>
            <w:r w:rsidRPr="003F4F1C">
              <w:rPr>
                <w:rFonts w:eastAsiaTheme="majorEastAsia"/>
                <w:snapToGrid w:val="0"/>
                <w:kern w:val="0"/>
                <w:szCs w:val="21"/>
              </w:rPr>
              <w:t>袋</w:t>
            </w:r>
          </w:p>
        </w:tc>
      </w:tr>
      <w:tr w:rsidR="00034D21" w:rsidRPr="003F4F1C" w:rsidTr="003F4F1C">
        <w:trPr>
          <w:jc w:val="center"/>
        </w:trPr>
        <w:tc>
          <w:tcPr>
            <w:tcW w:w="763"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9</w:t>
            </w:r>
          </w:p>
        </w:tc>
        <w:tc>
          <w:tcPr>
            <w:tcW w:w="1746" w:type="dxa"/>
            <w:shd w:val="clear" w:color="auto" w:fill="auto"/>
            <w:vAlign w:val="center"/>
          </w:tcPr>
          <w:p w:rsidR="00034D21" w:rsidRPr="003F4F1C" w:rsidRDefault="00217DE7" w:rsidP="003F4F1C">
            <w:pPr>
              <w:adjustRightInd w:val="0"/>
              <w:snapToGrid w:val="0"/>
              <w:jc w:val="center"/>
              <w:rPr>
                <w:rFonts w:eastAsiaTheme="majorEastAsia" w:cs="Times New Roman"/>
                <w:snapToGrid w:val="0"/>
                <w:kern w:val="0"/>
                <w:szCs w:val="21"/>
              </w:rPr>
            </w:pPr>
            <w:r w:rsidRPr="003F4F1C">
              <w:rPr>
                <w:rFonts w:eastAsiaTheme="majorEastAsia" w:cs="Times New Roman"/>
                <w:snapToGrid w:val="0"/>
                <w:kern w:val="0"/>
                <w:szCs w:val="21"/>
              </w:rPr>
              <w:t>机油</w:t>
            </w:r>
          </w:p>
        </w:tc>
        <w:tc>
          <w:tcPr>
            <w:tcW w:w="1134" w:type="dxa"/>
            <w:vAlign w:val="center"/>
          </w:tcPr>
          <w:p w:rsidR="00034D21" w:rsidRPr="003F4F1C" w:rsidRDefault="00217DE7" w:rsidP="003F4F1C">
            <w:pPr>
              <w:adjustRightInd w:val="0"/>
              <w:snapToGrid w:val="0"/>
              <w:jc w:val="center"/>
              <w:rPr>
                <w:rFonts w:eastAsiaTheme="majorEastAsia" w:cs="Times New Roman"/>
                <w:snapToGrid w:val="0"/>
                <w:kern w:val="0"/>
                <w:szCs w:val="21"/>
              </w:rPr>
            </w:pPr>
            <w:r w:rsidRPr="003F4F1C">
              <w:rPr>
                <w:rFonts w:eastAsiaTheme="majorEastAsia" w:cs="Times New Roman"/>
                <w:snapToGrid w:val="0"/>
                <w:kern w:val="0"/>
                <w:szCs w:val="21"/>
              </w:rPr>
              <w:t>t/a</w:t>
            </w:r>
          </w:p>
        </w:tc>
        <w:tc>
          <w:tcPr>
            <w:tcW w:w="1276" w:type="dxa"/>
            <w:vAlign w:val="center"/>
          </w:tcPr>
          <w:p w:rsidR="00034D21" w:rsidRPr="003F4F1C" w:rsidRDefault="003F4F1C" w:rsidP="003F4F1C">
            <w:pPr>
              <w:adjustRightInd w:val="0"/>
              <w:snapToGrid w:val="0"/>
              <w:jc w:val="center"/>
              <w:rPr>
                <w:rFonts w:eastAsiaTheme="majorEastAsia" w:cs="Times New Roman"/>
                <w:snapToGrid w:val="0"/>
                <w:kern w:val="0"/>
                <w:szCs w:val="21"/>
              </w:rPr>
            </w:pPr>
            <w:r w:rsidRPr="003F4F1C">
              <w:rPr>
                <w:rFonts w:eastAsiaTheme="majorEastAsia" w:cs="Times New Roman"/>
                <w:snapToGrid w:val="0"/>
                <w:kern w:val="0"/>
                <w:szCs w:val="21"/>
              </w:rPr>
              <w:t>0.5</w:t>
            </w:r>
          </w:p>
        </w:tc>
        <w:tc>
          <w:tcPr>
            <w:tcW w:w="1134"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外购</w:t>
            </w:r>
          </w:p>
        </w:tc>
        <w:tc>
          <w:tcPr>
            <w:tcW w:w="2173" w:type="dxa"/>
            <w:shd w:val="clear" w:color="auto" w:fill="auto"/>
            <w:vAlign w:val="center"/>
          </w:tcPr>
          <w:p w:rsidR="00034D21" w:rsidRPr="003F4F1C" w:rsidRDefault="003F4F1C" w:rsidP="003F4F1C">
            <w:pPr>
              <w:kinsoku w:val="0"/>
              <w:overflowPunct w:val="0"/>
              <w:autoSpaceDE w:val="0"/>
              <w:autoSpaceDN w:val="0"/>
              <w:adjustRightInd w:val="0"/>
              <w:snapToGrid w:val="0"/>
              <w:jc w:val="center"/>
              <w:rPr>
                <w:rFonts w:eastAsiaTheme="majorEastAsia" w:cs="Times New Roman"/>
                <w:snapToGrid w:val="0"/>
                <w:kern w:val="0"/>
                <w:szCs w:val="21"/>
              </w:rPr>
            </w:pPr>
            <w:r w:rsidRPr="003F4F1C">
              <w:rPr>
                <w:rFonts w:eastAsiaTheme="majorEastAsia"/>
                <w:snapToGrid w:val="0"/>
                <w:kern w:val="0"/>
                <w:szCs w:val="21"/>
              </w:rPr>
              <w:t>180kg/</w:t>
            </w:r>
            <w:r w:rsidRPr="003F4F1C">
              <w:rPr>
                <w:rFonts w:eastAsiaTheme="majorEastAsia"/>
                <w:snapToGrid w:val="0"/>
                <w:kern w:val="0"/>
                <w:szCs w:val="21"/>
              </w:rPr>
              <w:t>桶</w:t>
            </w:r>
          </w:p>
        </w:tc>
      </w:tr>
      <w:tr w:rsidR="00034D21" w:rsidRPr="003F4F1C">
        <w:trPr>
          <w:jc w:val="center"/>
        </w:trPr>
        <w:tc>
          <w:tcPr>
            <w:tcW w:w="8226" w:type="dxa"/>
            <w:gridSpan w:val="6"/>
            <w:shd w:val="clear" w:color="auto" w:fill="auto"/>
            <w:vAlign w:val="center"/>
          </w:tcPr>
          <w:p w:rsidR="00034D21" w:rsidRPr="003F4F1C" w:rsidRDefault="00217DE7" w:rsidP="003F4F1C">
            <w:pPr>
              <w:pStyle w:val="afffffffffff8"/>
              <w:jc w:val="both"/>
              <w:rPr>
                <w:rFonts w:asciiTheme="minorHAnsi" w:eastAsiaTheme="majorEastAsia" w:hAnsiTheme="minorHAnsi"/>
                <w:snapToGrid w:val="0"/>
                <w:kern w:val="0"/>
              </w:rPr>
            </w:pPr>
            <w:r w:rsidRPr="003F4F1C">
              <w:rPr>
                <w:rFonts w:asciiTheme="minorHAnsi" w:eastAsiaTheme="majorEastAsia" w:hAnsiTheme="minorHAnsi"/>
                <w:snapToGrid w:val="0"/>
                <w:kern w:val="0"/>
              </w:rPr>
              <w:t>二、动力消耗</w:t>
            </w:r>
          </w:p>
        </w:tc>
      </w:tr>
      <w:tr w:rsidR="00034D21" w:rsidRPr="003F4F1C" w:rsidTr="003F4F1C">
        <w:trPr>
          <w:jc w:val="center"/>
        </w:trPr>
        <w:tc>
          <w:tcPr>
            <w:tcW w:w="763"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1</w:t>
            </w:r>
          </w:p>
        </w:tc>
        <w:tc>
          <w:tcPr>
            <w:tcW w:w="1746" w:type="dxa"/>
            <w:shd w:val="clear" w:color="auto" w:fill="auto"/>
            <w:vAlign w:val="center"/>
          </w:tcPr>
          <w:p w:rsidR="00034D21" w:rsidRPr="0032535B" w:rsidRDefault="00217DE7" w:rsidP="003F4F1C">
            <w:pPr>
              <w:pStyle w:val="afffffffffff8"/>
              <w:rPr>
                <w:rFonts w:asciiTheme="minorHAnsi" w:eastAsiaTheme="majorEastAsia" w:hAnsiTheme="minorHAnsi"/>
                <w:snapToGrid w:val="0"/>
                <w:kern w:val="0"/>
              </w:rPr>
            </w:pPr>
            <w:r w:rsidRPr="0032535B">
              <w:rPr>
                <w:rFonts w:asciiTheme="minorHAnsi" w:eastAsiaTheme="majorEastAsia" w:hAnsiTheme="minorHAnsi"/>
                <w:snapToGrid w:val="0"/>
                <w:kern w:val="0"/>
              </w:rPr>
              <w:t>一次水</w:t>
            </w:r>
          </w:p>
        </w:tc>
        <w:tc>
          <w:tcPr>
            <w:tcW w:w="1134" w:type="dxa"/>
            <w:vAlign w:val="center"/>
          </w:tcPr>
          <w:p w:rsidR="00034D21" w:rsidRPr="0032535B" w:rsidRDefault="00217DE7" w:rsidP="003F4F1C">
            <w:pPr>
              <w:adjustRightInd w:val="0"/>
              <w:snapToGrid w:val="0"/>
              <w:jc w:val="center"/>
              <w:rPr>
                <w:rFonts w:eastAsiaTheme="majorEastAsia"/>
                <w:snapToGrid w:val="0"/>
                <w:kern w:val="0"/>
                <w:szCs w:val="21"/>
              </w:rPr>
            </w:pPr>
            <w:r w:rsidRPr="0032535B">
              <w:rPr>
                <w:rFonts w:eastAsiaTheme="majorEastAsia"/>
                <w:snapToGrid w:val="0"/>
                <w:kern w:val="0"/>
                <w:szCs w:val="21"/>
              </w:rPr>
              <w:t>m</w:t>
            </w:r>
            <w:r w:rsidRPr="0032535B">
              <w:rPr>
                <w:rFonts w:eastAsiaTheme="majorEastAsia"/>
                <w:snapToGrid w:val="0"/>
                <w:kern w:val="0"/>
                <w:szCs w:val="21"/>
                <w:vertAlign w:val="superscript"/>
              </w:rPr>
              <w:t>3</w:t>
            </w:r>
            <w:r w:rsidRPr="0032535B">
              <w:rPr>
                <w:rFonts w:eastAsiaTheme="majorEastAsia"/>
                <w:snapToGrid w:val="0"/>
                <w:kern w:val="0"/>
                <w:szCs w:val="21"/>
              </w:rPr>
              <w:t>/a</w:t>
            </w:r>
          </w:p>
        </w:tc>
        <w:tc>
          <w:tcPr>
            <w:tcW w:w="1276" w:type="dxa"/>
            <w:vAlign w:val="center"/>
          </w:tcPr>
          <w:p w:rsidR="00034D21" w:rsidRPr="0032535B" w:rsidRDefault="0032535B" w:rsidP="003F4F1C">
            <w:pPr>
              <w:adjustRightInd w:val="0"/>
              <w:snapToGrid w:val="0"/>
              <w:jc w:val="center"/>
              <w:rPr>
                <w:rFonts w:eastAsiaTheme="majorEastAsia"/>
                <w:snapToGrid w:val="0"/>
                <w:kern w:val="0"/>
                <w:szCs w:val="21"/>
              </w:rPr>
            </w:pPr>
            <w:r w:rsidRPr="0032535B">
              <w:rPr>
                <w:rFonts w:eastAsiaTheme="majorEastAsia" w:hint="eastAsia"/>
                <w:snapToGrid w:val="0"/>
                <w:kern w:val="0"/>
                <w:szCs w:val="21"/>
              </w:rPr>
              <w:t>8274.6</w:t>
            </w:r>
          </w:p>
        </w:tc>
        <w:tc>
          <w:tcPr>
            <w:tcW w:w="1134" w:type="dxa"/>
            <w:shd w:val="clear" w:color="auto" w:fill="auto"/>
            <w:vAlign w:val="center"/>
          </w:tcPr>
          <w:p w:rsidR="00034D21" w:rsidRPr="003F4F1C" w:rsidRDefault="00034D21" w:rsidP="003F4F1C">
            <w:pPr>
              <w:adjustRightInd w:val="0"/>
              <w:snapToGrid w:val="0"/>
              <w:jc w:val="center"/>
              <w:rPr>
                <w:rFonts w:eastAsiaTheme="majorEastAsia"/>
                <w:snapToGrid w:val="0"/>
                <w:kern w:val="0"/>
                <w:szCs w:val="21"/>
              </w:rPr>
            </w:pPr>
          </w:p>
        </w:tc>
        <w:tc>
          <w:tcPr>
            <w:tcW w:w="2173" w:type="dxa"/>
            <w:shd w:val="clear" w:color="auto" w:fill="auto"/>
            <w:vAlign w:val="center"/>
          </w:tcPr>
          <w:p w:rsidR="00034D21" w:rsidRPr="003F4F1C" w:rsidRDefault="00034D21" w:rsidP="003F4F1C">
            <w:pPr>
              <w:pStyle w:val="afffffffffff8"/>
              <w:rPr>
                <w:rFonts w:asciiTheme="minorHAnsi" w:eastAsiaTheme="majorEastAsia" w:hAnsiTheme="minorHAnsi"/>
                <w:snapToGrid w:val="0"/>
                <w:kern w:val="0"/>
              </w:rPr>
            </w:pPr>
          </w:p>
        </w:tc>
      </w:tr>
      <w:tr w:rsidR="00034D21" w:rsidRPr="003F4F1C" w:rsidTr="003F4F1C">
        <w:trPr>
          <w:jc w:val="center"/>
        </w:trPr>
        <w:tc>
          <w:tcPr>
            <w:tcW w:w="763"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2</w:t>
            </w:r>
          </w:p>
        </w:tc>
        <w:tc>
          <w:tcPr>
            <w:tcW w:w="1746" w:type="dxa"/>
            <w:shd w:val="clear" w:color="auto" w:fill="auto"/>
            <w:vAlign w:val="center"/>
          </w:tcPr>
          <w:p w:rsidR="00034D21" w:rsidRPr="003F4F1C" w:rsidRDefault="00217DE7" w:rsidP="003F4F1C">
            <w:pPr>
              <w:pStyle w:val="afffffffffff8"/>
              <w:rPr>
                <w:rFonts w:asciiTheme="minorHAnsi" w:eastAsiaTheme="majorEastAsia" w:hAnsiTheme="minorHAnsi"/>
                <w:snapToGrid w:val="0"/>
                <w:kern w:val="0"/>
              </w:rPr>
            </w:pPr>
            <w:r w:rsidRPr="003F4F1C">
              <w:rPr>
                <w:rFonts w:asciiTheme="minorHAnsi" w:eastAsiaTheme="majorEastAsia" w:hAnsiTheme="minorHAnsi"/>
                <w:snapToGrid w:val="0"/>
                <w:kern w:val="0"/>
              </w:rPr>
              <w:t>电</w:t>
            </w:r>
          </w:p>
        </w:tc>
        <w:tc>
          <w:tcPr>
            <w:tcW w:w="1134" w:type="dxa"/>
            <w:vAlign w:val="center"/>
          </w:tcPr>
          <w:p w:rsidR="00034D21" w:rsidRPr="003F4F1C" w:rsidRDefault="00217DE7" w:rsidP="003F4F1C">
            <w:pPr>
              <w:adjustRightInd w:val="0"/>
              <w:snapToGrid w:val="0"/>
              <w:jc w:val="center"/>
              <w:rPr>
                <w:rFonts w:eastAsiaTheme="majorEastAsia"/>
                <w:snapToGrid w:val="0"/>
                <w:kern w:val="0"/>
                <w:szCs w:val="21"/>
              </w:rPr>
            </w:pPr>
            <w:r w:rsidRPr="003F4F1C">
              <w:rPr>
                <w:rFonts w:eastAsiaTheme="majorEastAsia"/>
                <w:snapToGrid w:val="0"/>
                <w:kern w:val="0"/>
                <w:szCs w:val="21"/>
              </w:rPr>
              <w:t>kw·h/a</w:t>
            </w:r>
          </w:p>
        </w:tc>
        <w:tc>
          <w:tcPr>
            <w:tcW w:w="1276" w:type="dxa"/>
            <w:vAlign w:val="center"/>
          </w:tcPr>
          <w:p w:rsidR="00034D21" w:rsidRPr="003F4F1C" w:rsidRDefault="0032535B" w:rsidP="003F4F1C">
            <w:pPr>
              <w:adjustRightInd w:val="0"/>
              <w:snapToGrid w:val="0"/>
              <w:jc w:val="center"/>
              <w:rPr>
                <w:rFonts w:eastAsiaTheme="majorEastAsia"/>
                <w:snapToGrid w:val="0"/>
                <w:kern w:val="0"/>
                <w:szCs w:val="21"/>
              </w:rPr>
            </w:pPr>
            <w:r>
              <w:rPr>
                <w:rFonts w:eastAsiaTheme="majorEastAsia" w:hint="eastAsia"/>
                <w:bCs/>
                <w:snapToGrid w:val="0"/>
                <w:kern w:val="0"/>
                <w:szCs w:val="21"/>
              </w:rPr>
              <w:t>330</w:t>
            </w:r>
            <w:r w:rsidR="00217DE7" w:rsidRPr="003F4F1C">
              <w:rPr>
                <w:rFonts w:eastAsiaTheme="majorEastAsia"/>
                <w:bCs/>
                <w:snapToGrid w:val="0"/>
                <w:kern w:val="0"/>
                <w:szCs w:val="21"/>
              </w:rPr>
              <w:t>万</w:t>
            </w:r>
          </w:p>
        </w:tc>
        <w:tc>
          <w:tcPr>
            <w:tcW w:w="1134" w:type="dxa"/>
            <w:shd w:val="clear" w:color="auto" w:fill="auto"/>
            <w:vAlign w:val="center"/>
          </w:tcPr>
          <w:p w:rsidR="00034D21" w:rsidRPr="003F4F1C" w:rsidRDefault="00034D21" w:rsidP="003F4F1C">
            <w:pPr>
              <w:adjustRightInd w:val="0"/>
              <w:snapToGrid w:val="0"/>
              <w:jc w:val="center"/>
              <w:rPr>
                <w:rFonts w:eastAsiaTheme="majorEastAsia"/>
                <w:snapToGrid w:val="0"/>
                <w:kern w:val="0"/>
                <w:szCs w:val="21"/>
              </w:rPr>
            </w:pPr>
          </w:p>
        </w:tc>
        <w:tc>
          <w:tcPr>
            <w:tcW w:w="2173" w:type="dxa"/>
            <w:shd w:val="clear" w:color="auto" w:fill="auto"/>
            <w:vAlign w:val="center"/>
          </w:tcPr>
          <w:p w:rsidR="00034D21" w:rsidRPr="003F4F1C" w:rsidRDefault="00034D21" w:rsidP="003F4F1C">
            <w:pPr>
              <w:pStyle w:val="afffffffffff8"/>
              <w:rPr>
                <w:rFonts w:asciiTheme="minorHAnsi" w:eastAsiaTheme="majorEastAsia" w:hAnsiTheme="minorHAnsi"/>
                <w:snapToGrid w:val="0"/>
                <w:kern w:val="0"/>
              </w:rPr>
            </w:pPr>
          </w:p>
        </w:tc>
      </w:tr>
    </w:tbl>
    <w:p w:rsidR="00034D21" w:rsidRDefault="00217DE7">
      <w:pPr>
        <w:adjustRightInd w:val="0"/>
        <w:snapToGrid w:val="0"/>
        <w:spacing w:line="360" w:lineRule="auto"/>
        <w:outlineLvl w:val="1"/>
        <w:rPr>
          <w:rFonts w:ascii="Times New Roman" w:eastAsia="黑体" w:hAnsi="Times New Roman" w:cs="Times New Roman"/>
          <w:snapToGrid w:val="0"/>
          <w:kern w:val="0"/>
          <w:sz w:val="24"/>
          <w:szCs w:val="24"/>
        </w:rPr>
      </w:pPr>
      <w:bookmarkStart w:id="332" w:name="_Toc68620884"/>
      <w:r>
        <w:rPr>
          <w:rFonts w:ascii="Times New Roman" w:eastAsia="黑体" w:hAnsi="Times New Roman" w:cs="Times New Roman" w:hint="eastAsia"/>
          <w:snapToGrid w:val="0"/>
          <w:kern w:val="0"/>
          <w:sz w:val="24"/>
          <w:szCs w:val="24"/>
        </w:rPr>
        <w:t>2.</w:t>
      </w:r>
      <w:r w:rsidR="00993C2C">
        <w:rPr>
          <w:rFonts w:ascii="Times New Roman" w:eastAsia="黑体" w:hAnsi="Times New Roman" w:cs="Times New Roman" w:hint="eastAsia"/>
          <w:snapToGrid w:val="0"/>
          <w:kern w:val="0"/>
          <w:sz w:val="24"/>
          <w:szCs w:val="24"/>
        </w:rPr>
        <w:t>7</w:t>
      </w:r>
      <w:r>
        <w:rPr>
          <w:rFonts w:ascii="Times New Roman" w:eastAsia="黑体" w:hAnsi="Times New Roman" w:cs="Times New Roman"/>
          <w:snapToGrid w:val="0"/>
          <w:kern w:val="0"/>
          <w:sz w:val="24"/>
          <w:szCs w:val="24"/>
        </w:rPr>
        <w:t>储运工程</w:t>
      </w:r>
      <w:bookmarkEnd w:id="332"/>
    </w:p>
    <w:p w:rsidR="00034D21" w:rsidRDefault="003A2E70">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拟建项目</w:t>
      </w:r>
      <w:r w:rsidR="00217DE7">
        <w:rPr>
          <w:rFonts w:ascii="Times New Roman" w:eastAsia="宋体" w:hAnsi="Times New Roman" w:cs="Times New Roman"/>
          <w:sz w:val="24"/>
          <w:szCs w:val="20"/>
        </w:rPr>
        <w:t>生产过程中所用的原辅材料主要储存在</w:t>
      </w:r>
      <w:r w:rsidR="00217DE7">
        <w:rPr>
          <w:rFonts w:ascii="Times New Roman" w:eastAsia="宋体" w:hAnsi="Times New Roman" w:cs="Times New Roman" w:hint="eastAsia"/>
          <w:sz w:val="24"/>
          <w:szCs w:val="20"/>
        </w:rPr>
        <w:t>车间原料区</w:t>
      </w:r>
      <w:r w:rsidR="00217DE7">
        <w:rPr>
          <w:rFonts w:ascii="Times New Roman" w:eastAsia="宋体" w:hAnsi="Times New Roman" w:cs="Times New Roman"/>
          <w:sz w:val="24"/>
          <w:szCs w:val="20"/>
        </w:rPr>
        <w:t>内；产品储存在</w:t>
      </w:r>
      <w:r w:rsidR="00217DE7">
        <w:rPr>
          <w:rFonts w:ascii="Times New Roman" w:eastAsia="宋体" w:hAnsi="Times New Roman" w:cs="Times New Roman" w:hint="eastAsia"/>
          <w:sz w:val="24"/>
          <w:szCs w:val="20"/>
        </w:rPr>
        <w:t>车间成品区</w:t>
      </w:r>
      <w:r w:rsidR="00217DE7">
        <w:rPr>
          <w:rFonts w:ascii="Times New Roman" w:eastAsia="宋体" w:hAnsi="Times New Roman" w:cs="Times New Roman"/>
          <w:sz w:val="24"/>
          <w:szCs w:val="20"/>
        </w:rPr>
        <w:t>内。货物运输及贮存情况见表</w:t>
      </w:r>
      <w:r w:rsidR="00D36ED6">
        <w:rPr>
          <w:rFonts w:ascii="Times New Roman" w:eastAsia="宋体" w:hAnsi="Times New Roman" w:cs="Times New Roman" w:hint="eastAsia"/>
          <w:sz w:val="24"/>
          <w:szCs w:val="20"/>
        </w:rPr>
        <w:t>2.7-1</w:t>
      </w:r>
      <w:r w:rsidR="00217DE7">
        <w:rPr>
          <w:rFonts w:ascii="Times New Roman" w:eastAsia="宋体" w:hAnsi="Times New Roman" w:cs="Times New Roman"/>
          <w:sz w:val="24"/>
          <w:szCs w:val="20"/>
        </w:rPr>
        <w:t>。</w:t>
      </w:r>
    </w:p>
    <w:p w:rsidR="00034D21" w:rsidRDefault="00217DE7">
      <w:pPr>
        <w:adjustRightInd w:val="0"/>
        <w:snapToGrid w:val="0"/>
        <w:jc w:val="center"/>
        <w:rPr>
          <w:rFonts w:ascii="Times New Roman" w:eastAsia="黑体" w:hAnsi="Times New Roman" w:cs="Times New Roman"/>
          <w:sz w:val="24"/>
          <w:szCs w:val="28"/>
        </w:rPr>
      </w:pPr>
      <w:r>
        <w:rPr>
          <w:rFonts w:ascii="Times New Roman" w:eastAsia="黑体" w:hAnsi="Times New Roman" w:cs="Times New Roman"/>
          <w:sz w:val="24"/>
          <w:szCs w:val="24"/>
        </w:rPr>
        <w:t>表</w:t>
      </w:r>
      <w:r w:rsidR="00D36ED6">
        <w:rPr>
          <w:rFonts w:ascii="Times New Roman" w:eastAsia="黑体" w:hAnsi="Times New Roman" w:cs="Times New Roman" w:hint="eastAsia"/>
          <w:sz w:val="24"/>
          <w:szCs w:val="24"/>
        </w:rPr>
        <w:t xml:space="preserve">2.7-1  </w:t>
      </w:r>
      <w:r w:rsidR="003A2E70">
        <w:rPr>
          <w:rFonts w:ascii="Times New Roman" w:eastAsia="黑体" w:hAnsi="Times New Roman" w:cs="Times New Roman" w:hint="eastAsia"/>
          <w:sz w:val="24"/>
          <w:szCs w:val="24"/>
        </w:rPr>
        <w:t>拟建项目</w:t>
      </w:r>
      <w:r>
        <w:rPr>
          <w:rFonts w:ascii="Times New Roman" w:eastAsia="黑体" w:hAnsi="Times New Roman" w:cs="Times New Roman"/>
          <w:sz w:val="24"/>
          <w:szCs w:val="28"/>
        </w:rPr>
        <w:t>货物贮存及运输方式一览表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Pr>
      <w:tblGrid>
        <w:gridCol w:w="428"/>
        <w:gridCol w:w="611"/>
        <w:gridCol w:w="1676"/>
        <w:gridCol w:w="857"/>
        <w:gridCol w:w="794"/>
        <w:gridCol w:w="882"/>
        <w:gridCol w:w="922"/>
        <w:gridCol w:w="1077"/>
        <w:gridCol w:w="1075"/>
      </w:tblGrid>
      <w:tr w:rsidR="00DE09BC" w:rsidRPr="00DE09BC" w:rsidTr="003E7849">
        <w:trPr>
          <w:jc w:val="center"/>
        </w:trPr>
        <w:tc>
          <w:tcPr>
            <w:tcW w:w="25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项目</w:t>
            </w:r>
          </w:p>
        </w:tc>
        <w:tc>
          <w:tcPr>
            <w:tcW w:w="36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序号</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名称</w:t>
            </w:r>
          </w:p>
        </w:tc>
        <w:tc>
          <w:tcPr>
            <w:tcW w:w="515"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年运输量</w:t>
            </w:r>
          </w:p>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r w:rsidRPr="00DE09BC">
              <w:rPr>
                <w:rFonts w:eastAsiaTheme="majorEastAsia"/>
                <w:snapToGrid w:val="0"/>
                <w:kern w:val="0"/>
                <w:szCs w:val="21"/>
              </w:rPr>
              <w:t>t/a</w:t>
            </w:r>
            <w:r w:rsidRPr="00DE09BC">
              <w:rPr>
                <w:rFonts w:eastAsiaTheme="majorEastAsia"/>
                <w:snapToGrid w:val="0"/>
                <w:kern w:val="0"/>
                <w:szCs w:val="21"/>
              </w:rPr>
              <w:t>）</w:t>
            </w:r>
          </w:p>
        </w:tc>
        <w:tc>
          <w:tcPr>
            <w:tcW w:w="47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形态</w:t>
            </w:r>
          </w:p>
        </w:tc>
        <w:tc>
          <w:tcPr>
            <w:tcW w:w="530"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包装方式</w:t>
            </w:r>
          </w:p>
        </w:tc>
        <w:tc>
          <w:tcPr>
            <w:tcW w:w="554"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运输方式</w:t>
            </w:r>
          </w:p>
        </w:tc>
        <w:tc>
          <w:tcPr>
            <w:tcW w:w="64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储存设施</w:t>
            </w:r>
          </w:p>
        </w:tc>
        <w:tc>
          <w:tcPr>
            <w:tcW w:w="646"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最大储存量（</w:t>
            </w:r>
            <w:r w:rsidRPr="00DE09BC">
              <w:rPr>
                <w:rFonts w:eastAsiaTheme="majorEastAsia"/>
                <w:snapToGrid w:val="0"/>
                <w:kern w:val="0"/>
                <w:szCs w:val="21"/>
              </w:rPr>
              <w:t>t/a</w:t>
            </w:r>
            <w:r w:rsidRPr="00DE09BC">
              <w:rPr>
                <w:rFonts w:eastAsiaTheme="majorEastAsia"/>
                <w:snapToGrid w:val="0"/>
                <w:kern w:val="0"/>
                <w:szCs w:val="21"/>
              </w:rPr>
              <w:t>）</w:t>
            </w:r>
          </w:p>
        </w:tc>
      </w:tr>
      <w:tr w:rsidR="00DE09BC" w:rsidRPr="00DE09BC" w:rsidTr="003E7849">
        <w:trPr>
          <w:jc w:val="center"/>
        </w:trPr>
        <w:tc>
          <w:tcPr>
            <w:tcW w:w="257" w:type="pct"/>
            <w:vMerge w:val="restart"/>
            <w:vAlign w:val="center"/>
          </w:tcPr>
          <w:p w:rsidR="003E7849" w:rsidRPr="00DE09BC" w:rsidRDefault="003E7849" w:rsidP="003E7849">
            <w:pPr>
              <w:adjustRightInd w:val="0"/>
              <w:snapToGrid w:val="0"/>
              <w:jc w:val="center"/>
              <w:rPr>
                <w:rFonts w:eastAsiaTheme="majorEastAsia"/>
                <w:snapToGrid w:val="0"/>
                <w:kern w:val="0"/>
                <w:szCs w:val="21"/>
              </w:rPr>
            </w:pPr>
            <w:bookmarkStart w:id="333" w:name="_Hlk364261735"/>
            <w:r w:rsidRPr="00DE09BC">
              <w:rPr>
                <w:rFonts w:eastAsiaTheme="majorEastAsia"/>
                <w:snapToGrid w:val="0"/>
                <w:kern w:val="0"/>
                <w:szCs w:val="21"/>
              </w:rPr>
              <w:t>运入</w:t>
            </w: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1</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cs="宋体"/>
                <w:kern w:val="0"/>
                <w:szCs w:val="21"/>
              </w:rPr>
              <w:t>PP</w:t>
            </w:r>
            <w:r w:rsidRPr="00DE09BC">
              <w:rPr>
                <w:rFonts w:eastAsiaTheme="majorEastAsia" w:cs="宋体"/>
                <w:kern w:val="0"/>
                <w:szCs w:val="21"/>
              </w:rPr>
              <w:t>废塑料片</w:t>
            </w:r>
          </w:p>
        </w:tc>
        <w:tc>
          <w:tcPr>
            <w:tcW w:w="515"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cs="宋体"/>
                <w:kern w:val="0"/>
                <w:szCs w:val="21"/>
              </w:rPr>
              <w:t>3017.18</w:t>
            </w:r>
          </w:p>
        </w:tc>
        <w:tc>
          <w:tcPr>
            <w:tcW w:w="47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袋装</w:t>
            </w:r>
          </w:p>
        </w:tc>
        <w:tc>
          <w:tcPr>
            <w:tcW w:w="554"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汽运</w:t>
            </w:r>
          </w:p>
        </w:tc>
        <w:tc>
          <w:tcPr>
            <w:tcW w:w="647" w:type="pct"/>
            <w:vMerge w:val="restart"/>
            <w:shd w:val="clear" w:color="auto" w:fill="auto"/>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r w:rsidRPr="00DE09BC">
              <w:rPr>
                <w:rFonts w:eastAsiaTheme="majorEastAsia"/>
                <w:bCs/>
                <w:snapToGrid w:val="0"/>
                <w:kern w:val="0"/>
                <w:szCs w:val="21"/>
              </w:rPr>
              <w:t>车间原料区</w:t>
            </w:r>
          </w:p>
        </w:tc>
        <w:tc>
          <w:tcPr>
            <w:tcW w:w="646" w:type="pct"/>
            <w:vAlign w:val="center"/>
          </w:tcPr>
          <w:p w:rsidR="003E7849" w:rsidRPr="00DE09BC" w:rsidRDefault="003E7849" w:rsidP="003E7849">
            <w:pPr>
              <w:jc w:val="center"/>
              <w:rPr>
                <w:rFonts w:eastAsiaTheme="majorEastAsia" w:cs="宋体"/>
                <w:szCs w:val="21"/>
              </w:rPr>
            </w:pPr>
            <w:r w:rsidRPr="00DE09BC">
              <w:rPr>
                <w:rFonts w:eastAsiaTheme="majorEastAsia"/>
                <w:szCs w:val="21"/>
              </w:rPr>
              <w:t>45.71</w:t>
            </w:r>
          </w:p>
        </w:tc>
      </w:tr>
      <w:bookmarkEnd w:id="333"/>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2</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cs="宋体"/>
                <w:kern w:val="0"/>
                <w:szCs w:val="21"/>
              </w:rPr>
              <w:t>PE</w:t>
            </w:r>
            <w:r w:rsidRPr="00DE09BC">
              <w:rPr>
                <w:rFonts w:eastAsiaTheme="majorEastAsia" w:cs="宋体"/>
                <w:kern w:val="0"/>
                <w:szCs w:val="21"/>
              </w:rPr>
              <w:t>废塑料片</w:t>
            </w:r>
          </w:p>
        </w:tc>
        <w:tc>
          <w:tcPr>
            <w:tcW w:w="515" w:type="pct"/>
            <w:vAlign w:val="center"/>
          </w:tcPr>
          <w:p w:rsidR="003E7849" w:rsidRPr="00DE09BC" w:rsidRDefault="003E7849" w:rsidP="003E7849">
            <w:pPr>
              <w:autoSpaceDE w:val="0"/>
              <w:autoSpaceDN w:val="0"/>
              <w:adjustRightInd w:val="0"/>
              <w:snapToGrid w:val="0"/>
              <w:jc w:val="center"/>
              <w:rPr>
                <w:rFonts w:eastAsiaTheme="majorEastAsia" w:cs="宋体"/>
                <w:kern w:val="0"/>
                <w:szCs w:val="21"/>
              </w:rPr>
            </w:pPr>
            <w:r w:rsidRPr="00DE09BC">
              <w:rPr>
                <w:rFonts w:eastAsiaTheme="majorEastAsia" w:cs="宋体"/>
                <w:kern w:val="0"/>
                <w:szCs w:val="21"/>
              </w:rPr>
              <w:t>1903.34</w:t>
            </w:r>
          </w:p>
        </w:tc>
        <w:tc>
          <w:tcPr>
            <w:tcW w:w="47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袋装</w:t>
            </w:r>
          </w:p>
        </w:tc>
        <w:tc>
          <w:tcPr>
            <w:tcW w:w="554"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汽运</w:t>
            </w:r>
          </w:p>
        </w:tc>
        <w:tc>
          <w:tcPr>
            <w:tcW w:w="647" w:type="pct"/>
            <w:vMerge/>
            <w:shd w:val="clear" w:color="auto" w:fill="auto"/>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DE09BC" w:rsidRDefault="003E7849" w:rsidP="003E7849">
            <w:pPr>
              <w:jc w:val="center"/>
              <w:rPr>
                <w:rFonts w:eastAsiaTheme="majorEastAsia" w:cs="宋体"/>
                <w:szCs w:val="21"/>
              </w:rPr>
            </w:pPr>
            <w:r w:rsidRPr="00DE09BC">
              <w:rPr>
                <w:rFonts w:eastAsiaTheme="majorEastAsia"/>
                <w:szCs w:val="21"/>
              </w:rPr>
              <w:t>28.84</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3</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cs="宋体"/>
                <w:kern w:val="0"/>
                <w:szCs w:val="21"/>
              </w:rPr>
              <w:t>色母粒</w:t>
            </w:r>
          </w:p>
        </w:tc>
        <w:tc>
          <w:tcPr>
            <w:tcW w:w="515"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cs="宋体"/>
                <w:kern w:val="0"/>
                <w:szCs w:val="21"/>
                <w:lang w:val="zh-CN"/>
              </w:rPr>
              <w:t>31.04</w:t>
            </w:r>
          </w:p>
        </w:tc>
        <w:tc>
          <w:tcPr>
            <w:tcW w:w="47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袋装</w:t>
            </w:r>
          </w:p>
        </w:tc>
        <w:tc>
          <w:tcPr>
            <w:tcW w:w="554"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汽运</w:t>
            </w:r>
          </w:p>
        </w:tc>
        <w:tc>
          <w:tcPr>
            <w:tcW w:w="647" w:type="pct"/>
            <w:vMerge/>
            <w:shd w:val="clear" w:color="auto" w:fill="auto"/>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DE09BC" w:rsidRDefault="003E7849" w:rsidP="003E7849">
            <w:pPr>
              <w:jc w:val="center"/>
              <w:rPr>
                <w:rFonts w:eastAsiaTheme="majorEastAsia" w:cs="宋体"/>
                <w:szCs w:val="21"/>
              </w:rPr>
            </w:pPr>
            <w:r w:rsidRPr="00DE09BC">
              <w:rPr>
                <w:rFonts w:eastAsiaTheme="majorEastAsia"/>
                <w:szCs w:val="21"/>
              </w:rPr>
              <w:t>0.47</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4</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填充母料</w:t>
            </w:r>
          </w:p>
        </w:tc>
        <w:tc>
          <w:tcPr>
            <w:tcW w:w="515"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cs="宋体"/>
                <w:kern w:val="0"/>
                <w:szCs w:val="21"/>
                <w:lang w:val="zh-CN"/>
              </w:rPr>
              <w:t>77.60</w:t>
            </w:r>
          </w:p>
        </w:tc>
        <w:tc>
          <w:tcPr>
            <w:tcW w:w="47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袋装</w:t>
            </w:r>
          </w:p>
        </w:tc>
        <w:tc>
          <w:tcPr>
            <w:tcW w:w="554"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汽运</w:t>
            </w:r>
          </w:p>
        </w:tc>
        <w:tc>
          <w:tcPr>
            <w:tcW w:w="647" w:type="pct"/>
            <w:vMerge/>
            <w:shd w:val="clear" w:color="auto" w:fill="auto"/>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DE09BC" w:rsidRDefault="003E7849" w:rsidP="003E7849">
            <w:pPr>
              <w:jc w:val="center"/>
              <w:rPr>
                <w:rFonts w:eastAsiaTheme="majorEastAsia" w:cs="宋体"/>
                <w:szCs w:val="21"/>
              </w:rPr>
            </w:pPr>
            <w:r w:rsidRPr="00DE09BC">
              <w:rPr>
                <w:rFonts w:eastAsiaTheme="majorEastAsia"/>
                <w:szCs w:val="21"/>
              </w:rPr>
              <w:t>1.18</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5</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cs="宋体"/>
                <w:kern w:val="0"/>
                <w:szCs w:val="21"/>
              </w:rPr>
              <w:t>消泡母料</w:t>
            </w:r>
          </w:p>
        </w:tc>
        <w:tc>
          <w:tcPr>
            <w:tcW w:w="515"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cs="宋体"/>
                <w:kern w:val="0"/>
                <w:szCs w:val="21"/>
                <w:lang w:val="zh-CN"/>
              </w:rPr>
              <w:t>2.59</w:t>
            </w:r>
          </w:p>
        </w:tc>
        <w:tc>
          <w:tcPr>
            <w:tcW w:w="47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袋装</w:t>
            </w:r>
          </w:p>
        </w:tc>
        <w:tc>
          <w:tcPr>
            <w:tcW w:w="554"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汽运</w:t>
            </w:r>
          </w:p>
        </w:tc>
        <w:tc>
          <w:tcPr>
            <w:tcW w:w="647" w:type="pct"/>
            <w:vMerge/>
            <w:shd w:val="clear" w:color="auto" w:fill="auto"/>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DE09BC" w:rsidRDefault="003E7849" w:rsidP="003E7849">
            <w:pPr>
              <w:jc w:val="center"/>
              <w:rPr>
                <w:rFonts w:eastAsiaTheme="majorEastAsia" w:cs="宋体"/>
                <w:szCs w:val="21"/>
              </w:rPr>
            </w:pPr>
            <w:r w:rsidRPr="00DE09BC">
              <w:rPr>
                <w:rFonts w:eastAsiaTheme="majorEastAsia"/>
                <w:szCs w:val="21"/>
              </w:rPr>
              <w:t>0.04</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6</w:t>
            </w:r>
          </w:p>
        </w:tc>
        <w:tc>
          <w:tcPr>
            <w:tcW w:w="1007" w:type="pct"/>
            <w:vAlign w:val="center"/>
          </w:tcPr>
          <w:p w:rsidR="003E7849" w:rsidRPr="00DE09BC" w:rsidRDefault="003E7849" w:rsidP="003E7849">
            <w:pPr>
              <w:adjustRightInd w:val="0"/>
              <w:snapToGrid w:val="0"/>
              <w:jc w:val="center"/>
              <w:rPr>
                <w:rFonts w:eastAsiaTheme="majorEastAsia" w:cs="Times New Roman"/>
                <w:snapToGrid w:val="0"/>
                <w:kern w:val="0"/>
                <w:szCs w:val="21"/>
              </w:rPr>
            </w:pPr>
            <w:r w:rsidRPr="00DE09BC">
              <w:rPr>
                <w:rFonts w:eastAsiaTheme="majorEastAsia" w:cs="Times New Roman"/>
                <w:snapToGrid w:val="0"/>
                <w:kern w:val="0"/>
                <w:szCs w:val="21"/>
              </w:rPr>
              <w:t>机油</w:t>
            </w:r>
          </w:p>
        </w:tc>
        <w:tc>
          <w:tcPr>
            <w:tcW w:w="515" w:type="pct"/>
            <w:vAlign w:val="center"/>
          </w:tcPr>
          <w:p w:rsidR="003E7849" w:rsidRPr="00DE09BC" w:rsidRDefault="003E7849" w:rsidP="003E7849">
            <w:pPr>
              <w:adjustRightInd w:val="0"/>
              <w:snapToGrid w:val="0"/>
              <w:jc w:val="center"/>
              <w:rPr>
                <w:rFonts w:eastAsiaTheme="majorEastAsia" w:cs="Times New Roman"/>
                <w:snapToGrid w:val="0"/>
                <w:kern w:val="0"/>
                <w:szCs w:val="21"/>
              </w:rPr>
            </w:pPr>
            <w:r w:rsidRPr="00DE09BC">
              <w:rPr>
                <w:rFonts w:eastAsiaTheme="majorEastAsia" w:cs="Times New Roman"/>
                <w:snapToGrid w:val="0"/>
                <w:kern w:val="0"/>
                <w:szCs w:val="21"/>
              </w:rPr>
              <w:t>0.5</w:t>
            </w:r>
          </w:p>
        </w:tc>
        <w:tc>
          <w:tcPr>
            <w:tcW w:w="47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液态</w:t>
            </w:r>
          </w:p>
        </w:tc>
        <w:tc>
          <w:tcPr>
            <w:tcW w:w="530"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桶装</w:t>
            </w:r>
          </w:p>
        </w:tc>
        <w:tc>
          <w:tcPr>
            <w:tcW w:w="554"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汽运</w:t>
            </w:r>
          </w:p>
        </w:tc>
        <w:tc>
          <w:tcPr>
            <w:tcW w:w="647" w:type="pct"/>
            <w:vMerge/>
            <w:shd w:val="clear" w:color="auto" w:fill="auto"/>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DE09BC" w:rsidRDefault="003E7849" w:rsidP="003E7849">
            <w:pPr>
              <w:jc w:val="center"/>
              <w:rPr>
                <w:rFonts w:eastAsiaTheme="majorEastAsia" w:cs="宋体"/>
                <w:szCs w:val="21"/>
              </w:rPr>
            </w:pPr>
            <w:r w:rsidRPr="00DE09BC">
              <w:rPr>
                <w:rFonts w:eastAsiaTheme="majorEastAsia"/>
                <w:szCs w:val="21"/>
              </w:rPr>
              <w:t>0.05</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1374" w:type="pct"/>
            <w:gridSpan w:val="2"/>
            <w:vAlign w:val="center"/>
          </w:tcPr>
          <w:p w:rsidR="003E7849" w:rsidRPr="00DE09BC" w:rsidRDefault="003E7849" w:rsidP="003E7849">
            <w:pPr>
              <w:kinsoku w:val="0"/>
              <w:overflowPunct w:val="0"/>
              <w:autoSpaceDE w:val="0"/>
              <w:autoSpaceDN w:val="0"/>
              <w:adjustRightInd w:val="0"/>
              <w:snapToGrid w:val="0"/>
              <w:jc w:val="center"/>
              <w:rPr>
                <w:rFonts w:eastAsiaTheme="majorEastAsia"/>
                <w:snapToGrid w:val="0"/>
                <w:kern w:val="0"/>
                <w:szCs w:val="21"/>
              </w:rPr>
            </w:pPr>
            <w:r w:rsidRPr="00DE09BC">
              <w:rPr>
                <w:rFonts w:eastAsiaTheme="majorEastAsia"/>
                <w:snapToGrid w:val="0"/>
                <w:kern w:val="0"/>
                <w:szCs w:val="21"/>
              </w:rPr>
              <w:t>小计</w:t>
            </w:r>
          </w:p>
        </w:tc>
        <w:tc>
          <w:tcPr>
            <w:tcW w:w="515" w:type="pct"/>
            <w:vAlign w:val="center"/>
          </w:tcPr>
          <w:p w:rsidR="003E7849"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5032.25</w:t>
            </w:r>
          </w:p>
        </w:tc>
        <w:tc>
          <w:tcPr>
            <w:tcW w:w="477" w:type="pct"/>
            <w:vAlign w:val="center"/>
          </w:tcPr>
          <w:p w:rsidR="003E7849" w:rsidRPr="00DE09BC" w:rsidRDefault="003E7849" w:rsidP="003E7849">
            <w:pPr>
              <w:adjustRightInd w:val="0"/>
              <w:snapToGrid w:val="0"/>
              <w:jc w:val="center"/>
              <w:rPr>
                <w:rFonts w:eastAsiaTheme="majorEastAsia"/>
                <w:szCs w:val="21"/>
              </w:rPr>
            </w:pPr>
            <w:r w:rsidRPr="00DE09BC">
              <w:rPr>
                <w:rFonts w:eastAsiaTheme="majorEastAsia"/>
                <w:snapToGrid w:val="0"/>
                <w:kern w:val="0"/>
                <w:szCs w:val="21"/>
              </w:rPr>
              <w:t>--</w:t>
            </w:r>
          </w:p>
        </w:tc>
        <w:tc>
          <w:tcPr>
            <w:tcW w:w="530" w:type="pct"/>
            <w:vAlign w:val="center"/>
          </w:tcPr>
          <w:p w:rsidR="003E7849" w:rsidRPr="00DE09BC" w:rsidRDefault="003E7849" w:rsidP="003E7849">
            <w:pPr>
              <w:adjustRightInd w:val="0"/>
              <w:snapToGrid w:val="0"/>
              <w:jc w:val="center"/>
              <w:rPr>
                <w:rFonts w:eastAsiaTheme="majorEastAsia"/>
                <w:szCs w:val="21"/>
              </w:rPr>
            </w:pPr>
            <w:r w:rsidRPr="00DE09BC">
              <w:rPr>
                <w:rFonts w:eastAsiaTheme="majorEastAsia"/>
                <w:snapToGrid w:val="0"/>
                <w:kern w:val="0"/>
                <w:szCs w:val="21"/>
              </w:rPr>
              <w:t>--</w:t>
            </w:r>
          </w:p>
        </w:tc>
        <w:tc>
          <w:tcPr>
            <w:tcW w:w="554"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647" w:type="pct"/>
            <w:shd w:val="clear" w:color="auto" w:fill="auto"/>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646"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restar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运出</w:t>
            </w: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1</w:t>
            </w:r>
          </w:p>
        </w:tc>
        <w:tc>
          <w:tcPr>
            <w:tcW w:w="100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编织布</w:t>
            </w:r>
          </w:p>
        </w:tc>
        <w:tc>
          <w:tcPr>
            <w:tcW w:w="515"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5000</w:t>
            </w:r>
          </w:p>
        </w:tc>
        <w:tc>
          <w:tcPr>
            <w:tcW w:w="47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554"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车间成品区</w:t>
            </w:r>
          </w:p>
        </w:tc>
        <w:tc>
          <w:tcPr>
            <w:tcW w:w="646"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2</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原料废包装</w:t>
            </w:r>
          </w:p>
        </w:tc>
        <w:tc>
          <w:tcPr>
            <w:tcW w:w="515" w:type="pct"/>
            <w:vAlign w:val="center"/>
          </w:tcPr>
          <w:p w:rsidR="003E7849"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20.12</w:t>
            </w:r>
          </w:p>
        </w:tc>
        <w:tc>
          <w:tcPr>
            <w:tcW w:w="47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袋装</w:t>
            </w:r>
          </w:p>
        </w:tc>
        <w:tc>
          <w:tcPr>
            <w:tcW w:w="554"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restart"/>
            <w:vAlign w:val="center"/>
          </w:tcPr>
          <w:p w:rsidR="003E7849" w:rsidRPr="00DE09BC" w:rsidRDefault="003E7849" w:rsidP="003E7849">
            <w:pPr>
              <w:tabs>
                <w:tab w:val="left" w:pos="7500"/>
              </w:tabs>
              <w:adjustRightInd w:val="0"/>
              <w:snapToGrid w:val="0"/>
              <w:jc w:val="center"/>
              <w:rPr>
                <w:rFonts w:eastAsiaTheme="majorEastAsia"/>
                <w:snapToGrid w:val="0"/>
                <w:kern w:val="0"/>
                <w:szCs w:val="21"/>
              </w:rPr>
            </w:pPr>
            <w:r w:rsidRPr="00DE09BC">
              <w:rPr>
                <w:rFonts w:eastAsiaTheme="majorEastAsia"/>
                <w:bCs/>
                <w:snapToGrid w:val="0"/>
                <w:kern w:val="0"/>
                <w:szCs w:val="21"/>
              </w:rPr>
              <w:t>一般固废区</w:t>
            </w:r>
          </w:p>
        </w:tc>
        <w:tc>
          <w:tcPr>
            <w:tcW w:w="646"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3</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废熔块</w:t>
            </w:r>
          </w:p>
        </w:tc>
        <w:tc>
          <w:tcPr>
            <w:tcW w:w="515" w:type="pct"/>
            <w:vAlign w:val="center"/>
          </w:tcPr>
          <w:p w:rsidR="003E7849"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8.2</w:t>
            </w:r>
          </w:p>
        </w:tc>
        <w:tc>
          <w:tcPr>
            <w:tcW w:w="47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袋装</w:t>
            </w:r>
          </w:p>
        </w:tc>
        <w:tc>
          <w:tcPr>
            <w:tcW w:w="554"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shd w:val="clear" w:color="auto" w:fill="auto"/>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4</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废过滤网</w:t>
            </w:r>
          </w:p>
        </w:tc>
        <w:tc>
          <w:tcPr>
            <w:tcW w:w="515" w:type="pct"/>
            <w:vAlign w:val="center"/>
          </w:tcPr>
          <w:p w:rsidR="003E7849"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5.02</w:t>
            </w:r>
          </w:p>
        </w:tc>
        <w:tc>
          <w:tcPr>
            <w:tcW w:w="47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袋装</w:t>
            </w:r>
          </w:p>
        </w:tc>
        <w:tc>
          <w:tcPr>
            <w:tcW w:w="554"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3E7849" w:rsidRPr="00DE09BC" w:rsidRDefault="003E7849" w:rsidP="003E7849">
            <w:pPr>
              <w:tabs>
                <w:tab w:val="left" w:pos="7500"/>
              </w:tabs>
              <w:adjustRightInd w:val="0"/>
              <w:snapToGrid w:val="0"/>
              <w:jc w:val="center"/>
              <w:rPr>
                <w:rFonts w:eastAsiaTheme="majorEastAsia"/>
                <w:bCs/>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367" w:type="pct"/>
            <w:vAlign w:val="center"/>
          </w:tcPr>
          <w:p w:rsidR="003E7849" w:rsidRPr="00DE09BC" w:rsidRDefault="003E7849"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5</w:t>
            </w:r>
          </w:p>
        </w:tc>
        <w:tc>
          <w:tcPr>
            <w:tcW w:w="100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职工生活垃圾</w:t>
            </w:r>
          </w:p>
        </w:tc>
        <w:tc>
          <w:tcPr>
            <w:tcW w:w="515" w:type="pct"/>
            <w:vAlign w:val="center"/>
          </w:tcPr>
          <w:p w:rsidR="003E7849"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16.5</w:t>
            </w:r>
          </w:p>
        </w:tc>
        <w:tc>
          <w:tcPr>
            <w:tcW w:w="47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固</w:t>
            </w:r>
          </w:p>
        </w:tc>
        <w:tc>
          <w:tcPr>
            <w:tcW w:w="530"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554"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垃圾桶</w:t>
            </w:r>
          </w:p>
        </w:tc>
        <w:tc>
          <w:tcPr>
            <w:tcW w:w="646"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DE09BC" w:rsidRDefault="00DE09BC"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6</w:t>
            </w:r>
          </w:p>
        </w:tc>
        <w:tc>
          <w:tcPr>
            <w:tcW w:w="1007" w:type="pct"/>
            <w:vAlign w:val="center"/>
          </w:tcPr>
          <w:p w:rsidR="00DE09BC" w:rsidRPr="00DE09BC" w:rsidRDefault="00DE09BC"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lang w:val="en-GB"/>
              </w:rPr>
              <w:t>废机油</w:t>
            </w:r>
          </w:p>
        </w:tc>
        <w:tc>
          <w:tcPr>
            <w:tcW w:w="515" w:type="pct"/>
            <w:vAlign w:val="center"/>
          </w:tcPr>
          <w:p w:rsidR="00DE09BC" w:rsidRPr="00DE09BC" w:rsidRDefault="00DE09BC" w:rsidP="00DE09BC">
            <w:pPr>
              <w:adjustRightInd w:val="0"/>
              <w:snapToGrid w:val="0"/>
              <w:jc w:val="center"/>
              <w:rPr>
                <w:rFonts w:eastAsiaTheme="majorEastAsia"/>
                <w:snapToGrid w:val="0"/>
                <w:kern w:val="0"/>
                <w:szCs w:val="21"/>
              </w:rPr>
            </w:pPr>
            <w:r w:rsidRPr="00DE09BC">
              <w:rPr>
                <w:rFonts w:eastAsiaTheme="majorEastAsia"/>
                <w:snapToGrid w:val="0"/>
                <w:kern w:val="0"/>
                <w:szCs w:val="21"/>
              </w:rPr>
              <w:t>0.27 t/</w:t>
            </w:r>
            <w:r w:rsidRPr="00DE09BC">
              <w:rPr>
                <w:rFonts w:eastAsiaTheme="majorEastAsia"/>
                <w:snapToGrid w:val="0"/>
                <w:kern w:val="0"/>
                <w:szCs w:val="21"/>
              </w:rPr>
              <w:t>次（每三年换一次）</w:t>
            </w:r>
          </w:p>
        </w:tc>
        <w:tc>
          <w:tcPr>
            <w:tcW w:w="477"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zCs w:val="21"/>
              </w:rPr>
              <w:t>液</w:t>
            </w:r>
          </w:p>
        </w:tc>
        <w:tc>
          <w:tcPr>
            <w:tcW w:w="530"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桶装</w:t>
            </w:r>
          </w:p>
        </w:tc>
        <w:tc>
          <w:tcPr>
            <w:tcW w:w="554"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restar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危废间</w:t>
            </w:r>
          </w:p>
        </w:tc>
        <w:tc>
          <w:tcPr>
            <w:tcW w:w="646"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DE09BC" w:rsidRDefault="00DE09BC"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7</w:t>
            </w:r>
          </w:p>
        </w:tc>
        <w:tc>
          <w:tcPr>
            <w:tcW w:w="1007" w:type="pct"/>
            <w:vAlign w:val="center"/>
          </w:tcPr>
          <w:p w:rsidR="00DE09BC" w:rsidRPr="00DE09BC" w:rsidRDefault="00DE09BC"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lang w:val="en-GB"/>
              </w:rPr>
              <w:t>废机油桶</w:t>
            </w:r>
          </w:p>
        </w:tc>
        <w:tc>
          <w:tcPr>
            <w:tcW w:w="515" w:type="pct"/>
            <w:vAlign w:val="center"/>
          </w:tcPr>
          <w:p w:rsidR="00DE09BC" w:rsidRPr="00DE09BC" w:rsidRDefault="00DE09BC" w:rsidP="00DE09BC">
            <w:pPr>
              <w:adjustRightInd w:val="0"/>
              <w:snapToGrid w:val="0"/>
              <w:jc w:val="center"/>
              <w:rPr>
                <w:rFonts w:eastAsiaTheme="majorEastAsia"/>
                <w:snapToGrid w:val="0"/>
                <w:kern w:val="0"/>
                <w:szCs w:val="21"/>
              </w:rPr>
            </w:pPr>
            <w:r w:rsidRPr="00DE09BC">
              <w:rPr>
                <w:rFonts w:eastAsiaTheme="majorEastAsia"/>
                <w:snapToGrid w:val="0"/>
                <w:kern w:val="0"/>
                <w:szCs w:val="21"/>
              </w:rPr>
              <w:t>0.027 t/</w:t>
            </w:r>
            <w:r w:rsidRPr="00DE09BC">
              <w:rPr>
                <w:rFonts w:eastAsiaTheme="majorEastAsia"/>
                <w:snapToGrid w:val="0"/>
                <w:kern w:val="0"/>
                <w:szCs w:val="21"/>
              </w:rPr>
              <w:t>次（每三年换一次）</w:t>
            </w:r>
          </w:p>
        </w:tc>
        <w:tc>
          <w:tcPr>
            <w:tcW w:w="477"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固</w:t>
            </w:r>
          </w:p>
        </w:tc>
        <w:tc>
          <w:tcPr>
            <w:tcW w:w="530"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554"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ign w:val="center"/>
          </w:tcPr>
          <w:p w:rsidR="00DE09BC" w:rsidRPr="00DE09BC" w:rsidRDefault="00DE09BC"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DE09BC" w:rsidRPr="00DE09BC" w:rsidRDefault="00DE09BC" w:rsidP="003E7849">
            <w:pPr>
              <w:tabs>
                <w:tab w:val="left" w:pos="7500"/>
              </w:tabs>
              <w:adjustRightInd w:val="0"/>
              <w:snapToGrid w:val="0"/>
              <w:jc w:val="center"/>
              <w:rPr>
                <w:rFonts w:eastAsiaTheme="majorEastAsia"/>
                <w:bCs/>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DE09BC" w:rsidRDefault="00DE09BC"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8</w:t>
            </w:r>
          </w:p>
        </w:tc>
        <w:tc>
          <w:tcPr>
            <w:tcW w:w="1007" w:type="pct"/>
            <w:vAlign w:val="center"/>
          </w:tcPr>
          <w:p w:rsidR="00DE09BC" w:rsidRPr="00DE09BC" w:rsidRDefault="00DE09BC"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rPr>
              <w:t>水喷淋装置配套隔油池产生的废油</w:t>
            </w:r>
          </w:p>
        </w:tc>
        <w:tc>
          <w:tcPr>
            <w:tcW w:w="515" w:type="pct"/>
            <w:vAlign w:val="center"/>
          </w:tcPr>
          <w:p w:rsidR="00DE09BC" w:rsidRPr="00DE09BC" w:rsidRDefault="00DE09BC" w:rsidP="00DE09BC">
            <w:pPr>
              <w:adjustRightInd w:val="0"/>
              <w:snapToGrid w:val="0"/>
              <w:jc w:val="center"/>
              <w:rPr>
                <w:rFonts w:eastAsiaTheme="majorEastAsia"/>
                <w:snapToGrid w:val="0"/>
                <w:kern w:val="0"/>
                <w:szCs w:val="21"/>
              </w:rPr>
            </w:pPr>
            <w:r w:rsidRPr="00DE09BC">
              <w:rPr>
                <w:rFonts w:eastAsiaTheme="majorEastAsia"/>
                <w:snapToGrid w:val="0"/>
                <w:kern w:val="0"/>
                <w:szCs w:val="21"/>
              </w:rPr>
              <w:t>8.85</w:t>
            </w:r>
          </w:p>
        </w:tc>
        <w:tc>
          <w:tcPr>
            <w:tcW w:w="477"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zCs w:val="21"/>
              </w:rPr>
              <w:t>液</w:t>
            </w:r>
          </w:p>
        </w:tc>
        <w:tc>
          <w:tcPr>
            <w:tcW w:w="530"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桶装</w:t>
            </w:r>
          </w:p>
        </w:tc>
        <w:tc>
          <w:tcPr>
            <w:tcW w:w="554"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ign w:val="center"/>
          </w:tcPr>
          <w:p w:rsidR="00DE09BC" w:rsidRPr="00DE09BC" w:rsidRDefault="00DE09BC"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DE09BC" w:rsidRPr="00DE09BC" w:rsidRDefault="00DE09BC" w:rsidP="003E7849">
            <w:pPr>
              <w:tabs>
                <w:tab w:val="left" w:pos="7500"/>
              </w:tabs>
              <w:adjustRightInd w:val="0"/>
              <w:snapToGrid w:val="0"/>
              <w:jc w:val="center"/>
              <w:rPr>
                <w:rFonts w:eastAsiaTheme="majorEastAsia"/>
                <w:bCs/>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DE09BC" w:rsidRDefault="00DE09BC"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9</w:t>
            </w:r>
          </w:p>
        </w:tc>
        <w:tc>
          <w:tcPr>
            <w:tcW w:w="1007" w:type="pct"/>
            <w:vAlign w:val="center"/>
          </w:tcPr>
          <w:p w:rsidR="00DE09BC" w:rsidRPr="00DE09BC" w:rsidRDefault="00DE09BC"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lang w:val="en-GB"/>
              </w:rPr>
              <w:t>静电除油装置收集的废油</w:t>
            </w:r>
          </w:p>
        </w:tc>
        <w:tc>
          <w:tcPr>
            <w:tcW w:w="515" w:type="pct"/>
            <w:vAlign w:val="center"/>
          </w:tcPr>
          <w:p w:rsidR="00DE09BC" w:rsidRPr="00DE09BC" w:rsidRDefault="00DE09BC" w:rsidP="00DE09BC">
            <w:pPr>
              <w:adjustRightInd w:val="0"/>
              <w:snapToGrid w:val="0"/>
              <w:jc w:val="center"/>
              <w:rPr>
                <w:rFonts w:eastAsiaTheme="majorEastAsia"/>
                <w:snapToGrid w:val="0"/>
                <w:kern w:val="0"/>
                <w:szCs w:val="21"/>
              </w:rPr>
            </w:pPr>
            <w:r w:rsidRPr="00DE09BC">
              <w:rPr>
                <w:rFonts w:eastAsiaTheme="majorEastAsia"/>
                <w:snapToGrid w:val="0"/>
                <w:kern w:val="0"/>
                <w:szCs w:val="21"/>
              </w:rPr>
              <w:t>1.38</w:t>
            </w:r>
          </w:p>
        </w:tc>
        <w:tc>
          <w:tcPr>
            <w:tcW w:w="477"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zCs w:val="21"/>
              </w:rPr>
              <w:t>液</w:t>
            </w:r>
          </w:p>
        </w:tc>
        <w:tc>
          <w:tcPr>
            <w:tcW w:w="530"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桶装</w:t>
            </w:r>
          </w:p>
        </w:tc>
        <w:tc>
          <w:tcPr>
            <w:tcW w:w="554"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ign w:val="center"/>
          </w:tcPr>
          <w:p w:rsidR="00DE09BC" w:rsidRPr="00DE09BC" w:rsidRDefault="00DE09BC" w:rsidP="003E7849">
            <w:pPr>
              <w:tabs>
                <w:tab w:val="left" w:pos="7500"/>
              </w:tabs>
              <w:adjustRightInd w:val="0"/>
              <w:snapToGrid w:val="0"/>
              <w:jc w:val="center"/>
              <w:rPr>
                <w:rFonts w:eastAsiaTheme="majorEastAsia"/>
                <w:bCs/>
                <w:snapToGrid w:val="0"/>
                <w:kern w:val="0"/>
                <w:szCs w:val="21"/>
              </w:rPr>
            </w:pPr>
          </w:p>
        </w:tc>
        <w:tc>
          <w:tcPr>
            <w:tcW w:w="646" w:type="pct"/>
            <w:vAlign w:val="center"/>
          </w:tcPr>
          <w:p w:rsidR="00DE09BC" w:rsidRPr="00DE09BC" w:rsidRDefault="00DE09BC" w:rsidP="003E7849">
            <w:pPr>
              <w:tabs>
                <w:tab w:val="left" w:pos="7500"/>
              </w:tabs>
              <w:adjustRightInd w:val="0"/>
              <w:snapToGrid w:val="0"/>
              <w:jc w:val="center"/>
              <w:rPr>
                <w:rFonts w:eastAsiaTheme="majorEastAsia"/>
                <w:bCs/>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DE09BC" w:rsidRDefault="00DE09BC"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10</w:t>
            </w:r>
          </w:p>
        </w:tc>
        <w:tc>
          <w:tcPr>
            <w:tcW w:w="1007" w:type="pct"/>
            <w:vAlign w:val="center"/>
          </w:tcPr>
          <w:p w:rsidR="00DE09BC" w:rsidRPr="00DE09BC" w:rsidRDefault="00DE09BC"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lang w:val="en-GB"/>
              </w:rPr>
              <w:t>废光触媒棉</w:t>
            </w:r>
          </w:p>
        </w:tc>
        <w:tc>
          <w:tcPr>
            <w:tcW w:w="515" w:type="pct"/>
            <w:vAlign w:val="center"/>
          </w:tcPr>
          <w:p w:rsidR="00DE09BC" w:rsidRPr="00DE09BC" w:rsidRDefault="00DE09BC" w:rsidP="00DE09BC">
            <w:pPr>
              <w:adjustRightInd w:val="0"/>
              <w:snapToGrid w:val="0"/>
              <w:jc w:val="center"/>
              <w:rPr>
                <w:rFonts w:eastAsiaTheme="majorEastAsia"/>
                <w:snapToGrid w:val="0"/>
                <w:kern w:val="0"/>
                <w:szCs w:val="21"/>
              </w:rPr>
            </w:pPr>
            <w:r w:rsidRPr="00DE09BC">
              <w:rPr>
                <w:rFonts w:eastAsiaTheme="majorEastAsia"/>
                <w:snapToGrid w:val="0"/>
                <w:kern w:val="0"/>
                <w:szCs w:val="21"/>
              </w:rPr>
              <w:t>0.025</w:t>
            </w:r>
          </w:p>
        </w:tc>
        <w:tc>
          <w:tcPr>
            <w:tcW w:w="477" w:type="pct"/>
            <w:vAlign w:val="center"/>
          </w:tcPr>
          <w:p w:rsidR="00DE09BC" w:rsidRPr="00DE09BC" w:rsidRDefault="00DE09BC" w:rsidP="003E7849">
            <w:pPr>
              <w:adjustRightInd w:val="0"/>
              <w:snapToGrid w:val="0"/>
              <w:jc w:val="center"/>
              <w:rPr>
                <w:rFonts w:eastAsiaTheme="majorEastAsia"/>
                <w:szCs w:val="21"/>
              </w:rPr>
            </w:pPr>
            <w:r w:rsidRPr="00DE09BC">
              <w:rPr>
                <w:rFonts w:eastAsiaTheme="majorEastAsia"/>
                <w:szCs w:val="21"/>
              </w:rPr>
              <w:t>固</w:t>
            </w:r>
          </w:p>
        </w:tc>
        <w:tc>
          <w:tcPr>
            <w:tcW w:w="530"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袋装</w:t>
            </w:r>
          </w:p>
        </w:tc>
        <w:tc>
          <w:tcPr>
            <w:tcW w:w="554"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646"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DE09BC" w:rsidRDefault="00DE09BC"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11</w:t>
            </w:r>
          </w:p>
        </w:tc>
        <w:tc>
          <w:tcPr>
            <w:tcW w:w="1007" w:type="pct"/>
            <w:vAlign w:val="center"/>
          </w:tcPr>
          <w:p w:rsidR="00DE09BC" w:rsidRPr="00DE09BC" w:rsidRDefault="00DE09BC"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lang w:val="en-GB"/>
              </w:rPr>
              <w:t>废灯管</w:t>
            </w:r>
          </w:p>
        </w:tc>
        <w:tc>
          <w:tcPr>
            <w:tcW w:w="515" w:type="pct"/>
            <w:vAlign w:val="center"/>
          </w:tcPr>
          <w:p w:rsidR="00DE09BC" w:rsidRPr="00DE09BC" w:rsidRDefault="00DE09BC" w:rsidP="00DE09BC">
            <w:pPr>
              <w:adjustRightInd w:val="0"/>
              <w:snapToGrid w:val="0"/>
              <w:jc w:val="center"/>
              <w:rPr>
                <w:rFonts w:eastAsiaTheme="majorEastAsia"/>
                <w:snapToGrid w:val="0"/>
                <w:kern w:val="0"/>
                <w:szCs w:val="21"/>
              </w:rPr>
            </w:pPr>
            <w:r w:rsidRPr="00DE09BC">
              <w:rPr>
                <w:rFonts w:eastAsiaTheme="majorEastAsia"/>
                <w:snapToGrid w:val="0"/>
                <w:kern w:val="0"/>
                <w:szCs w:val="21"/>
              </w:rPr>
              <w:t>0.018</w:t>
            </w:r>
          </w:p>
        </w:tc>
        <w:tc>
          <w:tcPr>
            <w:tcW w:w="477" w:type="pct"/>
            <w:vAlign w:val="center"/>
          </w:tcPr>
          <w:p w:rsidR="00DE09BC" w:rsidRPr="00DE09BC" w:rsidRDefault="00DE09BC" w:rsidP="003E7849">
            <w:pPr>
              <w:adjustRightInd w:val="0"/>
              <w:snapToGrid w:val="0"/>
              <w:jc w:val="center"/>
              <w:rPr>
                <w:rFonts w:eastAsiaTheme="majorEastAsia"/>
                <w:szCs w:val="21"/>
              </w:rPr>
            </w:pPr>
            <w:r w:rsidRPr="00DE09BC">
              <w:rPr>
                <w:rFonts w:eastAsiaTheme="majorEastAsia"/>
                <w:szCs w:val="21"/>
              </w:rPr>
              <w:t>固</w:t>
            </w:r>
          </w:p>
        </w:tc>
        <w:tc>
          <w:tcPr>
            <w:tcW w:w="530"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袋装</w:t>
            </w:r>
          </w:p>
        </w:tc>
        <w:tc>
          <w:tcPr>
            <w:tcW w:w="554"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646"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DE09BC" w:rsidRDefault="00DE09BC"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12</w:t>
            </w:r>
          </w:p>
        </w:tc>
        <w:tc>
          <w:tcPr>
            <w:tcW w:w="1007" w:type="pct"/>
            <w:vAlign w:val="center"/>
          </w:tcPr>
          <w:p w:rsidR="00DE09BC" w:rsidRPr="00DE09BC" w:rsidRDefault="00DE09BC"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lang w:val="en-GB"/>
              </w:rPr>
              <w:t>废活性炭</w:t>
            </w:r>
          </w:p>
        </w:tc>
        <w:tc>
          <w:tcPr>
            <w:tcW w:w="515" w:type="pct"/>
            <w:vAlign w:val="center"/>
          </w:tcPr>
          <w:p w:rsidR="00DE09BC" w:rsidRPr="00DE09BC" w:rsidRDefault="00DE09BC" w:rsidP="00DE09BC">
            <w:pPr>
              <w:adjustRightInd w:val="0"/>
              <w:snapToGrid w:val="0"/>
              <w:jc w:val="center"/>
              <w:rPr>
                <w:rFonts w:eastAsiaTheme="majorEastAsia"/>
                <w:snapToGrid w:val="0"/>
                <w:kern w:val="0"/>
                <w:szCs w:val="21"/>
              </w:rPr>
            </w:pPr>
            <w:r w:rsidRPr="00DE09BC">
              <w:rPr>
                <w:rFonts w:eastAsiaTheme="majorEastAsia"/>
                <w:snapToGrid w:val="0"/>
                <w:kern w:val="0"/>
                <w:szCs w:val="21"/>
              </w:rPr>
              <w:t>5.16</w:t>
            </w:r>
          </w:p>
        </w:tc>
        <w:tc>
          <w:tcPr>
            <w:tcW w:w="477" w:type="pct"/>
            <w:vAlign w:val="center"/>
          </w:tcPr>
          <w:p w:rsidR="00DE09BC" w:rsidRPr="00DE09BC" w:rsidRDefault="00DE09BC" w:rsidP="003E7849">
            <w:pPr>
              <w:adjustRightInd w:val="0"/>
              <w:snapToGrid w:val="0"/>
              <w:jc w:val="center"/>
              <w:rPr>
                <w:rFonts w:eastAsiaTheme="majorEastAsia"/>
                <w:szCs w:val="21"/>
              </w:rPr>
            </w:pPr>
            <w:r w:rsidRPr="00DE09BC">
              <w:rPr>
                <w:rFonts w:eastAsiaTheme="majorEastAsia"/>
                <w:snapToGrid w:val="0"/>
                <w:kern w:val="0"/>
                <w:szCs w:val="21"/>
              </w:rPr>
              <w:t>固</w:t>
            </w:r>
          </w:p>
        </w:tc>
        <w:tc>
          <w:tcPr>
            <w:tcW w:w="530"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袋装</w:t>
            </w:r>
          </w:p>
        </w:tc>
        <w:tc>
          <w:tcPr>
            <w:tcW w:w="554"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646"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367" w:type="pct"/>
            <w:vAlign w:val="center"/>
          </w:tcPr>
          <w:p w:rsidR="00DE09BC" w:rsidRPr="00DE09BC" w:rsidRDefault="00DE09BC" w:rsidP="003E7849">
            <w:pPr>
              <w:adjustRightInd w:val="0"/>
              <w:snapToGrid w:val="0"/>
              <w:jc w:val="center"/>
              <w:rPr>
                <w:rFonts w:eastAsiaTheme="majorEastAsia"/>
                <w:bCs/>
                <w:snapToGrid w:val="0"/>
                <w:kern w:val="0"/>
                <w:szCs w:val="21"/>
              </w:rPr>
            </w:pPr>
            <w:r w:rsidRPr="00DE09BC">
              <w:rPr>
                <w:rFonts w:eastAsiaTheme="majorEastAsia"/>
                <w:bCs/>
                <w:snapToGrid w:val="0"/>
                <w:kern w:val="0"/>
                <w:szCs w:val="21"/>
              </w:rPr>
              <w:t>13</w:t>
            </w:r>
          </w:p>
        </w:tc>
        <w:tc>
          <w:tcPr>
            <w:tcW w:w="1007" w:type="pct"/>
            <w:vAlign w:val="center"/>
          </w:tcPr>
          <w:p w:rsidR="00DE09BC" w:rsidRPr="00DE09BC" w:rsidRDefault="00DE09BC"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lang w:val="en-GB"/>
              </w:rPr>
              <w:t>废气水喷淋塔排污水</w:t>
            </w:r>
          </w:p>
        </w:tc>
        <w:tc>
          <w:tcPr>
            <w:tcW w:w="515" w:type="pct"/>
            <w:vAlign w:val="center"/>
          </w:tcPr>
          <w:p w:rsidR="00DE09BC" w:rsidRPr="00DE09BC" w:rsidRDefault="00DE09BC" w:rsidP="00DE09BC">
            <w:pPr>
              <w:adjustRightInd w:val="0"/>
              <w:snapToGrid w:val="0"/>
              <w:jc w:val="center"/>
              <w:rPr>
                <w:rFonts w:eastAsiaTheme="majorEastAsia"/>
                <w:snapToGrid w:val="0"/>
                <w:kern w:val="0"/>
                <w:szCs w:val="21"/>
              </w:rPr>
            </w:pPr>
            <w:r w:rsidRPr="00DE09BC">
              <w:rPr>
                <w:rFonts w:eastAsiaTheme="majorEastAsia"/>
                <w:snapToGrid w:val="0"/>
                <w:kern w:val="0"/>
                <w:szCs w:val="21"/>
              </w:rPr>
              <w:t>3.6</w:t>
            </w:r>
          </w:p>
        </w:tc>
        <w:tc>
          <w:tcPr>
            <w:tcW w:w="477"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液</w:t>
            </w:r>
          </w:p>
        </w:tc>
        <w:tc>
          <w:tcPr>
            <w:tcW w:w="530"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桶装</w:t>
            </w:r>
          </w:p>
        </w:tc>
        <w:tc>
          <w:tcPr>
            <w:tcW w:w="554"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汽运</w:t>
            </w:r>
          </w:p>
        </w:tc>
        <w:tc>
          <w:tcPr>
            <w:tcW w:w="647" w:type="pct"/>
            <w:vMerge/>
            <w:vAlign w:val="center"/>
          </w:tcPr>
          <w:p w:rsidR="00DE09BC" w:rsidRPr="00DE09BC" w:rsidRDefault="00DE09BC" w:rsidP="003E7849">
            <w:pPr>
              <w:adjustRightInd w:val="0"/>
              <w:snapToGrid w:val="0"/>
              <w:jc w:val="center"/>
              <w:rPr>
                <w:rFonts w:eastAsiaTheme="majorEastAsia"/>
                <w:snapToGrid w:val="0"/>
                <w:kern w:val="0"/>
                <w:szCs w:val="21"/>
              </w:rPr>
            </w:pPr>
          </w:p>
        </w:tc>
        <w:tc>
          <w:tcPr>
            <w:tcW w:w="646" w:type="pct"/>
            <w:vAlign w:val="center"/>
          </w:tcPr>
          <w:p w:rsidR="00DE09BC"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r w:rsidR="00DE09BC" w:rsidRPr="00DE09BC" w:rsidTr="003E7849">
        <w:trPr>
          <w:jc w:val="center"/>
        </w:trPr>
        <w:tc>
          <w:tcPr>
            <w:tcW w:w="257" w:type="pct"/>
            <w:vMerge/>
            <w:vAlign w:val="center"/>
          </w:tcPr>
          <w:p w:rsidR="003E7849" w:rsidRPr="00DE09BC" w:rsidRDefault="003E7849" w:rsidP="003E7849">
            <w:pPr>
              <w:adjustRightInd w:val="0"/>
              <w:snapToGrid w:val="0"/>
              <w:jc w:val="center"/>
              <w:rPr>
                <w:rFonts w:eastAsiaTheme="majorEastAsia"/>
                <w:snapToGrid w:val="0"/>
                <w:kern w:val="0"/>
                <w:szCs w:val="21"/>
              </w:rPr>
            </w:pPr>
          </w:p>
        </w:tc>
        <w:tc>
          <w:tcPr>
            <w:tcW w:w="1374" w:type="pct"/>
            <w:gridSpan w:val="2"/>
            <w:vAlign w:val="center"/>
          </w:tcPr>
          <w:p w:rsidR="003E7849" w:rsidRPr="00DE09BC" w:rsidRDefault="003E7849" w:rsidP="003E7849">
            <w:pPr>
              <w:adjustRightInd w:val="0"/>
              <w:snapToGrid w:val="0"/>
              <w:jc w:val="center"/>
              <w:rPr>
                <w:rFonts w:eastAsiaTheme="majorEastAsia"/>
                <w:snapToGrid w:val="0"/>
                <w:kern w:val="0"/>
                <w:szCs w:val="21"/>
                <w:lang w:val="en-GB"/>
              </w:rPr>
            </w:pPr>
            <w:r w:rsidRPr="00DE09BC">
              <w:rPr>
                <w:rFonts w:eastAsiaTheme="majorEastAsia"/>
                <w:snapToGrid w:val="0"/>
                <w:kern w:val="0"/>
                <w:szCs w:val="21"/>
                <w:lang w:val="en-GB"/>
              </w:rPr>
              <w:t>合计</w:t>
            </w:r>
          </w:p>
        </w:tc>
        <w:tc>
          <w:tcPr>
            <w:tcW w:w="515" w:type="pct"/>
            <w:vAlign w:val="center"/>
          </w:tcPr>
          <w:p w:rsidR="003E7849" w:rsidRPr="00DE09BC" w:rsidRDefault="00DE09BC"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5069.17</w:t>
            </w:r>
          </w:p>
        </w:tc>
        <w:tc>
          <w:tcPr>
            <w:tcW w:w="47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530"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554"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647"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c>
          <w:tcPr>
            <w:tcW w:w="646" w:type="pct"/>
            <w:vAlign w:val="center"/>
          </w:tcPr>
          <w:p w:rsidR="003E7849" w:rsidRPr="00DE09BC" w:rsidRDefault="003E7849" w:rsidP="003E7849">
            <w:pPr>
              <w:adjustRightInd w:val="0"/>
              <w:snapToGrid w:val="0"/>
              <w:jc w:val="center"/>
              <w:rPr>
                <w:rFonts w:eastAsiaTheme="majorEastAsia"/>
                <w:snapToGrid w:val="0"/>
                <w:kern w:val="0"/>
                <w:szCs w:val="21"/>
              </w:rPr>
            </w:pPr>
            <w:r w:rsidRPr="00DE09BC">
              <w:rPr>
                <w:rFonts w:eastAsiaTheme="majorEastAsia"/>
                <w:snapToGrid w:val="0"/>
                <w:kern w:val="0"/>
                <w:szCs w:val="21"/>
              </w:rPr>
              <w:t>--</w:t>
            </w:r>
          </w:p>
        </w:tc>
      </w:tr>
    </w:tbl>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7</w:t>
      </w:r>
      <w:r>
        <w:rPr>
          <w:rFonts w:ascii="Times New Roman" w:eastAsia="黑体" w:hAnsi="黑体" w:cs="Times New Roman" w:hint="eastAsia"/>
          <w:snapToGrid w:val="0"/>
          <w:kern w:val="0"/>
          <w:sz w:val="24"/>
          <w:szCs w:val="24"/>
        </w:rPr>
        <w:t>.1</w:t>
      </w:r>
      <w:r>
        <w:rPr>
          <w:rFonts w:ascii="Times New Roman" w:eastAsia="黑体" w:hAnsi="黑体" w:cs="Times New Roman" w:hint="eastAsia"/>
          <w:snapToGrid w:val="0"/>
          <w:kern w:val="0"/>
          <w:sz w:val="24"/>
          <w:szCs w:val="24"/>
        </w:rPr>
        <w:t>运输</w:t>
      </w:r>
    </w:p>
    <w:p w:rsidR="00034D21"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运输要求：</w:t>
      </w:r>
    </w:p>
    <w:p w:rsidR="00034D21"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1</w:t>
      </w:r>
      <w:r>
        <w:rPr>
          <w:rFonts w:ascii="Times New Roman" w:eastAsia="宋体" w:hAnsi="Times New Roman" w:cs="Times New Roman" w:hint="eastAsia"/>
          <w:snapToGrid w:val="0"/>
          <w:kern w:val="0"/>
          <w:sz w:val="24"/>
          <w:szCs w:val="20"/>
        </w:rPr>
        <w:t>、废塑料运输前应进行包装，或用封闭的交通工具运输，不得裸露运输废塑料。</w:t>
      </w:r>
    </w:p>
    <w:p w:rsidR="00034D21"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2</w:t>
      </w:r>
      <w:r>
        <w:rPr>
          <w:rFonts w:ascii="Times New Roman" w:eastAsia="宋体" w:hAnsi="Times New Roman" w:cs="Times New Roman" w:hint="eastAsia"/>
          <w:snapToGrid w:val="0"/>
          <w:kern w:val="0"/>
          <w:sz w:val="24"/>
          <w:szCs w:val="20"/>
        </w:rPr>
        <w:t>、废塑料的包装应在通过环保审批的回收中转场所内进行。</w:t>
      </w:r>
    </w:p>
    <w:p w:rsidR="00034D21"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3</w:t>
      </w:r>
      <w:r>
        <w:rPr>
          <w:rFonts w:ascii="Times New Roman" w:eastAsia="宋体" w:hAnsi="Times New Roman" w:cs="Times New Roman" w:hint="eastAsia"/>
          <w:snapToGrid w:val="0"/>
          <w:kern w:val="0"/>
          <w:sz w:val="24"/>
          <w:szCs w:val="20"/>
        </w:rPr>
        <w:t>、废塑料包装物应防水、耐压、遮蔽性好，可多次重复使用；在装卸、运输过程中应确保包装完好，无废塑料遗洒。</w:t>
      </w:r>
    </w:p>
    <w:p w:rsidR="00034D21"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4</w:t>
      </w:r>
      <w:r>
        <w:rPr>
          <w:rFonts w:ascii="Times New Roman" w:eastAsia="宋体" w:hAnsi="Times New Roman" w:cs="Times New Roman" w:hint="eastAsia"/>
          <w:snapToGrid w:val="0"/>
          <w:kern w:val="0"/>
          <w:sz w:val="24"/>
          <w:szCs w:val="20"/>
        </w:rPr>
        <w:t>、包装物表面必须由回收标志和废塑料种类标志，标识应清晰、易于识别、不易擦掉，并应标明废塑料的来源、原用途和去向等信息。</w:t>
      </w:r>
    </w:p>
    <w:p w:rsidR="00034D21" w:rsidRDefault="00217DE7">
      <w:pPr>
        <w:adjustRightInd w:val="0"/>
        <w:snapToGrid w:val="0"/>
        <w:spacing w:line="360" w:lineRule="auto"/>
        <w:ind w:firstLineChars="150" w:firstLine="36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5</w:t>
      </w:r>
      <w:r>
        <w:rPr>
          <w:rFonts w:ascii="Times New Roman" w:eastAsia="宋体" w:hAnsi="Times New Roman" w:cs="Times New Roman" w:hint="eastAsia"/>
          <w:snapToGrid w:val="0"/>
          <w:kern w:val="0"/>
          <w:sz w:val="24"/>
          <w:szCs w:val="20"/>
        </w:rPr>
        <w:t>、不得超高、超宽、超载运输废塑料，宜采用密闭集装箱或带有压缩装置的厢式货车运输。</w:t>
      </w:r>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7</w:t>
      </w:r>
      <w:r>
        <w:rPr>
          <w:rFonts w:ascii="Times New Roman" w:eastAsia="黑体" w:hAnsi="黑体" w:cs="Times New Roman" w:hint="eastAsia"/>
          <w:snapToGrid w:val="0"/>
          <w:kern w:val="0"/>
          <w:sz w:val="24"/>
          <w:szCs w:val="24"/>
        </w:rPr>
        <w:t>.2</w:t>
      </w:r>
      <w:r>
        <w:rPr>
          <w:rFonts w:ascii="Times New Roman" w:eastAsia="黑体" w:hAnsi="黑体" w:cs="Times New Roman" w:hint="eastAsia"/>
          <w:snapToGrid w:val="0"/>
          <w:kern w:val="0"/>
          <w:sz w:val="24"/>
          <w:szCs w:val="24"/>
        </w:rPr>
        <w:t>储存</w:t>
      </w:r>
    </w:p>
    <w:p w:rsidR="00034D21" w:rsidRDefault="00217DE7">
      <w:pPr>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储存要求：</w:t>
      </w:r>
    </w:p>
    <w:p w:rsidR="00034D21" w:rsidRDefault="00217DE7">
      <w:pPr>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1</w:t>
      </w:r>
      <w:r>
        <w:rPr>
          <w:rFonts w:ascii="Times New Roman" w:eastAsia="宋体" w:hAnsi="Times New Roman" w:cs="Times New Roman" w:hint="eastAsia"/>
          <w:snapToGrid w:val="0"/>
          <w:kern w:val="0"/>
          <w:sz w:val="24"/>
          <w:szCs w:val="20"/>
        </w:rPr>
        <w:t>、废塑料应贮存在通过环保审批的专门贮存场所内。</w:t>
      </w:r>
    </w:p>
    <w:p w:rsidR="00034D21" w:rsidRDefault="00217DE7">
      <w:pPr>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2</w:t>
      </w:r>
      <w:r>
        <w:rPr>
          <w:rFonts w:ascii="Times New Roman" w:eastAsia="宋体" w:hAnsi="Times New Roman" w:cs="Times New Roman" w:hint="eastAsia"/>
          <w:snapToGrid w:val="0"/>
          <w:kern w:val="0"/>
          <w:sz w:val="24"/>
          <w:szCs w:val="20"/>
        </w:rPr>
        <w:t>、贮存场所必须为封闭或半封闭性设施，应有防雨、防晒、防渗、防尘、防扬散和防火措施。</w:t>
      </w:r>
    </w:p>
    <w:p w:rsidR="00034D21" w:rsidRDefault="00217DE7">
      <w:pPr>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3</w:t>
      </w:r>
      <w:r>
        <w:rPr>
          <w:rFonts w:ascii="Times New Roman" w:eastAsia="宋体" w:hAnsi="Times New Roman" w:cs="Times New Roman" w:hint="eastAsia"/>
          <w:snapToGrid w:val="0"/>
          <w:kern w:val="0"/>
          <w:sz w:val="24"/>
          <w:szCs w:val="20"/>
        </w:rPr>
        <w:t>、不同种类、不同来源的废塑料，应分开存放。</w:t>
      </w:r>
    </w:p>
    <w:p w:rsidR="00034D21" w:rsidRDefault="005B7C0E">
      <w:pPr>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厂外</w:t>
      </w:r>
      <w:r w:rsidR="00217DE7">
        <w:rPr>
          <w:rFonts w:ascii="Times New Roman" w:eastAsia="宋体" w:hAnsi="Times New Roman" w:cs="Times New Roman" w:hint="eastAsia"/>
          <w:snapToGrid w:val="0"/>
          <w:kern w:val="0"/>
          <w:sz w:val="24"/>
          <w:szCs w:val="20"/>
        </w:rPr>
        <w:t>运输全部使用汽运，车间内叉车运输。</w:t>
      </w:r>
    </w:p>
    <w:p w:rsidR="00034D21" w:rsidRDefault="00217DE7">
      <w:pPr>
        <w:adjustRightInd w:val="0"/>
        <w:snapToGrid w:val="0"/>
        <w:spacing w:line="360" w:lineRule="auto"/>
        <w:outlineLvl w:val="1"/>
        <w:rPr>
          <w:rFonts w:ascii="Times New Roman" w:eastAsia="黑体" w:hAnsi="Times New Roman" w:cs="Times New Roman"/>
          <w:snapToGrid w:val="0"/>
          <w:kern w:val="0"/>
          <w:sz w:val="24"/>
          <w:szCs w:val="24"/>
        </w:rPr>
      </w:pPr>
      <w:bookmarkStart w:id="334" w:name="_Toc68620885"/>
      <w:r>
        <w:rPr>
          <w:rFonts w:ascii="Times New Roman" w:eastAsia="黑体" w:hAnsi="Times New Roman" w:cs="Times New Roman" w:hint="eastAsia"/>
          <w:snapToGrid w:val="0"/>
          <w:kern w:val="0"/>
          <w:sz w:val="24"/>
          <w:szCs w:val="24"/>
        </w:rPr>
        <w:t>2.</w:t>
      </w:r>
      <w:r w:rsidR="00993C2C">
        <w:rPr>
          <w:rFonts w:ascii="Times New Roman" w:eastAsia="黑体" w:hAnsi="Times New Roman" w:cs="Times New Roman" w:hint="eastAsia"/>
          <w:snapToGrid w:val="0"/>
          <w:kern w:val="0"/>
          <w:sz w:val="24"/>
          <w:szCs w:val="24"/>
        </w:rPr>
        <w:t>8</w:t>
      </w:r>
      <w:r>
        <w:rPr>
          <w:rFonts w:ascii="Times New Roman" w:eastAsia="黑体" w:hAnsi="Times New Roman" w:cs="Times New Roman" w:hint="eastAsia"/>
          <w:snapToGrid w:val="0"/>
          <w:kern w:val="0"/>
          <w:sz w:val="24"/>
          <w:szCs w:val="24"/>
        </w:rPr>
        <w:t>公用</w:t>
      </w:r>
      <w:r>
        <w:rPr>
          <w:rFonts w:ascii="Times New Roman" w:eastAsia="黑体" w:hAnsi="Times New Roman" w:cs="Times New Roman"/>
          <w:snapToGrid w:val="0"/>
          <w:kern w:val="0"/>
          <w:sz w:val="24"/>
          <w:szCs w:val="24"/>
        </w:rPr>
        <w:t>工程</w:t>
      </w:r>
      <w:bookmarkEnd w:id="334"/>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8</w:t>
      </w:r>
      <w:r>
        <w:rPr>
          <w:rFonts w:ascii="Times New Roman" w:eastAsia="黑体" w:hAnsi="黑体" w:cs="Times New Roman" w:hint="eastAsia"/>
          <w:snapToGrid w:val="0"/>
          <w:kern w:val="0"/>
          <w:sz w:val="24"/>
          <w:szCs w:val="24"/>
        </w:rPr>
        <w:t>.1</w:t>
      </w:r>
      <w:r>
        <w:rPr>
          <w:rFonts w:ascii="Times New Roman" w:eastAsia="黑体" w:hAnsi="黑体" w:cs="Times New Roman" w:hint="eastAsia"/>
          <w:snapToGrid w:val="0"/>
          <w:kern w:val="0"/>
          <w:sz w:val="24"/>
          <w:szCs w:val="24"/>
        </w:rPr>
        <w:t>给排水</w:t>
      </w:r>
    </w:p>
    <w:p w:rsidR="00034D21" w:rsidRDefault="00217DE7">
      <w:pPr>
        <w:pStyle w:val="afff"/>
        <w:adjustRightInd w:val="0"/>
        <w:snapToGrid w:val="0"/>
        <w:spacing w:before="0" w:beforeAutospacing="0" w:after="0" w:afterAutospacing="0" w:line="360" w:lineRule="auto"/>
        <w:ind w:firstLineChars="200" w:firstLine="480"/>
        <w:jc w:val="both"/>
        <w:rPr>
          <w:rFonts w:ascii="Times New Roman"/>
          <w:snapToGrid w:val="0"/>
        </w:rPr>
      </w:pPr>
      <w:r>
        <w:rPr>
          <w:rFonts w:ascii="Times New Roman" w:hint="eastAsia"/>
          <w:snapToGrid w:val="0"/>
        </w:rPr>
        <w:t>1</w:t>
      </w:r>
      <w:r>
        <w:rPr>
          <w:rFonts w:ascii="Times New Roman" w:hint="eastAsia"/>
          <w:snapToGrid w:val="0"/>
        </w:rPr>
        <w:t>、给水</w:t>
      </w:r>
    </w:p>
    <w:p w:rsidR="000741F8" w:rsidRPr="00F84F3C" w:rsidRDefault="000741F8">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拟建项目用水由</w:t>
      </w:r>
      <w:r>
        <w:rPr>
          <w:rFonts w:ascii="Times New Roman" w:hAnsi="Times New Roman" w:hint="eastAsia"/>
          <w:snapToGrid w:val="0"/>
          <w:kern w:val="0"/>
          <w:sz w:val="24"/>
        </w:rPr>
        <w:t>半程自来水厂提供</w:t>
      </w:r>
      <w:r w:rsidRPr="00C0548B">
        <w:rPr>
          <w:rFonts w:ascii="Times New Roman" w:hAnsi="Times New Roman"/>
          <w:snapToGrid w:val="0"/>
          <w:kern w:val="0"/>
          <w:sz w:val="24"/>
        </w:rPr>
        <w:t>，用水主要为循环</w:t>
      </w:r>
      <w:r w:rsidRPr="00C0548B">
        <w:rPr>
          <w:rFonts w:ascii="Times New Roman" w:hAnsi="Times New Roman"/>
          <w:kern w:val="0"/>
          <w:sz w:val="24"/>
        </w:rPr>
        <w:t>冷却</w:t>
      </w:r>
      <w:r>
        <w:rPr>
          <w:rFonts w:ascii="Times New Roman" w:hAnsi="Times New Roman" w:hint="eastAsia"/>
          <w:kern w:val="0"/>
          <w:sz w:val="24"/>
        </w:rPr>
        <w:t>水补水</w:t>
      </w:r>
      <w:r w:rsidRPr="00C0548B">
        <w:rPr>
          <w:rFonts w:ascii="Times New Roman" w:hAnsi="Times New Roman" w:hint="eastAsia"/>
          <w:kern w:val="0"/>
          <w:sz w:val="24"/>
        </w:rPr>
        <w:t>、</w:t>
      </w:r>
      <w:r>
        <w:rPr>
          <w:rFonts w:ascii="Times New Roman" w:hAnsi="Times New Roman" w:hint="eastAsia"/>
          <w:kern w:val="0"/>
          <w:sz w:val="24"/>
        </w:rPr>
        <w:t>废气</w:t>
      </w:r>
      <w:r w:rsidRPr="00C0548B">
        <w:rPr>
          <w:rFonts w:ascii="Times New Roman" w:hAnsi="Times New Roman"/>
          <w:snapToGrid w:val="0"/>
          <w:sz w:val="24"/>
        </w:rPr>
        <w:t>水喷淋塔</w:t>
      </w:r>
      <w:r>
        <w:rPr>
          <w:rFonts w:ascii="Times New Roman" w:hAnsi="Times New Roman" w:hint="eastAsia"/>
          <w:snapToGrid w:val="0"/>
          <w:sz w:val="24"/>
        </w:rPr>
        <w:t>补水</w:t>
      </w:r>
      <w:r w:rsidRPr="00C0548B">
        <w:rPr>
          <w:rFonts w:ascii="Times New Roman" w:hAnsi="Times New Roman"/>
          <w:snapToGrid w:val="0"/>
          <w:kern w:val="0"/>
          <w:sz w:val="24"/>
        </w:rPr>
        <w:t>和职工</w:t>
      </w:r>
      <w:r w:rsidRPr="00F84F3C">
        <w:rPr>
          <w:rFonts w:ascii="Times New Roman" w:hAnsi="Times New Roman"/>
          <w:snapToGrid w:val="0"/>
          <w:kern w:val="0"/>
          <w:sz w:val="24"/>
        </w:rPr>
        <w:t>生活用水，一次水用量为</w:t>
      </w:r>
      <w:r w:rsidR="00F84F3C" w:rsidRPr="00F84F3C">
        <w:rPr>
          <w:rFonts w:ascii="Times New Roman" w:hAnsi="Times New Roman"/>
          <w:snapToGrid w:val="0"/>
          <w:kern w:val="0"/>
          <w:sz w:val="24"/>
        </w:rPr>
        <w:t>8274.6</w:t>
      </w:r>
      <w:r w:rsidRPr="00F84F3C">
        <w:rPr>
          <w:rFonts w:ascii="Times New Roman" w:hAnsi="Times New Roman"/>
          <w:snapToGrid w:val="0"/>
          <w:kern w:val="0"/>
          <w:sz w:val="24"/>
        </w:rPr>
        <w:t>m</w:t>
      </w:r>
      <w:r w:rsidRPr="00F84F3C">
        <w:rPr>
          <w:rFonts w:ascii="Times New Roman" w:hAnsi="Times New Roman"/>
          <w:snapToGrid w:val="0"/>
          <w:kern w:val="0"/>
          <w:sz w:val="24"/>
          <w:vertAlign w:val="superscript"/>
        </w:rPr>
        <w:t>3</w:t>
      </w:r>
      <w:r w:rsidRPr="00F84F3C">
        <w:rPr>
          <w:rFonts w:ascii="Times New Roman" w:hAnsi="Times New Roman"/>
          <w:snapToGrid w:val="0"/>
          <w:kern w:val="0"/>
          <w:sz w:val="24"/>
        </w:rPr>
        <w:t>/a</w:t>
      </w:r>
      <w:r w:rsidRPr="00F84F3C">
        <w:rPr>
          <w:rFonts w:ascii="Times New Roman" w:hAnsi="Times New Roman"/>
          <w:snapToGrid w:val="0"/>
          <w:kern w:val="0"/>
          <w:sz w:val="24"/>
        </w:rPr>
        <w:t>。</w:t>
      </w:r>
    </w:p>
    <w:p w:rsidR="00DE7C6E" w:rsidRPr="00C0548B" w:rsidRDefault="00DE7C6E" w:rsidP="00DE7C6E">
      <w:pPr>
        <w:adjustRightInd w:val="0"/>
        <w:snapToGrid w:val="0"/>
        <w:spacing w:line="360" w:lineRule="auto"/>
        <w:ind w:firstLineChars="200" w:firstLine="480"/>
        <w:rPr>
          <w:rFonts w:ascii="Times New Roman" w:hAnsi="Times New Roman"/>
          <w:snapToGrid w:val="0"/>
          <w:kern w:val="0"/>
          <w:sz w:val="24"/>
          <w:szCs w:val="24"/>
        </w:rPr>
      </w:pPr>
      <w:r>
        <w:rPr>
          <w:rFonts w:ascii="宋体" w:hAnsi="宋体" w:hint="eastAsia"/>
          <w:snapToGrid w:val="0"/>
          <w:kern w:val="0"/>
          <w:sz w:val="24"/>
          <w:szCs w:val="24"/>
        </w:rPr>
        <w:t>（</w:t>
      </w:r>
      <w:r>
        <w:rPr>
          <w:snapToGrid w:val="0"/>
          <w:kern w:val="0"/>
          <w:sz w:val="24"/>
          <w:szCs w:val="24"/>
        </w:rPr>
        <w:t>1</w:t>
      </w:r>
      <w:r>
        <w:rPr>
          <w:rFonts w:ascii="宋体" w:hAnsi="宋体" w:hint="eastAsia"/>
          <w:snapToGrid w:val="0"/>
          <w:kern w:val="0"/>
          <w:sz w:val="24"/>
          <w:szCs w:val="24"/>
        </w:rPr>
        <w:t>）</w:t>
      </w:r>
      <w:r w:rsidR="00217DE7" w:rsidRPr="001E2B30">
        <w:rPr>
          <w:snapToGrid w:val="0"/>
          <w:kern w:val="0"/>
          <w:sz w:val="24"/>
          <w:szCs w:val="24"/>
        </w:rPr>
        <w:t>循环冷却补充水：</w:t>
      </w:r>
      <w:r w:rsidR="003A2E70" w:rsidRPr="001E2B30">
        <w:rPr>
          <w:rFonts w:hint="eastAsia"/>
          <w:snapToGrid w:val="0"/>
          <w:kern w:val="0"/>
          <w:sz w:val="24"/>
          <w:szCs w:val="24"/>
        </w:rPr>
        <w:t>拟建项目</w:t>
      </w:r>
      <w:r w:rsidR="000741F8" w:rsidRPr="001E2B30">
        <w:rPr>
          <w:rFonts w:hint="eastAsia"/>
          <w:snapToGrid w:val="0"/>
          <w:kern w:val="0"/>
          <w:sz w:val="24"/>
          <w:szCs w:val="24"/>
        </w:rPr>
        <w:t>循环冷却水主要用于熔融挤出工序、编织</w:t>
      </w:r>
      <w:r w:rsidR="000741F8" w:rsidRPr="001E2B30">
        <w:rPr>
          <w:rFonts w:hint="eastAsia"/>
          <w:snapToGrid w:val="0"/>
          <w:kern w:val="0"/>
          <w:sz w:val="24"/>
          <w:szCs w:val="24"/>
        </w:rPr>
        <w:lastRenderedPageBreak/>
        <w:t>工序</w:t>
      </w:r>
      <w:r w:rsidR="001E2B30" w:rsidRPr="001E2B30">
        <w:rPr>
          <w:rFonts w:hint="eastAsia"/>
          <w:snapToGrid w:val="0"/>
          <w:kern w:val="0"/>
          <w:sz w:val="24"/>
          <w:szCs w:val="24"/>
        </w:rPr>
        <w:t>。熔融挤出拉丝工序每条生产线配</w:t>
      </w:r>
      <w:r w:rsidR="001E2B30" w:rsidRPr="001E2B30">
        <w:rPr>
          <w:rFonts w:hint="eastAsia"/>
          <w:snapToGrid w:val="0"/>
          <w:kern w:val="0"/>
          <w:sz w:val="24"/>
          <w:szCs w:val="24"/>
        </w:rPr>
        <w:t>1</w:t>
      </w:r>
      <w:r w:rsidR="001E2B30" w:rsidRPr="001E2B30">
        <w:rPr>
          <w:rFonts w:hint="eastAsia"/>
          <w:snapToGrid w:val="0"/>
          <w:kern w:val="0"/>
          <w:sz w:val="24"/>
          <w:szCs w:val="24"/>
        </w:rPr>
        <w:t>个</w:t>
      </w:r>
      <w:r w:rsidR="001E2B30" w:rsidRPr="001E2B30">
        <w:rPr>
          <w:rFonts w:hint="eastAsia"/>
          <w:sz w:val="24"/>
          <w:szCs w:val="24"/>
        </w:rPr>
        <w:t>2m</w:t>
      </w:r>
      <w:r w:rsidR="001E2B30" w:rsidRPr="001E2B30">
        <w:rPr>
          <w:rFonts w:hint="eastAsia"/>
          <w:sz w:val="24"/>
          <w:szCs w:val="24"/>
          <w:vertAlign w:val="superscript"/>
        </w:rPr>
        <w:t>3</w:t>
      </w:r>
      <w:r w:rsidR="001E2B30" w:rsidRPr="001E2B30">
        <w:rPr>
          <w:rFonts w:hint="eastAsia"/>
          <w:sz w:val="24"/>
          <w:szCs w:val="24"/>
        </w:rPr>
        <w:t>循环水槽；编织工序每台水织机喷射水流大部分流入水织机底部水槽内，少量水流由编织布带走（</w:t>
      </w:r>
      <w:r>
        <w:rPr>
          <w:rFonts w:hint="eastAsia"/>
          <w:sz w:val="24"/>
          <w:szCs w:val="24"/>
        </w:rPr>
        <w:t>根据企业提供资料，</w:t>
      </w:r>
      <w:r w:rsidR="001E2B30" w:rsidRPr="001E2B30">
        <w:rPr>
          <w:rFonts w:hint="eastAsia"/>
          <w:sz w:val="24"/>
          <w:szCs w:val="24"/>
        </w:rPr>
        <w:t>编织布含水</w:t>
      </w:r>
      <w:r w:rsidR="001E2B30" w:rsidRPr="001E2B30">
        <w:rPr>
          <w:rFonts w:hint="eastAsia"/>
          <w:sz w:val="24"/>
          <w:szCs w:val="24"/>
        </w:rPr>
        <w:t>1</w:t>
      </w:r>
      <w:r>
        <w:rPr>
          <w:rFonts w:hint="eastAsia"/>
          <w:sz w:val="24"/>
          <w:szCs w:val="24"/>
        </w:rPr>
        <w:t>2</w:t>
      </w:r>
      <w:r w:rsidR="001E2B30" w:rsidRPr="001E2B30">
        <w:rPr>
          <w:rFonts w:hint="eastAsia"/>
          <w:sz w:val="24"/>
          <w:szCs w:val="24"/>
        </w:rPr>
        <w:t>%</w:t>
      </w:r>
      <w:r w:rsidR="001E2B30" w:rsidRPr="001E2B30">
        <w:rPr>
          <w:rFonts w:hint="eastAsia"/>
          <w:sz w:val="24"/>
          <w:szCs w:val="24"/>
        </w:rPr>
        <w:t>左右），每个水槽与综合车间西侧的</w:t>
      </w:r>
      <w:r w:rsidR="001E2B30" w:rsidRPr="001E2B30">
        <w:rPr>
          <w:rFonts w:hint="eastAsia"/>
          <w:sz w:val="24"/>
          <w:szCs w:val="24"/>
        </w:rPr>
        <w:t>1</w:t>
      </w:r>
      <w:r w:rsidR="001E2B30" w:rsidRPr="001E2B30">
        <w:rPr>
          <w:rFonts w:hint="eastAsia"/>
          <w:sz w:val="24"/>
          <w:szCs w:val="24"/>
        </w:rPr>
        <w:t>个循环水池（</w:t>
      </w:r>
      <w:r w:rsidR="001E2B30" w:rsidRPr="001E2B30">
        <w:rPr>
          <w:rFonts w:hint="eastAsia"/>
          <w:snapToGrid w:val="0"/>
          <w:kern w:val="0"/>
          <w:sz w:val="24"/>
          <w:szCs w:val="24"/>
        </w:rPr>
        <w:t>尺寸为</w:t>
      </w:r>
      <w:r w:rsidR="001E2B30" w:rsidRPr="001E2B30">
        <w:rPr>
          <w:rFonts w:hint="eastAsia"/>
          <w:snapToGrid w:val="0"/>
          <w:kern w:val="0"/>
          <w:sz w:val="24"/>
          <w:szCs w:val="24"/>
        </w:rPr>
        <w:t>30m</w:t>
      </w:r>
      <w:r w:rsidR="001E2B30" w:rsidRPr="001E2B30">
        <w:rPr>
          <w:rFonts w:ascii="Times New Roman" w:hAnsi="Times New Roman"/>
          <w:snapToGrid w:val="0"/>
          <w:kern w:val="0"/>
          <w:sz w:val="24"/>
          <w:szCs w:val="24"/>
        </w:rPr>
        <w:t>×</w:t>
      </w:r>
      <w:r w:rsidR="001E2B30" w:rsidRPr="001E2B30">
        <w:rPr>
          <w:rFonts w:hint="eastAsia"/>
          <w:snapToGrid w:val="0"/>
          <w:kern w:val="0"/>
          <w:sz w:val="24"/>
          <w:szCs w:val="24"/>
        </w:rPr>
        <w:t>20m</w:t>
      </w:r>
      <w:r w:rsidR="001E2B30" w:rsidRPr="001E2B30">
        <w:rPr>
          <w:rFonts w:ascii="Times New Roman" w:hAnsi="Times New Roman"/>
          <w:snapToGrid w:val="0"/>
          <w:kern w:val="0"/>
          <w:sz w:val="24"/>
          <w:szCs w:val="24"/>
        </w:rPr>
        <w:t>×</w:t>
      </w:r>
      <w:r w:rsidR="001E2B30" w:rsidRPr="001E2B30">
        <w:rPr>
          <w:rFonts w:hint="eastAsia"/>
          <w:snapToGrid w:val="0"/>
          <w:kern w:val="0"/>
          <w:sz w:val="24"/>
          <w:szCs w:val="24"/>
        </w:rPr>
        <w:t>1.5m</w:t>
      </w:r>
      <w:r w:rsidR="001E2B30" w:rsidRPr="001E2B30">
        <w:rPr>
          <w:rFonts w:hint="eastAsia"/>
          <w:sz w:val="24"/>
          <w:szCs w:val="24"/>
        </w:rPr>
        <w:t>）连通，</w:t>
      </w:r>
      <w:r w:rsidR="00F84F3C">
        <w:rPr>
          <w:rFonts w:hint="eastAsia"/>
          <w:sz w:val="24"/>
          <w:szCs w:val="24"/>
        </w:rPr>
        <w:t>根据企业工艺特点，</w:t>
      </w:r>
      <w:r w:rsidRPr="00C0548B">
        <w:rPr>
          <w:rFonts w:ascii="Times New Roman" w:hAnsi="Times New Roman"/>
          <w:snapToGrid w:val="0"/>
          <w:kern w:val="0"/>
          <w:sz w:val="24"/>
          <w:szCs w:val="24"/>
        </w:rPr>
        <w:t>此部分水</w:t>
      </w:r>
      <w:r w:rsidR="00F84F3C">
        <w:rPr>
          <w:rFonts w:ascii="Times New Roman" w:hAnsi="Times New Roman" w:hint="eastAsia"/>
          <w:snapToGrid w:val="0"/>
          <w:kern w:val="0"/>
          <w:sz w:val="24"/>
          <w:szCs w:val="24"/>
        </w:rPr>
        <w:t>可</w:t>
      </w:r>
      <w:r w:rsidRPr="00C0548B">
        <w:rPr>
          <w:rFonts w:ascii="Times New Roman" w:hAnsi="Times New Roman"/>
          <w:snapToGrid w:val="0"/>
          <w:kern w:val="0"/>
          <w:sz w:val="24"/>
          <w:szCs w:val="24"/>
        </w:rPr>
        <w:t>循环</w:t>
      </w:r>
      <w:r w:rsidR="00F84F3C">
        <w:rPr>
          <w:rFonts w:ascii="Times New Roman" w:hAnsi="Times New Roman" w:hint="eastAsia"/>
          <w:snapToGrid w:val="0"/>
          <w:kern w:val="0"/>
          <w:sz w:val="24"/>
          <w:szCs w:val="24"/>
        </w:rPr>
        <w:t>使用</w:t>
      </w:r>
      <w:r w:rsidRPr="00C0548B">
        <w:rPr>
          <w:rFonts w:ascii="Times New Roman" w:hAnsi="Times New Roman"/>
          <w:snapToGrid w:val="0"/>
          <w:kern w:val="0"/>
          <w:sz w:val="24"/>
          <w:szCs w:val="24"/>
        </w:rPr>
        <w:t>，定期</w:t>
      </w:r>
      <w:r>
        <w:rPr>
          <w:rFonts w:ascii="Times New Roman" w:hAnsi="Times New Roman" w:hint="eastAsia"/>
          <w:snapToGrid w:val="0"/>
          <w:kern w:val="0"/>
          <w:sz w:val="24"/>
          <w:szCs w:val="24"/>
        </w:rPr>
        <w:t>补水</w:t>
      </w:r>
      <w:r w:rsidRPr="00C0548B">
        <w:rPr>
          <w:rFonts w:ascii="Times New Roman" w:hAnsi="Times New Roman"/>
          <w:snapToGrid w:val="0"/>
          <w:kern w:val="0"/>
          <w:sz w:val="24"/>
          <w:szCs w:val="24"/>
        </w:rPr>
        <w:t>，不外排</w:t>
      </w:r>
      <w:r>
        <w:rPr>
          <w:rFonts w:ascii="Times New Roman" w:hAnsi="Times New Roman" w:hint="eastAsia"/>
          <w:snapToGrid w:val="0"/>
          <w:kern w:val="0"/>
          <w:sz w:val="24"/>
          <w:szCs w:val="24"/>
        </w:rPr>
        <w:t>。</w:t>
      </w:r>
      <w:r w:rsidR="001E2B30" w:rsidRPr="001E2B30">
        <w:rPr>
          <w:rFonts w:hint="eastAsia"/>
          <w:snapToGrid w:val="0"/>
          <w:kern w:val="0"/>
          <w:sz w:val="24"/>
          <w:szCs w:val="24"/>
        </w:rPr>
        <w:t>熔融挤出工序、编织工序的</w:t>
      </w:r>
      <w:r w:rsidR="001E2B30" w:rsidRPr="001E2B30">
        <w:rPr>
          <w:rFonts w:hint="eastAsia"/>
          <w:sz w:val="24"/>
          <w:szCs w:val="24"/>
        </w:rPr>
        <w:t>循环水量分别为</w:t>
      </w:r>
      <w:r w:rsidR="001E2B30" w:rsidRPr="001E2B30">
        <w:rPr>
          <w:rFonts w:hint="eastAsia"/>
          <w:sz w:val="24"/>
          <w:szCs w:val="24"/>
        </w:rPr>
        <w:t>15</w:t>
      </w:r>
      <w:r w:rsidR="001E2B30" w:rsidRPr="001E2B30">
        <w:rPr>
          <w:sz w:val="24"/>
          <w:szCs w:val="24"/>
        </w:rPr>
        <w:t>m</w:t>
      </w:r>
      <w:r w:rsidR="001E2B30" w:rsidRPr="001E2B30">
        <w:rPr>
          <w:sz w:val="24"/>
          <w:szCs w:val="24"/>
          <w:vertAlign w:val="superscript"/>
        </w:rPr>
        <w:t>3</w:t>
      </w:r>
      <w:r w:rsidR="001E2B30" w:rsidRPr="001E2B30">
        <w:rPr>
          <w:sz w:val="24"/>
          <w:szCs w:val="24"/>
        </w:rPr>
        <w:t>/</w:t>
      </w:r>
      <w:r w:rsidR="001E2B30" w:rsidRPr="001E2B30">
        <w:rPr>
          <w:rFonts w:hint="eastAsia"/>
          <w:sz w:val="24"/>
          <w:szCs w:val="24"/>
        </w:rPr>
        <w:t>h</w:t>
      </w:r>
      <w:r w:rsidR="001E2B30" w:rsidRPr="001E2B30">
        <w:rPr>
          <w:rFonts w:hint="eastAsia"/>
          <w:sz w:val="24"/>
          <w:szCs w:val="24"/>
        </w:rPr>
        <w:t>、</w:t>
      </w:r>
      <w:r>
        <w:rPr>
          <w:rFonts w:hint="eastAsia"/>
          <w:sz w:val="24"/>
          <w:szCs w:val="24"/>
        </w:rPr>
        <w:t>30</w:t>
      </w:r>
      <w:r w:rsidR="001E2B30" w:rsidRPr="001E2B30">
        <w:rPr>
          <w:sz w:val="24"/>
          <w:szCs w:val="24"/>
        </w:rPr>
        <w:t>m</w:t>
      </w:r>
      <w:r w:rsidR="001E2B30" w:rsidRPr="001E2B30">
        <w:rPr>
          <w:sz w:val="24"/>
          <w:szCs w:val="24"/>
          <w:vertAlign w:val="superscript"/>
        </w:rPr>
        <w:t>3</w:t>
      </w:r>
      <w:r w:rsidR="001E2B30" w:rsidRPr="001E2B30">
        <w:rPr>
          <w:sz w:val="24"/>
          <w:szCs w:val="24"/>
        </w:rPr>
        <w:t>/</w:t>
      </w:r>
      <w:r w:rsidR="001E2B30" w:rsidRPr="001E2B30">
        <w:rPr>
          <w:rFonts w:hint="eastAsia"/>
          <w:sz w:val="24"/>
          <w:szCs w:val="24"/>
        </w:rPr>
        <w:t>h</w:t>
      </w:r>
      <w:r w:rsidR="001E2B30" w:rsidRPr="001E2B30">
        <w:rPr>
          <w:rFonts w:hint="eastAsia"/>
          <w:sz w:val="24"/>
          <w:szCs w:val="24"/>
        </w:rPr>
        <w:t>，</w:t>
      </w:r>
      <w:r w:rsidR="001E2B30" w:rsidRPr="001E2B30">
        <w:rPr>
          <w:rFonts w:hint="eastAsia"/>
          <w:snapToGrid w:val="0"/>
          <w:kern w:val="0"/>
          <w:sz w:val="24"/>
          <w:szCs w:val="24"/>
        </w:rPr>
        <w:t>工作时间为</w:t>
      </w:r>
      <w:r w:rsidR="001E2B30" w:rsidRPr="001E2B30">
        <w:rPr>
          <w:rFonts w:hint="eastAsia"/>
          <w:snapToGrid w:val="0"/>
          <w:kern w:val="0"/>
          <w:sz w:val="24"/>
          <w:szCs w:val="24"/>
        </w:rPr>
        <w:t>7920h/a</w:t>
      </w:r>
      <w:r w:rsidR="001E2B30" w:rsidRPr="001E2B30">
        <w:rPr>
          <w:rFonts w:hint="eastAsia"/>
          <w:snapToGrid w:val="0"/>
          <w:kern w:val="0"/>
          <w:sz w:val="24"/>
          <w:szCs w:val="24"/>
        </w:rPr>
        <w:t>，则</w:t>
      </w:r>
      <w:r w:rsidR="001E2B30" w:rsidRPr="000741F8">
        <w:rPr>
          <w:rFonts w:hint="eastAsia"/>
          <w:snapToGrid w:val="0"/>
          <w:kern w:val="0"/>
          <w:sz w:val="24"/>
          <w:szCs w:val="24"/>
        </w:rPr>
        <w:t>总</w:t>
      </w:r>
      <w:r w:rsidR="001E2B30" w:rsidRPr="000741F8">
        <w:rPr>
          <w:snapToGrid w:val="0"/>
          <w:kern w:val="0"/>
          <w:sz w:val="24"/>
          <w:szCs w:val="24"/>
        </w:rPr>
        <w:t>循环水量为</w:t>
      </w:r>
      <w:r>
        <w:rPr>
          <w:rFonts w:hint="eastAsia"/>
          <w:snapToGrid w:val="0"/>
          <w:kern w:val="0"/>
          <w:sz w:val="24"/>
          <w:szCs w:val="24"/>
        </w:rPr>
        <w:t>356400</w:t>
      </w:r>
      <w:r w:rsidR="00217DE7" w:rsidRPr="000741F8">
        <w:rPr>
          <w:snapToGrid w:val="0"/>
          <w:kern w:val="0"/>
          <w:sz w:val="24"/>
          <w:szCs w:val="24"/>
        </w:rPr>
        <w:t>m</w:t>
      </w:r>
      <w:r w:rsidR="00217DE7" w:rsidRPr="000741F8">
        <w:rPr>
          <w:snapToGrid w:val="0"/>
          <w:kern w:val="0"/>
          <w:sz w:val="24"/>
          <w:szCs w:val="24"/>
          <w:vertAlign w:val="superscript"/>
        </w:rPr>
        <w:t>3</w:t>
      </w:r>
      <w:r w:rsidR="00217DE7" w:rsidRPr="000741F8">
        <w:rPr>
          <w:snapToGrid w:val="0"/>
          <w:kern w:val="0"/>
          <w:sz w:val="24"/>
          <w:szCs w:val="24"/>
        </w:rPr>
        <w:t>/a</w:t>
      </w:r>
      <w:r w:rsidR="00217DE7" w:rsidRPr="000741F8">
        <w:rPr>
          <w:rFonts w:hint="eastAsia"/>
          <w:snapToGrid w:val="0"/>
          <w:kern w:val="0"/>
          <w:sz w:val="24"/>
          <w:szCs w:val="24"/>
        </w:rPr>
        <w:t>，</w:t>
      </w:r>
      <w:r w:rsidRPr="00C0548B">
        <w:rPr>
          <w:rFonts w:ascii="Times New Roman" w:hAnsi="Times New Roman"/>
          <w:snapToGrid w:val="0"/>
          <w:kern w:val="0"/>
          <w:sz w:val="24"/>
          <w:szCs w:val="24"/>
        </w:rPr>
        <w:t>由于蒸发、风吹</w:t>
      </w:r>
      <w:r>
        <w:rPr>
          <w:rFonts w:ascii="Times New Roman" w:hAnsi="Times New Roman" w:hint="eastAsia"/>
          <w:snapToGrid w:val="0"/>
          <w:kern w:val="0"/>
          <w:sz w:val="24"/>
          <w:szCs w:val="24"/>
        </w:rPr>
        <w:t>等原因损耗按照循环水量的</w:t>
      </w:r>
      <w:r>
        <w:rPr>
          <w:rFonts w:ascii="Times New Roman" w:hAnsi="Times New Roman" w:hint="eastAsia"/>
          <w:snapToGrid w:val="0"/>
          <w:kern w:val="0"/>
          <w:sz w:val="24"/>
          <w:szCs w:val="24"/>
        </w:rPr>
        <w:t>1.5%</w:t>
      </w:r>
      <w:r>
        <w:rPr>
          <w:rFonts w:ascii="Times New Roman" w:hAnsi="Times New Roman" w:hint="eastAsia"/>
          <w:snapToGrid w:val="0"/>
          <w:kern w:val="0"/>
          <w:sz w:val="24"/>
          <w:szCs w:val="24"/>
        </w:rPr>
        <w:t>计，经计算，</w:t>
      </w:r>
      <w:r w:rsidR="002A74BA">
        <w:rPr>
          <w:rFonts w:ascii="Times New Roman" w:hAnsi="Times New Roman" w:hint="eastAsia"/>
          <w:snapToGrid w:val="0"/>
          <w:kern w:val="0"/>
          <w:sz w:val="24"/>
          <w:szCs w:val="24"/>
        </w:rPr>
        <w:t>蒸发</w:t>
      </w:r>
      <w:r>
        <w:rPr>
          <w:rFonts w:ascii="Times New Roman" w:hAnsi="Times New Roman" w:hint="eastAsia"/>
          <w:snapToGrid w:val="0"/>
          <w:kern w:val="0"/>
          <w:sz w:val="24"/>
          <w:szCs w:val="24"/>
        </w:rPr>
        <w:t>损耗量为</w:t>
      </w:r>
      <w:r>
        <w:rPr>
          <w:rFonts w:ascii="Times New Roman" w:hAnsi="Times New Roman" w:hint="eastAsia"/>
          <w:snapToGrid w:val="0"/>
          <w:kern w:val="0"/>
          <w:sz w:val="24"/>
          <w:szCs w:val="24"/>
        </w:rPr>
        <w:t>5346</w:t>
      </w:r>
      <w:r w:rsidRPr="00C0548B">
        <w:rPr>
          <w:rFonts w:ascii="Times New Roman" w:hAnsi="Times New Roman"/>
          <w:snapToGrid w:val="0"/>
          <w:kern w:val="0"/>
          <w:sz w:val="24"/>
          <w:szCs w:val="24"/>
        </w:rPr>
        <w:t>m</w:t>
      </w:r>
      <w:r w:rsidRPr="00C0548B">
        <w:rPr>
          <w:rFonts w:ascii="Times New Roman" w:hAnsi="Times New Roman"/>
          <w:snapToGrid w:val="0"/>
          <w:kern w:val="0"/>
          <w:sz w:val="24"/>
          <w:szCs w:val="24"/>
          <w:vertAlign w:val="superscript"/>
        </w:rPr>
        <w:t>3</w:t>
      </w:r>
      <w:r w:rsidRPr="00C0548B">
        <w:rPr>
          <w:rFonts w:ascii="Times New Roman" w:hAnsi="Times New Roman"/>
          <w:snapToGrid w:val="0"/>
          <w:kern w:val="0"/>
          <w:sz w:val="24"/>
          <w:szCs w:val="24"/>
        </w:rPr>
        <w:t>/a</w:t>
      </w:r>
      <w:r>
        <w:rPr>
          <w:rFonts w:ascii="Times New Roman" w:hAnsi="Times New Roman" w:hint="eastAsia"/>
          <w:snapToGrid w:val="0"/>
          <w:kern w:val="0"/>
          <w:sz w:val="24"/>
          <w:szCs w:val="24"/>
        </w:rPr>
        <w:t>，另外编织布带走水量为</w:t>
      </w:r>
      <w:r>
        <w:rPr>
          <w:rFonts w:ascii="Times New Roman" w:hAnsi="Times New Roman" w:hint="eastAsia"/>
          <w:snapToGrid w:val="0"/>
          <w:kern w:val="0"/>
          <w:sz w:val="24"/>
          <w:szCs w:val="24"/>
        </w:rPr>
        <w:t>681</w:t>
      </w:r>
      <w:r w:rsidRPr="00C0548B">
        <w:rPr>
          <w:rFonts w:ascii="Times New Roman" w:hAnsi="Times New Roman"/>
          <w:snapToGrid w:val="0"/>
          <w:kern w:val="0"/>
          <w:sz w:val="24"/>
          <w:szCs w:val="24"/>
        </w:rPr>
        <w:t>m</w:t>
      </w:r>
      <w:r w:rsidRPr="00C0548B">
        <w:rPr>
          <w:rFonts w:ascii="Times New Roman" w:hAnsi="Times New Roman"/>
          <w:snapToGrid w:val="0"/>
          <w:kern w:val="0"/>
          <w:sz w:val="24"/>
          <w:szCs w:val="24"/>
          <w:vertAlign w:val="superscript"/>
        </w:rPr>
        <w:t>3</w:t>
      </w:r>
      <w:r w:rsidRPr="00C0548B">
        <w:rPr>
          <w:rFonts w:ascii="Times New Roman" w:hAnsi="Times New Roman"/>
          <w:snapToGrid w:val="0"/>
          <w:kern w:val="0"/>
          <w:sz w:val="24"/>
          <w:szCs w:val="24"/>
        </w:rPr>
        <w:t>/a</w:t>
      </w:r>
      <w:r>
        <w:rPr>
          <w:rFonts w:ascii="Times New Roman" w:hAnsi="Times New Roman" w:hint="eastAsia"/>
          <w:snapToGrid w:val="0"/>
          <w:kern w:val="0"/>
          <w:sz w:val="24"/>
          <w:szCs w:val="24"/>
        </w:rPr>
        <w:t>，综上，循环冷却水补水量为</w:t>
      </w:r>
      <w:r>
        <w:rPr>
          <w:rFonts w:ascii="Times New Roman" w:hAnsi="Times New Roman" w:hint="eastAsia"/>
          <w:snapToGrid w:val="0"/>
          <w:kern w:val="0"/>
          <w:sz w:val="24"/>
          <w:szCs w:val="24"/>
        </w:rPr>
        <w:t>6027</w:t>
      </w:r>
      <w:r w:rsidRPr="00C0548B">
        <w:rPr>
          <w:rFonts w:ascii="Times New Roman" w:hAnsi="Times New Roman"/>
          <w:snapToGrid w:val="0"/>
          <w:kern w:val="0"/>
          <w:sz w:val="24"/>
          <w:szCs w:val="24"/>
        </w:rPr>
        <w:t>m</w:t>
      </w:r>
      <w:r w:rsidRPr="00C0548B">
        <w:rPr>
          <w:rFonts w:ascii="Times New Roman" w:hAnsi="Times New Roman"/>
          <w:snapToGrid w:val="0"/>
          <w:kern w:val="0"/>
          <w:sz w:val="24"/>
          <w:szCs w:val="24"/>
          <w:vertAlign w:val="superscript"/>
        </w:rPr>
        <w:t>3</w:t>
      </w:r>
      <w:r w:rsidRPr="00C0548B">
        <w:rPr>
          <w:rFonts w:ascii="Times New Roman" w:hAnsi="Times New Roman"/>
          <w:snapToGrid w:val="0"/>
          <w:kern w:val="0"/>
          <w:sz w:val="24"/>
          <w:szCs w:val="24"/>
        </w:rPr>
        <w:t>/a</w:t>
      </w:r>
      <w:r w:rsidRPr="00C0548B">
        <w:rPr>
          <w:rFonts w:ascii="Times New Roman" w:hAnsi="Times New Roman"/>
          <w:snapToGrid w:val="0"/>
          <w:kern w:val="0"/>
          <w:sz w:val="24"/>
          <w:szCs w:val="24"/>
        </w:rPr>
        <w:t>。</w:t>
      </w:r>
    </w:p>
    <w:p w:rsidR="000741F8" w:rsidRPr="00C0548B" w:rsidRDefault="000741F8" w:rsidP="000741F8">
      <w:pPr>
        <w:pStyle w:val="li"/>
        <w:rPr>
          <w:rFonts w:ascii="Times New Roman" w:hAnsi="Times New Roman"/>
          <w:snapToGrid w:val="0"/>
        </w:rPr>
      </w:pPr>
      <w:r w:rsidRPr="00C0548B">
        <w:rPr>
          <w:rFonts w:ascii="Times New Roman" w:hAnsi="Times New Roman"/>
          <w:snapToGrid w:val="0"/>
        </w:rPr>
        <w:t>（</w:t>
      </w:r>
      <w:r w:rsidRPr="00C0548B">
        <w:rPr>
          <w:rFonts w:ascii="Times New Roman" w:hAnsi="Times New Roman" w:hint="eastAsia"/>
          <w:snapToGrid w:val="0"/>
        </w:rPr>
        <w:t>2</w:t>
      </w:r>
      <w:r w:rsidRPr="00C0548B">
        <w:rPr>
          <w:rFonts w:ascii="Times New Roman" w:hAnsi="Times New Roman"/>
          <w:snapToGrid w:val="0"/>
        </w:rPr>
        <w:t>）</w:t>
      </w:r>
      <w:r w:rsidR="00F84F3C">
        <w:rPr>
          <w:rFonts w:ascii="Times New Roman" w:hAnsi="Times New Roman" w:hint="eastAsia"/>
          <w:snapToGrid w:val="0"/>
        </w:rPr>
        <w:t>废气</w:t>
      </w:r>
      <w:r w:rsidRPr="00C0548B">
        <w:rPr>
          <w:rFonts w:ascii="Times New Roman" w:hAnsi="Times New Roman"/>
          <w:snapToGrid w:val="0"/>
        </w:rPr>
        <w:t>水喷淋塔</w:t>
      </w:r>
      <w:r w:rsidR="002A74BA">
        <w:rPr>
          <w:rFonts w:ascii="Times New Roman" w:hAnsi="Times New Roman" w:hint="eastAsia"/>
          <w:snapToGrid w:val="0"/>
        </w:rPr>
        <w:t>补水</w:t>
      </w:r>
      <w:r w:rsidRPr="00C0548B">
        <w:rPr>
          <w:rFonts w:ascii="Times New Roman" w:hAnsi="Times New Roman"/>
          <w:snapToGrid w:val="0"/>
        </w:rPr>
        <w:t>：拟建项目设置</w:t>
      </w:r>
      <w:r w:rsidR="00DE7C6E">
        <w:rPr>
          <w:rFonts w:ascii="Times New Roman" w:hAnsi="Times New Roman" w:hint="eastAsia"/>
          <w:snapToGrid w:val="0"/>
        </w:rPr>
        <w:t>1</w:t>
      </w:r>
      <w:r w:rsidRPr="00C0548B">
        <w:rPr>
          <w:rFonts w:ascii="Times New Roman" w:hAnsi="Times New Roman"/>
          <w:snapToGrid w:val="0"/>
        </w:rPr>
        <w:t>套水喷淋</w:t>
      </w:r>
      <w:r w:rsidR="00DE7C6E">
        <w:rPr>
          <w:rFonts w:ascii="Times New Roman" w:hAnsi="Times New Roman" w:hint="eastAsia"/>
          <w:snapToGrid w:val="0"/>
        </w:rPr>
        <w:t>装置</w:t>
      </w:r>
      <w:r w:rsidRPr="00C0548B">
        <w:rPr>
          <w:rFonts w:ascii="Times New Roman" w:hAnsi="Times New Roman"/>
          <w:snapToGrid w:val="0"/>
        </w:rPr>
        <w:t>用于</w:t>
      </w:r>
      <w:r w:rsidR="00DE7C6E">
        <w:rPr>
          <w:rFonts w:ascii="Times New Roman" w:hAnsi="Times New Roman" w:hint="eastAsia"/>
          <w:snapToGrid w:val="0"/>
        </w:rPr>
        <w:t>处理</w:t>
      </w:r>
      <w:r w:rsidRPr="00C0548B">
        <w:rPr>
          <w:rFonts w:ascii="Times New Roman" w:hAnsi="Times New Roman"/>
          <w:snapToGrid w:val="0"/>
        </w:rPr>
        <w:t>废气中</w:t>
      </w:r>
      <w:r w:rsidR="00DE7C6E">
        <w:rPr>
          <w:rFonts w:ascii="Times New Roman" w:hAnsi="Times New Roman" w:hint="eastAsia"/>
          <w:snapToGrid w:val="0"/>
        </w:rPr>
        <w:t>的</w:t>
      </w:r>
      <w:r w:rsidRPr="00C0548B">
        <w:rPr>
          <w:rFonts w:ascii="Times New Roman" w:hAnsi="Times New Roman"/>
          <w:snapToGrid w:val="0"/>
        </w:rPr>
        <w:t>油烟颗粒，配套</w:t>
      </w:r>
      <w:r w:rsidRPr="00C0548B">
        <w:rPr>
          <w:rFonts w:ascii="Times New Roman" w:hAnsi="Times New Roman" w:hint="eastAsia"/>
          <w:snapToGrid w:val="0"/>
        </w:rPr>
        <w:t>水泵循环量</w:t>
      </w:r>
      <w:r w:rsidRPr="00C0548B">
        <w:rPr>
          <w:rFonts w:ascii="Times New Roman" w:hAnsi="Times New Roman"/>
          <w:snapToGrid w:val="0"/>
        </w:rPr>
        <w:t>为</w:t>
      </w:r>
      <w:r w:rsidR="00F84F3C">
        <w:rPr>
          <w:rFonts w:ascii="Times New Roman" w:hAnsi="Times New Roman" w:hint="eastAsia"/>
          <w:snapToGrid w:val="0"/>
        </w:rPr>
        <w:t>10</w:t>
      </w:r>
      <w:r w:rsidRPr="00C0548B">
        <w:rPr>
          <w:rFonts w:ascii="Times New Roman" w:hAnsi="Times New Roman"/>
          <w:snapToGrid w:val="0"/>
        </w:rPr>
        <w:t>m</w:t>
      </w:r>
      <w:r w:rsidRPr="00C0548B">
        <w:rPr>
          <w:rFonts w:ascii="Times New Roman" w:hAnsi="Times New Roman"/>
          <w:snapToGrid w:val="0"/>
          <w:vertAlign w:val="superscript"/>
        </w:rPr>
        <w:t>3</w:t>
      </w:r>
      <w:r w:rsidRPr="00C0548B">
        <w:rPr>
          <w:rFonts w:ascii="Times New Roman" w:hAnsi="Times New Roman"/>
          <w:snapToGrid w:val="0"/>
        </w:rPr>
        <w:t>/h</w:t>
      </w:r>
      <w:r w:rsidRPr="00C0548B">
        <w:rPr>
          <w:rFonts w:ascii="Times New Roman" w:hAnsi="Times New Roman"/>
          <w:snapToGrid w:val="0"/>
        </w:rPr>
        <w:t>，</w:t>
      </w:r>
      <w:r w:rsidRPr="00C0548B">
        <w:rPr>
          <w:rFonts w:ascii="Times New Roman" w:hAnsi="Times New Roman"/>
          <w:snapToGrid w:val="0"/>
          <w:szCs w:val="24"/>
        </w:rPr>
        <w:t>设备运行时间</w:t>
      </w:r>
      <w:r w:rsidR="00DE7C6E">
        <w:rPr>
          <w:rFonts w:ascii="Times New Roman" w:hAnsi="Times New Roman" w:hint="eastAsia"/>
          <w:snapToGrid w:val="0"/>
          <w:szCs w:val="24"/>
        </w:rPr>
        <w:t>7920</w:t>
      </w:r>
      <w:r w:rsidRPr="00C0548B">
        <w:rPr>
          <w:rFonts w:ascii="Times New Roman" w:hAnsi="Times New Roman"/>
          <w:snapToGrid w:val="0"/>
          <w:szCs w:val="24"/>
        </w:rPr>
        <w:t>h/a</w:t>
      </w:r>
      <w:r w:rsidRPr="00C0548B">
        <w:rPr>
          <w:rFonts w:ascii="Times New Roman" w:hAnsi="Times New Roman"/>
          <w:snapToGrid w:val="0"/>
          <w:szCs w:val="24"/>
        </w:rPr>
        <w:t>，则总循环水量为</w:t>
      </w:r>
      <w:r w:rsidR="00F84F3C">
        <w:rPr>
          <w:rFonts w:ascii="Times New Roman" w:hAnsi="Times New Roman" w:hint="eastAsia"/>
          <w:snapToGrid w:val="0"/>
          <w:szCs w:val="24"/>
        </w:rPr>
        <w:t>79200</w:t>
      </w:r>
      <w:r w:rsidRPr="00C0548B">
        <w:rPr>
          <w:rFonts w:ascii="Times New Roman" w:hAnsi="Times New Roman"/>
          <w:snapToGrid w:val="0"/>
          <w:szCs w:val="24"/>
        </w:rPr>
        <w:t>m</w:t>
      </w:r>
      <w:r w:rsidRPr="00C0548B">
        <w:rPr>
          <w:rFonts w:ascii="Times New Roman" w:hAnsi="Times New Roman"/>
          <w:snapToGrid w:val="0"/>
          <w:szCs w:val="24"/>
          <w:vertAlign w:val="superscript"/>
        </w:rPr>
        <w:t>3</w:t>
      </w:r>
      <w:r w:rsidRPr="00C0548B">
        <w:rPr>
          <w:rFonts w:ascii="Times New Roman" w:hAnsi="Times New Roman"/>
          <w:snapToGrid w:val="0"/>
          <w:szCs w:val="24"/>
        </w:rPr>
        <w:t>/a</w:t>
      </w:r>
      <w:r w:rsidRPr="00C0548B">
        <w:rPr>
          <w:rFonts w:ascii="Times New Roman" w:hAnsi="Times New Roman"/>
          <w:snapToGrid w:val="0"/>
          <w:szCs w:val="24"/>
        </w:rPr>
        <w:t>，</w:t>
      </w:r>
      <w:r w:rsidRPr="00C0548B">
        <w:rPr>
          <w:rFonts w:ascii="Times New Roman" w:hAnsi="Times New Roman"/>
          <w:snapToGrid w:val="0"/>
        </w:rPr>
        <w:t>蒸发、风吹等损失量约为循环水总量的</w:t>
      </w:r>
      <w:r>
        <w:rPr>
          <w:rFonts w:ascii="Times New Roman" w:hAnsi="Times New Roman" w:hint="eastAsia"/>
          <w:snapToGrid w:val="0"/>
        </w:rPr>
        <w:t>2</w:t>
      </w:r>
      <w:r w:rsidRPr="00C0548B">
        <w:rPr>
          <w:rFonts w:ascii="Times New Roman" w:hAnsi="Times New Roman"/>
          <w:snapToGrid w:val="0"/>
        </w:rPr>
        <w:t>%</w:t>
      </w:r>
      <w:r w:rsidRPr="00C0548B">
        <w:rPr>
          <w:rFonts w:ascii="Times New Roman" w:hAnsi="Times New Roman"/>
          <w:snapToGrid w:val="0"/>
          <w:szCs w:val="24"/>
        </w:rPr>
        <w:t>，</w:t>
      </w:r>
      <w:r>
        <w:rPr>
          <w:rFonts w:ascii="Times New Roman" w:hAnsi="Times New Roman" w:hint="eastAsia"/>
          <w:snapToGrid w:val="0"/>
          <w:szCs w:val="24"/>
        </w:rPr>
        <w:t>经计算，损耗量为</w:t>
      </w:r>
      <w:r w:rsidR="00F84F3C">
        <w:rPr>
          <w:rFonts w:ascii="Times New Roman" w:hAnsi="Times New Roman" w:hint="eastAsia"/>
          <w:snapToGrid w:val="0"/>
        </w:rPr>
        <w:t>1584</w:t>
      </w:r>
      <w:r w:rsidRPr="00C0548B">
        <w:rPr>
          <w:rFonts w:ascii="Times New Roman" w:hAnsi="Times New Roman"/>
          <w:snapToGrid w:val="0"/>
        </w:rPr>
        <w:t>m</w:t>
      </w:r>
      <w:r w:rsidRPr="00C0548B">
        <w:rPr>
          <w:rFonts w:ascii="Times New Roman" w:hAnsi="Times New Roman"/>
          <w:snapToGrid w:val="0"/>
          <w:vertAlign w:val="superscript"/>
        </w:rPr>
        <w:t>3</w:t>
      </w:r>
      <w:r w:rsidRPr="00C0548B">
        <w:rPr>
          <w:rFonts w:ascii="Times New Roman" w:hAnsi="Times New Roman"/>
          <w:snapToGrid w:val="0"/>
        </w:rPr>
        <w:t>/a</w:t>
      </w:r>
      <w:r>
        <w:rPr>
          <w:rFonts w:ascii="Times New Roman" w:hAnsi="Times New Roman" w:hint="eastAsia"/>
          <w:snapToGrid w:val="0"/>
        </w:rPr>
        <w:t>。喷淋废水经隔油处理后循环使用，定期</w:t>
      </w:r>
      <w:r w:rsidR="00F84F3C">
        <w:rPr>
          <w:rFonts w:ascii="Times New Roman" w:hAnsi="Times New Roman" w:hint="eastAsia"/>
          <w:snapToGrid w:val="0"/>
        </w:rPr>
        <w:t>补水</w:t>
      </w:r>
      <w:r>
        <w:rPr>
          <w:rFonts w:ascii="Times New Roman" w:hAnsi="Times New Roman" w:hint="eastAsia"/>
          <w:snapToGrid w:val="0"/>
        </w:rPr>
        <w:t>，</w:t>
      </w:r>
      <w:r w:rsidR="00F84F3C">
        <w:rPr>
          <w:rFonts w:ascii="Times New Roman" w:hAnsi="Times New Roman" w:hint="eastAsia"/>
          <w:snapToGrid w:val="0"/>
        </w:rPr>
        <w:t>由于</w:t>
      </w:r>
      <w:r>
        <w:rPr>
          <w:rFonts w:ascii="Times New Roman" w:hAnsi="Times New Roman" w:hint="eastAsia"/>
          <w:snapToGrid w:val="0"/>
        </w:rPr>
        <w:t>长时间运行导致喷淋水中含盐量增加，且水中含部分游离态油类，为保证废气处理效率，需对喷淋水进行定期更换</w:t>
      </w:r>
      <w:r w:rsidR="002A74BA">
        <w:rPr>
          <w:rFonts w:ascii="Times New Roman" w:hAnsi="Times New Roman" w:hint="eastAsia"/>
          <w:snapToGrid w:val="0"/>
        </w:rPr>
        <w:t>排污</w:t>
      </w:r>
      <w:r>
        <w:rPr>
          <w:rFonts w:ascii="Times New Roman" w:hAnsi="Times New Roman" w:hint="eastAsia"/>
          <w:snapToGrid w:val="0"/>
        </w:rPr>
        <w:t>，喷淋塔配套的水箱尺寸为</w:t>
      </w:r>
      <w:r w:rsidR="00F84F3C">
        <w:rPr>
          <w:rFonts w:ascii="Times New Roman" w:hAnsi="Times New Roman" w:hint="eastAsia"/>
          <w:snapToGrid w:val="0"/>
          <w:kern w:val="0"/>
          <w:szCs w:val="24"/>
        </w:rPr>
        <w:t>1.5</w:t>
      </w:r>
      <w:r w:rsidRPr="00C0548B">
        <w:rPr>
          <w:rFonts w:ascii="Times New Roman" w:hAnsi="Times New Roman"/>
          <w:snapToGrid w:val="0"/>
          <w:kern w:val="0"/>
          <w:szCs w:val="24"/>
        </w:rPr>
        <w:t>m×</w:t>
      </w:r>
      <w:r w:rsidR="00F84F3C">
        <w:rPr>
          <w:rFonts w:ascii="Times New Roman" w:hAnsi="Times New Roman" w:hint="eastAsia"/>
          <w:snapToGrid w:val="0"/>
          <w:kern w:val="0"/>
          <w:szCs w:val="24"/>
        </w:rPr>
        <w:t>1</w:t>
      </w:r>
      <w:r w:rsidRPr="00C0548B">
        <w:rPr>
          <w:rFonts w:ascii="Times New Roman" w:hAnsi="Times New Roman"/>
          <w:snapToGrid w:val="0"/>
          <w:kern w:val="0"/>
          <w:szCs w:val="24"/>
        </w:rPr>
        <w:t>m×</w:t>
      </w:r>
      <w:r>
        <w:rPr>
          <w:rFonts w:ascii="Times New Roman" w:hAnsi="Times New Roman" w:hint="eastAsia"/>
          <w:snapToGrid w:val="0"/>
          <w:kern w:val="0"/>
          <w:szCs w:val="24"/>
        </w:rPr>
        <w:t>0.</w:t>
      </w:r>
      <w:r w:rsidR="00F84F3C">
        <w:rPr>
          <w:rFonts w:ascii="Times New Roman" w:hAnsi="Times New Roman" w:hint="eastAsia"/>
          <w:snapToGrid w:val="0"/>
          <w:kern w:val="0"/>
          <w:szCs w:val="24"/>
        </w:rPr>
        <w:t>6</w:t>
      </w:r>
      <w:r w:rsidRPr="00C0548B">
        <w:rPr>
          <w:rFonts w:ascii="Times New Roman" w:hAnsi="Times New Roman"/>
          <w:snapToGrid w:val="0"/>
          <w:kern w:val="0"/>
          <w:szCs w:val="24"/>
        </w:rPr>
        <w:t>m</w:t>
      </w:r>
      <w:r>
        <w:rPr>
          <w:rFonts w:ascii="Times New Roman" w:hAnsi="Times New Roman" w:hint="eastAsia"/>
          <w:snapToGrid w:val="0"/>
          <w:kern w:val="0"/>
          <w:szCs w:val="24"/>
        </w:rPr>
        <w:t>，则水箱容积为</w:t>
      </w:r>
      <w:r>
        <w:rPr>
          <w:rFonts w:ascii="Times New Roman" w:hAnsi="Times New Roman" w:hint="eastAsia"/>
          <w:snapToGrid w:val="0"/>
          <w:kern w:val="0"/>
          <w:szCs w:val="24"/>
        </w:rPr>
        <w:t>0.</w:t>
      </w:r>
      <w:r w:rsidR="00F84F3C">
        <w:rPr>
          <w:rFonts w:ascii="Times New Roman" w:hAnsi="Times New Roman" w:hint="eastAsia"/>
          <w:snapToGrid w:val="0"/>
          <w:kern w:val="0"/>
          <w:szCs w:val="24"/>
        </w:rPr>
        <w:t>9</w:t>
      </w:r>
      <w:r>
        <w:rPr>
          <w:rFonts w:ascii="Times New Roman" w:hAnsi="Times New Roman" w:hint="eastAsia"/>
          <w:snapToGrid w:val="0"/>
          <w:kern w:val="0"/>
          <w:szCs w:val="24"/>
        </w:rPr>
        <w:t>m</w:t>
      </w:r>
      <w:r>
        <w:rPr>
          <w:rFonts w:ascii="Times New Roman" w:hAnsi="Times New Roman" w:hint="eastAsia"/>
          <w:snapToGrid w:val="0"/>
          <w:kern w:val="0"/>
          <w:szCs w:val="24"/>
          <w:vertAlign w:val="superscript"/>
        </w:rPr>
        <w:t>3</w:t>
      </w:r>
      <w:r>
        <w:rPr>
          <w:rFonts w:ascii="Times New Roman" w:hAnsi="Times New Roman" w:hint="eastAsia"/>
          <w:snapToGrid w:val="0"/>
          <w:kern w:val="0"/>
          <w:szCs w:val="24"/>
        </w:rPr>
        <w:t>，每年更换</w:t>
      </w:r>
      <w:r>
        <w:rPr>
          <w:rFonts w:ascii="Times New Roman" w:hAnsi="Times New Roman" w:hint="eastAsia"/>
          <w:snapToGrid w:val="0"/>
          <w:kern w:val="0"/>
          <w:szCs w:val="24"/>
        </w:rPr>
        <w:t>4</w:t>
      </w:r>
      <w:r>
        <w:rPr>
          <w:rFonts w:ascii="Times New Roman" w:hAnsi="Times New Roman" w:hint="eastAsia"/>
          <w:snapToGrid w:val="0"/>
          <w:kern w:val="0"/>
          <w:szCs w:val="24"/>
        </w:rPr>
        <w:t>次，则</w:t>
      </w:r>
      <w:r w:rsidR="002A74BA">
        <w:rPr>
          <w:rFonts w:ascii="Times New Roman" w:hAnsi="Times New Roman" w:hint="eastAsia"/>
          <w:snapToGrid w:val="0"/>
          <w:szCs w:val="24"/>
        </w:rPr>
        <w:t>排污水</w:t>
      </w:r>
      <w:r w:rsidRPr="00C0548B">
        <w:rPr>
          <w:rFonts w:ascii="Times New Roman" w:hAnsi="Times New Roman"/>
          <w:snapToGrid w:val="0"/>
          <w:szCs w:val="24"/>
        </w:rPr>
        <w:t>量</w:t>
      </w:r>
      <w:r>
        <w:rPr>
          <w:rFonts w:ascii="Times New Roman" w:hAnsi="Times New Roman" w:hint="eastAsia"/>
          <w:snapToGrid w:val="0"/>
          <w:szCs w:val="24"/>
        </w:rPr>
        <w:t>为</w:t>
      </w:r>
      <w:r w:rsidR="00F84F3C">
        <w:rPr>
          <w:rFonts w:ascii="Times New Roman" w:hAnsi="Times New Roman" w:hint="eastAsia"/>
          <w:snapToGrid w:val="0"/>
          <w:szCs w:val="24"/>
        </w:rPr>
        <w:t>3.6</w:t>
      </w:r>
      <w:r w:rsidRPr="00C0548B">
        <w:rPr>
          <w:rFonts w:ascii="Times New Roman" w:hAnsi="Times New Roman"/>
          <w:snapToGrid w:val="0"/>
        </w:rPr>
        <w:t>m</w:t>
      </w:r>
      <w:r w:rsidRPr="00C0548B">
        <w:rPr>
          <w:rFonts w:ascii="Times New Roman" w:hAnsi="Times New Roman"/>
          <w:snapToGrid w:val="0"/>
          <w:vertAlign w:val="superscript"/>
        </w:rPr>
        <w:t>3</w:t>
      </w:r>
      <w:r w:rsidRPr="00C0548B">
        <w:rPr>
          <w:rFonts w:ascii="Times New Roman" w:hAnsi="Times New Roman"/>
          <w:snapToGrid w:val="0"/>
        </w:rPr>
        <w:t>/a</w:t>
      </w:r>
      <w:r>
        <w:rPr>
          <w:rFonts w:ascii="Times New Roman" w:hAnsi="Times New Roman" w:hint="eastAsia"/>
          <w:snapToGrid w:val="0"/>
          <w:szCs w:val="24"/>
        </w:rPr>
        <w:t>，综上</w:t>
      </w:r>
      <w:r w:rsidRPr="00C0548B">
        <w:rPr>
          <w:rFonts w:ascii="Times New Roman" w:hAnsi="Times New Roman"/>
          <w:snapToGrid w:val="0"/>
        </w:rPr>
        <w:t>，</w:t>
      </w:r>
      <w:r>
        <w:rPr>
          <w:rFonts w:ascii="Times New Roman" w:hAnsi="Times New Roman" w:hint="eastAsia"/>
          <w:snapToGrid w:val="0"/>
        </w:rPr>
        <w:t>喷淋塔补水量为</w:t>
      </w:r>
      <w:r w:rsidR="00F84F3C">
        <w:rPr>
          <w:rFonts w:ascii="Times New Roman" w:hAnsi="Times New Roman" w:hint="eastAsia"/>
          <w:snapToGrid w:val="0"/>
        </w:rPr>
        <w:t>1587.6</w:t>
      </w:r>
      <w:r w:rsidRPr="00C0548B">
        <w:rPr>
          <w:rFonts w:ascii="Times New Roman" w:hAnsi="Times New Roman"/>
          <w:snapToGrid w:val="0"/>
        </w:rPr>
        <w:t>m</w:t>
      </w:r>
      <w:r w:rsidRPr="00C0548B">
        <w:rPr>
          <w:rFonts w:ascii="Times New Roman" w:hAnsi="Times New Roman"/>
          <w:snapToGrid w:val="0"/>
          <w:vertAlign w:val="superscript"/>
        </w:rPr>
        <w:t>3</w:t>
      </w:r>
      <w:r w:rsidRPr="00C0548B">
        <w:rPr>
          <w:rFonts w:ascii="Times New Roman" w:hAnsi="Times New Roman"/>
          <w:snapToGrid w:val="0"/>
        </w:rPr>
        <w:t>/a</w:t>
      </w:r>
      <w:r w:rsidRPr="00C0548B">
        <w:rPr>
          <w:rFonts w:ascii="Times New Roman" w:hAnsi="Times New Roman"/>
          <w:snapToGrid w:val="0"/>
        </w:rPr>
        <w:t>。</w:t>
      </w:r>
    </w:p>
    <w:p w:rsidR="000741F8" w:rsidRPr="00C0548B" w:rsidRDefault="000741F8" w:rsidP="000741F8">
      <w:pPr>
        <w:pStyle w:val="Charffff0"/>
        <w:rPr>
          <w:snapToGrid w:val="0"/>
          <w:kern w:val="0"/>
        </w:rPr>
      </w:pPr>
      <w:r w:rsidRPr="00C0548B">
        <w:rPr>
          <w:snapToGrid w:val="0"/>
          <w:kern w:val="0"/>
        </w:rPr>
        <w:t>（</w:t>
      </w:r>
      <w:r w:rsidRPr="00C0548B">
        <w:rPr>
          <w:rFonts w:hint="eastAsia"/>
          <w:snapToGrid w:val="0"/>
          <w:kern w:val="0"/>
        </w:rPr>
        <w:t>3</w:t>
      </w:r>
      <w:r w:rsidRPr="00C0548B">
        <w:rPr>
          <w:snapToGrid w:val="0"/>
          <w:kern w:val="0"/>
        </w:rPr>
        <w:t>）职工生活用水</w:t>
      </w:r>
    </w:p>
    <w:p w:rsidR="000741F8" w:rsidRPr="00C0548B" w:rsidRDefault="000741F8" w:rsidP="000741F8">
      <w:pPr>
        <w:pStyle w:val="Charffff0"/>
        <w:rPr>
          <w:snapToGrid w:val="0"/>
          <w:kern w:val="0"/>
        </w:rPr>
      </w:pPr>
      <w:r w:rsidRPr="00C0548B">
        <w:rPr>
          <w:snapToGrid w:val="0"/>
          <w:kern w:val="0"/>
        </w:rPr>
        <w:t>拟建项目职工定员</w:t>
      </w:r>
      <w:r w:rsidR="00F84F3C">
        <w:rPr>
          <w:rFonts w:hint="eastAsia"/>
          <w:snapToGrid w:val="0"/>
          <w:kern w:val="0"/>
        </w:rPr>
        <w:t>50</w:t>
      </w:r>
      <w:r w:rsidRPr="00C0548B">
        <w:rPr>
          <w:snapToGrid w:val="0"/>
          <w:kern w:val="0"/>
        </w:rPr>
        <w:t>人，均不住宿，用水定额按</w:t>
      </w:r>
      <w:r>
        <w:rPr>
          <w:rFonts w:hint="eastAsia"/>
          <w:snapToGrid w:val="0"/>
          <w:kern w:val="0"/>
        </w:rPr>
        <w:t>40</w:t>
      </w:r>
      <w:r w:rsidRPr="00C0548B">
        <w:rPr>
          <w:snapToGrid w:val="0"/>
          <w:kern w:val="0"/>
        </w:rPr>
        <w:t>L/(</w:t>
      </w:r>
      <w:r w:rsidRPr="00C0548B">
        <w:rPr>
          <w:snapToGrid w:val="0"/>
          <w:kern w:val="0"/>
        </w:rPr>
        <w:t>人</w:t>
      </w:r>
      <w:r w:rsidRPr="00C0548B">
        <w:rPr>
          <w:snapToGrid w:val="0"/>
          <w:kern w:val="0"/>
        </w:rPr>
        <w:sym w:font="Symbol" w:char="00D7"/>
      </w:r>
      <w:r w:rsidRPr="00C0548B">
        <w:rPr>
          <w:snapToGrid w:val="0"/>
          <w:kern w:val="0"/>
        </w:rPr>
        <w:t>d)</w:t>
      </w:r>
      <w:r w:rsidRPr="00C0548B">
        <w:rPr>
          <w:snapToGrid w:val="0"/>
          <w:kern w:val="0"/>
        </w:rPr>
        <w:t>计；年工作</w:t>
      </w:r>
      <w:r w:rsidR="00F84F3C">
        <w:rPr>
          <w:rFonts w:hint="eastAsia"/>
          <w:snapToGrid w:val="0"/>
          <w:kern w:val="0"/>
        </w:rPr>
        <w:t>33</w:t>
      </w:r>
      <w:r w:rsidRPr="00C0548B">
        <w:rPr>
          <w:snapToGrid w:val="0"/>
          <w:kern w:val="0"/>
        </w:rPr>
        <w:t>0d</w:t>
      </w:r>
      <w:r w:rsidRPr="00C0548B">
        <w:rPr>
          <w:snapToGrid w:val="0"/>
          <w:kern w:val="0"/>
        </w:rPr>
        <w:t>，则生活用水量为</w:t>
      </w:r>
      <w:r w:rsidR="00F84F3C">
        <w:rPr>
          <w:rFonts w:hint="eastAsia"/>
          <w:snapToGrid w:val="0"/>
          <w:kern w:val="0"/>
        </w:rPr>
        <w:t>660</w:t>
      </w:r>
      <w:r w:rsidRPr="00C0548B">
        <w:rPr>
          <w:snapToGrid w:val="0"/>
          <w:kern w:val="0"/>
        </w:rPr>
        <w:t>m</w:t>
      </w:r>
      <w:r w:rsidRPr="00C0548B">
        <w:rPr>
          <w:snapToGrid w:val="0"/>
          <w:kern w:val="0"/>
          <w:vertAlign w:val="superscript"/>
        </w:rPr>
        <w:t>3</w:t>
      </w:r>
      <w:r w:rsidRPr="00C0548B">
        <w:rPr>
          <w:snapToGrid w:val="0"/>
          <w:kern w:val="0"/>
        </w:rPr>
        <w:t>/a</w:t>
      </w:r>
      <w:r w:rsidRPr="00C0548B">
        <w:rPr>
          <w:snapToGrid w:val="0"/>
          <w:kern w:val="0"/>
        </w:rPr>
        <w:t>，水源为一次水。</w:t>
      </w:r>
    </w:p>
    <w:p w:rsidR="00034D21" w:rsidRDefault="00217DE7">
      <w:pPr>
        <w:adjustRightInd w:val="0"/>
        <w:snapToGrid w:val="0"/>
        <w:spacing w:line="360" w:lineRule="auto"/>
        <w:ind w:firstLineChars="200" w:firstLine="480"/>
        <w:rPr>
          <w:rFonts w:hAnsi="宋体"/>
          <w:snapToGrid w:val="0"/>
          <w:kern w:val="0"/>
          <w:sz w:val="24"/>
        </w:rPr>
      </w:pPr>
      <w:r>
        <w:rPr>
          <w:snapToGrid w:val="0"/>
          <w:kern w:val="0"/>
          <w:sz w:val="24"/>
        </w:rPr>
        <w:t>2</w:t>
      </w:r>
      <w:r>
        <w:rPr>
          <w:rFonts w:hAnsi="宋体"/>
          <w:snapToGrid w:val="0"/>
          <w:kern w:val="0"/>
          <w:sz w:val="24"/>
        </w:rPr>
        <w:t>、排水</w:t>
      </w:r>
    </w:p>
    <w:p w:rsidR="00F84F3C" w:rsidRDefault="003A2E70">
      <w:pPr>
        <w:pStyle w:val="aff1"/>
        <w:adjustRightInd w:val="0"/>
        <w:snapToGrid w:val="0"/>
        <w:spacing w:line="360" w:lineRule="auto"/>
        <w:ind w:firstLineChars="200" w:firstLine="480"/>
        <w:rPr>
          <w:rFonts w:ascii="Times New Roman" w:hAnsi="Times New Roman" w:cs="Times New Roman"/>
          <w:snapToGrid w:val="0"/>
          <w:kern w:val="0"/>
          <w:sz w:val="24"/>
          <w:szCs w:val="24"/>
        </w:rPr>
      </w:pPr>
      <w:r>
        <w:rPr>
          <w:rFonts w:hint="eastAsia"/>
          <w:snapToGrid w:val="0"/>
          <w:kern w:val="0"/>
          <w:sz w:val="24"/>
          <w:szCs w:val="24"/>
        </w:rPr>
        <w:t>拟建项目</w:t>
      </w:r>
      <w:r w:rsidR="00217DE7">
        <w:rPr>
          <w:rFonts w:ascii="Times New Roman" w:hAnsi="Times New Roman" w:cs="Times New Roman"/>
          <w:snapToGrid w:val="0"/>
          <w:kern w:val="0"/>
          <w:sz w:val="24"/>
          <w:szCs w:val="24"/>
        </w:rPr>
        <w:t>排水系统采用雨污分流</w:t>
      </w:r>
      <w:r w:rsidR="00217DE7">
        <w:rPr>
          <w:rFonts w:ascii="Times New Roman" w:hAnsi="Times New Roman" w:cs="Times New Roman" w:hint="eastAsia"/>
          <w:snapToGrid w:val="0"/>
          <w:kern w:val="0"/>
          <w:sz w:val="24"/>
          <w:szCs w:val="24"/>
        </w:rPr>
        <w:t>制，分别建设雨水管网和污水管网。</w:t>
      </w:r>
    </w:p>
    <w:p w:rsidR="00034D21" w:rsidRDefault="003A2E70">
      <w:pPr>
        <w:pStyle w:val="aff1"/>
        <w:adjustRightInd w:val="0"/>
        <w:snapToGrid w:val="0"/>
        <w:spacing w:line="360" w:lineRule="auto"/>
        <w:ind w:firstLineChars="200" w:firstLine="480"/>
        <w:rPr>
          <w:snapToGrid w:val="0"/>
          <w:kern w:val="0"/>
          <w:sz w:val="24"/>
          <w:szCs w:val="24"/>
        </w:rPr>
      </w:pPr>
      <w:r>
        <w:rPr>
          <w:rFonts w:hint="eastAsia"/>
          <w:snapToGrid w:val="0"/>
          <w:kern w:val="0"/>
          <w:sz w:val="24"/>
          <w:szCs w:val="24"/>
        </w:rPr>
        <w:t>拟建项目</w:t>
      </w:r>
      <w:r w:rsidR="00217DE7">
        <w:rPr>
          <w:rFonts w:hint="eastAsia"/>
          <w:snapToGrid w:val="0"/>
          <w:kern w:val="0"/>
          <w:sz w:val="24"/>
          <w:szCs w:val="24"/>
        </w:rPr>
        <w:t>产生的废水主要有</w:t>
      </w:r>
      <w:r w:rsidR="00F84F3C">
        <w:rPr>
          <w:rFonts w:hint="eastAsia"/>
          <w:snapToGrid w:val="0"/>
          <w:kern w:val="0"/>
          <w:sz w:val="24"/>
          <w:szCs w:val="24"/>
        </w:rPr>
        <w:t>废气水喷淋塔排污水、</w:t>
      </w:r>
      <w:r w:rsidR="00217DE7">
        <w:rPr>
          <w:rFonts w:hint="eastAsia"/>
          <w:snapToGrid w:val="0"/>
          <w:kern w:val="0"/>
          <w:sz w:val="24"/>
          <w:szCs w:val="24"/>
        </w:rPr>
        <w:t>职工生活污水。</w:t>
      </w:r>
      <w:r w:rsidR="00F84F3C" w:rsidRPr="00A60EF7">
        <w:rPr>
          <w:rFonts w:ascii="Times New Roman" w:hAnsi="Times New Roman" w:hint="eastAsia"/>
          <w:snapToGrid w:val="0"/>
          <w:color w:val="000000" w:themeColor="text1"/>
          <w:kern w:val="0"/>
          <w:sz w:val="24"/>
        </w:rPr>
        <w:t>水喷淋塔更换废水属于危险废物，暂存危废间，委托有资质单位处置；</w:t>
      </w:r>
      <w:r w:rsidR="00F84F3C" w:rsidRPr="00A60EF7">
        <w:rPr>
          <w:rFonts w:ascii="Times New Roman" w:hAnsi="Times New Roman"/>
          <w:snapToGrid w:val="0"/>
          <w:color w:val="000000" w:themeColor="text1"/>
          <w:kern w:val="0"/>
          <w:sz w:val="24"/>
        </w:rPr>
        <w:t>生活污水经化粪池</w:t>
      </w:r>
      <w:r w:rsidR="00F84F3C" w:rsidRPr="00A60EF7">
        <w:rPr>
          <w:rFonts w:ascii="Times New Roman" w:hAnsi="Times New Roman" w:hint="eastAsia"/>
          <w:snapToGrid w:val="0"/>
          <w:color w:val="000000" w:themeColor="text1"/>
          <w:kern w:val="0"/>
          <w:sz w:val="24"/>
        </w:rPr>
        <w:t>处理后</w:t>
      </w:r>
      <w:r w:rsidR="00F84F3C">
        <w:rPr>
          <w:rFonts w:ascii="Times New Roman" w:hAnsi="Times New Roman" w:hint="eastAsia"/>
          <w:snapToGrid w:val="0"/>
          <w:color w:val="000000" w:themeColor="text1"/>
          <w:kern w:val="0"/>
          <w:sz w:val="24"/>
        </w:rPr>
        <w:t>定期</w:t>
      </w:r>
      <w:r w:rsidR="002A74BA">
        <w:rPr>
          <w:rFonts w:ascii="Times New Roman" w:hAnsi="Times New Roman" w:hint="eastAsia"/>
          <w:snapToGrid w:val="0"/>
          <w:color w:val="000000" w:themeColor="text1"/>
          <w:kern w:val="0"/>
          <w:sz w:val="24"/>
        </w:rPr>
        <w:t>抽走</w:t>
      </w:r>
      <w:r w:rsidR="00F84F3C" w:rsidRPr="00A60EF7">
        <w:rPr>
          <w:rFonts w:ascii="Times New Roman" w:hAnsi="Times New Roman" w:hint="eastAsia"/>
          <w:snapToGrid w:val="0"/>
          <w:color w:val="000000" w:themeColor="text1"/>
          <w:kern w:val="0"/>
          <w:sz w:val="24"/>
        </w:rPr>
        <w:t>，不外排</w:t>
      </w:r>
      <w:r w:rsidR="00F84F3C" w:rsidRPr="00A60EF7">
        <w:rPr>
          <w:rFonts w:ascii="Times New Roman" w:hAnsi="Times New Roman"/>
          <w:snapToGrid w:val="0"/>
          <w:color w:val="000000" w:themeColor="text1"/>
          <w:kern w:val="0"/>
          <w:sz w:val="24"/>
        </w:rPr>
        <w:t>。</w:t>
      </w:r>
    </w:p>
    <w:p w:rsidR="00034D21" w:rsidRDefault="00217DE7">
      <w:pPr>
        <w:widowControl/>
        <w:adjustRightInd w:val="0"/>
        <w:snapToGrid w:val="0"/>
        <w:spacing w:line="360" w:lineRule="auto"/>
        <w:ind w:firstLineChars="200" w:firstLine="480"/>
        <w:jc w:val="left"/>
        <w:rPr>
          <w:snapToGrid w:val="0"/>
          <w:kern w:val="0"/>
          <w:sz w:val="24"/>
          <w:lang w:val="zh-CN"/>
        </w:rPr>
      </w:pPr>
      <w:r>
        <w:rPr>
          <w:rFonts w:hint="eastAsia"/>
          <w:snapToGrid w:val="0"/>
          <w:kern w:val="0"/>
          <w:sz w:val="24"/>
          <w:lang w:val="zh-CN"/>
        </w:rPr>
        <w:t>3</w:t>
      </w:r>
      <w:r>
        <w:rPr>
          <w:rFonts w:hint="eastAsia"/>
          <w:snapToGrid w:val="0"/>
          <w:kern w:val="0"/>
          <w:sz w:val="24"/>
          <w:lang w:val="zh-CN"/>
        </w:rPr>
        <w:t>、</w:t>
      </w:r>
      <w:r>
        <w:rPr>
          <w:snapToGrid w:val="0"/>
          <w:kern w:val="0"/>
          <w:sz w:val="24"/>
          <w:lang w:val="zh-CN"/>
        </w:rPr>
        <w:t>水平衡</w:t>
      </w:r>
    </w:p>
    <w:p w:rsidR="00034D21" w:rsidRDefault="003A2E70">
      <w:pPr>
        <w:tabs>
          <w:tab w:val="left" w:pos="4678"/>
        </w:tabs>
        <w:adjustRightInd w:val="0"/>
        <w:snapToGrid w:val="0"/>
        <w:spacing w:line="360" w:lineRule="auto"/>
        <w:ind w:firstLineChars="200" w:firstLine="480"/>
        <w:rPr>
          <w:snapToGrid w:val="0"/>
          <w:kern w:val="0"/>
          <w:sz w:val="24"/>
        </w:rPr>
      </w:pPr>
      <w:r>
        <w:rPr>
          <w:rFonts w:hint="eastAsia"/>
          <w:snapToGrid w:val="0"/>
          <w:kern w:val="0"/>
          <w:sz w:val="24"/>
        </w:rPr>
        <w:t>拟建项目</w:t>
      </w:r>
      <w:r w:rsidR="00217DE7">
        <w:rPr>
          <w:rFonts w:hint="eastAsia"/>
          <w:snapToGrid w:val="0"/>
          <w:kern w:val="0"/>
          <w:sz w:val="24"/>
        </w:rPr>
        <w:t>水平衡见表</w:t>
      </w:r>
      <w:r w:rsidR="00D36ED6">
        <w:rPr>
          <w:rFonts w:hint="eastAsia"/>
          <w:snapToGrid w:val="0"/>
          <w:kern w:val="0"/>
          <w:sz w:val="24"/>
        </w:rPr>
        <w:t>2.8-1</w:t>
      </w:r>
      <w:r w:rsidR="00217DE7">
        <w:rPr>
          <w:rFonts w:hint="eastAsia"/>
          <w:snapToGrid w:val="0"/>
          <w:kern w:val="0"/>
          <w:sz w:val="24"/>
        </w:rPr>
        <w:t>，水平衡图见图</w:t>
      </w:r>
      <w:r w:rsidR="00217DE7">
        <w:rPr>
          <w:rFonts w:hint="eastAsia"/>
          <w:snapToGrid w:val="0"/>
          <w:kern w:val="0"/>
          <w:sz w:val="24"/>
        </w:rPr>
        <w:t>2.</w:t>
      </w:r>
      <w:r w:rsidR="00D36ED6">
        <w:rPr>
          <w:rFonts w:hint="eastAsia"/>
          <w:snapToGrid w:val="0"/>
          <w:kern w:val="0"/>
          <w:sz w:val="24"/>
        </w:rPr>
        <w:t>8</w:t>
      </w:r>
      <w:r w:rsidR="00217DE7">
        <w:rPr>
          <w:rFonts w:hint="eastAsia"/>
          <w:snapToGrid w:val="0"/>
          <w:kern w:val="0"/>
          <w:sz w:val="24"/>
        </w:rPr>
        <w:t>-1</w:t>
      </w:r>
      <w:r w:rsidR="00217DE7">
        <w:rPr>
          <w:rFonts w:hint="eastAsia"/>
          <w:snapToGrid w:val="0"/>
          <w:kern w:val="0"/>
          <w:sz w:val="24"/>
        </w:rPr>
        <w:t>。</w:t>
      </w:r>
    </w:p>
    <w:p w:rsidR="00034D21" w:rsidRDefault="00217DE7">
      <w:pPr>
        <w:tabs>
          <w:tab w:val="left" w:pos="4678"/>
        </w:tabs>
        <w:adjustRightInd w:val="0"/>
        <w:snapToGrid w:val="0"/>
        <w:jc w:val="center"/>
        <w:rPr>
          <w:rFonts w:eastAsia="黑体"/>
          <w:snapToGrid w:val="0"/>
          <w:kern w:val="0"/>
          <w:sz w:val="24"/>
          <w:szCs w:val="24"/>
        </w:rPr>
      </w:pPr>
      <w:r>
        <w:rPr>
          <w:rFonts w:eastAsia="黑体" w:hint="eastAsia"/>
          <w:snapToGrid w:val="0"/>
          <w:kern w:val="0"/>
          <w:sz w:val="24"/>
          <w:szCs w:val="24"/>
        </w:rPr>
        <w:t>表</w:t>
      </w:r>
      <w:r w:rsidR="00D36ED6">
        <w:rPr>
          <w:rFonts w:eastAsia="黑体" w:hint="eastAsia"/>
          <w:snapToGrid w:val="0"/>
          <w:kern w:val="0"/>
          <w:sz w:val="24"/>
          <w:szCs w:val="24"/>
        </w:rPr>
        <w:t>2.8</w:t>
      </w:r>
      <w:r>
        <w:rPr>
          <w:rFonts w:eastAsia="黑体" w:hint="eastAsia"/>
          <w:snapToGrid w:val="0"/>
          <w:kern w:val="0"/>
          <w:sz w:val="24"/>
          <w:szCs w:val="24"/>
        </w:rPr>
        <w:t>-1</w:t>
      </w:r>
      <w:r>
        <w:rPr>
          <w:rFonts w:eastAsia="黑体"/>
          <w:snapToGrid w:val="0"/>
          <w:kern w:val="0"/>
          <w:sz w:val="24"/>
          <w:szCs w:val="24"/>
        </w:rPr>
        <w:t xml:space="preserve">  </w:t>
      </w:r>
      <w:r w:rsidR="003A2E70">
        <w:rPr>
          <w:rFonts w:eastAsia="黑体" w:hint="eastAsia"/>
          <w:snapToGrid w:val="0"/>
          <w:kern w:val="0"/>
          <w:sz w:val="24"/>
          <w:szCs w:val="24"/>
        </w:rPr>
        <w:t>拟建项目</w:t>
      </w:r>
      <w:r>
        <w:rPr>
          <w:rFonts w:eastAsia="黑体" w:hint="eastAsia"/>
          <w:snapToGrid w:val="0"/>
          <w:kern w:val="0"/>
          <w:sz w:val="24"/>
          <w:szCs w:val="24"/>
        </w:rPr>
        <w:t>水平衡表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9"/>
        <w:gridCol w:w="1713"/>
        <w:gridCol w:w="2222"/>
        <w:gridCol w:w="1421"/>
        <w:gridCol w:w="1217"/>
      </w:tblGrid>
      <w:tr w:rsidR="002A74BA" w:rsidRPr="002A74BA" w:rsidTr="00433B48">
        <w:trPr>
          <w:jc w:val="center"/>
        </w:trPr>
        <w:tc>
          <w:tcPr>
            <w:tcW w:w="2080" w:type="pct"/>
            <w:gridSpan w:val="2"/>
            <w:tcBorders>
              <w:top w:val="single" w:sz="4" w:space="0" w:color="auto"/>
              <w:left w:val="single" w:sz="4" w:space="0" w:color="auto"/>
              <w:bottom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项目用水</w:t>
            </w:r>
          </w:p>
        </w:tc>
        <w:tc>
          <w:tcPr>
            <w:tcW w:w="2189" w:type="pct"/>
            <w:gridSpan w:val="2"/>
            <w:tcBorders>
              <w:top w:val="single" w:sz="4" w:space="0" w:color="auto"/>
              <w:left w:val="single" w:sz="4" w:space="0" w:color="auto"/>
              <w:bottom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项目排水</w:t>
            </w:r>
          </w:p>
        </w:tc>
        <w:tc>
          <w:tcPr>
            <w:tcW w:w="731" w:type="pct"/>
            <w:vMerge w:val="restart"/>
            <w:tcBorders>
              <w:top w:val="single" w:sz="4" w:space="0" w:color="auto"/>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Pr>
                <w:rFonts w:eastAsiaTheme="majorEastAsia" w:hint="eastAsia"/>
                <w:snapToGrid w:val="0"/>
                <w:kern w:val="0"/>
                <w:szCs w:val="21"/>
              </w:rPr>
              <w:t>水源</w:t>
            </w:r>
          </w:p>
        </w:tc>
      </w:tr>
      <w:tr w:rsidR="002A74BA" w:rsidRPr="002A74BA" w:rsidTr="00433B48">
        <w:trPr>
          <w:jc w:val="center"/>
        </w:trPr>
        <w:tc>
          <w:tcPr>
            <w:tcW w:w="1051" w:type="pct"/>
            <w:tcBorders>
              <w:top w:val="single" w:sz="4" w:space="0" w:color="auto"/>
              <w:left w:val="single" w:sz="4" w:space="0" w:color="auto"/>
              <w:bottom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进水名称</w:t>
            </w:r>
          </w:p>
        </w:tc>
        <w:tc>
          <w:tcPr>
            <w:tcW w:w="1029" w:type="pct"/>
            <w:tcBorders>
              <w:top w:val="single" w:sz="4" w:space="0" w:color="auto"/>
              <w:left w:val="single" w:sz="4" w:space="0" w:color="auto"/>
              <w:bottom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水量（</w:t>
            </w:r>
            <w:r w:rsidRPr="002A74BA">
              <w:rPr>
                <w:rFonts w:eastAsiaTheme="majorEastAsia"/>
                <w:snapToGrid w:val="0"/>
                <w:kern w:val="0"/>
                <w:szCs w:val="21"/>
              </w:rPr>
              <w:t>m</w:t>
            </w:r>
            <w:r w:rsidRPr="002A74BA">
              <w:rPr>
                <w:rFonts w:eastAsiaTheme="majorEastAsia"/>
                <w:snapToGrid w:val="0"/>
                <w:kern w:val="0"/>
                <w:szCs w:val="21"/>
                <w:vertAlign w:val="superscript"/>
              </w:rPr>
              <w:t>3</w:t>
            </w:r>
            <w:r w:rsidRPr="002A74BA">
              <w:rPr>
                <w:rFonts w:eastAsiaTheme="majorEastAsia"/>
                <w:snapToGrid w:val="0"/>
                <w:kern w:val="0"/>
                <w:szCs w:val="21"/>
              </w:rPr>
              <w:t>/a</w:t>
            </w:r>
            <w:r w:rsidRPr="002A74BA">
              <w:rPr>
                <w:rFonts w:eastAsiaTheme="majorEastAsia"/>
                <w:snapToGrid w:val="0"/>
                <w:kern w:val="0"/>
                <w:szCs w:val="21"/>
              </w:rPr>
              <w:t>）</w:t>
            </w:r>
          </w:p>
        </w:tc>
        <w:tc>
          <w:tcPr>
            <w:tcW w:w="1335" w:type="pct"/>
            <w:tcBorders>
              <w:top w:val="single" w:sz="4" w:space="0" w:color="auto"/>
              <w:left w:val="single" w:sz="4" w:space="0" w:color="auto"/>
              <w:bottom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出水名称</w:t>
            </w:r>
          </w:p>
        </w:tc>
        <w:tc>
          <w:tcPr>
            <w:tcW w:w="854" w:type="pct"/>
            <w:tcBorders>
              <w:top w:val="single" w:sz="4" w:space="0" w:color="auto"/>
              <w:left w:val="single" w:sz="4" w:space="0" w:color="auto"/>
              <w:bottom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水量（</w:t>
            </w:r>
            <w:r w:rsidRPr="002A74BA">
              <w:rPr>
                <w:rFonts w:eastAsiaTheme="majorEastAsia"/>
                <w:snapToGrid w:val="0"/>
                <w:kern w:val="0"/>
                <w:szCs w:val="21"/>
              </w:rPr>
              <w:t>m</w:t>
            </w:r>
            <w:r w:rsidRPr="002A74BA">
              <w:rPr>
                <w:rFonts w:eastAsiaTheme="majorEastAsia"/>
                <w:snapToGrid w:val="0"/>
                <w:kern w:val="0"/>
                <w:szCs w:val="21"/>
                <w:vertAlign w:val="superscript"/>
              </w:rPr>
              <w:t>3</w:t>
            </w:r>
            <w:r w:rsidRPr="002A74BA">
              <w:rPr>
                <w:rFonts w:eastAsiaTheme="majorEastAsia"/>
                <w:snapToGrid w:val="0"/>
                <w:kern w:val="0"/>
                <w:szCs w:val="21"/>
              </w:rPr>
              <w:t>/a</w:t>
            </w:r>
            <w:r w:rsidRPr="002A74BA">
              <w:rPr>
                <w:rFonts w:eastAsiaTheme="majorEastAsia"/>
                <w:snapToGrid w:val="0"/>
                <w:kern w:val="0"/>
                <w:szCs w:val="21"/>
              </w:rPr>
              <w:t>）</w:t>
            </w:r>
          </w:p>
        </w:tc>
        <w:tc>
          <w:tcPr>
            <w:tcW w:w="731" w:type="pct"/>
            <w:vMerge/>
            <w:tcBorders>
              <w:left w:val="single" w:sz="4" w:space="0" w:color="auto"/>
              <w:bottom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p>
        </w:tc>
      </w:tr>
      <w:tr w:rsidR="002A74BA" w:rsidRPr="002A74BA" w:rsidTr="002A74BA">
        <w:trPr>
          <w:trHeight w:val="243"/>
          <w:jc w:val="center"/>
        </w:trPr>
        <w:tc>
          <w:tcPr>
            <w:tcW w:w="1051" w:type="pct"/>
            <w:vMerge w:val="restart"/>
            <w:tcBorders>
              <w:top w:val="single" w:sz="4" w:space="0" w:color="auto"/>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循环冷却补充水</w:t>
            </w:r>
          </w:p>
        </w:tc>
        <w:tc>
          <w:tcPr>
            <w:tcW w:w="1029" w:type="pct"/>
            <w:vMerge w:val="restart"/>
            <w:tcBorders>
              <w:top w:val="single" w:sz="4" w:space="0" w:color="auto"/>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6027</w:t>
            </w:r>
          </w:p>
        </w:tc>
        <w:tc>
          <w:tcPr>
            <w:tcW w:w="1335" w:type="pct"/>
            <w:tcBorders>
              <w:top w:val="single" w:sz="4" w:space="0" w:color="auto"/>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蒸发损耗</w:t>
            </w:r>
          </w:p>
        </w:tc>
        <w:tc>
          <w:tcPr>
            <w:tcW w:w="854" w:type="pct"/>
            <w:tcBorders>
              <w:top w:val="single" w:sz="4" w:space="0" w:color="auto"/>
              <w:left w:val="single" w:sz="4" w:space="0" w:color="auto"/>
              <w:right w:val="single" w:sz="4" w:space="0" w:color="auto"/>
            </w:tcBorders>
            <w:vAlign w:val="center"/>
          </w:tcPr>
          <w:p w:rsidR="002A74BA" w:rsidRPr="002A74BA" w:rsidRDefault="002A74BA">
            <w:pPr>
              <w:adjustRightInd w:val="0"/>
              <w:snapToGrid w:val="0"/>
              <w:jc w:val="center"/>
              <w:rPr>
                <w:rFonts w:eastAsiaTheme="majorEastAsia"/>
                <w:snapToGrid w:val="0"/>
                <w:kern w:val="0"/>
                <w:szCs w:val="21"/>
              </w:rPr>
            </w:pPr>
            <w:r w:rsidRPr="002A74BA">
              <w:rPr>
                <w:rFonts w:eastAsiaTheme="majorEastAsia"/>
                <w:snapToGrid w:val="0"/>
                <w:kern w:val="0"/>
                <w:szCs w:val="21"/>
              </w:rPr>
              <w:t>5346</w:t>
            </w:r>
          </w:p>
        </w:tc>
        <w:tc>
          <w:tcPr>
            <w:tcW w:w="731" w:type="pct"/>
            <w:vMerge w:val="restart"/>
            <w:tcBorders>
              <w:top w:val="single" w:sz="4" w:space="0" w:color="auto"/>
              <w:left w:val="single" w:sz="4" w:space="0" w:color="auto"/>
              <w:right w:val="single" w:sz="4" w:space="0" w:color="auto"/>
            </w:tcBorders>
            <w:vAlign w:val="center"/>
          </w:tcPr>
          <w:p w:rsidR="002A74BA" w:rsidRPr="002A74BA" w:rsidRDefault="002A74BA">
            <w:pPr>
              <w:adjustRightInd w:val="0"/>
              <w:snapToGrid w:val="0"/>
              <w:jc w:val="center"/>
              <w:rPr>
                <w:rFonts w:eastAsiaTheme="majorEastAsia"/>
                <w:snapToGrid w:val="0"/>
                <w:kern w:val="0"/>
                <w:szCs w:val="21"/>
              </w:rPr>
            </w:pPr>
            <w:r w:rsidRPr="002A74BA">
              <w:rPr>
                <w:rFonts w:eastAsiaTheme="majorEastAsia"/>
                <w:snapToGrid w:val="0"/>
                <w:kern w:val="0"/>
                <w:szCs w:val="21"/>
              </w:rPr>
              <w:t>一次水</w:t>
            </w:r>
          </w:p>
        </w:tc>
      </w:tr>
      <w:tr w:rsidR="002A74BA" w:rsidRPr="002A74BA" w:rsidTr="00433B48">
        <w:trPr>
          <w:trHeight w:val="243"/>
          <w:jc w:val="center"/>
        </w:trPr>
        <w:tc>
          <w:tcPr>
            <w:tcW w:w="1051" w:type="pct"/>
            <w:vMerge/>
            <w:tcBorders>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p>
        </w:tc>
        <w:tc>
          <w:tcPr>
            <w:tcW w:w="1029" w:type="pct"/>
            <w:vMerge/>
            <w:tcBorders>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p>
        </w:tc>
        <w:tc>
          <w:tcPr>
            <w:tcW w:w="1335" w:type="pct"/>
            <w:tcBorders>
              <w:top w:val="single" w:sz="4" w:space="0" w:color="auto"/>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编织布带走</w:t>
            </w:r>
          </w:p>
        </w:tc>
        <w:tc>
          <w:tcPr>
            <w:tcW w:w="854" w:type="pct"/>
            <w:tcBorders>
              <w:top w:val="single" w:sz="4" w:space="0" w:color="auto"/>
              <w:left w:val="single" w:sz="4" w:space="0" w:color="auto"/>
              <w:right w:val="single" w:sz="4" w:space="0" w:color="auto"/>
            </w:tcBorders>
            <w:vAlign w:val="center"/>
          </w:tcPr>
          <w:p w:rsidR="002A74BA" w:rsidRPr="002A74BA" w:rsidRDefault="002A74BA">
            <w:pPr>
              <w:adjustRightInd w:val="0"/>
              <w:snapToGrid w:val="0"/>
              <w:jc w:val="center"/>
              <w:rPr>
                <w:rFonts w:eastAsiaTheme="majorEastAsia"/>
                <w:kern w:val="0"/>
                <w:szCs w:val="21"/>
              </w:rPr>
            </w:pPr>
            <w:r w:rsidRPr="002A74BA">
              <w:rPr>
                <w:rFonts w:eastAsiaTheme="majorEastAsia"/>
                <w:snapToGrid w:val="0"/>
                <w:kern w:val="0"/>
                <w:szCs w:val="21"/>
              </w:rPr>
              <w:t>681</w:t>
            </w:r>
          </w:p>
        </w:tc>
        <w:tc>
          <w:tcPr>
            <w:tcW w:w="731" w:type="pct"/>
            <w:vMerge/>
            <w:tcBorders>
              <w:left w:val="single" w:sz="4" w:space="0" w:color="auto"/>
              <w:right w:val="single" w:sz="4" w:space="0" w:color="auto"/>
            </w:tcBorders>
            <w:vAlign w:val="center"/>
          </w:tcPr>
          <w:p w:rsidR="002A74BA" w:rsidRPr="002A74BA" w:rsidRDefault="002A74BA">
            <w:pPr>
              <w:adjustRightInd w:val="0"/>
              <w:snapToGrid w:val="0"/>
              <w:jc w:val="center"/>
              <w:rPr>
                <w:rFonts w:eastAsiaTheme="majorEastAsia"/>
                <w:snapToGrid w:val="0"/>
                <w:kern w:val="0"/>
                <w:szCs w:val="21"/>
              </w:rPr>
            </w:pPr>
          </w:p>
        </w:tc>
      </w:tr>
      <w:tr w:rsidR="002A74BA" w:rsidRPr="002A74BA" w:rsidTr="002A74BA">
        <w:trPr>
          <w:trHeight w:val="243"/>
          <w:jc w:val="center"/>
        </w:trPr>
        <w:tc>
          <w:tcPr>
            <w:tcW w:w="1051" w:type="pct"/>
            <w:vMerge w:val="restart"/>
            <w:tcBorders>
              <w:top w:val="single" w:sz="4" w:space="0" w:color="auto"/>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szCs w:val="21"/>
              </w:rPr>
              <w:t>废气水喷淋塔补水</w:t>
            </w:r>
          </w:p>
        </w:tc>
        <w:tc>
          <w:tcPr>
            <w:tcW w:w="1029" w:type="pct"/>
            <w:vMerge w:val="restart"/>
            <w:tcBorders>
              <w:top w:val="single" w:sz="4" w:space="0" w:color="auto"/>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szCs w:val="21"/>
              </w:rPr>
              <w:t>1587.6</w:t>
            </w:r>
          </w:p>
        </w:tc>
        <w:tc>
          <w:tcPr>
            <w:tcW w:w="1335" w:type="pct"/>
            <w:tcBorders>
              <w:top w:val="single" w:sz="4" w:space="0" w:color="auto"/>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蒸发损耗</w:t>
            </w:r>
          </w:p>
        </w:tc>
        <w:tc>
          <w:tcPr>
            <w:tcW w:w="854" w:type="pct"/>
            <w:tcBorders>
              <w:top w:val="single" w:sz="4" w:space="0" w:color="auto"/>
              <w:left w:val="single" w:sz="4" w:space="0" w:color="auto"/>
              <w:right w:val="single" w:sz="4" w:space="0" w:color="auto"/>
            </w:tcBorders>
            <w:vAlign w:val="center"/>
          </w:tcPr>
          <w:p w:rsidR="002A74BA" w:rsidRPr="002A74BA" w:rsidRDefault="002A74BA">
            <w:pPr>
              <w:adjustRightInd w:val="0"/>
              <w:snapToGrid w:val="0"/>
              <w:jc w:val="center"/>
              <w:rPr>
                <w:rFonts w:eastAsiaTheme="majorEastAsia"/>
                <w:kern w:val="0"/>
                <w:szCs w:val="21"/>
              </w:rPr>
            </w:pPr>
            <w:r w:rsidRPr="002A74BA">
              <w:rPr>
                <w:rFonts w:eastAsiaTheme="majorEastAsia"/>
                <w:kern w:val="0"/>
                <w:szCs w:val="21"/>
              </w:rPr>
              <w:t>1584</w:t>
            </w:r>
          </w:p>
        </w:tc>
        <w:tc>
          <w:tcPr>
            <w:tcW w:w="731" w:type="pct"/>
            <w:vMerge w:val="restart"/>
            <w:tcBorders>
              <w:top w:val="single" w:sz="4" w:space="0" w:color="auto"/>
              <w:left w:val="single" w:sz="4" w:space="0" w:color="auto"/>
              <w:right w:val="single" w:sz="4" w:space="0" w:color="auto"/>
            </w:tcBorders>
            <w:vAlign w:val="center"/>
          </w:tcPr>
          <w:p w:rsidR="002A74BA" w:rsidRPr="002A74BA" w:rsidRDefault="002A74BA">
            <w:pPr>
              <w:adjustRightInd w:val="0"/>
              <w:snapToGrid w:val="0"/>
              <w:jc w:val="center"/>
              <w:rPr>
                <w:rFonts w:eastAsiaTheme="majorEastAsia"/>
                <w:snapToGrid w:val="0"/>
                <w:kern w:val="0"/>
                <w:szCs w:val="21"/>
              </w:rPr>
            </w:pPr>
            <w:r w:rsidRPr="002A74BA">
              <w:rPr>
                <w:rFonts w:eastAsiaTheme="majorEastAsia"/>
                <w:snapToGrid w:val="0"/>
                <w:kern w:val="0"/>
                <w:szCs w:val="21"/>
              </w:rPr>
              <w:t>一次水</w:t>
            </w:r>
          </w:p>
        </w:tc>
      </w:tr>
      <w:tr w:rsidR="002A74BA" w:rsidRPr="002A74BA" w:rsidTr="00433B48">
        <w:trPr>
          <w:trHeight w:val="243"/>
          <w:jc w:val="center"/>
        </w:trPr>
        <w:tc>
          <w:tcPr>
            <w:tcW w:w="1051" w:type="pct"/>
            <w:vMerge/>
            <w:tcBorders>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p>
        </w:tc>
        <w:tc>
          <w:tcPr>
            <w:tcW w:w="1029" w:type="pct"/>
            <w:vMerge/>
            <w:tcBorders>
              <w:left w:val="single" w:sz="4" w:space="0" w:color="auto"/>
              <w:right w:val="single" w:sz="4" w:space="0" w:color="auto"/>
            </w:tcBorders>
            <w:vAlign w:val="center"/>
          </w:tcPr>
          <w:p w:rsidR="002A74BA" w:rsidRPr="002A74BA" w:rsidRDefault="002A74BA">
            <w:pPr>
              <w:adjustRightInd w:val="0"/>
              <w:snapToGrid w:val="0"/>
              <w:ind w:left="2" w:hangingChars="1" w:hanging="2"/>
              <w:jc w:val="center"/>
              <w:rPr>
                <w:rFonts w:eastAsiaTheme="majorEastAsia"/>
                <w:snapToGrid w:val="0"/>
                <w:kern w:val="0"/>
                <w:szCs w:val="21"/>
              </w:rPr>
            </w:pPr>
          </w:p>
        </w:tc>
        <w:tc>
          <w:tcPr>
            <w:tcW w:w="1335" w:type="pct"/>
            <w:tcBorders>
              <w:top w:val="single" w:sz="4" w:space="0" w:color="auto"/>
              <w:left w:val="single" w:sz="4" w:space="0" w:color="auto"/>
              <w:right w:val="single" w:sz="4" w:space="0" w:color="auto"/>
            </w:tcBorders>
            <w:vAlign w:val="center"/>
          </w:tcPr>
          <w:p w:rsidR="002A74BA" w:rsidRPr="002A74BA" w:rsidRDefault="002A74BA" w:rsidP="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szCs w:val="21"/>
              </w:rPr>
              <w:t>排污水</w:t>
            </w:r>
          </w:p>
        </w:tc>
        <w:tc>
          <w:tcPr>
            <w:tcW w:w="854" w:type="pct"/>
            <w:tcBorders>
              <w:top w:val="single" w:sz="4" w:space="0" w:color="auto"/>
              <w:left w:val="single" w:sz="4" w:space="0" w:color="auto"/>
              <w:right w:val="single" w:sz="4" w:space="0" w:color="auto"/>
            </w:tcBorders>
            <w:vAlign w:val="center"/>
          </w:tcPr>
          <w:p w:rsidR="002A74BA" w:rsidRPr="002A74BA" w:rsidRDefault="002A74BA">
            <w:pPr>
              <w:adjustRightInd w:val="0"/>
              <w:snapToGrid w:val="0"/>
              <w:jc w:val="center"/>
              <w:rPr>
                <w:rFonts w:eastAsiaTheme="majorEastAsia"/>
                <w:kern w:val="0"/>
                <w:szCs w:val="21"/>
              </w:rPr>
            </w:pPr>
            <w:r w:rsidRPr="002A74BA">
              <w:rPr>
                <w:rFonts w:eastAsiaTheme="majorEastAsia"/>
                <w:snapToGrid w:val="0"/>
                <w:szCs w:val="21"/>
              </w:rPr>
              <w:t>3.6</w:t>
            </w:r>
          </w:p>
        </w:tc>
        <w:tc>
          <w:tcPr>
            <w:tcW w:w="731" w:type="pct"/>
            <w:vMerge/>
            <w:tcBorders>
              <w:left w:val="single" w:sz="4" w:space="0" w:color="auto"/>
              <w:right w:val="single" w:sz="4" w:space="0" w:color="auto"/>
            </w:tcBorders>
            <w:vAlign w:val="center"/>
          </w:tcPr>
          <w:p w:rsidR="002A74BA" w:rsidRPr="002A74BA" w:rsidRDefault="002A74BA">
            <w:pPr>
              <w:adjustRightInd w:val="0"/>
              <w:snapToGrid w:val="0"/>
              <w:jc w:val="center"/>
              <w:rPr>
                <w:rFonts w:eastAsiaTheme="majorEastAsia"/>
                <w:snapToGrid w:val="0"/>
                <w:kern w:val="0"/>
                <w:szCs w:val="21"/>
              </w:rPr>
            </w:pPr>
          </w:p>
        </w:tc>
      </w:tr>
      <w:tr w:rsidR="00034D21" w:rsidRPr="002A74BA" w:rsidTr="002A74BA">
        <w:trPr>
          <w:jc w:val="center"/>
        </w:trPr>
        <w:tc>
          <w:tcPr>
            <w:tcW w:w="1051" w:type="pct"/>
            <w:vMerge w:val="restart"/>
            <w:tcBorders>
              <w:top w:val="single" w:sz="4" w:space="0" w:color="auto"/>
              <w:left w:val="single" w:sz="4" w:space="0" w:color="auto"/>
              <w:right w:val="single" w:sz="4" w:space="0" w:color="auto"/>
            </w:tcBorders>
            <w:vAlign w:val="center"/>
          </w:tcPr>
          <w:p w:rsidR="00034D21" w:rsidRPr="002A74BA" w:rsidRDefault="00217DE7">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lastRenderedPageBreak/>
              <w:t>职工生活用水</w:t>
            </w:r>
          </w:p>
        </w:tc>
        <w:tc>
          <w:tcPr>
            <w:tcW w:w="1029" w:type="pct"/>
            <w:vMerge w:val="restart"/>
            <w:tcBorders>
              <w:top w:val="single" w:sz="4" w:space="0" w:color="auto"/>
              <w:left w:val="single" w:sz="4" w:space="0" w:color="auto"/>
              <w:right w:val="single" w:sz="4" w:space="0" w:color="auto"/>
            </w:tcBorders>
            <w:vAlign w:val="center"/>
          </w:tcPr>
          <w:p w:rsidR="00034D21" w:rsidRPr="002A74BA" w:rsidRDefault="002A74BA">
            <w:pPr>
              <w:autoSpaceDE w:val="0"/>
              <w:autoSpaceDN w:val="0"/>
              <w:adjustRightInd w:val="0"/>
              <w:spacing w:line="288" w:lineRule="auto"/>
              <w:jc w:val="center"/>
              <w:rPr>
                <w:rFonts w:eastAsiaTheme="majorEastAsia"/>
                <w:kern w:val="0"/>
                <w:szCs w:val="21"/>
                <w:lang w:val="zh-CN"/>
              </w:rPr>
            </w:pPr>
            <w:r w:rsidRPr="002A74BA">
              <w:rPr>
                <w:rFonts w:eastAsiaTheme="majorEastAsia"/>
                <w:snapToGrid w:val="0"/>
                <w:kern w:val="0"/>
                <w:szCs w:val="21"/>
              </w:rPr>
              <w:t>660</w:t>
            </w:r>
          </w:p>
        </w:tc>
        <w:tc>
          <w:tcPr>
            <w:tcW w:w="1335" w:type="pct"/>
            <w:tcBorders>
              <w:top w:val="single" w:sz="4" w:space="0" w:color="auto"/>
              <w:left w:val="single" w:sz="4" w:space="0" w:color="auto"/>
              <w:bottom w:val="single" w:sz="4" w:space="0" w:color="auto"/>
              <w:right w:val="single" w:sz="4" w:space="0" w:color="auto"/>
            </w:tcBorders>
            <w:vAlign w:val="center"/>
          </w:tcPr>
          <w:p w:rsidR="00034D21" w:rsidRPr="002A74BA" w:rsidRDefault="00217DE7">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损耗</w:t>
            </w:r>
          </w:p>
        </w:tc>
        <w:tc>
          <w:tcPr>
            <w:tcW w:w="854" w:type="pct"/>
            <w:tcBorders>
              <w:top w:val="single" w:sz="4" w:space="0" w:color="auto"/>
              <w:left w:val="single" w:sz="4" w:space="0" w:color="auto"/>
              <w:bottom w:val="single" w:sz="4" w:space="0" w:color="auto"/>
              <w:right w:val="single" w:sz="4" w:space="0" w:color="auto"/>
            </w:tcBorders>
            <w:vAlign w:val="center"/>
          </w:tcPr>
          <w:p w:rsidR="00034D21"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kern w:val="0"/>
                <w:szCs w:val="21"/>
                <w:lang w:val="zh-CN"/>
              </w:rPr>
              <w:t>132</w:t>
            </w:r>
          </w:p>
        </w:tc>
        <w:tc>
          <w:tcPr>
            <w:tcW w:w="731" w:type="pct"/>
            <w:vMerge w:val="restart"/>
            <w:tcBorders>
              <w:top w:val="single" w:sz="4" w:space="0" w:color="auto"/>
              <w:left w:val="single" w:sz="4" w:space="0" w:color="auto"/>
              <w:right w:val="single" w:sz="4" w:space="0" w:color="auto"/>
            </w:tcBorders>
            <w:vAlign w:val="center"/>
          </w:tcPr>
          <w:p w:rsidR="00034D21"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一次水</w:t>
            </w:r>
          </w:p>
        </w:tc>
      </w:tr>
      <w:tr w:rsidR="00034D21" w:rsidRPr="002A74BA" w:rsidTr="002A74BA">
        <w:trPr>
          <w:jc w:val="center"/>
        </w:trPr>
        <w:tc>
          <w:tcPr>
            <w:tcW w:w="1051" w:type="pct"/>
            <w:vMerge/>
            <w:tcBorders>
              <w:left w:val="single" w:sz="4" w:space="0" w:color="auto"/>
              <w:bottom w:val="single" w:sz="4" w:space="0" w:color="auto"/>
              <w:right w:val="single" w:sz="4" w:space="0" w:color="auto"/>
            </w:tcBorders>
            <w:vAlign w:val="center"/>
          </w:tcPr>
          <w:p w:rsidR="00034D21" w:rsidRPr="002A74BA" w:rsidRDefault="00034D21">
            <w:pPr>
              <w:widowControl/>
              <w:adjustRightInd w:val="0"/>
              <w:snapToGrid w:val="0"/>
              <w:jc w:val="center"/>
              <w:rPr>
                <w:rFonts w:eastAsiaTheme="majorEastAsia"/>
                <w:snapToGrid w:val="0"/>
                <w:kern w:val="0"/>
                <w:szCs w:val="21"/>
              </w:rPr>
            </w:pPr>
          </w:p>
        </w:tc>
        <w:tc>
          <w:tcPr>
            <w:tcW w:w="1029" w:type="pct"/>
            <w:vMerge/>
            <w:tcBorders>
              <w:left w:val="single" w:sz="4" w:space="0" w:color="auto"/>
              <w:bottom w:val="single" w:sz="4" w:space="0" w:color="auto"/>
              <w:right w:val="single" w:sz="4" w:space="0" w:color="auto"/>
            </w:tcBorders>
            <w:vAlign w:val="center"/>
          </w:tcPr>
          <w:p w:rsidR="00034D21" w:rsidRPr="002A74BA" w:rsidRDefault="00034D21">
            <w:pPr>
              <w:widowControl/>
              <w:adjustRightInd w:val="0"/>
              <w:snapToGrid w:val="0"/>
              <w:jc w:val="center"/>
              <w:rPr>
                <w:rFonts w:eastAsiaTheme="majorEastAsia"/>
                <w:snapToGrid w:val="0"/>
                <w:kern w:val="0"/>
                <w:szCs w:val="21"/>
              </w:rPr>
            </w:pPr>
          </w:p>
        </w:tc>
        <w:tc>
          <w:tcPr>
            <w:tcW w:w="1335" w:type="pct"/>
            <w:tcBorders>
              <w:top w:val="single" w:sz="4" w:space="0" w:color="auto"/>
              <w:left w:val="single" w:sz="4" w:space="0" w:color="auto"/>
              <w:bottom w:val="single" w:sz="4" w:space="0" w:color="auto"/>
              <w:right w:val="single" w:sz="4" w:space="0" w:color="auto"/>
            </w:tcBorders>
            <w:vAlign w:val="center"/>
          </w:tcPr>
          <w:p w:rsidR="00034D21" w:rsidRPr="002A74BA" w:rsidRDefault="00217DE7">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职工生活污水</w:t>
            </w:r>
          </w:p>
        </w:tc>
        <w:tc>
          <w:tcPr>
            <w:tcW w:w="854" w:type="pct"/>
            <w:tcBorders>
              <w:top w:val="single" w:sz="4" w:space="0" w:color="auto"/>
              <w:left w:val="single" w:sz="4" w:space="0" w:color="auto"/>
              <w:bottom w:val="single" w:sz="4" w:space="0" w:color="auto"/>
              <w:right w:val="single" w:sz="4" w:space="0" w:color="auto"/>
            </w:tcBorders>
            <w:vAlign w:val="center"/>
          </w:tcPr>
          <w:p w:rsidR="00034D21" w:rsidRPr="002A74BA" w:rsidRDefault="002A74BA">
            <w:pPr>
              <w:adjustRightInd w:val="0"/>
              <w:snapToGrid w:val="0"/>
              <w:ind w:left="2" w:hangingChars="1" w:hanging="2"/>
              <w:jc w:val="center"/>
              <w:rPr>
                <w:rFonts w:eastAsiaTheme="majorEastAsia"/>
                <w:snapToGrid w:val="0"/>
                <w:kern w:val="0"/>
                <w:szCs w:val="21"/>
              </w:rPr>
            </w:pPr>
            <w:r w:rsidRPr="002A74BA">
              <w:rPr>
                <w:rFonts w:eastAsiaTheme="majorEastAsia"/>
                <w:kern w:val="0"/>
                <w:szCs w:val="21"/>
              </w:rPr>
              <w:t>528</w:t>
            </w:r>
          </w:p>
        </w:tc>
        <w:tc>
          <w:tcPr>
            <w:tcW w:w="731" w:type="pct"/>
            <w:vMerge/>
            <w:tcBorders>
              <w:left w:val="single" w:sz="4" w:space="0" w:color="auto"/>
              <w:bottom w:val="single" w:sz="4" w:space="0" w:color="auto"/>
              <w:right w:val="single" w:sz="4" w:space="0" w:color="auto"/>
            </w:tcBorders>
            <w:vAlign w:val="center"/>
          </w:tcPr>
          <w:p w:rsidR="00034D21" w:rsidRPr="002A74BA" w:rsidRDefault="00034D21">
            <w:pPr>
              <w:adjustRightInd w:val="0"/>
              <w:snapToGrid w:val="0"/>
              <w:ind w:left="2" w:hangingChars="1" w:hanging="2"/>
              <w:jc w:val="center"/>
              <w:rPr>
                <w:rFonts w:eastAsiaTheme="majorEastAsia"/>
                <w:snapToGrid w:val="0"/>
                <w:kern w:val="0"/>
                <w:szCs w:val="21"/>
              </w:rPr>
            </w:pPr>
          </w:p>
        </w:tc>
      </w:tr>
      <w:tr w:rsidR="00034D21" w:rsidRPr="002A74BA" w:rsidTr="002A74BA">
        <w:trPr>
          <w:jc w:val="center"/>
        </w:trPr>
        <w:tc>
          <w:tcPr>
            <w:tcW w:w="1051" w:type="pct"/>
            <w:tcBorders>
              <w:top w:val="single" w:sz="4" w:space="0" w:color="auto"/>
              <w:left w:val="single" w:sz="4" w:space="0" w:color="auto"/>
              <w:bottom w:val="single" w:sz="4" w:space="0" w:color="auto"/>
              <w:right w:val="single" w:sz="4" w:space="0" w:color="auto"/>
            </w:tcBorders>
            <w:vAlign w:val="center"/>
          </w:tcPr>
          <w:p w:rsidR="00034D21" w:rsidRPr="002A74BA" w:rsidRDefault="00217DE7">
            <w:pPr>
              <w:adjustRightInd w:val="0"/>
              <w:snapToGrid w:val="0"/>
              <w:jc w:val="center"/>
              <w:rPr>
                <w:rFonts w:eastAsiaTheme="majorEastAsia"/>
                <w:snapToGrid w:val="0"/>
                <w:kern w:val="0"/>
                <w:szCs w:val="21"/>
              </w:rPr>
            </w:pPr>
            <w:r w:rsidRPr="002A74BA">
              <w:rPr>
                <w:rFonts w:eastAsiaTheme="majorEastAsia"/>
                <w:snapToGrid w:val="0"/>
                <w:kern w:val="0"/>
                <w:szCs w:val="21"/>
              </w:rPr>
              <w:t>合计</w:t>
            </w:r>
          </w:p>
        </w:tc>
        <w:tc>
          <w:tcPr>
            <w:tcW w:w="1029" w:type="pct"/>
            <w:tcBorders>
              <w:top w:val="single" w:sz="4" w:space="0" w:color="auto"/>
              <w:left w:val="single" w:sz="4" w:space="0" w:color="auto"/>
              <w:bottom w:val="single" w:sz="4" w:space="0" w:color="auto"/>
              <w:right w:val="single" w:sz="4" w:space="0" w:color="auto"/>
            </w:tcBorders>
            <w:vAlign w:val="center"/>
          </w:tcPr>
          <w:p w:rsidR="00034D21" w:rsidRPr="002A74BA" w:rsidRDefault="002A74BA">
            <w:pPr>
              <w:adjustRightInd w:val="0"/>
              <w:snapToGrid w:val="0"/>
              <w:ind w:left="2" w:hangingChars="1" w:hanging="2"/>
              <w:jc w:val="center"/>
              <w:rPr>
                <w:rFonts w:eastAsiaTheme="majorEastAsia"/>
                <w:snapToGrid w:val="0"/>
                <w:kern w:val="0"/>
                <w:szCs w:val="21"/>
              </w:rPr>
            </w:pPr>
            <w:r>
              <w:rPr>
                <w:rFonts w:eastAsiaTheme="majorEastAsia" w:hint="eastAsia"/>
                <w:snapToGrid w:val="0"/>
                <w:kern w:val="0"/>
                <w:szCs w:val="21"/>
              </w:rPr>
              <w:t>8274.6</w:t>
            </w:r>
          </w:p>
        </w:tc>
        <w:tc>
          <w:tcPr>
            <w:tcW w:w="1335" w:type="pct"/>
            <w:tcBorders>
              <w:top w:val="single" w:sz="4" w:space="0" w:color="auto"/>
              <w:left w:val="single" w:sz="4" w:space="0" w:color="auto"/>
              <w:bottom w:val="single" w:sz="4" w:space="0" w:color="auto"/>
              <w:right w:val="single" w:sz="4" w:space="0" w:color="auto"/>
            </w:tcBorders>
            <w:vAlign w:val="center"/>
          </w:tcPr>
          <w:p w:rsidR="00034D21" w:rsidRPr="002A74BA" w:rsidRDefault="00217DE7">
            <w:pPr>
              <w:jc w:val="center"/>
              <w:rPr>
                <w:rFonts w:eastAsiaTheme="majorEastAsia"/>
                <w:snapToGrid w:val="0"/>
                <w:kern w:val="0"/>
                <w:szCs w:val="21"/>
              </w:rPr>
            </w:pPr>
            <w:r w:rsidRPr="002A74BA">
              <w:rPr>
                <w:rFonts w:eastAsiaTheme="majorEastAsia"/>
                <w:snapToGrid w:val="0"/>
                <w:kern w:val="0"/>
                <w:szCs w:val="21"/>
              </w:rPr>
              <w:t>/</w:t>
            </w:r>
          </w:p>
        </w:tc>
        <w:tc>
          <w:tcPr>
            <w:tcW w:w="854" w:type="pct"/>
            <w:tcBorders>
              <w:top w:val="single" w:sz="4" w:space="0" w:color="auto"/>
              <w:left w:val="single" w:sz="4" w:space="0" w:color="auto"/>
              <w:bottom w:val="single" w:sz="4" w:space="0" w:color="auto"/>
              <w:right w:val="single" w:sz="4" w:space="0" w:color="auto"/>
            </w:tcBorders>
            <w:vAlign w:val="center"/>
          </w:tcPr>
          <w:p w:rsidR="00034D21" w:rsidRPr="002A74BA" w:rsidRDefault="002A74BA">
            <w:pPr>
              <w:adjustRightInd w:val="0"/>
              <w:snapToGrid w:val="0"/>
              <w:ind w:left="2" w:hangingChars="1" w:hanging="2"/>
              <w:jc w:val="center"/>
              <w:rPr>
                <w:rFonts w:eastAsiaTheme="majorEastAsia"/>
                <w:snapToGrid w:val="0"/>
                <w:kern w:val="0"/>
                <w:szCs w:val="21"/>
              </w:rPr>
            </w:pPr>
            <w:r>
              <w:rPr>
                <w:rFonts w:eastAsiaTheme="majorEastAsia" w:hint="eastAsia"/>
                <w:snapToGrid w:val="0"/>
                <w:kern w:val="0"/>
                <w:szCs w:val="21"/>
              </w:rPr>
              <w:t>8274.6</w:t>
            </w:r>
          </w:p>
        </w:tc>
        <w:tc>
          <w:tcPr>
            <w:tcW w:w="731" w:type="pct"/>
            <w:tcBorders>
              <w:top w:val="single" w:sz="4" w:space="0" w:color="auto"/>
              <w:left w:val="single" w:sz="4" w:space="0" w:color="auto"/>
              <w:bottom w:val="single" w:sz="4" w:space="0" w:color="auto"/>
              <w:right w:val="single" w:sz="4" w:space="0" w:color="auto"/>
            </w:tcBorders>
            <w:vAlign w:val="center"/>
          </w:tcPr>
          <w:p w:rsidR="00034D21" w:rsidRPr="002A74BA" w:rsidRDefault="00217DE7">
            <w:pPr>
              <w:adjustRightInd w:val="0"/>
              <w:snapToGrid w:val="0"/>
              <w:ind w:left="2" w:hangingChars="1" w:hanging="2"/>
              <w:jc w:val="center"/>
              <w:rPr>
                <w:rFonts w:eastAsiaTheme="majorEastAsia"/>
                <w:snapToGrid w:val="0"/>
                <w:kern w:val="0"/>
                <w:szCs w:val="21"/>
              </w:rPr>
            </w:pPr>
            <w:r w:rsidRPr="002A74BA">
              <w:rPr>
                <w:rFonts w:eastAsiaTheme="majorEastAsia"/>
                <w:snapToGrid w:val="0"/>
                <w:kern w:val="0"/>
                <w:szCs w:val="21"/>
              </w:rPr>
              <w:t>一次水</w:t>
            </w:r>
          </w:p>
        </w:tc>
      </w:tr>
    </w:tbl>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8</w:t>
      </w:r>
      <w:r>
        <w:rPr>
          <w:rFonts w:ascii="Times New Roman" w:eastAsia="黑体" w:hAnsi="黑体" w:cs="Times New Roman" w:hint="eastAsia"/>
          <w:snapToGrid w:val="0"/>
          <w:kern w:val="0"/>
          <w:sz w:val="24"/>
          <w:szCs w:val="24"/>
        </w:rPr>
        <w:t>.2</w:t>
      </w:r>
      <w:r>
        <w:rPr>
          <w:rFonts w:ascii="Times New Roman" w:eastAsia="黑体" w:hAnsi="黑体" w:cs="Times New Roman" w:hint="eastAsia"/>
          <w:snapToGrid w:val="0"/>
          <w:kern w:val="0"/>
          <w:sz w:val="24"/>
          <w:szCs w:val="24"/>
        </w:rPr>
        <w:t>供电</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用电由</w:t>
      </w:r>
      <w:bookmarkStart w:id="335" w:name="OLE_LINK15"/>
      <w:r w:rsidR="00217DE7">
        <w:rPr>
          <w:rFonts w:eastAsia="宋体" w:hint="eastAsia"/>
          <w:snapToGrid w:val="0"/>
          <w:kern w:val="0"/>
          <w:sz w:val="24"/>
          <w:szCs w:val="24"/>
        </w:rPr>
        <w:t>半程镇供电公司</w:t>
      </w:r>
      <w:bookmarkEnd w:id="335"/>
      <w:r w:rsidR="00217DE7">
        <w:rPr>
          <w:rFonts w:ascii="Times New Roman" w:eastAsia="宋体" w:hAnsi="Times New Roman" w:cs="Times New Roman"/>
          <w:snapToGrid w:val="0"/>
          <w:kern w:val="0"/>
          <w:sz w:val="24"/>
          <w:szCs w:val="24"/>
        </w:rPr>
        <w:t>负责</w:t>
      </w:r>
      <w:r w:rsidR="00217DE7">
        <w:rPr>
          <w:rFonts w:ascii="Times New Roman" w:eastAsia="宋体" w:hAnsi="Times New Roman" w:cs="Times New Roman"/>
          <w:snapToGrid w:val="0"/>
          <w:kern w:val="0"/>
          <w:sz w:val="24"/>
          <w:szCs w:val="24"/>
          <w:lang w:val="zh-CN"/>
        </w:rPr>
        <w:t>提供，</w:t>
      </w:r>
      <w:r w:rsidR="00217DE7">
        <w:rPr>
          <w:rFonts w:ascii="Times New Roman" w:eastAsia="宋体" w:hAnsi="Times New Roman" w:cs="Times New Roman" w:hint="eastAsia"/>
          <w:snapToGrid w:val="0"/>
          <w:kern w:val="0"/>
          <w:sz w:val="24"/>
          <w:szCs w:val="24"/>
          <w:lang w:val="zh-CN"/>
        </w:rPr>
        <w:t>设置</w:t>
      </w:r>
      <w:r w:rsidR="0032535B">
        <w:rPr>
          <w:rFonts w:ascii="Times New Roman" w:eastAsia="宋体" w:hAnsi="Times New Roman" w:cs="Times New Roman" w:hint="eastAsia"/>
          <w:snapToGrid w:val="0"/>
          <w:kern w:val="0"/>
          <w:sz w:val="24"/>
          <w:szCs w:val="24"/>
          <w:lang w:val="zh-CN"/>
        </w:rPr>
        <w:t>1</w:t>
      </w:r>
      <w:r w:rsidR="00217DE7">
        <w:rPr>
          <w:rFonts w:ascii="Times New Roman" w:eastAsia="宋体" w:hAnsi="Times New Roman" w:cs="Times New Roman" w:hint="eastAsia"/>
          <w:snapToGrid w:val="0"/>
          <w:kern w:val="0"/>
          <w:sz w:val="24"/>
          <w:szCs w:val="24"/>
          <w:lang w:val="zh-CN"/>
        </w:rPr>
        <w:t>台</w:t>
      </w:r>
      <w:r w:rsidR="00217DE7">
        <w:rPr>
          <w:rFonts w:ascii="Times New Roman" w:eastAsia="宋体" w:hAnsi="Times New Roman" w:cs="Times New Roman" w:hint="eastAsia"/>
          <w:snapToGrid w:val="0"/>
          <w:kern w:val="0"/>
          <w:sz w:val="24"/>
          <w:szCs w:val="24"/>
          <w:lang w:val="zh-CN"/>
        </w:rPr>
        <w:t>250KVA</w:t>
      </w:r>
      <w:r w:rsidR="00217DE7">
        <w:rPr>
          <w:rFonts w:ascii="Times New Roman" w:eastAsia="宋体" w:hAnsi="Times New Roman" w:cs="Times New Roman" w:hint="eastAsia"/>
          <w:snapToGrid w:val="0"/>
          <w:kern w:val="0"/>
          <w:sz w:val="24"/>
          <w:szCs w:val="24"/>
          <w:lang w:val="zh-CN"/>
        </w:rPr>
        <w:t>、</w:t>
      </w:r>
      <w:r w:rsidR="00217DE7">
        <w:rPr>
          <w:rFonts w:ascii="Times New Roman" w:eastAsia="宋体" w:hAnsi="Times New Roman" w:cs="Times New Roman" w:hint="eastAsia"/>
          <w:snapToGrid w:val="0"/>
          <w:kern w:val="0"/>
          <w:sz w:val="24"/>
          <w:szCs w:val="24"/>
          <w:lang w:val="zh-CN"/>
        </w:rPr>
        <w:t>1</w:t>
      </w:r>
      <w:r w:rsidR="00217DE7">
        <w:rPr>
          <w:rFonts w:ascii="Times New Roman" w:eastAsia="宋体" w:hAnsi="Times New Roman" w:cs="Times New Roman" w:hint="eastAsia"/>
          <w:snapToGrid w:val="0"/>
          <w:kern w:val="0"/>
          <w:sz w:val="24"/>
          <w:szCs w:val="24"/>
          <w:lang w:val="zh-CN"/>
        </w:rPr>
        <w:t>台</w:t>
      </w:r>
      <w:r w:rsidR="0032535B">
        <w:rPr>
          <w:rFonts w:ascii="Times New Roman" w:eastAsia="宋体" w:hAnsi="Times New Roman" w:cs="Times New Roman" w:hint="eastAsia"/>
          <w:snapToGrid w:val="0"/>
          <w:kern w:val="0"/>
          <w:sz w:val="24"/>
          <w:szCs w:val="24"/>
          <w:lang w:val="zh-CN"/>
        </w:rPr>
        <w:t>50</w:t>
      </w:r>
      <w:r w:rsidR="00217DE7">
        <w:rPr>
          <w:rFonts w:ascii="Times New Roman" w:eastAsia="宋体" w:hAnsi="Times New Roman" w:cs="Times New Roman" w:hint="eastAsia"/>
          <w:snapToGrid w:val="0"/>
          <w:kern w:val="0"/>
          <w:sz w:val="24"/>
          <w:szCs w:val="24"/>
          <w:lang w:val="zh-CN"/>
        </w:rPr>
        <w:t>0KVA</w:t>
      </w:r>
      <w:r w:rsidR="00217DE7">
        <w:rPr>
          <w:rFonts w:ascii="Times New Roman" w:eastAsia="宋体" w:hAnsi="Times New Roman" w:cs="Times New Roman" w:hint="eastAsia"/>
          <w:snapToGrid w:val="0"/>
          <w:kern w:val="0"/>
          <w:sz w:val="24"/>
          <w:szCs w:val="24"/>
          <w:lang w:val="zh-CN"/>
        </w:rPr>
        <w:t>变压器，</w:t>
      </w:r>
      <w:r w:rsidR="00217DE7">
        <w:rPr>
          <w:rFonts w:ascii="Times New Roman" w:eastAsia="宋体" w:hAnsi="Times New Roman" w:cs="Times New Roman"/>
          <w:snapToGrid w:val="0"/>
          <w:kern w:val="0"/>
          <w:sz w:val="24"/>
          <w:szCs w:val="24"/>
          <w:lang w:val="zh-CN"/>
        </w:rPr>
        <w:t>由</w:t>
      </w:r>
      <w:r w:rsidR="00217DE7">
        <w:rPr>
          <w:rFonts w:ascii="Times New Roman" w:eastAsia="宋体" w:hAnsi="Times New Roman" w:cs="Times New Roman"/>
          <w:snapToGrid w:val="0"/>
          <w:kern w:val="0"/>
          <w:sz w:val="24"/>
          <w:szCs w:val="24"/>
          <w:lang w:val="zh-CN"/>
        </w:rPr>
        <w:t>10KV</w:t>
      </w:r>
      <w:r w:rsidR="00217DE7">
        <w:rPr>
          <w:rFonts w:ascii="Times New Roman" w:eastAsia="宋体" w:hAnsi="Times New Roman" w:cs="Times New Roman"/>
          <w:snapToGrid w:val="0"/>
          <w:kern w:val="0"/>
          <w:sz w:val="24"/>
          <w:szCs w:val="24"/>
        </w:rPr>
        <w:t>供电支线引入厂区变压器变压至</w:t>
      </w:r>
      <w:r w:rsidR="00217DE7">
        <w:rPr>
          <w:rFonts w:ascii="Times New Roman" w:eastAsia="宋体" w:hAnsi="Times New Roman" w:cs="Times New Roman"/>
          <w:snapToGrid w:val="0"/>
          <w:kern w:val="0"/>
          <w:sz w:val="24"/>
          <w:szCs w:val="24"/>
        </w:rPr>
        <w:t>380V/220V</w:t>
      </w:r>
      <w:r w:rsidR="00217DE7">
        <w:rPr>
          <w:rFonts w:ascii="Times New Roman" w:eastAsia="宋体" w:hAnsi="Times New Roman" w:cs="Times New Roman"/>
          <w:snapToGrid w:val="0"/>
          <w:kern w:val="0"/>
          <w:sz w:val="24"/>
          <w:szCs w:val="24"/>
        </w:rPr>
        <w:t>后供各用电单元使用，</w:t>
      </w: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hint="eastAsia"/>
          <w:snapToGrid w:val="0"/>
          <w:kern w:val="0"/>
          <w:sz w:val="24"/>
          <w:szCs w:val="24"/>
        </w:rPr>
        <w:t>工程</w:t>
      </w:r>
      <w:r w:rsidR="00217DE7">
        <w:rPr>
          <w:rFonts w:ascii="Times New Roman" w:eastAsia="宋体" w:hAnsi="Times New Roman" w:cs="Times New Roman"/>
          <w:snapToGrid w:val="0"/>
          <w:kern w:val="0"/>
          <w:sz w:val="24"/>
          <w:szCs w:val="24"/>
        </w:rPr>
        <w:t>平均运行负荷约</w:t>
      </w:r>
      <w:r w:rsidR="00217DE7">
        <w:rPr>
          <w:rFonts w:ascii="Times New Roman" w:eastAsia="宋体" w:hAnsi="Times New Roman" w:cs="Times New Roman" w:hint="eastAsia"/>
          <w:snapToGrid w:val="0"/>
          <w:kern w:val="0"/>
          <w:sz w:val="24"/>
          <w:szCs w:val="24"/>
        </w:rPr>
        <w:t>416.7</w:t>
      </w:r>
      <w:r w:rsidR="00217DE7">
        <w:rPr>
          <w:rFonts w:ascii="Times New Roman" w:eastAsia="宋体" w:hAnsi="Times New Roman" w:cs="Times New Roman"/>
          <w:snapToGrid w:val="0"/>
          <w:kern w:val="0"/>
          <w:sz w:val="24"/>
          <w:szCs w:val="24"/>
        </w:rPr>
        <w:t>kW</w:t>
      </w:r>
      <w:r w:rsidR="00217DE7">
        <w:rPr>
          <w:rFonts w:ascii="Times New Roman" w:eastAsia="宋体" w:hAnsi="Times New Roman" w:cs="Times New Roman"/>
          <w:snapToGrid w:val="0"/>
          <w:kern w:val="0"/>
          <w:sz w:val="24"/>
          <w:szCs w:val="24"/>
        </w:rPr>
        <w:t>，年用电量约为</w:t>
      </w:r>
      <w:r w:rsidR="0032535B">
        <w:rPr>
          <w:rFonts w:ascii="Times New Roman" w:eastAsia="宋体" w:hAnsi="Times New Roman" w:cs="Times New Roman" w:hint="eastAsia"/>
          <w:snapToGrid w:val="0"/>
          <w:kern w:val="0"/>
          <w:sz w:val="24"/>
          <w:szCs w:val="24"/>
        </w:rPr>
        <w:t>330</w:t>
      </w:r>
      <w:r w:rsidR="00217DE7">
        <w:rPr>
          <w:rFonts w:ascii="Times New Roman" w:eastAsia="宋体" w:hAnsi="Times New Roman" w:cs="Times New Roman"/>
          <w:snapToGrid w:val="0"/>
          <w:kern w:val="0"/>
          <w:sz w:val="24"/>
          <w:szCs w:val="24"/>
        </w:rPr>
        <w:t>万</w:t>
      </w:r>
      <w:r w:rsidR="00217DE7">
        <w:rPr>
          <w:rFonts w:ascii="Times New Roman" w:eastAsia="宋体" w:hAnsi="Times New Roman" w:cs="Times New Roman"/>
          <w:snapToGrid w:val="0"/>
          <w:kern w:val="0"/>
          <w:sz w:val="24"/>
          <w:szCs w:val="24"/>
        </w:rPr>
        <w:t>kW·h</w:t>
      </w:r>
      <w:r w:rsidR="00217DE7">
        <w:rPr>
          <w:rFonts w:ascii="Times New Roman" w:eastAsia="宋体" w:hAnsi="Times New Roman" w:cs="Times New Roman" w:hint="eastAsia"/>
          <w:snapToGrid w:val="0"/>
          <w:kern w:val="0"/>
          <w:sz w:val="24"/>
          <w:szCs w:val="24"/>
        </w:rPr>
        <w:t>，</w:t>
      </w:r>
      <w:r w:rsidR="00217DE7">
        <w:rPr>
          <w:rFonts w:ascii="Times New Roman" w:eastAsia="宋体" w:hAnsi="Times New Roman" w:cs="Times New Roman"/>
          <w:snapToGrid w:val="0"/>
          <w:kern w:val="0"/>
          <w:sz w:val="24"/>
          <w:szCs w:val="24"/>
        </w:rPr>
        <w:t>供电设施能力能够确保</w:t>
      </w: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用电需求。</w:t>
      </w:r>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8</w:t>
      </w:r>
      <w:r>
        <w:rPr>
          <w:rFonts w:ascii="Times New Roman" w:eastAsia="黑体" w:hAnsi="黑体" w:cs="Times New Roman" w:hint="eastAsia"/>
          <w:snapToGrid w:val="0"/>
          <w:kern w:val="0"/>
          <w:sz w:val="24"/>
          <w:szCs w:val="24"/>
        </w:rPr>
        <w:t>.3</w:t>
      </w:r>
      <w:r>
        <w:rPr>
          <w:rFonts w:ascii="Times New Roman" w:eastAsia="黑体" w:hAnsi="黑体" w:cs="Times New Roman" w:hint="eastAsia"/>
          <w:snapToGrid w:val="0"/>
          <w:kern w:val="0"/>
          <w:sz w:val="24"/>
          <w:szCs w:val="24"/>
        </w:rPr>
        <w:t>供热</w:t>
      </w:r>
    </w:p>
    <w:p w:rsidR="00034D21" w:rsidRDefault="003A2E70">
      <w:pPr>
        <w:pStyle w:val="afff"/>
        <w:adjustRightInd w:val="0"/>
        <w:snapToGrid w:val="0"/>
        <w:spacing w:before="0" w:beforeAutospacing="0" w:after="0" w:afterAutospacing="0" w:line="360" w:lineRule="auto"/>
        <w:ind w:firstLineChars="200" w:firstLine="480"/>
        <w:jc w:val="both"/>
        <w:rPr>
          <w:rFonts w:cs="Arial Unicode MS"/>
          <w:snapToGrid w:val="0"/>
        </w:rPr>
      </w:pPr>
      <w:r>
        <w:rPr>
          <w:rFonts w:cs="Arial Unicode MS" w:hint="eastAsia"/>
          <w:snapToGrid w:val="0"/>
        </w:rPr>
        <w:t>拟建项目</w:t>
      </w:r>
      <w:r w:rsidR="00217DE7">
        <w:rPr>
          <w:rFonts w:cs="Arial Unicode MS" w:hint="eastAsia"/>
          <w:snapToGrid w:val="0"/>
        </w:rPr>
        <w:t>生产用热</w:t>
      </w:r>
      <w:r w:rsidR="0032535B">
        <w:rPr>
          <w:rFonts w:cs="Arial Unicode MS" w:hint="eastAsia"/>
          <w:snapToGrid w:val="0"/>
        </w:rPr>
        <w:t>均采用</w:t>
      </w:r>
      <w:r w:rsidR="00217DE7">
        <w:rPr>
          <w:rFonts w:cs="Arial Unicode MS" w:hint="eastAsia"/>
          <w:snapToGrid w:val="0"/>
        </w:rPr>
        <w:t>电加热。</w:t>
      </w:r>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snapToGrid w:val="0"/>
          <w:kern w:val="0"/>
          <w:sz w:val="24"/>
          <w:szCs w:val="24"/>
        </w:rPr>
        <w:t>2.</w:t>
      </w:r>
      <w:r w:rsidR="00993C2C">
        <w:rPr>
          <w:rFonts w:ascii="Times New Roman" w:eastAsia="黑体" w:hAnsi="黑体" w:cs="Times New Roman" w:hint="eastAsia"/>
          <w:snapToGrid w:val="0"/>
          <w:kern w:val="0"/>
          <w:sz w:val="24"/>
          <w:szCs w:val="24"/>
        </w:rPr>
        <w:t>8</w:t>
      </w:r>
      <w:r>
        <w:rPr>
          <w:rFonts w:ascii="Times New Roman" w:eastAsia="黑体" w:hAnsi="黑体" w:cs="Times New Roman"/>
          <w:snapToGrid w:val="0"/>
          <w:kern w:val="0"/>
          <w:sz w:val="24"/>
          <w:szCs w:val="24"/>
        </w:rPr>
        <w:t>.</w:t>
      </w:r>
      <w:r>
        <w:rPr>
          <w:rFonts w:ascii="Times New Roman" w:eastAsia="黑体" w:hAnsi="黑体" w:cs="Times New Roman" w:hint="eastAsia"/>
          <w:snapToGrid w:val="0"/>
          <w:kern w:val="0"/>
          <w:sz w:val="24"/>
          <w:szCs w:val="24"/>
        </w:rPr>
        <w:t>4</w:t>
      </w:r>
      <w:r>
        <w:rPr>
          <w:rFonts w:ascii="Times New Roman" w:eastAsia="黑体" w:hAnsi="黑体" w:cs="Times New Roman"/>
          <w:snapToGrid w:val="0"/>
          <w:kern w:val="0"/>
          <w:sz w:val="24"/>
          <w:szCs w:val="24"/>
        </w:rPr>
        <w:t>消防工程</w:t>
      </w:r>
    </w:p>
    <w:p w:rsidR="0032535B" w:rsidRDefault="0032535B">
      <w:pPr>
        <w:adjustRightInd w:val="0"/>
        <w:snapToGrid w:val="0"/>
        <w:spacing w:line="360" w:lineRule="auto"/>
        <w:ind w:firstLineChars="200" w:firstLine="480"/>
        <w:rPr>
          <w:snapToGrid w:val="0"/>
          <w:kern w:val="0"/>
          <w:sz w:val="24"/>
        </w:rPr>
      </w:pPr>
      <w:bookmarkStart w:id="336" w:name="_Toc511235467"/>
      <w:r>
        <w:rPr>
          <w:rFonts w:hint="eastAsia"/>
          <w:snapToGrid w:val="0"/>
          <w:kern w:val="0"/>
          <w:sz w:val="24"/>
        </w:rPr>
        <w:t>根据</w:t>
      </w:r>
      <w:r w:rsidRPr="00C0548B">
        <w:rPr>
          <w:rFonts w:ascii="Times New Roman" w:hAnsi="Times New Roman"/>
          <w:snapToGrid w:val="0"/>
          <w:kern w:val="0"/>
          <w:sz w:val="24"/>
        </w:rPr>
        <w:t>《建筑设计防火规范</w:t>
      </w:r>
      <w:r w:rsidRPr="00C0548B">
        <w:rPr>
          <w:rFonts w:ascii="Times New Roman" w:hAnsi="Times New Roman"/>
          <w:snapToGrid w:val="0"/>
          <w:kern w:val="0"/>
          <w:sz w:val="24"/>
        </w:rPr>
        <w:t> </w:t>
      </w:r>
      <w:r w:rsidRPr="00C0548B">
        <w:rPr>
          <w:rFonts w:ascii="Times New Roman" w:hAnsi="Times New Roman"/>
          <w:snapToGrid w:val="0"/>
          <w:kern w:val="0"/>
          <w:sz w:val="24"/>
        </w:rPr>
        <w:t>》（</w:t>
      </w:r>
      <w:r w:rsidRPr="00C0548B">
        <w:rPr>
          <w:rFonts w:ascii="Times New Roman" w:hAnsi="Times New Roman"/>
          <w:snapToGrid w:val="0"/>
          <w:kern w:val="0"/>
          <w:sz w:val="24"/>
        </w:rPr>
        <w:t>GB50016-2014</w:t>
      </w:r>
      <w:r w:rsidRPr="00C0548B">
        <w:rPr>
          <w:rFonts w:ascii="Times New Roman" w:hAnsi="Times New Roman"/>
          <w:snapToGrid w:val="0"/>
          <w:kern w:val="0"/>
          <w:sz w:val="24"/>
        </w:rPr>
        <w:t>，</w:t>
      </w:r>
      <w:r w:rsidRPr="00C0548B">
        <w:rPr>
          <w:rFonts w:ascii="Times New Roman" w:hAnsi="Times New Roman"/>
          <w:snapToGrid w:val="0"/>
          <w:kern w:val="0"/>
          <w:sz w:val="24"/>
        </w:rPr>
        <w:t>2018</w:t>
      </w:r>
      <w:r w:rsidRPr="00C0548B">
        <w:rPr>
          <w:rFonts w:ascii="Times New Roman" w:hAnsi="Times New Roman"/>
          <w:snapToGrid w:val="0"/>
          <w:kern w:val="0"/>
          <w:sz w:val="24"/>
        </w:rPr>
        <w:t>年修订）项目</w:t>
      </w:r>
      <w:r>
        <w:rPr>
          <w:rFonts w:ascii="Times New Roman" w:hAnsi="Times New Roman" w:hint="eastAsia"/>
          <w:snapToGrid w:val="0"/>
          <w:kern w:val="0"/>
          <w:sz w:val="24"/>
        </w:rPr>
        <w:t>1#</w:t>
      </w:r>
      <w:r>
        <w:rPr>
          <w:rFonts w:ascii="Times New Roman" w:hAnsi="Times New Roman" w:hint="eastAsia"/>
          <w:snapToGrid w:val="0"/>
          <w:kern w:val="0"/>
          <w:sz w:val="24"/>
        </w:rPr>
        <w:t>车间、</w:t>
      </w:r>
      <w:r>
        <w:rPr>
          <w:rFonts w:ascii="Times New Roman" w:hAnsi="Times New Roman" w:hint="eastAsia"/>
          <w:snapToGrid w:val="0"/>
          <w:kern w:val="0"/>
          <w:sz w:val="24"/>
        </w:rPr>
        <w:t>2#</w:t>
      </w:r>
      <w:r>
        <w:rPr>
          <w:rFonts w:ascii="Times New Roman" w:hAnsi="Times New Roman" w:hint="eastAsia"/>
          <w:snapToGrid w:val="0"/>
          <w:kern w:val="0"/>
          <w:sz w:val="24"/>
        </w:rPr>
        <w:t>车间</w:t>
      </w:r>
      <w:r w:rsidRPr="00C0548B">
        <w:rPr>
          <w:rFonts w:ascii="Times New Roman" w:hAnsi="Times New Roman" w:hint="eastAsia"/>
          <w:snapToGrid w:val="0"/>
          <w:kern w:val="0"/>
          <w:sz w:val="24"/>
        </w:rPr>
        <w:t>，</w:t>
      </w:r>
      <w:r w:rsidRPr="00C0548B">
        <w:rPr>
          <w:rFonts w:ascii="Times New Roman" w:hAnsi="Times New Roman"/>
          <w:snapToGrid w:val="0"/>
          <w:kern w:val="0"/>
          <w:sz w:val="24"/>
        </w:rPr>
        <w:t>火灾危险性类别为丙，耐火等级均为二级。根据《消防给水及消火栓系统技术规范》（</w:t>
      </w:r>
      <w:r w:rsidRPr="00C0548B">
        <w:rPr>
          <w:rFonts w:ascii="Times New Roman" w:hAnsi="Times New Roman"/>
          <w:snapToGrid w:val="0"/>
          <w:kern w:val="0"/>
          <w:sz w:val="24"/>
        </w:rPr>
        <w:t>GB50974-2014</w:t>
      </w:r>
      <w:r w:rsidRPr="00C0548B">
        <w:rPr>
          <w:rFonts w:ascii="Times New Roman" w:hAnsi="Times New Roman"/>
          <w:snapToGrid w:val="0"/>
          <w:kern w:val="0"/>
          <w:sz w:val="24"/>
        </w:rPr>
        <w:t>）及《自动喷水灭火系统设计规范》（</w:t>
      </w:r>
      <w:r w:rsidRPr="00C0548B">
        <w:rPr>
          <w:rFonts w:ascii="Times New Roman" w:hAnsi="Times New Roman"/>
          <w:snapToGrid w:val="0"/>
          <w:kern w:val="0"/>
          <w:sz w:val="24"/>
        </w:rPr>
        <w:t>GB50084-201</w:t>
      </w:r>
      <w:r w:rsidRPr="00C0548B">
        <w:rPr>
          <w:rFonts w:ascii="Times New Roman" w:hAnsi="Times New Roman" w:hint="eastAsia"/>
          <w:snapToGrid w:val="0"/>
          <w:kern w:val="0"/>
          <w:sz w:val="24"/>
        </w:rPr>
        <w:t>7</w:t>
      </w:r>
      <w:r w:rsidRPr="00C0548B">
        <w:rPr>
          <w:rFonts w:ascii="Times New Roman" w:hAnsi="Times New Roman"/>
          <w:snapToGrid w:val="0"/>
          <w:kern w:val="0"/>
          <w:sz w:val="24"/>
        </w:rPr>
        <w:t>），工厂、仓库、堆场、储罐区或民用建筑的室外消防给水用水量应按同一时间内的火灾次数和一起火灾灭火室外消防给水用水量确定。拟建项目厂房的基地面积小于</w:t>
      </w:r>
      <w:r w:rsidRPr="00C0548B">
        <w:rPr>
          <w:rFonts w:ascii="Times New Roman" w:hAnsi="Times New Roman"/>
          <w:snapToGrid w:val="0"/>
          <w:kern w:val="0"/>
          <w:sz w:val="24"/>
        </w:rPr>
        <w:t>100hm</w:t>
      </w:r>
      <w:r w:rsidRPr="00C0548B">
        <w:rPr>
          <w:rFonts w:ascii="Times New Roman" w:hAnsi="Times New Roman"/>
          <w:snapToGrid w:val="0"/>
          <w:kern w:val="0"/>
          <w:sz w:val="24"/>
          <w:vertAlign w:val="superscript"/>
        </w:rPr>
        <w:t>2</w:t>
      </w:r>
      <w:r w:rsidRPr="00C0548B">
        <w:rPr>
          <w:rFonts w:ascii="Times New Roman" w:hAnsi="Times New Roman"/>
          <w:snapToGrid w:val="0"/>
          <w:kern w:val="0"/>
          <w:sz w:val="24"/>
        </w:rPr>
        <w:t>，且附近居住区人数小于</w:t>
      </w:r>
      <w:r w:rsidRPr="00C0548B">
        <w:rPr>
          <w:rFonts w:ascii="Times New Roman" w:hAnsi="Times New Roman"/>
          <w:snapToGrid w:val="0"/>
          <w:kern w:val="0"/>
          <w:sz w:val="24"/>
        </w:rPr>
        <w:t>1.5</w:t>
      </w:r>
      <w:r w:rsidRPr="00C0548B">
        <w:rPr>
          <w:rFonts w:ascii="Times New Roman" w:hAnsi="Times New Roman"/>
          <w:snapToGrid w:val="0"/>
          <w:kern w:val="0"/>
          <w:sz w:val="24"/>
        </w:rPr>
        <w:t>万人，故同一时间内的火灾起数应按</w:t>
      </w:r>
      <w:r w:rsidRPr="00C0548B">
        <w:rPr>
          <w:rFonts w:ascii="Times New Roman" w:hAnsi="Times New Roman"/>
          <w:snapToGrid w:val="0"/>
          <w:kern w:val="0"/>
          <w:sz w:val="24"/>
        </w:rPr>
        <w:t>1</w:t>
      </w:r>
      <w:r w:rsidRPr="00C0548B">
        <w:rPr>
          <w:rFonts w:ascii="Times New Roman" w:hAnsi="Times New Roman"/>
          <w:snapToGrid w:val="0"/>
          <w:kern w:val="0"/>
          <w:sz w:val="24"/>
        </w:rPr>
        <w:t>起确定；</w:t>
      </w:r>
      <w:r w:rsidRPr="00C0548B">
        <w:rPr>
          <w:rFonts w:ascii="Times New Roman" w:hAnsi="Times New Roman" w:hint="eastAsia"/>
          <w:snapToGrid w:val="0"/>
          <w:kern w:val="0"/>
          <w:sz w:val="24"/>
        </w:rPr>
        <w:t>项目单体</w:t>
      </w:r>
      <w:r w:rsidRPr="00C0548B">
        <w:rPr>
          <w:rFonts w:ascii="Times New Roman" w:hAnsi="Times New Roman"/>
          <w:snapToGrid w:val="0"/>
          <w:kern w:val="0"/>
          <w:sz w:val="24"/>
        </w:rPr>
        <w:t>建筑体积</w:t>
      </w:r>
      <w:r w:rsidRPr="00C0548B">
        <w:rPr>
          <w:rFonts w:ascii="Times New Roman" w:hAnsi="Times New Roman" w:hint="eastAsia"/>
          <w:snapToGrid w:val="0"/>
          <w:kern w:val="0"/>
          <w:sz w:val="24"/>
        </w:rPr>
        <w:t>最大约为</w:t>
      </w:r>
      <w:r>
        <w:rPr>
          <w:rFonts w:ascii="Times New Roman" w:hAnsi="Times New Roman" w:hint="eastAsia"/>
          <w:snapToGrid w:val="0"/>
          <w:kern w:val="0"/>
          <w:sz w:val="24"/>
        </w:rPr>
        <w:t>3560</w:t>
      </w:r>
      <w:r w:rsidRPr="00C0548B">
        <w:rPr>
          <w:rFonts w:ascii="Times New Roman" w:hAnsi="Times New Roman"/>
          <w:snapToGrid w:val="0"/>
          <w:kern w:val="0"/>
          <w:sz w:val="24"/>
        </w:rPr>
        <w:t>m</w:t>
      </w:r>
      <w:r>
        <w:rPr>
          <w:rFonts w:ascii="Times New Roman" w:hAnsi="Times New Roman" w:hint="eastAsia"/>
          <w:snapToGrid w:val="0"/>
          <w:kern w:val="0"/>
          <w:sz w:val="24"/>
          <w:vertAlign w:val="superscript"/>
        </w:rPr>
        <w:t>2</w:t>
      </w:r>
      <w:r w:rsidRPr="00C0548B">
        <w:rPr>
          <w:rFonts w:ascii="Times New Roman" w:hAnsi="Times New Roman" w:hint="eastAsia"/>
          <w:snapToGrid w:val="0"/>
          <w:kern w:val="0"/>
          <w:sz w:val="24"/>
        </w:rPr>
        <w:t>，并拟设置</w:t>
      </w:r>
      <w:r w:rsidRPr="00C0548B">
        <w:rPr>
          <w:rFonts w:ascii="Times New Roman" w:hAnsi="Times New Roman"/>
          <w:snapToGrid w:val="0"/>
          <w:kern w:val="0"/>
          <w:sz w:val="24"/>
        </w:rPr>
        <w:t>自动水灭火系统</w:t>
      </w:r>
      <w:r w:rsidRPr="00C0548B">
        <w:rPr>
          <w:rFonts w:ascii="Times New Roman" w:hAnsi="Times New Roman" w:hint="eastAsia"/>
          <w:snapToGrid w:val="0"/>
          <w:kern w:val="0"/>
          <w:sz w:val="24"/>
        </w:rPr>
        <w:t>，</w:t>
      </w:r>
      <w:r w:rsidRPr="00C0548B">
        <w:rPr>
          <w:rFonts w:ascii="Times New Roman" w:hAnsi="Times New Roman"/>
          <w:snapToGrid w:val="0"/>
          <w:kern w:val="0"/>
          <w:sz w:val="24"/>
        </w:rPr>
        <w:t>故室外消防用水量按</w:t>
      </w:r>
      <w:r w:rsidRPr="00C0548B">
        <w:rPr>
          <w:rFonts w:ascii="Times New Roman" w:hAnsi="Times New Roman" w:hint="eastAsia"/>
          <w:snapToGrid w:val="0"/>
          <w:kern w:val="0"/>
          <w:sz w:val="24"/>
        </w:rPr>
        <w:t>25</w:t>
      </w:r>
      <w:r w:rsidRPr="00C0548B">
        <w:rPr>
          <w:rFonts w:ascii="Times New Roman" w:hAnsi="Times New Roman"/>
          <w:snapToGrid w:val="0"/>
          <w:kern w:val="0"/>
          <w:sz w:val="24"/>
        </w:rPr>
        <w:t>L/S</w:t>
      </w:r>
      <w:r w:rsidRPr="00C0548B">
        <w:rPr>
          <w:rFonts w:ascii="Times New Roman" w:hAnsi="Times New Roman" w:hint="eastAsia"/>
          <w:snapToGrid w:val="0"/>
          <w:kern w:val="0"/>
          <w:sz w:val="24"/>
        </w:rPr>
        <w:t>，</w:t>
      </w:r>
      <w:r w:rsidRPr="00C0548B">
        <w:rPr>
          <w:rFonts w:ascii="Times New Roman" w:hAnsi="Times New Roman"/>
          <w:snapToGrid w:val="0"/>
          <w:kern w:val="0"/>
          <w:sz w:val="24"/>
        </w:rPr>
        <w:t>室内消防用水量按</w:t>
      </w:r>
      <w:r w:rsidRPr="00C0548B">
        <w:rPr>
          <w:rFonts w:ascii="Times New Roman" w:hAnsi="Times New Roman" w:hint="eastAsia"/>
          <w:snapToGrid w:val="0"/>
          <w:kern w:val="0"/>
          <w:sz w:val="24"/>
        </w:rPr>
        <w:t>1</w:t>
      </w:r>
      <w:r w:rsidRPr="00C0548B">
        <w:rPr>
          <w:rFonts w:ascii="Times New Roman" w:hAnsi="Times New Roman"/>
          <w:snapToGrid w:val="0"/>
          <w:kern w:val="0"/>
          <w:sz w:val="24"/>
        </w:rPr>
        <w:t>0L/S</w:t>
      </w:r>
      <w:r w:rsidRPr="00C0548B">
        <w:rPr>
          <w:rFonts w:ascii="Times New Roman" w:hAnsi="Times New Roman" w:hint="eastAsia"/>
          <w:snapToGrid w:val="0"/>
          <w:kern w:val="0"/>
          <w:sz w:val="24"/>
        </w:rPr>
        <w:t>；</w:t>
      </w:r>
      <w:r>
        <w:rPr>
          <w:rFonts w:hint="eastAsia"/>
          <w:snapToGrid w:val="0"/>
          <w:kern w:val="0"/>
          <w:sz w:val="24"/>
        </w:rPr>
        <w:t>项目厂区较小</w:t>
      </w:r>
      <w:r>
        <w:rPr>
          <w:snapToGrid w:val="0"/>
          <w:kern w:val="0"/>
          <w:sz w:val="24"/>
        </w:rPr>
        <w:t>火灾延续时间按</w:t>
      </w:r>
      <w:r>
        <w:rPr>
          <w:rFonts w:hint="eastAsia"/>
          <w:snapToGrid w:val="0"/>
          <w:kern w:val="0"/>
          <w:sz w:val="24"/>
        </w:rPr>
        <w:t>1</w:t>
      </w:r>
      <w:r>
        <w:rPr>
          <w:snapToGrid w:val="0"/>
          <w:kern w:val="0"/>
          <w:sz w:val="24"/>
        </w:rPr>
        <w:t>h</w:t>
      </w:r>
      <w:r>
        <w:rPr>
          <w:snapToGrid w:val="0"/>
          <w:kern w:val="0"/>
          <w:sz w:val="24"/>
        </w:rPr>
        <w:t>计算</w:t>
      </w:r>
      <w:r w:rsidRPr="00C0548B">
        <w:rPr>
          <w:rFonts w:ascii="Times New Roman" w:hAnsi="Times New Roman"/>
          <w:snapToGrid w:val="0"/>
          <w:kern w:val="0"/>
          <w:sz w:val="24"/>
        </w:rPr>
        <w:t>，</w:t>
      </w:r>
      <w:r w:rsidRPr="00C0548B">
        <w:rPr>
          <w:rFonts w:ascii="Times New Roman" w:hAnsi="Times New Roman" w:hint="eastAsia"/>
          <w:snapToGrid w:val="0"/>
          <w:kern w:val="0"/>
          <w:sz w:val="24"/>
        </w:rPr>
        <w:t>消防给水一起火灾灭火用水量应按需要同时作用的室内、外消防给水用水量之和计算。</w:t>
      </w:r>
      <w:r w:rsidRPr="00C0548B">
        <w:rPr>
          <w:rFonts w:ascii="Times New Roman" w:hAnsi="Times New Roman"/>
          <w:snapToGrid w:val="0"/>
          <w:kern w:val="0"/>
          <w:sz w:val="24"/>
        </w:rPr>
        <w:t>则</w:t>
      </w:r>
      <w:r w:rsidRPr="00C0548B">
        <w:rPr>
          <w:rFonts w:ascii="Times New Roman" w:hAnsi="Times New Roman"/>
          <w:sz w:val="24"/>
        </w:rPr>
        <w:t>拟建项目消防用水量为</w:t>
      </w:r>
      <w:r w:rsidRPr="00C0548B">
        <w:rPr>
          <w:rFonts w:ascii="Times New Roman" w:hAnsi="Times New Roman" w:hint="eastAsia"/>
          <w:sz w:val="24"/>
        </w:rPr>
        <w:t>3</w:t>
      </w:r>
      <w:r w:rsidRPr="00C0548B">
        <w:rPr>
          <w:rFonts w:ascii="Times New Roman" w:hAnsi="Times New Roman"/>
          <w:sz w:val="24"/>
        </w:rPr>
        <w:t>5L/s</w:t>
      </w:r>
      <w:r w:rsidRPr="00C0548B">
        <w:rPr>
          <w:rFonts w:ascii="Times New Roman" w:hAnsi="Times New Roman"/>
          <w:sz w:val="24"/>
        </w:rPr>
        <w:t>，一次消防灭火最大用水量为</w:t>
      </w:r>
      <w:r>
        <w:rPr>
          <w:rFonts w:ascii="Times New Roman" w:hAnsi="Times New Roman" w:hint="eastAsia"/>
          <w:sz w:val="24"/>
        </w:rPr>
        <w:t>126</w:t>
      </w:r>
      <w:r w:rsidRPr="00C0548B">
        <w:rPr>
          <w:rFonts w:ascii="Times New Roman" w:hAnsi="Times New Roman"/>
          <w:sz w:val="24"/>
        </w:rPr>
        <w:t>m³</w:t>
      </w:r>
      <w:r>
        <w:rPr>
          <w:rFonts w:ascii="Times New Roman" w:hAnsi="Times New Roman" w:hint="eastAsia"/>
          <w:sz w:val="24"/>
        </w:rPr>
        <w:t>。</w:t>
      </w:r>
    </w:p>
    <w:p w:rsidR="00034D21" w:rsidRDefault="00217DE7">
      <w:pPr>
        <w:adjustRightInd w:val="0"/>
        <w:snapToGrid w:val="0"/>
        <w:spacing w:line="360" w:lineRule="auto"/>
        <w:outlineLvl w:val="1"/>
        <w:rPr>
          <w:rFonts w:ascii="Times New Roman" w:eastAsia="黑体" w:hAnsi="黑体" w:cs="Times New Roman"/>
          <w:snapToGrid w:val="0"/>
          <w:kern w:val="0"/>
          <w:sz w:val="24"/>
          <w:szCs w:val="24"/>
          <w:highlight w:val="yellow"/>
        </w:rPr>
      </w:pPr>
      <w:bookmarkStart w:id="337" w:name="_Toc68620886"/>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9</w:t>
      </w:r>
      <w:r>
        <w:rPr>
          <w:rFonts w:ascii="Times New Roman" w:eastAsia="黑体" w:hAnsi="黑体" w:cs="Times New Roman"/>
          <w:snapToGrid w:val="0"/>
          <w:kern w:val="0"/>
          <w:sz w:val="24"/>
          <w:szCs w:val="24"/>
        </w:rPr>
        <w:t>污染源及污染防治措施</w:t>
      </w:r>
      <w:bookmarkEnd w:id="336"/>
      <w:bookmarkEnd w:id="337"/>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9</w:t>
      </w:r>
      <w:r>
        <w:rPr>
          <w:rFonts w:ascii="Times New Roman" w:eastAsia="黑体" w:hAnsi="黑体" w:cs="Times New Roman" w:hint="eastAsia"/>
          <w:snapToGrid w:val="0"/>
          <w:kern w:val="0"/>
          <w:sz w:val="24"/>
          <w:szCs w:val="24"/>
        </w:rPr>
        <w:t>.1</w:t>
      </w:r>
      <w:r>
        <w:rPr>
          <w:rFonts w:ascii="Times New Roman" w:eastAsia="黑体" w:hAnsi="黑体" w:cs="Times New Roman" w:hint="eastAsia"/>
          <w:snapToGrid w:val="0"/>
          <w:kern w:val="0"/>
          <w:sz w:val="24"/>
          <w:szCs w:val="24"/>
        </w:rPr>
        <w:t>废气</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、源项分析</w:t>
      </w:r>
    </w:p>
    <w:p w:rsidR="00034D21" w:rsidRDefault="003A2E70">
      <w:pPr>
        <w:adjustRightInd w:val="0"/>
        <w:snapToGrid w:val="0"/>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拟建项目</w:t>
      </w:r>
      <w:r w:rsidR="00217DE7">
        <w:rPr>
          <w:rFonts w:ascii="Times New Roman" w:eastAsia="宋体" w:hAnsi="Times New Roman" w:cs="Times New Roman"/>
          <w:sz w:val="24"/>
          <w:szCs w:val="28"/>
        </w:rPr>
        <w:t>产生的废气主要为</w:t>
      </w:r>
      <w:r w:rsidR="0032535B">
        <w:rPr>
          <w:rFonts w:ascii="Times New Roman" w:eastAsia="宋体" w:hAnsi="Times New Roman" w:cs="Times New Roman" w:hint="eastAsia"/>
          <w:sz w:val="24"/>
          <w:szCs w:val="28"/>
        </w:rPr>
        <w:t>破碎含尘废气、挤出切断废气、</w:t>
      </w:r>
      <w:r w:rsidR="00217DE7">
        <w:rPr>
          <w:rFonts w:ascii="Times New Roman" w:eastAsia="宋体" w:hAnsi="Times New Roman" w:cs="Times New Roman"/>
          <w:sz w:val="24"/>
          <w:szCs w:val="28"/>
        </w:rPr>
        <w:t>熔融挤出拉丝废气</w:t>
      </w:r>
      <w:r w:rsidR="00217DE7">
        <w:rPr>
          <w:rFonts w:ascii="Times New Roman" w:eastAsia="宋体" w:hAnsi="Times New Roman" w:cs="Times New Roman" w:hint="eastAsia"/>
          <w:sz w:val="24"/>
          <w:szCs w:val="28"/>
        </w:rPr>
        <w:t>。</w:t>
      </w:r>
    </w:p>
    <w:p w:rsidR="00034D21" w:rsidRPr="00250D62" w:rsidRDefault="00217DE7" w:rsidP="0032535B">
      <w:pPr>
        <w:adjustRightInd w:val="0"/>
        <w:snapToGrid w:val="0"/>
        <w:spacing w:line="360" w:lineRule="auto"/>
        <w:ind w:firstLineChars="200" w:firstLine="480"/>
        <w:rPr>
          <w:rFonts w:ascii="黑体" w:eastAsia="黑体" w:hAnsi="黑体"/>
          <w:snapToGrid w:val="0"/>
          <w:kern w:val="0"/>
          <w:sz w:val="24"/>
          <w:szCs w:val="24"/>
        </w:rPr>
      </w:pPr>
      <w:r w:rsidRPr="00250D62">
        <w:rPr>
          <w:rFonts w:ascii="黑体" w:eastAsia="黑体" w:hAnsi="黑体" w:cs="Times New Roman" w:hint="eastAsia"/>
          <w:sz w:val="24"/>
          <w:szCs w:val="24"/>
        </w:rPr>
        <w:t>根据建设单位提供资料，挤出机前端抽真空过程、过滤网拆卸过程会有少量有机废气VOCs逸出，污</w:t>
      </w:r>
      <w:r w:rsidRPr="00250D62">
        <w:rPr>
          <w:rFonts w:ascii="黑体" w:eastAsia="黑体" w:hAnsi="黑体" w:hint="eastAsia"/>
          <w:snapToGrid w:val="0"/>
          <w:kern w:val="0"/>
          <w:sz w:val="24"/>
          <w:szCs w:val="24"/>
        </w:rPr>
        <w:t>染物产生量已计入熔融挤出拉丝工序有机废气产生量，并一起进入废气处理措施。</w:t>
      </w:r>
    </w:p>
    <w:p w:rsidR="0032535B" w:rsidRDefault="0032535B" w:rsidP="0032535B">
      <w:pPr>
        <w:adjustRightInd w:val="0"/>
        <w:snapToGrid w:val="0"/>
        <w:spacing w:line="360" w:lineRule="auto"/>
        <w:ind w:firstLineChars="150" w:firstLine="360"/>
        <w:rPr>
          <w:rFonts w:ascii="Times New Roman" w:eastAsia="宋体" w:hAnsi="Times New Roman" w:cs="Times New Roman"/>
          <w:sz w:val="24"/>
          <w:szCs w:val="28"/>
        </w:rPr>
      </w:pPr>
      <w:r>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1</w:t>
      </w:r>
      <w:r>
        <w:rPr>
          <w:rFonts w:ascii="Times New Roman" w:eastAsia="宋体" w:hAnsi="Times New Roman" w:cs="Times New Roman" w:hint="eastAsia"/>
          <w:sz w:val="24"/>
          <w:szCs w:val="28"/>
        </w:rPr>
        <w:t>）破碎含尘废气</w:t>
      </w:r>
    </w:p>
    <w:p w:rsidR="0032535B" w:rsidRDefault="00250D62" w:rsidP="0032535B">
      <w:pPr>
        <w:adjustRightInd w:val="0"/>
        <w:snapToGrid w:val="0"/>
        <w:spacing w:line="360" w:lineRule="auto"/>
        <w:ind w:firstLineChars="150" w:firstLine="360"/>
        <w:rPr>
          <w:rFonts w:ascii="Times New Roman" w:hAnsi="Times New Roman"/>
          <w:snapToGrid w:val="0"/>
          <w:kern w:val="0"/>
          <w:sz w:val="24"/>
          <w:szCs w:val="24"/>
        </w:rPr>
      </w:pPr>
      <w:r w:rsidRPr="00C0548B">
        <w:rPr>
          <w:rFonts w:ascii="Times New Roman" w:hAnsi="Times New Roman"/>
          <w:snapToGrid w:val="0"/>
          <w:kern w:val="0"/>
          <w:sz w:val="24"/>
          <w:szCs w:val="24"/>
        </w:rPr>
        <w:lastRenderedPageBreak/>
        <w:t>项目</w:t>
      </w:r>
      <w:r>
        <w:rPr>
          <w:rFonts w:ascii="Times New Roman" w:hAnsi="Times New Roman" w:hint="eastAsia"/>
          <w:snapToGrid w:val="0"/>
          <w:kern w:val="0"/>
          <w:sz w:val="24"/>
          <w:szCs w:val="24"/>
        </w:rPr>
        <w:t>原料破碎</w:t>
      </w:r>
      <w:r w:rsidRPr="00C0548B">
        <w:rPr>
          <w:rFonts w:ascii="Times New Roman" w:hAnsi="Times New Roman"/>
          <w:snapToGrid w:val="0"/>
          <w:kern w:val="0"/>
          <w:sz w:val="24"/>
          <w:szCs w:val="24"/>
        </w:rPr>
        <w:t>工序产生粉尘</w:t>
      </w:r>
      <w:r>
        <w:rPr>
          <w:rFonts w:ascii="Times New Roman" w:hAnsi="Times New Roman" w:hint="eastAsia"/>
          <w:snapToGrid w:val="0"/>
          <w:kern w:val="0"/>
          <w:sz w:val="24"/>
          <w:szCs w:val="24"/>
        </w:rPr>
        <w:t>，</w:t>
      </w:r>
      <w:r>
        <w:rPr>
          <w:rFonts w:hint="eastAsia"/>
          <w:snapToGrid w:val="0"/>
          <w:kern w:val="0"/>
          <w:sz w:val="24"/>
        </w:rPr>
        <w:t>根据物料平衡，</w:t>
      </w:r>
      <w:r w:rsidRPr="00C0548B">
        <w:rPr>
          <w:rFonts w:ascii="Times New Roman" w:hAnsi="Times New Roman"/>
          <w:snapToGrid w:val="0"/>
          <w:kern w:val="0"/>
          <w:sz w:val="24"/>
          <w:szCs w:val="24"/>
        </w:rPr>
        <w:t>粉尘</w:t>
      </w:r>
      <w:r w:rsidRPr="00C0548B">
        <w:rPr>
          <w:rFonts w:ascii="Times New Roman" w:hAnsi="Times New Roman"/>
          <w:sz w:val="24"/>
          <w:szCs w:val="24"/>
        </w:rPr>
        <w:t>产生量为</w:t>
      </w:r>
      <w:r w:rsidR="002143D0">
        <w:rPr>
          <w:rFonts w:ascii="Times New Roman" w:hAnsi="Times New Roman" w:hint="eastAsia"/>
          <w:sz w:val="24"/>
          <w:szCs w:val="24"/>
        </w:rPr>
        <w:t>2.54</w:t>
      </w:r>
      <w:r w:rsidRPr="00C0548B">
        <w:rPr>
          <w:rFonts w:ascii="Times New Roman" w:hAnsi="Times New Roman"/>
          <w:sz w:val="24"/>
          <w:szCs w:val="21"/>
        </w:rPr>
        <w:t>t/a</w:t>
      </w:r>
      <w:r>
        <w:rPr>
          <w:rFonts w:ascii="Times New Roman" w:hAnsi="Times New Roman" w:hint="eastAsia"/>
          <w:sz w:val="24"/>
          <w:szCs w:val="21"/>
        </w:rPr>
        <w:t>。</w:t>
      </w:r>
    </w:p>
    <w:p w:rsidR="00034D21" w:rsidRPr="0032535B" w:rsidRDefault="0032535B" w:rsidP="0032535B">
      <w:pPr>
        <w:adjustRightInd w:val="0"/>
        <w:snapToGrid w:val="0"/>
        <w:spacing w:line="360" w:lineRule="auto"/>
        <w:ind w:firstLineChars="150" w:firstLine="360"/>
        <w:rPr>
          <w:snapToGrid w:val="0"/>
          <w:kern w:val="0"/>
          <w:sz w:val="24"/>
        </w:rPr>
      </w:pPr>
      <w:r>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2</w:t>
      </w:r>
      <w:r>
        <w:rPr>
          <w:rFonts w:ascii="Times New Roman" w:eastAsia="宋体" w:hAnsi="Times New Roman" w:cs="Times New Roman" w:hint="eastAsia"/>
          <w:sz w:val="24"/>
          <w:szCs w:val="28"/>
        </w:rPr>
        <w:t>）</w:t>
      </w:r>
      <w:r w:rsidRPr="0032535B">
        <w:rPr>
          <w:rFonts w:ascii="Times New Roman" w:eastAsia="宋体" w:hAnsi="Times New Roman" w:cs="Times New Roman" w:hint="eastAsia"/>
          <w:sz w:val="24"/>
          <w:szCs w:val="28"/>
        </w:rPr>
        <w:t>挤出切断废气</w:t>
      </w:r>
      <w:r w:rsidRPr="0032535B">
        <w:rPr>
          <w:rFonts w:ascii="Times New Roman" w:hAnsi="Times New Roman" w:hint="eastAsia"/>
          <w:sz w:val="24"/>
          <w:szCs w:val="28"/>
        </w:rPr>
        <w:t>、</w:t>
      </w:r>
      <w:r w:rsidR="00217DE7" w:rsidRPr="0032535B">
        <w:rPr>
          <w:rFonts w:hint="eastAsia"/>
          <w:snapToGrid w:val="0"/>
          <w:kern w:val="0"/>
          <w:sz w:val="24"/>
        </w:rPr>
        <w:t>熔融挤出拉丝废气</w:t>
      </w:r>
    </w:p>
    <w:p w:rsidR="0032535B" w:rsidRDefault="00250D62" w:rsidP="0032535B">
      <w:pPr>
        <w:adjustRightInd w:val="0"/>
        <w:snapToGrid w:val="0"/>
        <w:spacing w:line="360" w:lineRule="auto"/>
        <w:ind w:firstLineChars="200" w:firstLine="480"/>
        <w:rPr>
          <w:snapToGrid w:val="0"/>
          <w:kern w:val="0"/>
          <w:sz w:val="24"/>
        </w:rPr>
      </w:pPr>
      <w:r>
        <w:rPr>
          <w:rFonts w:ascii="Times New Roman" w:hAnsi="Times New Roman" w:hint="eastAsia"/>
          <w:snapToGrid w:val="0"/>
          <w:kern w:val="0"/>
          <w:sz w:val="24"/>
          <w:szCs w:val="24"/>
        </w:rPr>
        <w:t>项目</w:t>
      </w:r>
      <w:r w:rsidR="0032535B" w:rsidRPr="0032535B">
        <w:rPr>
          <w:rFonts w:ascii="Times New Roman" w:hAnsi="Times New Roman"/>
          <w:snapToGrid w:val="0"/>
          <w:kern w:val="0"/>
          <w:sz w:val="24"/>
          <w:szCs w:val="24"/>
        </w:rPr>
        <w:t>塑料</w:t>
      </w:r>
      <w:r w:rsidR="0032535B">
        <w:rPr>
          <w:rFonts w:ascii="Times New Roman" w:eastAsia="宋体" w:hAnsi="Times New Roman" w:cs="Times New Roman" w:hint="eastAsia"/>
          <w:sz w:val="24"/>
          <w:szCs w:val="28"/>
        </w:rPr>
        <w:t>挤出切断</w:t>
      </w:r>
      <w:r w:rsidR="0032535B" w:rsidRPr="0032535B">
        <w:rPr>
          <w:rFonts w:ascii="Times New Roman" w:hAnsi="Times New Roman"/>
          <w:snapToGrid w:val="0"/>
          <w:kern w:val="0"/>
          <w:sz w:val="24"/>
          <w:szCs w:val="24"/>
        </w:rPr>
        <w:t>工序</w:t>
      </w:r>
      <w:r w:rsidR="0032535B">
        <w:rPr>
          <w:rFonts w:ascii="Times New Roman" w:hAnsi="Times New Roman" w:hint="eastAsia"/>
          <w:snapToGrid w:val="0"/>
          <w:kern w:val="0"/>
          <w:sz w:val="24"/>
          <w:szCs w:val="24"/>
        </w:rPr>
        <w:t>、</w:t>
      </w:r>
      <w:r w:rsidR="0032535B" w:rsidRPr="0032535B">
        <w:rPr>
          <w:rFonts w:hint="eastAsia"/>
          <w:snapToGrid w:val="0"/>
          <w:kern w:val="0"/>
          <w:sz w:val="24"/>
        </w:rPr>
        <w:t>熔融挤出拉丝</w:t>
      </w:r>
      <w:r w:rsidR="0032535B">
        <w:rPr>
          <w:rFonts w:hint="eastAsia"/>
          <w:snapToGrid w:val="0"/>
          <w:kern w:val="0"/>
          <w:sz w:val="24"/>
        </w:rPr>
        <w:t>工序</w:t>
      </w:r>
      <w:r w:rsidR="0032535B" w:rsidRPr="0032535B">
        <w:rPr>
          <w:rFonts w:ascii="Times New Roman" w:hAnsi="Times New Roman"/>
          <w:snapToGrid w:val="0"/>
          <w:kern w:val="0"/>
          <w:sz w:val="24"/>
          <w:szCs w:val="24"/>
        </w:rPr>
        <w:t>产生有机废气，</w:t>
      </w:r>
      <w:r w:rsidR="0032535B">
        <w:rPr>
          <w:rFonts w:hint="eastAsia"/>
          <w:snapToGrid w:val="0"/>
          <w:kern w:val="0"/>
          <w:sz w:val="24"/>
        </w:rPr>
        <w:t>根据物料平衡，</w:t>
      </w:r>
      <w:r w:rsidR="0032535B">
        <w:rPr>
          <w:rFonts w:ascii="Times New Roman" w:eastAsia="宋体" w:hAnsi="Times New Roman" w:cs="Times New Roman" w:hint="eastAsia"/>
          <w:sz w:val="24"/>
          <w:szCs w:val="28"/>
        </w:rPr>
        <w:t>挤出切断</w:t>
      </w:r>
      <w:r w:rsidR="0032535B" w:rsidRPr="0032535B">
        <w:rPr>
          <w:rFonts w:ascii="Times New Roman" w:hAnsi="Times New Roman"/>
          <w:snapToGrid w:val="0"/>
          <w:kern w:val="0"/>
          <w:sz w:val="24"/>
          <w:szCs w:val="24"/>
        </w:rPr>
        <w:t>工序</w:t>
      </w:r>
      <w:r w:rsidR="0032535B">
        <w:rPr>
          <w:rFonts w:hint="eastAsia"/>
          <w:snapToGrid w:val="0"/>
          <w:kern w:val="0"/>
          <w:sz w:val="24"/>
        </w:rPr>
        <w:t>的</w:t>
      </w:r>
      <w:r w:rsidR="0032535B">
        <w:rPr>
          <w:rFonts w:hint="eastAsia"/>
          <w:snapToGrid w:val="0"/>
          <w:kern w:val="0"/>
          <w:sz w:val="24"/>
        </w:rPr>
        <w:t>VOCs</w:t>
      </w:r>
      <w:r w:rsidR="0032535B">
        <w:rPr>
          <w:rFonts w:hint="eastAsia"/>
          <w:snapToGrid w:val="0"/>
          <w:kern w:val="0"/>
          <w:sz w:val="24"/>
        </w:rPr>
        <w:t>、油烟颗粒产生量分别</w:t>
      </w:r>
      <w:r w:rsidR="0032535B">
        <w:rPr>
          <w:snapToGrid w:val="0"/>
          <w:kern w:val="0"/>
          <w:sz w:val="24"/>
        </w:rPr>
        <w:t>为</w:t>
      </w:r>
      <w:r w:rsidR="002143D0">
        <w:rPr>
          <w:rFonts w:hint="eastAsia"/>
          <w:snapToGrid w:val="0"/>
          <w:kern w:val="0"/>
          <w:sz w:val="24"/>
        </w:rPr>
        <w:t>1.78</w:t>
      </w:r>
      <w:r w:rsidR="0032535B">
        <w:rPr>
          <w:snapToGrid w:val="0"/>
          <w:kern w:val="0"/>
          <w:sz w:val="24"/>
        </w:rPr>
        <w:t>t/a</w:t>
      </w:r>
      <w:r w:rsidR="0032535B">
        <w:rPr>
          <w:snapToGrid w:val="0"/>
          <w:kern w:val="0"/>
          <w:sz w:val="24"/>
        </w:rPr>
        <w:t>、</w:t>
      </w:r>
      <w:r w:rsidR="002143D0">
        <w:rPr>
          <w:rFonts w:hint="eastAsia"/>
          <w:snapToGrid w:val="0"/>
          <w:kern w:val="0"/>
          <w:sz w:val="24"/>
        </w:rPr>
        <w:t>7.61</w:t>
      </w:r>
      <w:r w:rsidR="0032535B">
        <w:rPr>
          <w:snapToGrid w:val="0"/>
          <w:kern w:val="0"/>
          <w:sz w:val="24"/>
        </w:rPr>
        <w:t>t/a</w:t>
      </w:r>
      <w:r w:rsidR="0032535B">
        <w:rPr>
          <w:rFonts w:hint="eastAsia"/>
          <w:snapToGrid w:val="0"/>
          <w:kern w:val="0"/>
          <w:sz w:val="24"/>
        </w:rPr>
        <w:t>；</w:t>
      </w:r>
      <w:r w:rsidR="0032535B" w:rsidRPr="0032535B">
        <w:rPr>
          <w:rFonts w:hint="eastAsia"/>
          <w:snapToGrid w:val="0"/>
          <w:kern w:val="0"/>
          <w:sz w:val="24"/>
        </w:rPr>
        <w:t>熔融挤出拉丝</w:t>
      </w:r>
      <w:r w:rsidR="0032535B">
        <w:rPr>
          <w:rFonts w:hint="eastAsia"/>
          <w:snapToGrid w:val="0"/>
          <w:kern w:val="0"/>
          <w:sz w:val="24"/>
        </w:rPr>
        <w:t>工序的</w:t>
      </w:r>
      <w:r w:rsidR="0032535B">
        <w:rPr>
          <w:rFonts w:hint="eastAsia"/>
          <w:snapToGrid w:val="0"/>
          <w:kern w:val="0"/>
          <w:sz w:val="24"/>
        </w:rPr>
        <w:t>VOCs</w:t>
      </w:r>
      <w:r w:rsidR="0032535B">
        <w:rPr>
          <w:rFonts w:hint="eastAsia"/>
          <w:snapToGrid w:val="0"/>
          <w:kern w:val="0"/>
          <w:sz w:val="24"/>
        </w:rPr>
        <w:t>、油烟颗粒产生量分别</w:t>
      </w:r>
      <w:r w:rsidR="0032535B">
        <w:rPr>
          <w:snapToGrid w:val="0"/>
          <w:kern w:val="0"/>
          <w:sz w:val="24"/>
        </w:rPr>
        <w:t>为</w:t>
      </w:r>
      <w:r w:rsidR="002143D0">
        <w:rPr>
          <w:rFonts w:hint="eastAsia"/>
          <w:snapToGrid w:val="0"/>
          <w:kern w:val="0"/>
          <w:sz w:val="24"/>
        </w:rPr>
        <w:t>1.81</w:t>
      </w:r>
      <w:r w:rsidR="0032535B">
        <w:rPr>
          <w:snapToGrid w:val="0"/>
          <w:kern w:val="0"/>
          <w:sz w:val="24"/>
        </w:rPr>
        <w:t>t/a</w:t>
      </w:r>
      <w:r w:rsidR="0032535B">
        <w:rPr>
          <w:snapToGrid w:val="0"/>
          <w:kern w:val="0"/>
          <w:sz w:val="24"/>
        </w:rPr>
        <w:t>、</w:t>
      </w:r>
      <w:r w:rsidR="002143D0">
        <w:rPr>
          <w:rFonts w:hint="eastAsia"/>
          <w:snapToGrid w:val="0"/>
          <w:kern w:val="0"/>
          <w:sz w:val="24"/>
        </w:rPr>
        <w:t>7.76</w:t>
      </w:r>
      <w:r w:rsidR="0032535B">
        <w:rPr>
          <w:snapToGrid w:val="0"/>
          <w:kern w:val="0"/>
          <w:sz w:val="24"/>
        </w:rPr>
        <w:t>t/a</w:t>
      </w:r>
      <w:r w:rsidR="0032535B">
        <w:rPr>
          <w:rFonts w:hint="eastAsia"/>
          <w:snapToGrid w:val="0"/>
          <w:kern w:val="0"/>
          <w:sz w:val="24"/>
        </w:rPr>
        <w:t>；</w:t>
      </w:r>
    </w:p>
    <w:p w:rsidR="00290044" w:rsidRDefault="00250D62" w:rsidP="00290044">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00290044">
        <w:rPr>
          <w:rFonts w:ascii="Times New Roman" w:eastAsia="宋体" w:hAnsi="Times New Roman" w:cs="Times New Roman"/>
          <w:sz w:val="24"/>
          <w:szCs w:val="24"/>
        </w:rPr>
        <w:t>治理措施及影响分析</w:t>
      </w:r>
    </w:p>
    <w:p w:rsidR="00250D62" w:rsidRPr="00C0548B" w:rsidRDefault="00250D62" w:rsidP="00250D62">
      <w:pPr>
        <w:adjustRightInd w:val="0"/>
        <w:snapToGrid w:val="0"/>
        <w:spacing w:line="360" w:lineRule="auto"/>
        <w:ind w:firstLineChars="200" w:firstLine="480"/>
        <w:rPr>
          <w:rFonts w:ascii="Times New Roman" w:hAnsi="Times New Roman"/>
          <w:snapToGrid w:val="0"/>
          <w:kern w:val="0"/>
          <w:sz w:val="24"/>
          <w:szCs w:val="24"/>
          <w:lang w:val="zh-CN"/>
        </w:rPr>
      </w:pPr>
      <w:r w:rsidRPr="00C0548B">
        <w:rPr>
          <w:rFonts w:ascii="Times New Roman" w:hAnsi="Times New Roman"/>
          <w:snapToGrid w:val="0"/>
          <w:kern w:val="0"/>
          <w:sz w:val="24"/>
          <w:szCs w:val="24"/>
          <w:lang w:val="zh-CN"/>
        </w:rPr>
        <w:t>拟建项目产生废气包括有组织废气和无组织废气。</w:t>
      </w:r>
    </w:p>
    <w:p w:rsidR="00250D62" w:rsidRPr="00C0548B" w:rsidRDefault="00250D62" w:rsidP="00250D62">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lang w:val="zh-CN"/>
        </w:rPr>
        <w:t>1</w:t>
      </w:r>
      <w:r w:rsidRPr="00C0548B">
        <w:rPr>
          <w:rFonts w:ascii="Times New Roman" w:hAnsi="Times New Roman"/>
          <w:snapToGrid w:val="0"/>
          <w:kern w:val="0"/>
          <w:sz w:val="24"/>
          <w:szCs w:val="24"/>
          <w:lang w:val="zh-CN"/>
        </w:rPr>
        <w:t>）有组织废气：主要包括主要为</w:t>
      </w:r>
      <w:r>
        <w:rPr>
          <w:rFonts w:ascii="Times New Roman" w:eastAsia="宋体" w:hAnsi="Times New Roman" w:cs="Times New Roman" w:hint="eastAsia"/>
          <w:sz w:val="24"/>
          <w:szCs w:val="28"/>
        </w:rPr>
        <w:t>破碎含尘废气、挤出切断废气、</w:t>
      </w:r>
      <w:r>
        <w:rPr>
          <w:rFonts w:ascii="Times New Roman" w:eastAsia="宋体" w:hAnsi="Times New Roman" w:cs="Times New Roman"/>
          <w:sz w:val="24"/>
          <w:szCs w:val="28"/>
        </w:rPr>
        <w:t>熔融挤出拉丝废气</w:t>
      </w:r>
      <w:r w:rsidRPr="00C0548B">
        <w:rPr>
          <w:rFonts w:ascii="Times New Roman" w:hAnsi="Times New Roman"/>
          <w:snapToGrid w:val="0"/>
          <w:kern w:val="0"/>
          <w:sz w:val="24"/>
          <w:szCs w:val="24"/>
        </w:rPr>
        <w:t>。</w:t>
      </w:r>
    </w:p>
    <w:p w:rsidR="00250D62" w:rsidRDefault="00250D62" w:rsidP="00250D62">
      <w:pPr>
        <w:adjustRightInd w:val="0"/>
        <w:snapToGrid w:val="0"/>
        <w:spacing w:line="360" w:lineRule="auto"/>
        <w:ind w:firstLineChars="200" w:firstLine="480"/>
        <w:rPr>
          <w:rFonts w:ascii="Times New Roman" w:hAnsi="Times New Roman"/>
          <w:snapToGrid w:val="0"/>
          <w:kern w:val="0"/>
          <w:sz w:val="24"/>
          <w:szCs w:val="24"/>
          <w:lang w:val="zh-CN"/>
        </w:rPr>
      </w:pPr>
      <w:r w:rsidRPr="00C0548B">
        <w:rPr>
          <w:rFonts w:ascii="Times New Roman" w:hAnsi="Times New Roman"/>
          <w:snapToGrid w:val="0"/>
          <w:kern w:val="0"/>
          <w:sz w:val="24"/>
          <w:szCs w:val="24"/>
          <w:lang w:val="zh-CN"/>
        </w:rPr>
        <w:t>废气治理措施及工艺流程具体见图</w:t>
      </w:r>
      <w:r w:rsidRPr="00C0548B">
        <w:rPr>
          <w:rFonts w:ascii="Times New Roman" w:hAnsi="Times New Roman"/>
          <w:snapToGrid w:val="0"/>
          <w:kern w:val="0"/>
          <w:sz w:val="24"/>
          <w:szCs w:val="24"/>
          <w:lang w:val="zh-CN"/>
        </w:rPr>
        <w:t>2.</w:t>
      </w:r>
      <w:r w:rsidR="00D36ED6">
        <w:rPr>
          <w:rFonts w:ascii="Times New Roman" w:hAnsi="Times New Roman" w:hint="eastAsia"/>
          <w:snapToGrid w:val="0"/>
          <w:kern w:val="0"/>
          <w:sz w:val="24"/>
          <w:szCs w:val="24"/>
          <w:lang w:val="zh-CN"/>
        </w:rPr>
        <w:t>9</w:t>
      </w:r>
      <w:r w:rsidRPr="00C0548B">
        <w:rPr>
          <w:rFonts w:ascii="Times New Roman" w:hAnsi="Times New Roman"/>
          <w:snapToGrid w:val="0"/>
          <w:kern w:val="0"/>
          <w:sz w:val="24"/>
          <w:szCs w:val="24"/>
          <w:lang w:val="zh-CN"/>
        </w:rPr>
        <w:t>-1</w:t>
      </w:r>
      <w:r w:rsidRPr="00C0548B">
        <w:rPr>
          <w:rFonts w:ascii="Times New Roman" w:hAnsi="Times New Roman"/>
          <w:snapToGrid w:val="0"/>
          <w:kern w:val="0"/>
          <w:sz w:val="24"/>
          <w:szCs w:val="24"/>
          <w:lang w:val="zh-CN"/>
        </w:rPr>
        <w:t>。</w:t>
      </w:r>
    </w:p>
    <w:p w:rsidR="00250D62" w:rsidRDefault="00D973B3" w:rsidP="00250D62">
      <w:pPr>
        <w:adjustRightInd w:val="0"/>
        <w:snapToGrid w:val="0"/>
        <w:spacing w:line="360" w:lineRule="auto"/>
        <w:rPr>
          <w:rFonts w:ascii="Times New Roman" w:hAnsi="Times New Roman"/>
          <w:snapToGrid w:val="0"/>
          <w:kern w:val="0"/>
          <w:sz w:val="24"/>
          <w:szCs w:val="24"/>
          <w:lang w:val="zh-CN"/>
        </w:rPr>
      </w:pPr>
      <w:r>
        <w:object w:dxaOrig="13382" w:dyaOrig="3746">
          <v:shape id="_x0000_i1029" type="#_x0000_t75" style="width:415.5pt;height:116.25pt" o:ole="">
            <v:imagedata r:id="rId21" o:title=""/>
          </v:shape>
          <o:OLEObject Type="Embed" ProgID="Visio.Drawing.11" ShapeID="_x0000_i1029" DrawAspect="Content" ObjectID="_1679235396" r:id="rId22"/>
        </w:object>
      </w:r>
    </w:p>
    <w:p w:rsidR="00250D62" w:rsidRPr="00C0548B" w:rsidRDefault="00250D62" w:rsidP="00250D62">
      <w:pPr>
        <w:snapToGrid w:val="0"/>
        <w:spacing w:line="360" w:lineRule="auto"/>
        <w:jc w:val="center"/>
        <w:rPr>
          <w:rFonts w:ascii="Times New Roman" w:eastAsia="黑体" w:hAnsi="Times New Roman"/>
          <w:snapToGrid w:val="0"/>
          <w:kern w:val="0"/>
          <w:sz w:val="24"/>
          <w:szCs w:val="24"/>
          <w:lang w:val="fr-FR"/>
        </w:rPr>
      </w:pPr>
      <w:r w:rsidRPr="00C0548B">
        <w:rPr>
          <w:rFonts w:ascii="Times New Roman" w:eastAsia="黑体" w:hAnsi="Times New Roman"/>
          <w:snapToGrid w:val="0"/>
          <w:kern w:val="0"/>
          <w:sz w:val="24"/>
          <w:szCs w:val="24"/>
          <w:lang w:val="fr-FR"/>
        </w:rPr>
        <w:t>图</w:t>
      </w:r>
      <w:r w:rsidRPr="00C0548B">
        <w:rPr>
          <w:rFonts w:ascii="Times New Roman" w:eastAsia="黑体" w:hAnsi="Times New Roman"/>
          <w:snapToGrid w:val="0"/>
          <w:kern w:val="0"/>
          <w:sz w:val="24"/>
          <w:szCs w:val="24"/>
          <w:lang w:val="fr-FR"/>
        </w:rPr>
        <w:t>2.</w:t>
      </w:r>
      <w:r w:rsidR="00D36ED6">
        <w:rPr>
          <w:rFonts w:ascii="Times New Roman" w:eastAsia="黑体" w:hAnsi="Times New Roman" w:hint="eastAsia"/>
          <w:snapToGrid w:val="0"/>
          <w:kern w:val="0"/>
          <w:sz w:val="24"/>
          <w:szCs w:val="24"/>
          <w:lang w:val="fr-FR"/>
        </w:rPr>
        <w:t>9</w:t>
      </w:r>
      <w:r w:rsidRPr="00C0548B">
        <w:rPr>
          <w:rFonts w:ascii="Times New Roman" w:eastAsia="黑体" w:hAnsi="Times New Roman"/>
          <w:snapToGrid w:val="0"/>
          <w:kern w:val="0"/>
          <w:sz w:val="24"/>
          <w:szCs w:val="24"/>
          <w:lang w:val="fr-FR"/>
        </w:rPr>
        <w:t xml:space="preserve">-1   </w:t>
      </w:r>
      <w:r w:rsidRPr="00C0548B">
        <w:rPr>
          <w:rFonts w:ascii="Times New Roman" w:eastAsia="黑体" w:hAnsi="Times New Roman"/>
          <w:snapToGrid w:val="0"/>
          <w:kern w:val="0"/>
          <w:sz w:val="24"/>
          <w:szCs w:val="24"/>
          <w:lang w:val="fr-FR"/>
        </w:rPr>
        <w:t>拟建项目废气治理示意图</w:t>
      </w:r>
    </w:p>
    <w:p w:rsidR="00D973B3" w:rsidRDefault="00D973B3" w:rsidP="00D973B3">
      <w:pPr>
        <w:adjustRightInd w:val="0"/>
        <w:snapToGrid w:val="0"/>
        <w:jc w:val="center"/>
        <w:rPr>
          <w:rFonts w:ascii="黑体" w:eastAsia="黑体" w:hAnsi="黑体"/>
          <w:kern w:val="0"/>
          <w:sz w:val="24"/>
          <w:szCs w:val="24"/>
        </w:rPr>
      </w:pPr>
      <w:r>
        <w:rPr>
          <w:rFonts w:ascii="黑体" w:eastAsia="黑体" w:hAnsi="黑体"/>
          <w:kern w:val="0"/>
          <w:sz w:val="24"/>
          <w:szCs w:val="24"/>
        </w:rPr>
        <w:t>表</w:t>
      </w:r>
      <w:r w:rsidR="00D36ED6">
        <w:rPr>
          <w:rFonts w:ascii="黑体" w:eastAsia="黑体" w:hAnsi="黑体" w:hint="eastAsia"/>
          <w:kern w:val="0"/>
          <w:sz w:val="24"/>
          <w:szCs w:val="24"/>
        </w:rPr>
        <w:t>2.9-1</w:t>
      </w:r>
      <w:r>
        <w:rPr>
          <w:rFonts w:ascii="黑体" w:eastAsia="黑体" w:hAnsi="黑体"/>
          <w:kern w:val="0"/>
          <w:sz w:val="24"/>
          <w:szCs w:val="24"/>
        </w:rPr>
        <w:t xml:space="preserve">  拟建项目</w:t>
      </w:r>
      <w:r>
        <w:rPr>
          <w:rFonts w:ascii="黑体" w:eastAsia="黑体" w:hAnsi="黑体"/>
          <w:snapToGrid w:val="0"/>
          <w:kern w:val="0"/>
          <w:sz w:val="24"/>
          <w:szCs w:val="24"/>
        </w:rPr>
        <w:t>有组织废气治理措施</w:t>
      </w:r>
      <w:r>
        <w:rPr>
          <w:rFonts w:ascii="黑体" w:eastAsia="黑体" w:hAnsi="黑体"/>
          <w:kern w:val="0"/>
          <w:sz w:val="24"/>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871"/>
        <w:gridCol w:w="2069"/>
        <w:gridCol w:w="3921"/>
      </w:tblGrid>
      <w:tr w:rsidR="00D973B3" w:rsidRPr="00D973B3" w:rsidTr="00D973B3">
        <w:trPr>
          <w:jc w:val="center"/>
        </w:trPr>
        <w:tc>
          <w:tcPr>
            <w:tcW w:w="391" w:type="pct"/>
            <w:tcBorders>
              <w:top w:val="single" w:sz="4" w:space="0" w:color="auto"/>
              <w:left w:val="single" w:sz="4" w:space="0" w:color="auto"/>
              <w:bottom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kern w:val="0"/>
                <w:szCs w:val="21"/>
              </w:rPr>
            </w:pPr>
            <w:r w:rsidRPr="00D973B3">
              <w:rPr>
                <w:rFonts w:eastAsiaTheme="majorEastAsia"/>
                <w:kern w:val="0"/>
                <w:szCs w:val="21"/>
              </w:rPr>
              <w:t>序号</w:t>
            </w:r>
          </w:p>
        </w:tc>
        <w:tc>
          <w:tcPr>
            <w:tcW w:w="1097" w:type="pct"/>
            <w:tcBorders>
              <w:top w:val="single" w:sz="4" w:space="0" w:color="auto"/>
              <w:left w:val="single" w:sz="4" w:space="0" w:color="auto"/>
              <w:bottom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kern w:val="0"/>
                <w:szCs w:val="21"/>
              </w:rPr>
            </w:pPr>
            <w:r w:rsidRPr="00D973B3">
              <w:rPr>
                <w:rFonts w:eastAsiaTheme="majorEastAsia"/>
                <w:kern w:val="0"/>
                <w:szCs w:val="21"/>
              </w:rPr>
              <w:t>产污环节</w:t>
            </w:r>
          </w:p>
        </w:tc>
        <w:tc>
          <w:tcPr>
            <w:tcW w:w="1213" w:type="pct"/>
            <w:tcBorders>
              <w:top w:val="single" w:sz="4" w:space="0" w:color="auto"/>
              <w:left w:val="single" w:sz="4" w:space="0" w:color="auto"/>
              <w:bottom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kern w:val="0"/>
                <w:szCs w:val="21"/>
              </w:rPr>
            </w:pPr>
            <w:r w:rsidRPr="00D973B3">
              <w:rPr>
                <w:rFonts w:eastAsiaTheme="majorEastAsia"/>
                <w:kern w:val="0"/>
                <w:szCs w:val="21"/>
              </w:rPr>
              <w:t>收集措施</w:t>
            </w:r>
          </w:p>
        </w:tc>
        <w:tc>
          <w:tcPr>
            <w:tcW w:w="2299" w:type="pct"/>
            <w:tcBorders>
              <w:top w:val="single" w:sz="4" w:space="0" w:color="auto"/>
              <w:left w:val="single" w:sz="4" w:space="0" w:color="auto"/>
              <w:bottom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kern w:val="0"/>
                <w:szCs w:val="21"/>
              </w:rPr>
            </w:pPr>
            <w:r w:rsidRPr="00D973B3">
              <w:rPr>
                <w:rFonts w:eastAsiaTheme="majorEastAsia"/>
                <w:kern w:val="0"/>
                <w:szCs w:val="21"/>
              </w:rPr>
              <w:t>处理措施</w:t>
            </w:r>
          </w:p>
        </w:tc>
      </w:tr>
      <w:tr w:rsidR="00D973B3" w:rsidRPr="00D973B3" w:rsidTr="00D973B3">
        <w:trPr>
          <w:jc w:val="center"/>
        </w:trPr>
        <w:tc>
          <w:tcPr>
            <w:tcW w:w="391" w:type="pct"/>
            <w:tcBorders>
              <w:left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kern w:val="0"/>
                <w:szCs w:val="21"/>
              </w:rPr>
            </w:pPr>
            <w:r w:rsidRPr="00D973B3">
              <w:rPr>
                <w:rFonts w:eastAsiaTheme="majorEastAsia"/>
                <w:kern w:val="0"/>
                <w:szCs w:val="21"/>
              </w:rPr>
              <w:t>1</w:t>
            </w:r>
          </w:p>
        </w:tc>
        <w:tc>
          <w:tcPr>
            <w:tcW w:w="1097" w:type="pct"/>
            <w:tcBorders>
              <w:top w:val="single" w:sz="4" w:space="0" w:color="auto"/>
              <w:left w:val="single" w:sz="4" w:space="0" w:color="auto"/>
              <w:bottom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snapToGrid w:val="0"/>
                <w:kern w:val="0"/>
                <w:szCs w:val="21"/>
              </w:rPr>
            </w:pPr>
            <w:r w:rsidRPr="00D973B3">
              <w:rPr>
                <w:rFonts w:eastAsiaTheme="majorEastAsia"/>
                <w:snapToGrid w:val="0"/>
                <w:kern w:val="0"/>
                <w:szCs w:val="21"/>
              </w:rPr>
              <w:t>破碎粉尘</w:t>
            </w:r>
          </w:p>
        </w:tc>
        <w:tc>
          <w:tcPr>
            <w:tcW w:w="1213" w:type="pct"/>
            <w:tcBorders>
              <w:top w:val="single" w:sz="4" w:space="0" w:color="auto"/>
              <w:left w:val="single" w:sz="4" w:space="0" w:color="auto"/>
              <w:bottom w:val="single" w:sz="4" w:space="0" w:color="auto"/>
              <w:right w:val="single" w:sz="4" w:space="0" w:color="auto"/>
            </w:tcBorders>
            <w:vAlign w:val="center"/>
          </w:tcPr>
          <w:p w:rsidR="00D973B3" w:rsidRPr="00D973B3" w:rsidRDefault="00D973B3" w:rsidP="00D973B3">
            <w:pPr>
              <w:autoSpaceDE w:val="0"/>
              <w:autoSpaceDN w:val="0"/>
              <w:adjustRightInd w:val="0"/>
              <w:snapToGrid w:val="0"/>
              <w:jc w:val="center"/>
              <w:rPr>
                <w:rFonts w:eastAsiaTheme="majorEastAsia" w:cs="Times New Roman"/>
                <w:color w:val="000000"/>
                <w:kern w:val="0"/>
                <w:szCs w:val="21"/>
              </w:rPr>
            </w:pPr>
            <w:r w:rsidRPr="00D973B3">
              <w:rPr>
                <w:rFonts w:eastAsiaTheme="majorEastAsia" w:cs="宋体"/>
                <w:color w:val="000000"/>
                <w:kern w:val="0"/>
                <w:szCs w:val="21"/>
                <w:lang w:val="zh-CN"/>
              </w:rPr>
              <w:t>配套集气罩</w:t>
            </w:r>
            <w:r w:rsidRPr="00D973B3">
              <w:rPr>
                <w:rFonts w:eastAsiaTheme="majorEastAsia" w:cs="宋体"/>
                <w:color w:val="000000"/>
                <w:kern w:val="0"/>
                <w:szCs w:val="21"/>
              </w:rPr>
              <w:t>（</w:t>
            </w:r>
            <w:r w:rsidRPr="00D973B3">
              <w:rPr>
                <w:rFonts w:eastAsiaTheme="majorEastAsia" w:cs="宋体"/>
                <w:color w:val="000000"/>
                <w:kern w:val="0"/>
                <w:szCs w:val="21"/>
                <w:lang w:val="zh-CN"/>
              </w:rPr>
              <w:t>收集效率</w:t>
            </w:r>
            <w:r w:rsidRPr="00D973B3">
              <w:rPr>
                <w:rFonts w:eastAsiaTheme="majorEastAsia" w:cs="Times New Roman"/>
                <w:color w:val="000000"/>
                <w:kern w:val="0"/>
                <w:szCs w:val="21"/>
              </w:rPr>
              <w:t>90%</w:t>
            </w:r>
            <w:r w:rsidRPr="00D973B3">
              <w:rPr>
                <w:rFonts w:eastAsiaTheme="majorEastAsia" w:cs="宋体"/>
                <w:color w:val="000000"/>
                <w:kern w:val="0"/>
                <w:szCs w:val="21"/>
              </w:rPr>
              <w:t>）</w:t>
            </w:r>
          </w:p>
        </w:tc>
        <w:tc>
          <w:tcPr>
            <w:tcW w:w="2299" w:type="pct"/>
            <w:tcBorders>
              <w:left w:val="single" w:sz="4" w:space="0" w:color="auto"/>
              <w:right w:val="single" w:sz="4" w:space="0" w:color="auto"/>
            </w:tcBorders>
            <w:vAlign w:val="center"/>
          </w:tcPr>
          <w:p w:rsidR="00D973B3" w:rsidRPr="00D973B3" w:rsidRDefault="00D973B3" w:rsidP="00D973B3">
            <w:pPr>
              <w:autoSpaceDE w:val="0"/>
              <w:autoSpaceDN w:val="0"/>
              <w:adjustRightInd w:val="0"/>
              <w:snapToGrid w:val="0"/>
              <w:jc w:val="center"/>
              <w:rPr>
                <w:rFonts w:eastAsiaTheme="majorEastAsia" w:cs="Times New Roman"/>
                <w:color w:val="000000"/>
                <w:kern w:val="0"/>
                <w:szCs w:val="21"/>
                <w:lang w:val="zh-CN"/>
              </w:rPr>
            </w:pPr>
            <w:r w:rsidRPr="00D973B3">
              <w:rPr>
                <w:rFonts w:eastAsiaTheme="majorEastAsia" w:cs="Times New Roman"/>
                <w:color w:val="000000"/>
                <w:kern w:val="0"/>
                <w:szCs w:val="21"/>
                <w:lang w:val="zh-CN"/>
              </w:rPr>
              <w:t>1</w:t>
            </w:r>
            <w:r w:rsidRPr="00D973B3">
              <w:rPr>
                <w:rFonts w:eastAsiaTheme="majorEastAsia" w:cs="宋体"/>
                <w:color w:val="000000"/>
                <w:kern w:val="0"/>
                <w:szCs w:val="21"/>
                <w:lang w:val="zh-CN"/>
              </w:rPr>
              <w:t>套脉冲布袋除尘器（除尘效率</w:t>
            </w:r>
            <w:r w:rsidRPr="00D973B3">
              <w:rPr>
                <w:rFonts w:eastAsiaTheme="majorEastAsia" w:cs="Times New Roman"/>
                <w:color w:val="000000"/>
                <w:kern w:val="0"/>
                <w:szCs w:val="21"/>
                <w:lang w:val="zh-CN"/>
              </w:rPr>
              <w:t>99%</w:t>
            </w:r>
            <w:r w:rsidRPr="00D973B3">
              <w:rPr>
                <w:rFonts w:eastAsiaTheme="majorEastAsia" w:cs="宋体"/>
                <w:color w:val="000000"/>
                <w:kern w:val="0"/>
                <w:szCs w:val="21"/>
                <w:lang w:val="zh-CN"/>
              </w:rPr>
              <w:t>）</w:t>
            </w:r>
            <w:r w:rsidRPr="00D973B3">
              <w:rPr>
                <w:rFonts w:eastAsiaTheme="majorEastAsia" w:cs="宋体"/>
                <w:color w:val="000000"/>
                <w:kern w:val="0"/>
                <w:szCs w:val="21"/>
                <w:lang w:val="zh-CN"/>
              </w:rPr>
              <w:t>+</w:t>
            </w:r>
            <w:r w:rsidRPr="00D973B3">
              <w:rPr>
                <w:rFonts w:eastAsiaTheme="majorEastAsia" w:cs="Times New Roman"/>
                <w:color w:val="000000"/>
                <w:kern w:val="0"/>
                <w:szCs w:val="21"/>
                <w:lang w:val="zh-CN"/>
              </w:rPr>
              <w:t xml:space="preserve"> 1</w:t>
            </w:r>
            <w:r w:rsidRPr="00D973B3">
              <w:rPr>
                <w:rFonts w:eastAsiaTheme="majorEastAsia" w:cs="宋体"/>
                <w:color w:val="000000"/>
                <w:kern w:val="0"/>
                <w:szCs w:val="21"/>
                <w:lang w:val="zh-CN"/>
              </w:rPr>
              <w:t>根</w:t>
            </w:r>
            <w:r w:rsidRPr="00D973B3">
              <w:rPr>
                <w:rFonts w:eastAsiaTheme="majorEastAsia" w:cs="Times New Roman"/>
                <w:color w:val="000000"/>
                <w:kern w:val="0"/>
                <w:szCs w:val="21"/>
                <w:lang w:val="zh-CN"/>
              </w:rPr>
              <w:t>15m</w:t>
            </w:r>
            <w:r w:rsidRPr="00D973B3">
              <w:rPr>
                <w:rFonts w:eastAsiaTheme="majorEastAsia" w:cs="宋体"/>
                <w:color w:val="000000"/>
                <w:kern w:val="0"/>
                <w:szCs w:val="21"/>
                <w:lang w:val="zh-CN"/>
              </w:rPr>
              <w:t>高排气筒排放（</w:t>
            </w:r>
            <w:r w:rsidRPr="00D973B3">
              <w:rPr>
                <w:rFonts w:eastAsiaTheme="majorEastAsia" w:cs="Times New Roman"/>
                <w:color w:val="000000"/>
                <w:kern w:val="0"/>
                <w:szCs w:val="21"/>
                <w:lang w:val="zh-CN"/>
              </w:rPr>
              <w:t>DA001</w:t>
            </w:r>
            <w:r w:rsidRPr="00D973B3">
              <w:rPr>
                <w:rFonts w:eastAsiaTheme="majorEastAsia" w:cs="宋体"/>
                <w:color w:val="000000"/>
                <w:kern w:val="0"/>
                <w:szCs w:val="21"/>
                <w:lang w:val="zh-CN"/>
              </w:rPr>
              <w:t>）</w:t>
            </w:r>
          </w:p>
        </w:tc>
      </w:tr>
      <w:tr w:rsidR="00D973B3" w:rsidRPr="00D973B3" w:rsidTr="00D973B3">
        <w:trPr>
          <w:jc w:val="center"/>
        </w:trPr>
        <w:tc>
          <w:tcPr>
            <w:tcW w:w="391" w:type="pct"/>
            <w:vMerge w:val="restart"/>
            <w:tcBorders>
              <w:left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kern w:val="0"/>
                <w:szCs w:val="21"/>
              </w:rPr>
            </w:pPr>
            <w:r w:rsidRPr="00D973B3">
              <w:rPr>
                <w:rFonts w:eastAsiaTheme="majorEastAsia"/>
                <w:kern w:val="0"/>
                <w:szCs w:val="21"/>
              </w:rPr>
              <w:t>2</w:t>
            </w:r>
          </w:p>
        </w:tc>
        <w:tc>
          <w:tcPr>
            <w:tcW w:w="1097" w:type="pct"/>
            <w:tcBorders>
              <w:top w:val="single" w:sz="4" w:space="0" w:color="auto"/>
              <w:left w:val="single" w:sz="4" w:space="0" w:color="auto"/>
              <w:bottom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snapToGrid w:val="0"/>
                <w:kern w:val="0"/>
                <w:szCs w:val="21"/>
              </w:rPr>
            </w:pPr>
            <w:r w:rsidRPr="00D973B3">
              <w:rPr>
                <w:rFonts w:eastAsiaTheme="majorEastAsia"/>
                <w:snapToGrid w:val="0"/>
                <w:kern w:val="0"/>
                <w:szCs w:val="21"/>
              </w:rPr>
              <w:t>挤出切粒废气</w:t>
            </w:r>
          </w:p>
        </w:tc>
        <w:tc>
          <w:tcPr>
            <w:tcW w:w="1213" w:type="pct"/>
            <w:vMerge w:val="restart"/>
            <w:tcBorders>
              <w:top w:val="single" w:sz="4" w:space="0" w:color="auto"/>
              <w:left w:val="single" w:sz="4" w:space="0" w:color="auto"/>
              <w:right w:val="single" w:sz="4" w:space="0" w:color="auto"/>
            </w:tcBorders>
            <w:vAlign w:val="center"/>
          </w:tcPr>
          <w:p w:rsidR="00D973B3" w:rsidRPr="00D973B3" w:rsidRDefault="00D973B3" w:rsidP="00D973B3">
            <w:pPr>
              <w:autoSpaceDE w:val="0"/>
              <w:autoSpaceDN w:val="0"/>
              <w:adjustRightInd w:val="0"/>
              <w:snapToGrid w:val="0"/>
              <w:jc w:val="center"/>
              <w:rPr>
                <w:rFonts w:eastAsiaTheme="majorEastAsia" w:cs="宋体"/>
                <w:color w:val="000000"/>
                <w:kern w:val="0"/>
                <w:szCs w:val="21"/>
              </w:rPr>
            </w:pPr>
            <w:r w:rsidRPr="00D973B3">
              <w:rPr>
                <w:rFonts w:eastAsiaTheme="majorEastAsia" w:cs="宋体"/>
                <w:color w:val="000000"/>
                <w:kern w:val="0"/>
                <w:szCs w:val="21"/>
                <w:lang w:val="zh-CN"/>
              </w:rPr>
              <w:t>配套集气罩</w:t>
            </w:r>
            <w:r w:rsidRPr="00D973B3">
              <w:rPr>
                <w:rFonts w:eastAsiaTheme="majorEastAsia" w:cs="Times New Roman"/>
                <w:color w:val="000000"/>
                <w:kern w:val="0"/>
                <w:szCs w:val="21"/>
              </w:rPr>
              <w:t>+</w:t>
            </w:r>
            <w:r w:rsidRPr="00D973B3">
              <w:rPr>
                <w:rFonts w:eastAsiaTheme="majorEastAsia" w:cs="宋体"/>
                <w:color w:val="000000"/>
                <w:kern w:val="0"/>
                <w:szCs w:val="21"/>
                <w:lang w:val="zh-CN"/>
              </w:rPr>
              <w:t>透光垂帘</w:t>
            </w:r>
            <w:r w:rsidRPr="00D973B3">
              <w:rPr>
                <w:rFonts w:eastAsiaTheme="majorEastAsia" w:cs="宋体"/>
                <w:color w:val="000000"/>
                <w:kern w:val="0"/>
                <w:szCs w:val="21"/>
              </w:rPr>
              <w:t>（</w:t>
            </w:r>
            <w:r w:rsidRPr="00D973B3">
              <w:rPr>
                <w:rFonts w:eastAsiaTheme="majorEastAsia" w:cs="宋体"/>
                <w:color w:val="000000"/>
                <w:kern w:val="0"/>
                <w:szCs w:val="21"/>
                <w:lang w:val="zh-CN"/>
              </w:rPr>
              <w:t>收集效率</w:t>
            </w:r>
            <w:r w:rsidRPr="00D973B3">
              <w:rPr>
                <w:rFonts w:eastAsiaTheme="majorEastAsia" w:cs="Times New Roman"/>
                <w:color w:val="000000"/>
                <w:kern w:val="0"/>
                <w:szCs w:val="21"/>
              </w:rPr>
              <w:t>90%</w:t>
            </w:r>
            <w:r w:rsidRPr="00D973B3">
              <w:rPr>
                <w:rFonts w:eastAsiaTheme="majorEastAsia" w:cs="宋体"/>
                <w:color w:val="000000"/>
                <w:kern w:val="0"/>
                <w:szCs w:val="21"/>
              </w:rPr>
              <w:t>）</w:t>
            </w:r>
          </w:p>
        </w:tc>
        <w:tc>
          <w:tcPr>
            <w:tcW w:w="2299" w:type="pct"/>
            <w:vMerge w:val="restart"/>
            <w:tcBorders>
              <w:left w:val="single" w:sz="4" w:space="0" w:color="auto"/>
              <w:right w:val="single" w:sz="4" w:space="0" w:color="auto"/>
            </w:tcBorders>
            <w:vAlign w:val="center"/>
          </w:tcPr>
          <w:p w:rsidR="00D973B3" w:rsidRPr="00D973B3" w:rsidRDefault="00D973B3" w:rsidP="00D973B3">
            <w:pPr>
              <w:autoSpaceDE w:val="0"/>
              <w:autoSpaceDN w:val="0"/>
              <w:adjustRightInd w:val="0"/>
              <w:snapToGrid w:val="0"/>
              <w:jc w:val="center"/>
              <w:rPr>
                <w:rFonts w:eastAsiaTheme="majorEastAsia" w:cs="Times New Roman"/>
                <w:color w:val="000000"/>
                <w:kern w:val="0"/>
                <w:szCs w:val="21"/>
                <w:lang w:val="zh-CN"/>
              </w:rPr>
            </w:pPr>
            <w:r w:rsidRPr="00D973B3">
              <w:rPr>
                <w:rFonts w:eastAsiaTheme="majorEastAsia" w:cs="Times New Roman"/>
                <w:color w:val="000000"/>
                <w:kern w:val="0"/>
                <w:szCs w:val="21"/>
                <w:lang w:val="zh-CN"/>
              </w:rPr>
              <w:t>1</w:t>
            </w:r>
            <w:r w:rsidRPr="00D973B3">
              <w:rPr>
                <w:rFonts w:eastAsiaTheme="majorEastAsia" w:cs="宋体"/>
                <w:color w:val="000000"/>
                <w:kern w:val="0"/>
                <w:szCs w:val="21"/>
                <w:lang w:val="zh-CN"/>
              </w:rPr>
              <w:t>套水喷淋装置</w:t>
            </w:r>
            <w:r w:rsidRPr="00D973B3">
              <w:rPr>
                <w:rFonts w:eastAsiaTheme="majorEastAsia" w:cs="Times New Roman"/>
                <w:color w:val="000000"/>
                <w:kern w:val="0"/>
                <w:szCs w:val="21"/>
                <w:lang w:val="zh-CN"/>
              </w:rPr>
              <w:t>+</w:t>
            </w:r>
            <w:r w:rsidRPr="00D973B3">
              <w:rPr>
                <w:rFonts w:eastAsiaTheme="majorEastAsia" w:cs="宋体"/>
                <w:color w:val="000000"/>
                <w:kern w:val="0"/>
                <w:szCs w:val="21"/>
                <w:lang w:val="zh-CN"/>
              </w:rPr>
              <w:t>静电除油装置</w:t>
            </w:r>
            <w:r w:rsidRPr="00D973B3">
              <w:rPr>
                <w:rFonts w:eastAsiaTheme="majorEastAsia" w:cs="Times New Roman"/>
                <w:color w:val="000000"/>
                <w:kern w:val="0"/>
                <w:szCs w:val="21"/>
                <w:lang w:val="zh-CN"/>
              </w:rPr>
              <w:t>+</w:t>
            </w:r>
            <w:r w:rsidRPr="00D973B3">
              <w:rPr>
                <w:rFonts w:eastAsiaTheme="majorEastAsia" w:cs="宋体"/>
                <w:color w:val="000000"/>
                <w:kern w:val="0"/>
                <w:szCs w:val="21"/>
                <w:lang w:val="zh-CN"/>
              </w:rPr>
              <w:t>光氧催化装置</w:t>
            </w:r>
            <w:r w:rsidRPr="00D973B3">
              <w:rPr>
                <w:rFonts w:eastAsiaTheme="majorEastAsia" w:cs="Times New Roman"/>
                <w:color w:val="000000"/>
                <w:kern w:val="0"/>
                <w:szCs w:val="21"/>
                <w:lang w:val="zh-CN"/>
              </w:rPr>
              <w:t>+</w:t>
            </w:r>
            <w:r w:rsidRPr="00D973B3">
              <w:rPr>
                <w:rFonts w:eastAsiaTheme="majorEastAsia" w:cs="宋体"/>
                <w:color w:val="000000"/>
                <w:kern w:val="0"/>
                <w:szCs w:val="21"/>
                <w:lang w:val="zh-CN"/>
              </w:rPr>
              <w:t>活性炭吸附装置（油烟颗粒综合去除效率</w:t>
            </w:r>
            <w:r w:rsidRPr="00D973B3">
              <w:rPr>
                <w:rFonts w:eastAsiaTheme="majorEastAsia" w:cs="Times New Roman"/>
                <w:color w:val="000000"/>
                <w:kern w:val="0"/>
                <w:szCs w:val="21"/>
                <w:lang w:val="zh-CN"/>
              </w:rPr>
              <w:t>90%</w:t>
            </w:r>
            <w:r w:rsidRPr="00D973B3">
              <w:rPr>
                <w:rFonts w:eastAsiaTheme="majorEastAsia" w:cs="宋体"/>
                <w:color w:val="000000"/>
                <w:kern w:val="0"/>
                <w:szCs w:val="21"/>
                <w:lang w:val="zh-CN"/>
              </w:rPr>
              <w:t>，</w:t>
            </w:r>
            <w:r w:rsidRPr="00D973B3">
              <w:rPr>
                <w:rFonts w:eastAsiaTheme="majorEastAsia" w:cs="Times New Roman"/>
                <w:color w:val="000000"/>
                <w:kern w:val="0"/>
                <w:szCs w:val="21"/>
                <w:lang w:val="zh-CN"/>
              </w:rPr>
              <w:t>VOCs</w:t>
            </w:r>
            <w:r w:rsidRPr="00D973B3">
              <w:rPr>
                <w:rFonts w:eastAsiaTheme="majorEastAsia" w:cs="宋体"/>
                <w:color w:val="000000"/>
                <w:kern w:val="0"/>
                <w:szCs w:val="21"/>
                <w:lang w:val="zh-CN"/>
              </w:rPr>
              <w:t>综合去除效率</w:t>
            </w:r>
            <w:r w:rsidRPr="00D973B3">
              <w:rPr>
                <w:rFonts w:eastAsiaTheme="majorEastAsia" w:cs="Times New Roman"/>
                <w:color w:val="000000"/>
                <w:kern w:val="0"/>
                <w:szCs w:val="21"/>
                <w:lang w:val="zh-CN"/>
              </w:rPr>
              <w:t>90%</w:t>
            </w:r>
            <w:r w:rsidRPr="00D973B3">
              <w:rPr>
                <w:rFonts w:eastAsiaTheme="majorEastAsia" w:cs="宋体"/>
                <w:color w:val="000000"/>
                <w:kern w:val="0"/>
                <w:szCs w:val="21"/>
                <w:lang w:val="zh-CN"/>
              </w:rPr>
              <w:t>）</w:t>
            </w:r>
            <w:r w:rsidRPr="00D973B3">
              <w:rPr>
                <w:rFonts w:eastAsiaTheme="majorEastAsia" w:cs="宋体"/>
                <w:color w:val="000000"/>
                <w:kern w:val="0"/>
                <w:szCs w:val="21"/>
                <w:lang w:val="zh-CN"/>
              </w:rPr>
              <w:t>+</w:t>
            </w:r>
            <w:r w:rsidRPr="00D973B3">
              <w:rPr>
                <w:rFonts w:eastAsiaTheme="majorEastAsia" w:cs="Times New Roman"/>
                <w:color w:val="000000"/>
                <w:kern w:val="0"/>
                <w:szCs w:val="21"/>
                <w:lang w:val="zh-CN"/>
              </w:rPr>
              <w:t xml:space="preserve"> 1</w:t>
            </w:r>
            <w:r w:rsidRPr="00D973B3">
              <w:rPr>
                <w:rFonts w:eastAsiaTheme="majorEastAsia" w:cs="宋体"/>
                <w:color w:val="000000"/>
                <w:kern w:val="0"/>
                <w:szCs w:val="21"/>
                <w:lang w:val="zh-CN"/>
              </w:rPr>
              <w:t>根</w:t>
            </w:r>
            <w:r w:rsidRPr="00D973B3">
              <w:rPr>
                <w:rFonts w:eastAsiaTheme="majorEastAsia" w:cs="Times New Roman"/>
                <w:color w:val="000000"/>
                <w:kern w:val="0"/>
                <w:szCs w:val="21"/>
                <w:lang w:val="zh-CN"/>
              </w:rPr>
              <w:t>15m</w:t>
            </w:r>
            <w:r w:rsidRPr="00D973B3">
              <w:rPr>
                <w:rFonts w:eastAsiaTheme="majorEastAsia" w:cs="宋体"/>
                <w:color w:val="000000"/>
                <w:kern w:val="0"/>
                <w:szCs w:val="21"/>
                <w:lang w:val="zh-CN"/>
              </w:rPr>
              <w:t>高排气筒排放（</w:t>
            </w:r>
            <w:r w:rsidRPr="00D973B3">
              <w:rPr>
                <w:rFonts w:eastAsiaTheme="majorEastAsia" w:cs="Times New Roman"/>
                <w:color w:val="000000"/>
                <w:kern w:val="0"/>
                <w:szCs w:val="21"/>
                <w:lang w:val="zh-CN"/>
              </w:rPr>
              <w:t>DA002</w:t>
            </w:r>
            <w:r w:rsidRPr="00D973B3">
              <w:rPr>
                <w:rFonts w:eastAsiaTheme="majorEastAsia" w:cs="宋体"/>
                <w:color w:val="000000"/>
                <w:kern w:val="0"/>
                <w:szCs w:val="21"/>
                <w:lang w:val="zh-CN"/>
              </w:rPr>
              <w:t>）</w:t>
            </w:r>
          </w:p>
        </w:tc>
      </w:tr>
      <w:tr w:rsidR="00D973B3" w:rsidRPr="00D973B3" w:rsidTr="00D973B3">
        <w:trPr>
          <w:jc w:val="center"/>
        </w:trPr>
        <w:tc>
          <w:tcPr>
            <w:tcW w:w="391" w:type="pct"/>
            <w:vMerge/>
            <w:tcBorders>
              <w:left w:val="single" w:sz="4" w:space="0" w:color="auto"/>
              <w:bottom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kern w:val="0"/>
                <w:szCs w:val="21"/>
              </w:rPr>
            </w:pPr>
          </w:p>
        </w:tc>
        <w:tc>
          <w:tcPr>
            <w:tcW w:w="1097" w:type="pct"/>
            <w:tcBorders>
              <w:top w:val="single" w:sz="4" w:space="0" w:color="auto"/>
              <w:left w:val="single" w:sz="4" w:space="0" w:color="auto"/>
              <w:bottom w:val="single" w:sz="4" w:space="0" w:color="auto"/>
              <w:right w:val="single" w:sz="4" w:space="0" w:color="auto"/>
            </w:tcBorders>
            <w:vAlign w:val="center"/>
          </w:tcPr>
          <w:p w:rsidR="00D973B3" w:rsidRPr="00D973B3" w:rsidRDefault="00D973B3" w:rsidP="00D973B3">
            <w:pPr>
              <w:adjustRightInd w:val="0"/>
              <w:snapToGrid w:val="0"/>
              <w:jc w:val="center"/>
              <w:rPr>
                <w:rFonts w:eastAsiaTheme="majorEastAsia"/>
                <w:snapToGrid w:val="0"/>
                <w:kern w:val="0"/>
                <w:szCs w:val="21"/>
              </w:rPr>
            </w:pPr>
            <w:r w:rsidRPr="00D973B3">
              <w:rPr>
                <w:rFonts w:eastAsiaTheme="majorEastAsia"/>
                <w:snapToGrid w:val="0"/>
                <w:kern w:val="0"/>
                <w:szCs w:val="21"/>
              </w:rPr>
              <w:t>熔融挤出拉丝废气</w:t>
            </w:r>
          </w:p>
        </w:tc>
        <w:tc>
          <w:tcPr>
            <w:tcW w:w="1213" w:type="pct"/>
            <w:vMerge/>
            <w:tcBorders>
              <w:left w:val="single" w:sz="4" w:space="0" w:color="auto"/>
              <w:bottom w:val="single" w:sz="4" w:space="0" w:color="auto"/>
              <w:right w:val="single" w:sz="4" w:space="0" w:color="auto"/>
            </w:tcBorders>
            <w:vAlign w:val="center"/>
          </w:tcPr>
          <w:p w:rsidR="00D973B3" w:rsidRPr="00D973B3" w:rsidRDefault="00D973B3" w:rsidP="00D973B3">
            <w:pPr>
              <w:autoSpaceDE w:val="0"/>
              <w:autoSpaceDN w:val="0"/>
              <w:adjustRightInd w:val="0"/>
              <w:snapToGrid w:val="0"/>
              <w:jc w:val="center"/>
              <w:rPr>
                <w:rFonts w:eastAsiaTheme="majorEastAsia" w:cs="宋体"/>
                <w:color w:val="000000"/>
                <w:kern w:val="0"/>
                <w:szCs w:val="21"/>
                <w:lang w:val="zh-CN"/>
              </w:rPr>
            </w:pPr>
          </w:p>
        </w:tc>
        <w:tc>
          <w:tcPr>
            <w:tcW w:w="2299" w:type="pct"/>
            <w:vMerge/>
            <w:tcBorders>
              <w:left w:val="single" w:sz="4" w:space="0" w:color="auto"/>
              <w:bottom w:val="single" w:sz="4" w:space="0" w:color="auto"/>
              <w:right w:val="single" w:sz="4" w:space="0" w:color="auto"/>
            </w:tcBorders>
            <w:vAlign w:val="center"/>
          </w:tcPr>
          <w:p w:rsidR="00D973B3" w:rsidRPr="00D973B3" w:rsidRDefault="00D973B3" w:rsidP="00D973B3">
            <w:pPr>
              <w:autoSpaceDE w:val="0"/>
              <w:autoSpaceDN w:val="0"/>
              <w:adjustRightInd w:val="0"/>
              <w:snapToGrid w:val="0"/>
              <w:jc w:val="center"/>
              <w:rPr>
                <w:rFonts w:eastAsiaTheme="majorEastAsia" w:cs="Times New Roman"/>
                <w:color w:val="000000"/>
                <w:kern w:val="0"/>
                <w:szCs w:val="21"/>
                <w:lang w:val="zh-CN"/>
              </w:rPr>
            </w:pPr>
          </w:p>
        </w:tc>
      </w:tr>
    </w:tbl>
    <w:p w:rsidR="00D973B3" w:rsidRPr="00A17AC1" w:rsidRDefault="00A17AC1" w:rsidP="00A17AC1">
      <w:pPr>
        <w:adjustRightInd w:val="0"/>
        <w:snapToGrid w:val="0"/>
        <w:spacing w:line="360" w:lineRule="auto"/>
        <w:ind w:firstLineChars="200" w:firstLine="482"/>
        <w:rPr>
          <w:rFonts w:ascii="Calibri" w:eastAsia="宋体" w:hAnsi="Calibri"/>
          <w:b/>
          <w:snapToGrid w:val="0"/>
          <w:kern w:val="0"/>
          <w:sz w:val="24"/>
          <w:szCs w:val="24"/>
        </w:rPr>
        <w:sectPr w:rsidR="00D973B3" w:rsidRPr="00A17AC1" w:rsidSect="00236C50">
          <w:headerReference w:type="default" r:id="rId23"/>
          <w:pgSz w:w="11906" w:h="16838"/>
          <w:pgMar w:top="1440" w:right="1797" w:bottom="1440" w:left="1797" w:header="851" w:footer="992" w:gutter="0"/>
          <w:cols w:space="425"/>
          <w:docGrid w:type="lines" w:linePitch="312"/>
        </w:sectPr>
      </w:pPr>
      <w:r w:rsidRPr="00A17AC1">
        <w:rPr>
          <w:rFonts w:ascii="Calibri" w:eastAsia="宋体" w:hAnsi="Calibri" w:hint="eastAsia"/>
          <w:b/>
          <w:snapToGrid w:val="0"/>
          <w:kern w:val="0"/>
          <w:sz w:val="24"/>
          <w:szCs w:val="24"/>
        </w:rPr>
        <w:t>A</w:t>
      </w:r>
      <w:r w:rsidRPr="00A17AC1">
        <w:rPr>
          <w:rFonts w:ascii="Calibri" w:eastAsia="宋体" w:hAnsi="Calibri" w:hint="eastAsia"/>
          <w:b/>
          <w:snapToGrid w:val="0"/>
          <w:kern w:val="0"/>
          <w:sz w:val="24"/>
          <w:szCs w:val="24"/>
        </w:rPr>
        <w:t>、</w:t>
      </w:r>
      <w:r w:rsidR="00D973B3" w:rsidRPr="00A17AC1">
        <w:rPr>
          <w:rFonts w:ascii="Calibri" w:eastAsia="宋体" w:hAnsi="Calibri"/>
          <w:b/>
          <w:snapToGrid w:val="0"/>
          <w:kern w:val="0"/>
          <w:sz w:val="24"/>
          <w:szCs w:val="24"/>
        </w:rPr>
        <w:t>采取治理措施后，拟建项目有组织废气中污染物产排情况汇总见下表。</w:t>
      </w:r>
    </w:p>
    <w:p w:rsidR="00D973B3" w:rsidRDefault="00D973B3" w:rsidP="00D973B3">
      <w:pPr>
        <w:adjustRightInd w:val="0"/>
        <w:snapToGrid w:val="0"/>
        <w:jc w:val="center"/>
        <w:rPr>
          <w:rFonts w:ascii="黑体" w:eastAsia="黑体" w:hAnsi="黑体"/>
          <w:snapToGrid w:val="0"/>
          <w:kern w:val="0"/>
          <w:sz w:val="24"/>
          <w:szCs w:val="24"/>
        </w:rPr>
      </w:pPr>
      <w:r>
        <w:rPr>
          <w:rFonts w:ascii="黑体" w:eastAsia="黑体" w:hAnsi="黑体"/>
          <w:snapToGrid w:val="0"/>
          <w:kern w:val="0"/>
          <w:sz w:val="24"/>
          <w:szCs w:val="24"/>
        </w:rPr>
        <w:lastRenderedPageBreak/>
        <w:t>表</w:t>
      </w:r>
      <w:r w:rsidR="00D36ED6">
        <w:rPr>
          <w:rFonts w:ascii="黑体" w:eastAsia="黑体" w:hAnsi="黑体" w:hint="eastAsia"/>
          <w:kern w:val="0"/>
          <w:sz w:val="24"/>
          <w:szCs w:val="24"/>
        </w:rPr>
        <w:t>2.9-2</w:t>
      </w:r>
      <w:r>
        <w:rPr>
          <w:rFonts w:ascii="黑体" w:eastAsia="黑体" w:hAnsi="黑体"/>
          <w:snapToGrid w:val="0"/>
          <w:kern w:val="0"/>
          <w:sz w:val="24"/>
          <w:szCs w:val="24"/>
        </w:rPr>
        <w:t xml:space="preserve">  拟建项目有组织废气中污染物产排情况汇总表</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2126"/>
        <w:gridCol w:w="1134"/>
        <w:gridCol w:w="1134"/>
        <w:gridCol w:w="1417"/>
        <w:gridCol w:w="1276"/>
        <w:gridCol w:w="1134"/>
        <w:gridCol w:w="1134"/>
        <w:gridCol w:w="992"/>
        <w:gridCol w:w="1026"/>
      </w:tblGrid>
      <w:tr w:rsidR="00D973B3" w:rsidRPr="002143D0" w:rsidTr="002143D0">
        <w:tc>
          <w:tcPr>
            <w:tcW w:w="959" w:type="dxa"/>
            <w:vMerge w:val="restart"/>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排气筒编号</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污染物名称</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风机风量</w:t>
            </w:r>
          </w:p>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w:t>
            </w:r>
            <w:r w:rsidRPr="002143D0">
              <w:rPr>
                <w:rFonts w:eastAsiaTheme="majorEastAsia"/>
                <w:snapToGrid w:val="0"/>
                <w:kern w:val="0"/>
                <w:szCs w:val="21"/>
              </w:rPr>
              <w:t>m</w:t>
            </w:r>
            <w:r w:rsidRPr="002143D0">
              <w:rPr>
                <w:rFonts w:eastAsiaTheme="majorEastAsia"/>
                <w:snapToGrid w:val="0"/>
                <w:kern w:val="0"/>
                <w:szCs w:val="21"/>
                <w:vertAlign w:val="superscript"/>
              </w:rPr>
              <w:t>3</w:t>
            </w:r>
            <w:r w:rsidRPr="002143D0">
              <w:rPr>
                <w:rFonts w:eastAsiaTheme="majorEastAsia"/>
                <w:snapToGrid w:val="0"/>
                <w:kern w:val="0"/>
                <w:szCs w:val="21"/>
              </w:rPr>
              <w:t>/h</w:t>
            </w:r>
            <w:r w:rsidRPr="002143D0">
              <w:rPr>
                <w:rFonts w:eastAsiaTheme="majorEastAsia"/>
                <w:snapToGrid w:val="0"/>
                <w:kern w:val="0"/>
                <w:szCs w:val="21"/>
              </w:rPr>
              <w:t>）</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产生情况</w:t>
            </w:r>
          </w:p>
        </w:tc>
        <w:tc>
          <w:tcPr>
            <w:tcW w:w="3544" w:type="dxa"/>
            <w:gridSpan w:val="3"/>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排放情况</w:t>
            </w:r>
          </w:p>
        </w:tc>
        <w:tc>
          <w:tcPr>
            <w:tcW w:w="2018" w:type="dxa"/>
            <w:gridSpan w:val="2"/>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标准</w:t>
            </w:r>
          </w:p>
        </w:tc>
      </w:tr>
      <w:tr w:rsidR="00D973B3" w:rsidRPr="002143D0" w:rsidTr="002143D0">
        <w:tc>
          <w:tcPr>
            <w:tcW w:w="959" w:type="dxa"/>
            <w:vMerge/>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widowControl/>
              <w:adjustRightInd w:val="0"/>
              <w:snapToGrid w:val="0"/>
              <w:jc w:val="center"/>
              <w:rPr>
                <w:rFonts w:eastAsiaTheme="majorEastAsia"/>
                <w:snapToGrid w:val="0"/>
                <w:kern w:val="0"/>
                <w:szCs w:val="21"/>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widowControl/>
              <w:adjustRightInd w:val="0"/>
              <w:snapToGrid w:val="0"/>
              <w:jc w:val="center"/>
              <w:rPr>
                <w:rFonts w:eastAsiaTheme="majorEastAsia"/>
                <w:snapToGrid w:val="0"/>
                <w:kern w:val="0"/>
                <w:szCs w:val="21"/>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widowControl/>
              <w:adjustRightInd w:val="0"/>
              <w:snapToGrid w:val="0"/>
              <w:jc w:val="center"/>
              <w:rPr>
                <w:rFonts w:eastAsiaTheme="majorEastAsia"/>
                <w:snapToGrid w:val="0"/>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产生量</w:t>
            </w:r>
            <w:r w:rsidRPr="002143D0">
              <w:rPr>
                <w:rFonts w:eastAsiaTheme="majorEastAsia"/>
                <w:snapToGrid w:val="0"/>
                <w:kern w:val="0"/>
                <w:szCs w:val="21"/>
              </w:rPr>
              <w:t>t/a</w:t>
            </w:r>
          </w:p>
        </w:tc>
        <w:tc>
          <w:tcPr>
            <w:tcW w:w="1134" w:type="dxa"/>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产生浓度</w:t>
            </w:r>
            <w:r w:rsidRPr="002143D0">
              <w:rPr>
                <w:rFonts w:eastAsiaTheme="majorEastAsia"/>
                <w:snapToGrid w:val="0"/>
                <w:kern w:val="0"/>
                <w:szCs w:val="21"/>
              </w:rPr>
              <w:t>mg/m</w:t>
            </w:r>
            <w:r w:rsidRPr="002143D0">
              <w:rPr>
                <w:rFonts w:eastAsiaTheme="majorEastAsia"/>
                <w:snapToGrid w:val="0"/>
                <w:kern w:val="0"/>
                <w:szCs w:val="21"/>
                <w:vertAlign w:val="superscript"/>
              </w:rPr>
              <w:t>3</w:t>
            </w:r>
          </w:p>
        </w:tc>
        <w:tc>
          <w:tcPr>
            <w:tcW w:w="1417" w:type="dxa"/>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产生速率</w:t>
            </w:r>
            <w:r w:rsidRPr="002143D0">
              <w:rPr>
                <w:rFonts w:eastAsiaTheme="majorEastAsia"/>
                <w:snapToGrid w:val="0"/>
                <w:kern w:val="0"/>
                <w:szCs w:val="21"/>
              </w:rPr>
              <w:t>kg/h</w:t>
            </w:r>
          </w:p>
        </w:tc>
        <w:tc>
          <w:tcPr>
            <w:tcW w:w="1276" w:type="dxa"/>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排放量</w:t>
            </w:r>
            <w:r w:rsidRPr="002143D0">
              <w:rPr>
                <w:rFonts w:eastAsiaTheme="majorEastAsia"/>
                <w:snapToGrid w:val="0"/>
                <w:kern w:val="0"/>
                <w:szCs w:val="21"/>
              </w:rPr>
              <w:t>t/a</w:t>
            </w:r>
          </w:p>
        </w:tc>
        <w:tc>
          <w:tcPr>
            <w:tcW w:w="1134" w:type="dxa"/>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排放浓度</w:t>
            </w:r>
            <w:r w:rsidRPr="002143D0">
              <w:rPr>
                <w:rFonts w:eastAsiaTheme="majorEastAsia"/>
                <w:snapToGrid w:val="0"/>
                <w:kern w:val="0"/>
                <w:szCs w:val="21"/>
              </w:rPr>
              <w:t>mg/m</w:t>
            </w:r>
            <w:r w:rsidRPr="002143D0">
              <w:rPr>
                <w:rFonts w:eastAsiaTheme="majorEastAsia"/>
                <w:snapToGrid w:val="0"/>
                <w:kern w:val="0"/>
                <w:szCs w:val="21"/>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排放速率</w:t>
            </w:r>
            <w:r w:rsidRPr="002143D0">
              <w:rPr>
                <w:rFonts w:eastAsiaTheme="majorEastAsia"/>
                <w:snapToGrid w:val="0"/>
                <w:kern w:val="0"/>
                <w:szCs w:val="21"/>
              </w:rPr>
              <w:t>kg/h</w:t>
            </w:r>
          </w:p>
        </w:tc>
        <w:tc>
          <w:tcPr>
            <w:tcW w:w="992" w:type="dxa"/>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浓度</w:t>
            </w:r>
            <w:r w:rsidRPr="002143D0">
              <w:rPr>
                <w:rFonts w:eastAsiaTheme="majorEastAsia"/>
                <w:snapToGrid w:val="0"/>
                <w:kern w:val="0"/>
                <w:szCs w:val="21"/>
              </w:rPr>
              <w:t>mg/m</w:t>
            </w:r>
            <w:r w:rsidRPr="002143D0">
              <w:rPr>
                <w:rFonts w:eastAsiaTheme="majorEastAsia"/>
                <w:snapToGrid w:val="0"/>
                <w:kern w:val="0"/>
                <w:szCs w:val="21"/>
                <w:vertAlign w:val="superscript"/>
              </w:rPr>
              <w:t>3</w:t>
            </w:r>
          </w:p>
        </w:tc>
        <w:tc>
          <w:tcPr>
            <w:tcW w:w="1026" w:type="dxa"/>
            <w:tcBorders>
              <w:top w:val="single" w:sz="4" w:space="0" w:color="auto"/>
              <w:left w:val="single" w:sz="4" w:space="0" w:color="auto"/>
              <w:bottom w:val="single" w:sz="4" w:space="0" w:color="auto"/>
              <w:right w:val="single" w:sz="4" w:space="0" w:color="auto"/>
            </w:tcBorders>
            <w:vAlign w:val="center"/>
          </w:tcPr>
          <w:p w:rsidR="00D973B3" w:rsidRPr="002143D0" w:rsidRDefault="00D973B3"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速率（</w:t>
            </w:r>
            <w:r w:rsidRPr="002143D0">
              <w:rPr>
                <w:rFonts w:eastAsiaTheme="majorEastAsia"/>
                <w:snapToGrid w:val="0"/>
                <w:kern w:val="0"/>
                <w:szCs w:val="21"/>
              </w:rPr>
              <w:t>kg/h</w:t>
            </w:r>
            <w:r w:rsidRPr="002143D0">
              <w:rPr>
                <w:rFonts w:eastAsiaTheme="majorEastAsia"/>
                <w:snapToGrid w:val="0"/>
                <w:kern w:val="0"/>
                <w:szCs w:val="21"/>
              </w:rPr>
              <w:t>）</w:t>
            </w:r>
          </w:p>
        </w:tc>
      </w:tr>
      <w:tr w:rsidR="002143D0" w:rsidRPr="002143D0" w:rsidTr="002143D0">
        <w:tc>
          <w:tcPr>
            <w:tcW w:w="959"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widowControl/>
              <w:adjustRightInd w:val="0"/>
              <w:snapToGrid w:val="0"/>
              <w:jc w:val="center"/>
              <w:rPr>
                <w:rFonts w:eastAsiaTheme="majorEastAsia"/>
                <w:snapToGrid w:val="0"/>
                <w:kern w:val="0"/>
                <w:szCs w:val="21"/>
              </w:rPr>
            </w:pPr>
            <w:r w:rsidRPr="002143D0">
              <w:rPr>
                <w:rFonts w:eastAsiaTheme="majorEastAsia"/>
                <w:snapToGrid w:val="0"/>
                <w:kern w:val="0"/>
                <w:szCs w:val="21"/>
              </w:rPr>
              <w:t>DA001</w:t>
            </w:r>
          </w:p>
        </w:tc>
        <w:tc>
          <w:tcPr>
            <w:tcW w:w="127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颗粒物</w:t>
            </w:r>
          </w:p>
        </w:tc>
        <w:tc>
          <w:tcPr>
            <w:tcW w:w="212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widowControl/>
              <w:adjustRightInd w:val="0"/>
              <w:snapToGrid w:val="0"/>
              <w:jc w:val="center"/>
              <w:rPr>
                <w:rFonts w:eastAsiaTheme="majorEastAsia"/>
                <w:snapToGrid w:val="0"/>
                <w:kern w:val="0"/>
                <w:szCs w:val="21"/>
              </w:rPr>
            </w:pPr>
            <w:r w:rsidRPr="002143D0">
              <w:rPr>
                <w:rFonts w:eastAsiaTheme="majorEastAsia"/>
                <w:snapToGrid w:val="0"/>
                <w:kern w:val="0"/>
                <w:szCs w:val="21"/>
              </w:rPr>
              <w:t>10000</w:t>
            </w:r>
          </w:p>
          <w:p w:rsidR="002143D0" w:rsidRPr="002143D0" w:rsidRDefault="002143D0" w:rsidP="002143D0">
            <w:pPr>
              <w:widowControl/>
              <w:adjustRightInd w:val="0"/>
              <w:snapToGrid w:val="0"/>
              <w:jc w:val="center"/>
              <w:rPr>
                <w:rFonts w:eastAsiaTheme="majorEastAsia"/>
                <w:snapToGrid w:val="0"/>
                <w:kern w:val="0"/>
                <w:szCs w:val="21"/>
              </w:rPr>
            </w:pPr>
            <w:r w:rsidRPr="002143D0">
              <w:rPr>
                <w:rFonts w:eastAsiaTheme="majorEastAsia"/>
                <w:snapToGrid w:val="0"/>
                <w:kern w:val="0"/>
                <w:szCs w:val="21"/>
              </w:rPr>
              <w:t>（</w:t>
            </w:r>
            <w:r w:rsidRPr="002143D0">
              <w:rPr>
                <w:rFonts w:eastAsiaTheme="majorEastAsia"/>
                <w:snapToGrid w:val="0"/>
                <w:kern w:val="0"/>
                <w:szCs w:val="21"/>
              </w:rPr>
              <w:t>1980</w:t>
            </w:r>
            <w:r w:rsidRPr="002143D0">
              <w:rPr>
                <w:rFonts w:eastAsiaTheme="majorEastAsia"/>
                <w:snapToGrid w:val="0"/>
                <w:kern w:val="0"/>
                <w:szCs w:val="21"/>
              </w:rPr>
              <w:t>万</w:t>
            </w:r>
            <w:r w:rsidRPr="002143D0">
              <w:rPr>
                <w:rFonts w:eastAsiaTheme="majorEastAsia"/>
                <w:snapToGrid w:val="0"/>
                <w:kern w:val="0"/>
                <w:szCs w:val="21"/>
              </w:rPr>
              <w:t>m³/a</w:t>
            </w:r>
            <w:r w:rsidRPr="002143D0">
              <w:rPr>
                <w:rFonts w:eastAsiaTheme="majorEastAsia"/>
                <w:snapToGrid w:val="0"/>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2.29</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zCs w:val="21"/>
              </w:rPr>
            </w:pPr>
            <w:r w:rsidRPr="002143D0">
              <w:rPr>
                <w:rFonts w:eastAsiaTheme="majorEastAsia"/>
                <w:szCs w:val="21"/>
              </w:rPr>
              <w:t>115.66</w:t>
            </w:r>
          </w:p>
        </w:tc>
        <w:tc>
          <w:tcPr>
            <w:tcW w:w="1417"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zCs w:val="21"/>
              </w:rPr>
            </w:pPr>
            <w:r w:rsidRPr="002143D0">
              <w:rPr>
                <w:rFonts w:eastAsiaTheme="majorEastAsia"/>
                <w:szCs w:val="21"/>
              </w:rPr>
              <w:t>1.16</w:t>
            </w:r>
          </w:p>
        </w:tc>
        <w:tc>
          <w:tcPr>
            <w:tcW w:w="127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0.023</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1.16</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0.012</w:t>
            </w:r>
          </w:p>
        </w:tc>
        <w:tc>
          <w:tcPr>
            <w:tcW w:w="992"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10</w:t>
            </w:r>
          </w:p>
        </w:tc>
        <w:tc>
          <w:tcPr>
            <w:tcW w:w="102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3.5</w:t>
            </w:r>
          </w:p>
        </w:tc>
      </w:tr>
      <w:tr w:rsidR="002143D0" w:rsidRPr="002143D0" w:rsidTr="002143D0">
        <w:tc>
          <w:tcPr>
            <w:tcW w:w="959" w:type="dxa"/>
            <w:vMerge w:val="restart"/>
            <w:tcBorders>
              <w:top w:val="single" w:sz="4" w:space="0" w:color="auto"/>
              <w:left w:val="single" w:sz="4" w:space="0" w:color="auto"/>
              <w:right w:val="single" w:sz="4" w:space="0" w:color="auto"/>
            </w:tcBorders>
            <w:vAlign w:val="center"/>
          </w:tcPr>
          <w:p w:rsidR="002143D0" w:rsidRPr="002143D0" w:rsidRDefault="002143D0" w:rsidP="002143D0">
            <w:pPr>
              <w:widowControl/>
              <w:adjustRightInd w:val="0"/>
              <w:snapToGrid w:val="0"/>
              <w:jc w:val="center"/>
              <w:rPr>
                <w:rFonts w:eastAsiaTheme="majorEastAsia"/>
                <w:snapToGrid w:val="0"/>
                <w:kern w:val="0"/>
                <w:szCs w:val="21"/>
              </w:rPr>
            </w:pPr>
            <w:r w:rsidRPr="002143D0">
              <w:rPr>
                <w:rFonts w:eastAsiaTheme="majorEastAsia"/>
                <w:snapToGrid w:val="0"/>
                <w:kern w:val="0"/>
                <w:szCs w:val="21"/>
              </w:rPr>
              <w:t>DA002</w:t>
            </w:r>
          </w:p>
        </w:tc>
        <w:tc>
          <w:tcPr>
            <w:tcW w:w="127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zCs w:val="21"/>
              </w:rPr>
              <w:t>VOCs</w:t>
            </w:r>
          </w:p>
        </w:tc>
        <w:tc>
          <w:tcPr>
            <w:tcW w:w="2126" w:type="dxa"/>
            <w:vMerge w:val="restart"/>
            <w:tcBorders>
              <w:top w:val="single" w:sz="4" w:space="0" w:color="auto"/>
              <w:left w:val="single" w:sz="4" w:space="0" w:color="auto"/>
              <w:right w:val="single" w:sz="4" w:space="0" w:color="auto"/>
            </w:tcBorders>
            <w:vAlign w:val="center"/>
          </w:tcPr>
          <w:p w:rsidR="002143D0" w:rsidRPr="002143D0" w:rsidRDefault="002143D0" w:rsidP="002143D0">
            <w:pPr>
              <w:widowControl/>
              <w:adjustRightInd w:val="0"/>
              <w:snapToGrid w:val="0"/>
              <w:jc w:val="center"/>
              <w:rPr>
                <w:rFonts w:eastAsiaTheme="majorEastAsia"/>
                <w:snapToGrid w:val="0"/>
                <w:kern w:val="0"/>
                <w:szCs w:val="21"/>
              </w:rPr>
            </w:pPr>
            <w:r w:rsidRPr="002143D0">
              <w:rPr>
                <w:rFonts w:eastAsiaTheme="majorEastAsia"/>
                <w:snapToGrid w:val="0"/>
                <w:kern w:val="0"/>
                <w:szCs w:val="21"/>
              </w:rPr>
              <w:t>30000</w:t>
            </w:r>
          </w:p>
          <w:p w:rsidR="002143D0" w:rsidRPr="002143D0" w:rsidRDefault="002143D0" w:rsidP="002143D0">
            <w:pPr>
              <w:widowControl/>
              <w:adjustRightInd w:val="0"/>
              <w:snapToGrid w:val="0"/>
              <w:jc w:val="center"/>
              <w:rPr>
                <w:rFonts w:eastAsiaTheme="majorEastAsia"/>
                <w:snapToGrid w:val="0"/>
                <w:kern w:val="0"/>
                <w:szCs w:val="21"/>
              </w:rPr>
            </w:pPr>
            <w:r w:rsidRPr="002143D0">
              <w:rPr>
                <w:rFonts w:eastAsiaTheme="majorEastAsia"/>
                <w:snapToGrid w:val="0"/>
                <w:kern w:val="0"/>
                <w:szCs w:val="21"/>
              </w:rPr>
              <w:t>（</w:t>
            </w:r>
            <w:r w:rsidRPr="002143D0">
              <w:rPr>
                <w:rFonts w:eastAsiaTheme="majorEastAsia"/>
                <w:snapToGrid w:val="0"/>
                <w:kern w:val="0"/>
                <w:szCs w:val="21"/>
              </w:rPr>
              <w:t>23760</w:t>
            </w:r>
            <w:r w:rsidRPr="002143D0">
              <w:rPr>
                <w:rFonts w:eastAsiaTheme="majorEastAsia"/>
                <w:snapToGrid w:val="0"/>
                <w:kern w:val="0"/>
                <w:szCs w:val="21"/>
              </w:rPr>
              <w:t>万</w:t>
            </w:r>
            <w:r w:rsidRPr="002143D0">
              <w:rPr>
                <w:rFonts w:eastAsiaTheme="majorEastAsia"/>
                <w:snapToGrid w:val="0"/>
                <w:kern w:val="0"/>
                <w:szCs w:val="21"/>
              </w:rPr>
              <w:t>m³/a</w:t>
            </w:r>
            <w:r w:rsidRPr="002143D0">
              <w:rPr>
                <w:rFonts w:eastAsiaTheme="majorEastAsia"/>
                <w:snapToGrid w:val="0"/>
                <w:kern w:val="0"/>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3.23</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13.59</w:t>
            </w:r>
          </w:p>
        </w:tc>
        <w:tc>
          <w:tcPr>
            <w:tcW w:w="1417"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0.41</w:t>
            </w:r>
          </w:p>
        </w:tc>
        <w:tc>
          <w:tcPr>
            <w:tcW w:w="127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0.32</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1.36</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0.041</w:t>
            </w:r>
          </w:p>
        </w:tc>
        <w:tc>
          <w:tcPr>
            <w:tcW w:w="992"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60</w:t>
            </w:r>
          </w:p>
        </w:tc>
        <w:tc>
          <w:tcPr>
            <w:tcW w:w="102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3</w:t>
            </w:r>
          </w:p>
        </w:tc>
      </w:tr>
      <w:tr w:rsidR="002143D0" w:rsidRPr="002143D0" w:rsidTr="002143D0">
        <w:tc>
          <w:tcPr>
            <w:tcW w:w="959" w:type="dxa"/>
            <w:vMerge/>
            <w:tcBorders>
              <w:left w:val="single" w:sz="4" w:space="0" w:color="auto"/>
              <w:bottom w:val="single" w:sz="4" w:space="0" w:color="auto"/>
              <w:right w:val="single" w:sz="4" w:space="0" w:color="auto"/>
            </w:tcBorders>
            <w:vAlign w:val="center"/>
          </w:tcPr>
          <w:p w:rsidR="002143D0" w:rsidRPr="002143D0" w:rsidRDefault="002143D0" w:rsidP="002143D0">
            <w:pPr>
              <w:widowControl/>
              <w:adjustRightInd w:val="0"/>
              <w:snapToGrid w:val="0"/>
              <w:jc w:val="center"/>
              <w:rPr>
                <w:rFonts w:eastAsiaTheme="majorEastAsia"/>
                <w:snapToGrid w:val="0"/>
                <w:kern w:val="0"/>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zCs w:val="21"/>
              </w:rPr>
              <w:t>油烟颗粒</w:t>
            </w:r>
          </w:p>
        </w:tc>
        <w:tc>
          <w:tcPr>
            <w:tcW w:w="2126" w:type="dxa"/>
            <w:vMerge/>
            <w:tcBorders>
              <w:left w:val="single" w:sz="4" w:space="0" w:color="auto"/>
              <w:bottom w:val="single" w:sz="4" w:space="0" w:color="auto"/>
              <w:right w:val="single" w:sz="4" w:space="0" w:color="auto"/>
            </w:tcBorders>
            <w:vAlign w:val="center"/>
          </w:tcPr>
          <w:p w:rsidR="002143D0" w:rsidRPr="002143D0" w:rsidRDefault="002143D0" w:rsidP="002143D0">
            <w:pPr>
              <w:widowControl/>
              <w:adjustRightInd w:val="0"/>
              <w:snapToGrid w:val="0"/>
              <w:jc w:val="center"/>
              <w:rPr>
                <w:rFonts w:eastAsiaTheme="majorEastAsia"/>
                <w:snapToGrid w:val="0"/>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13.83</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58.21</w:t>
            </w:r>
          </w:p>
        </w:tc>
        <w:tc>
          <w:tcPr>
            <w:tcW w:w="1417"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1.75</w:t>
            </w:r>
          </w:p>
        </w:tc>
        <w:tc>
          <w:tcPr>
            <w:tcW w:w="127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1.38</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5.82</w:t>
            </w:r>
          </w:p>
        </w:tc>
        <w:tc>
          <w:tcPr>
            <w:tcW w:w="1134"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cs="宋体"/>
                <w:color w:val="000000"/>
                <w:szCs w:val="21"/>
              </w:rPr>
            </w:pPr>
            <w:r w:rsidRPr="002143D0">
              <w:rPr>
                <w:rFonts w:eastAsiaTheme="majorEastAsia"/>
                <w:color w:val="000000"/>
                <w:szCs w:val="21"/>
              </w:rPr>
              <w:t>0.18</w:t>
            </w:r>
          </w:p>
        </w:tc>
        <w:tc>
          <w:tcPr>
            <w:tcW w:w="992"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10</w:t>
            </w:r>
          </w:p>
        </w:tc>
        <w:tc>
          <w:tcPr>
            <w:tcW w:w="1026" w:type="dxa"/>
            <w:tcBorders>
              <w:top w:val="single" w:sz="4" w:space="0" w:color="auto"/>
              <w:left w:val="single" w:sz="4" w:space="0" w:color="auto"/>
              <w:bottom w:val="single" w:sz="4" w:space="0" w:color="auto"/>
              <w:right w:val="single" w:sz="4" w:space="0" w:color="auto"/>
            </w:tcBorders>
            <w:vAlign w:val="center"/>
          </w:tcPr>
          <w:p w:rsidR="002143D0" w:rsidRPr="002143D0" w:rsidRDefault="002143D0" w:rsidP="002143D0">
            <w:pPr>
              <w:adjustRightInd w:val="0"/>
              <w:snapToGrid w:val="0"/>
              <w:jc w:val="center"/>
              <w:rPr>
                <w:rFonts w:eastAsiaTheme="majorEastAsia"/>
                <w:snapToGrid w:val="0"/>
                <w:kern w:val="0"/>
                <w:szCs w:val="21"/>
              </w:rPr>
            </w:pPr>
            <w:r w:rsidRPr="002143D0">
              <w:rPr>
                <w:rFonts w:eastAsiaTheme="majorEastAsia"/>
                <w:snapToGrid w:val="0"/>
                <w:kern w:val="0"/>
                <w:szCs w:val="21"/>
              </w:rPr>
              <w:t>3.5</w:t>
            </w:r>
          </w:p>
        </w:tc>
      </w:tr>
    </w:tbl>
    <w:p w:rsidR="00D973B3" w:rsidRPr="0067427E" w:rsidRDefault="00D973B3" w:rsidP="00D973B3">
      <w:pPr>
        <w:adjustRightInd w:val="0"/>
        <w:snapToGrid w:val="0"/>
        <w:spacing w:line="360" w:lineRule="auto"/>
        <w:ind w:firstLineChars="200" w:firstLine="480"/>
        <w:rPr>
          <w:rFonts w:ascii="Calibri" w:eastAsia="宋体" w:hAnsi="Calibri"/>
          <w:kern w:val="0"/>
          <w:sz w:val="24"/>
          <w:szCs w:val="24"/>
        </w:rPr>
      </w:pPr>
    </w:p>
    <w:p w:rsidR="00D973B3" w:rsidRDefault="00D973B3" w:rsidP="00D973B3">
      <w:pPr>
        <w:adjustRightInd w:val="0"/>
        <w:snapToGrid w:val="0"/>
        <w:spacing w:line="360" w:lineRule="auto"/>
        <w:ind w:firstLineChars="200" w:firstLine="480"/>
        <w:rPr>
          <w:rFonts w:ascii="Calibri" w:eastAsia="宋体" w:hAnsi="Calibri"/>
          <w:kern w:val="0"/>
          <w:sz w:val="24"/>
          <w:szCs w:val="24"/>
        </w:rPr>
      </w:pPr>
    </w:p>
    <w:p w:rsidR="00D973B3" w:rsidRDefault="00D973B3" w:rsidP="00D973B3">
      <w:pPr>
        <w:adjustRightInd w:val="0"/>
        <w:snapToGrid w:val="0"/>
        <w:spacing w:line="360" w:lineRule="auto"/>
        <w:ind w:firstLineChars="200" w:firstLine="480"/>
        <w:rPr>
          <w:rFonts w:ascii="Calibri" w:eastAsia="宋体" w:hAnsi="Calibri"/>
          <w:kern w:val="0"/>
          <w:sz w:val="24"/>
          <w:szCs w:val="24"/>
        </w:rPr>
      </w:pPr>
    </w:p>
    <w:p w:rsidR="00D973B3" w:rsidRDefault="00D973B3" w:rsidP="00D973B3">
      <w:pPr>
        <w:adjustRightInd w:val="0"/>
        <w:snapToGrid w:val="0"/>
        <w:spacing w:line="360" w:lineRule="auto"/>
        <w:ind w:firstLineChars="200" w:firstLine="480"/>
        <w:rPr>
          <w:rFonts w:ascii="Calibri" w:eastAsia="宋体" w:hAnsi="Calibri"/>
          <w:kern w:val="0"/>
          <w:sz w:val="24"/>
          <w:szCs w:val="24"/>
        </w:rPr>
        <w:sectPr w:rsidR="00D973B3" w:rsidSect="00D973B3">
          <w:pgSz w:w="16838" w:h="11906" w:orient="landscape"/>
          <w:pgMar w:top="1797" w:right="1440" w:bottom="1797" w:left="1440" w:header="851" w:footer="992" w:gutter="0"/>
          <w:cols w:space="425"/>
          <w:docGrid w:type="lines" w:linePitch="312"/>
        </w:sectPr>
      </w:pPr>
    </w:p>
    <w:p w:rsidR="00A17AC1" w:rsidRPr="00A17AC1" w:rsidRDefault="00A17AC1" w:rsidP="00A17AC1">
      <w:pPr>
        <w:adjustRightInd w:val="0"/>
        <w:snapToGrid w:val="0"/>
        <w:spacing w:line="360" w:lineRule="auto"/>
        <w:ind w:firstLineChars="200" w:firstLine="482"/>
        <w:rPr>
          <w:rFonts w:ascii="Calibri" w:eastAsia="宋体" w:hAnsi="Calibri"/>
          <w:b/>
          <w:sz w:val="24"/>
          <w:szCs w:val="24"/>
        </w:rPr>
      </w:pPr>
      <w:r w:rsidRPr="00A17AC1">
        <w:rPr>
          <w:rFonts w:ascii="Calibri" w:eastAsia="宋体" w:hAnsi="Calibri"/>
          <w:b/>
          <w:sz w:val="24"/>
          <w:szCs w:val="24"/>
        </w:rPr>
        <w:lastRenderedPageBreak/>
        <w:t>B.</w:t>
      </w:r>
      <w:r w:rsidRPr="00A17AC1">
        <w:rPr>
          <w:rFonts w:ascii="Calibri" w:eastAsia="宋体" w:hAnsi="Calibri"/>
          <w:b/>
          <w:sz w:val="24"/>
          <w:szCs w:val="24"/>
        </w:rPr>
        <w:t>有组织废气达标情况及影响分析</w:t>
      </w:r>
    </w:p>
    <w:p w:rsidR="00C14539" w:rsidRDefault="00C14539" w:rsidP="00C14539">
      <w:pPr>
        <w:adjustRightInd w:val="0"/>
        <w:snapToGrid w:val="0"/>
        <w:spacing w:line="360" w:lineRule="auto"/>
        <w:ind w:firstLineChars="200" w:firstLine="480"/>
        <w:rPr>
          <w:rFonts w:ascii="Calibri" w:eastAsia="宋体" w:hAnsi="Calibri"/>
          <w:color w:val="000000"/>
          <w:sz w:val="24"/>
          <w:szCs w:val="24"/>
        </w:rPr>
      </w:pPr>
      <w:r>
        <w:rPr>
          <w:rFonts w:ascii="Calibri" w:eastAsia="宋体" w:hAnsi="Calibri"/>
          <w:color w:val="000000"/>
          <w:sz w:val="24"/>
          <w:szCs w:val="24"/>
        </w:rPr>
        <w:t>根据上表可知，采取治理措施后，拟建项目有组织废气污染物达标情况如下：</w:t>
      </w:r>
    </w:p>
    <w:p w:rsidR="00C14539" w:rsidRDefault="00C14539" w:rsidP="00C14539">
      <w:pPr>
        <w:widowControl/>
        <w:tabs>
          <w:tab w:val="left" w:pos="280"/>
          <w:tab w:val="left" w:pos="600"/>
          <w:tab w:val="left" w:pos="1236"/>
        </w:tabs>
        <w:adjustRightInd w:val="0"/>
        <w:snapToGrid w:val="0"/>
        <w:spacing w:line="360" w:lineRule="auto"/>
        <w:ind w:firstLineChars="200" w:firstLine="480"/>
        <w:jc w:val="left"/>
        <w:rPr>
          <w:rFonts w:ascii="Calibri" w:eastAsia="宋体" w:hAnsi="Calibri"/>
          <w:snapToGrid w:val="0"/>
          <w:color w:val="000000"/>
          <w:kern w:val="0"/>
          <w:sz w:val="24"/>
          <w:szCs w:val="24"/>
        </w:rPr>
      </w:pPr>
      <w:r>
        <w:rPr>
          <w:rFonts w:ascii="Calibri" w:eastAsia="宋体" w:hAnsi="Calibri" w:hint="eastAsia"/>
          <w:snapToGrid w:val="0"/>
          <w:color w:val="000000"/>
          <w:kern w:val="0"/>
          <w:sz w:val="24"/>
          <w:szCs w:val="24"/>
        </w:rPr>
        <w:t>DA001</w:t>
      </w:r>
      <w:r>
        <w:rPr>
          <w:rFonts w:ascii="Calibri" w:eastAsia="宋体" w:hAnsi="Calibri" w:hint="eastAsia"/>
          <w:snapToGrid w:val="0"/>
          <w:color w:val="000000"/>
          <w:kern w:val="0"/>
          <w:sz w:val="24"/>
          <w:szCs w:val="24"/>
        </w:rPr>
        <w:t>：</w:t>
      </w:r>
      <w:r>
        <w:rPr>
          <w:rFonts w:eastAsia="宋体"/>
          <w:snapToGrid w:val="0"/>
          <w:kern w:val="0"/>
          <w:sz w:val="24"/>
          <w:szCs w:val="24"/>
        </w:rPr>
        <w:t>颗粒物</w:t>
      </w:r>
      <w:r>
        <w:rPr>
          <w:rFonts w:eastAsia="宋体" w:hint="eastAsia"/>
          <w:snapToGrid w:val="0"/>
          <w:kern w:val="0"/>
          <w:sz w:val="24"/>
          <w:szCs w:val="24"/>
        </w:rPr>
        <w:t>排放浓度满足</w:t>
      </w:r>
      <w:r w:rsidRPr="00C0548B">
        <w:rPr>
          <w:rFonts w:ascii="Times New Roman" w:hAnsi="Times New Roman"/>
          <w:sz w:val="24"/>
          <w:szCs w:val="24"/>
        </w:rPr>
        <w:t>山东省《区域性大气污染物综合排放标准》（</w:t>
      </w:r>
      <w:r w:rsidRPr="00C0548B">
        <w:rPr>
          <w:rFonts w:ascii="Times New Roman" w:hAnsi="Times New Roman"/>
          <w:sz w:val="24"/>
          <w:szCs w:val="24"/>
        </w:rPr>
        <w:t>DB37/2376-2019</w:t>
      </w:r>
      <w:r w:rsidRPr="00C0548B">
        <w:rPr>
          <w:rFonts w:ascii="Times New Roman" w:hAnsi="Times New Roman"/>
          <w:sz w:val="24"/>
          <w:szCs w:val="24"/>
        </w:rPr>
        <w:t>）表</w:t>
      </w:r>
      <w:r w:rsidRPr="00C0548B">
        <w:rPr>
          <w:rFonts w:ascii="Times New Roman" w:hAnsi="Times New Roman"/>
          <w:sz w:val="24"/>
          <w:szCs w:val="24"/>
        </w:rPr>
        <w:t>1</w:t>
      </w:r>
      <w:r w:rsidRPr="00C0548B">
        <w:rPr>
          <w:rFonts w:ascii="Times New Roman" w:hAnsi="Times New Roman"/>
          <w:sz w:val="24"/>
          <w:szCs w:val="24"/>
        </w:rPr>
        <w:t>重点控制区标准要求，排放速率满足《大气污染物综合排放标准》（</w:t>
      </w:r>
      <w:r w:rsidRPr="00C0548B">
        <w:rPr>
          <w:rFonts w:ascii="Times New Roman" w:hAnsi="Times New Roman"/>
          <w:sz w:val="24"/>
          <w:szCs w:val="24"/>
        </w:rPr>
        <w:t>GB16297-1996</w:t>
      </w:r>
      <w:r w:rsidRPr="00C0548B">
        <w:rPr>
          <w:rFonts w:ascii="Times New Roman" w:hAnsi="Times New Roman"/>
          <w:sz w:val="24"/>
          <w:szCs w:val="24"/>
        </w:rPr>
        <w:t>）表</w:t>
      </w:r>
      <w:r w:rsidRPr="00C0548B">
        <w:rPr>
          <w:rFonts w:ascii="Times New Roman" w:hAnsi="Times New Roman"/>
          <w:sz w:val="24"/>
          <w:szCs w:val="24"/>
        </w:rPr>
        <w:t>2</w:t>
      </w:r>
      <w:r w:rsidRPr="00C0548B">
        <w:rPr>
          <w:rFonts w:ascii="Times New Roman" w:hAnsi="Times New Roman"/>
          <w:sz w:val="24"/>
          <w:szCs w:val="24"/>
        </w:rPr>
        <w:t>二级标准要求</w:t>
      </w:r>
      <w:r>
        <w:rPr>
          <w:rFonts w:eastAsia="宋体" w:hAnsi="宋体" w:cs="宋体" w:hint="eastAsia"/>
          <w:snapToGrid w:val="0"/>
          <w:kern w:val="0"/>
          <w:sz w:val="24"/>
          <w:szCs w:val="24"/>
        </w:rPr>
        <w:t>；</w:t>
      </w:r>
    </w:p>
    <w:p w:rsidR="00C14539" w:rsidRPr="00C14539" w:rsidRDefault="00C14539" w:rsidP="00C14539">
      <w:pPr>
        <w:adjustRightInd w:val="0"/>
        <w:snapToGrid w:val="0"/>
        <w:spacing w:line="360" w:lineRule="auto"/>
        <w:ind w:firstLineChars="200" w:firstLine="480"/>
        <w:jc w:val="left"/>
        <w:rPr>
          <w:rFonts w:eastAsia="宋体"/>
          <w:color w:val="000000"/>
          <w:sz w:val="24"/>
        </w:rPr>
      </w:pPr>
      <w:r>
        <w:rPr>
          <w:rFonts w:ascii="Calibri" w:eastAsia="宋体" w:hAnsi="Calibri" w:hint="eastAsia"/>
          <w:snapToGrid w:val="0"/>
          <w:color w:val="000000"/>
          <w:kern w:val="0"/>
          <w:sz w:val="24"/>
          <w:szCs w:val="24"/>
        </w:rPr>
        <w:t>DA002</w:t>
      </w:r>
      <w:r>
        <w:rPr>
          <w:rFonts w:ascii="Calibri" w:eastAsia="宋体" w:hAnsi="Calibri" w:hint="eastAsia"/>
          <w:snapToGrid w:val="0"/>
          <w:color w:val="000000"/>
          <w:kern w:val="0"/>
          <w:sz w:val="24"/>
          <w:szCs w:val="24"/>
        </w:rPr>
        <w:t>：</w:t>
      </w:r>
      <w:r w:rsidRPr="00C0548B">
        <w:rPr>
          <w:rFonts w:ascii="Times New Roman" w:hAnsi="Times New Roman"/>
          <w:sz w:val="24"/>
          <w:szCs w:val="24"/>
        </w:rPr>
        <w:t>油烟颗粒（以颗粒物计）排放浓度满足山东省《区域性大气污染物综合排放标准》（</w:t>
      </w:r>
      <w:r w:rsidRPr="00C0548B">
        <w:rPr>
          <w:rFonts w:ascii="Times New Roman" w:hAnsi="Times New Roman"/>
          <w:sz w:val="24"/>
          <w:szCs w:val="24"/>
        </w:rPr>
        <w:t>DB37/2376-2019</w:t>
      </w:r>
      <w:r w:rsidRPr="00C0548B">
        <w:rPr>
          <w:rFonts w:ascii="Times New Roman" w:hAnsi="Times New Roman"/>
          <w:sz w:val="24"/>
          <w:szCs w:val="24"/>
        </w:rPr>
        <w:t>）表</w:t>
      </w:r>
      <w:r w:rsidRPr="00C0548B">
        <w:rPr>
          <w:rFonts w:ascii="Times New Roman" w:hAnsi="Times New Roman"/>
          <w:sz w:val="24"/>
          <w:szCs w:val="24"/>
        </w:rPr>
        <w:t>1</w:t>
      </w:r>
      <w:r w:rsidRPr="00C0548B">
        <w:rPr>
          <w:rFonts w:ascii="Times New Roman" w:hAnsi="Times New Roman"/>
          <w:sz w:val="24"/>
          <w:szCs w:val="24"/>
        </w:rPr>
        <w:t>重点控制区标准要求，排放速率满足《大气污染物综合排放标准》（</w:t>
      </w:r>
      <w:r w:rsidRPr="00C0548B">
        <w:rPr>
          <w:rFonts w:ascii="Times New Roman" w:hAnsi="Times New Roman"/>
          <w:sz w:val="24"/>
          <w:szCs w:val="24"/>
        </w:rPr>
        <w:t>GB16297-1996</w:t>
      </w:r>
      <w:r w:rsidRPr="00C0548B">
        <w:rPr>
          <w:rFonts w:ascii="Times New Roman" w:hAnsi="Times New Roman"/>
          <w:sz w:val="24"/>
          <w:szCs w:val="24"/>
        </w:rPr>
        <w:t>）表</w:t>
      </w:r>
      <w:r w:rsidRPr="00C0548B">
        <w:rPr>
          <w:rFonts w:ascii="Times New Roman" w:hAnsi="Times New Roman"/>
          <w:sz w:val="24"/>
          <w:szCs w:val="24"/>
        </w:rPr>
        <w:t>2</w:t>
      </w:r>
      <w:r w:rsidRPr="00C0548B">
        <w:rPr>
          <w:rFonts w:ascii="Times New Roman" w:hAnsi="Times New Roman"/>
          <w:sz w:val="24"/>
          <w:szCs w:val="24"/>
        </w:rPr>
        <w:t>二级标准要求；</w:t>
      </w:r>
      <w:r w:rsidRPr="00C0548B">
        <w:rPr>
          <w:rFonts w:ascii="Times New Roman" w:hAnsi="Times New Roman"/>
          <w:sz w:val="24"/>
          <w:szCs w:val="24"/>
        </w:rPr>
        <w:t>VOCs</w:t>
      </w:r>
      <w:r w:rsidRPr="00C0548B">
        <w:rPr>
          <w:rFonts w:ascii="Times New Roman" w:hAnsi="Times New Roman"/>
          <w:sz w:val="24"/>
          <w:szCs w:val="24"/>
        </w:rPr>
        <w:t>排放浓度、排放速率均满足《挥发性有机物排放标准</w:t>
      </w:r>
      <w:r w:rsidRPr="00C0548B">
        <w:rPr>
          <w:rFonts w:ascii="Times New Roman" w:hAnsi="Times New Roman"/>
          <w:sz w:val="24"/>
          <w:szCs w:val="24"/>
        </w:rPr>
        <w:t> </w:t>
      </w:r>
      <w:r w:rsidRPr="00C0548B">
        <w:rPr>
          <w:rFonts w:ascii="Times New Roman" w:hAnsi="Times New Roman"/>
          <w:sz w:val="24"/>
          <w:szCs w:val="24"/>
        </w:rPr>
        <w:t>第</w:t>
      </w:r>
      <w:r w:rsidRPr="00C0548B">
        <w:rPr>
          <w:rFonts w:ascii="Times New Roman" w:hAnsi="Times New Roman"/>
          <w:sz w:val="24"/>
          <w:szCs w:val="24"/>
        </w:rPr>
        <w:t>6</w:t>
      </w:r>
      <w:r w:rsidRPr="00C0548B">
        <w:rPr>
          <w:rFonts w:ascii="Times New Roman" w:hAnsi="Times New Roman"/>
          <w:sz w:val="24"/>
          <w:szCs w:val="24"/>
        </w:rPr>
        <w:t>部分</w:t>
      </w:r>
      <w:r w:rsidRPr="00C0548B">
        <w:rPr>
          <w:rFonts w:ascii="Times New Roman" w:hAnsi="Times New Roman"/>
          <w:sz w:val="24"/>
          <w:szCs w:val="24"/>
        </w:rPr>
        <w:t> </w:t>
      </w:r>
      <w:r w:rsidRPr="00C0548B">
        <w:rPr>
          <w:rFonts w:ascii="Times New Roman" w:hAnsi="Times New Roman"/>
          <w:sz w:val="24"/>
          <w:szCs w:val="24"/>
        </w:rPr>
        <w:t>有机化工行业》（</w:t>
      </w:r>
      <w:r w:rsidRPr="00C0548B">
        <w:rPr>
          <w:rFonts w:ascii="Times New Roman" w:hAnsi="Times New Roman"/>
          <w:sz w:val="24"/>
          <w:szCs w:val="24"/>
        </w:rPr>
        <w:t>DB37/ 2801.6-2018</w:t>
      </w:r>
      <w:r w:rsidRPr="00C0548B">
        <w:rPr>
          <w:rFonts w:ascii="Times New Roman" w:hAnsi="Times New Roman"/>
          <w:sz w:val="24"/>
          <w:szCs w:val="24"/>
        </w:rPr>
        <w:t>）表</w:t>
      </w:r>
      <w:r w:rsidRPr="00C0548B">
        <w:rPr>
          <w:rFonts w:ascii="Times New Roman" w:hAnsi="Times New Roman"/>
          <w:sz w:val="24"/>
          <w:szCs w:val="24"/>
        </w:rPr>
        <w:t>1</w:t>
      </w:r>
      <w:r w:rsidRPr="00C0548B">
        <w:rPr>
          <w:rFonts w:ascii="Times New Roman" w:hAnsi="Times New Roman"/>
          <w:sz w:val="24"/>
          <w:szCs w:val="24"/>
        </w:rPr>
        <w:t>其他行业（</w:t>
      </w:r>
      <w:r w:rsidRPr="00C0548B">
        <w:rPr>
          <w:rFonts w:ascii="宋体" w:hAnsi="宋体" w:cs="宋体" w:hint="eastAsia"/>
          <w:sz w:val="24"/>
          <w:szCs w:val="24"/>
        </w:rPr>
        <w:t>Ⅱ</w:t>
      </w:r>
      <w:r>
        <w:rPr>
          <w:rFonts w:ascii="Times New Roman" w:hAnsi="Times New Roman"/>
          <w:sz w:val="24"/>
          <w:szCs w:val="24"/>
        </w:rPr>
        <w:t>时段）要求</w:t>
      </w:r>
      <w:r>
        <w:rPr>
          <w:rFonts w:eastAsia="宋体" w:hint="eastAsia"/>
          <w:snapToGrid w:val="0"/>
          <w:kern w:val="0"/>
          <w:sz w:val="24"/>
          <w:szCs w:val="24"/>
        </w:rPr>
        <w:t>；</w:t>
      </w:r>
    </w:p>
    <w:p w:rsidR="00C14539" w:rsidRDefault="00C14539" w:rsidP="00C14539">
      <w:pPr>
        <w:pStyle w:val="Afffffffffffffffffffffffffffff3"/>
        <w:ind w:firstLine="482"/>
        <w:rPr>
          <w:b/>
        </w:rPr>
      </w:pPr>
      <w:r>
        <w:rPr>
          <w:b/>
        </w:rPr>
        <w:t>等效排气筒：</w:t>
      </w:r>
      <w:r>
        <w:rPr>
          <w:rFonts w:hint="eastAsia"/>
        </w:rPr>
        <w:t>根据《大气污染物综合排放标准》（</w:t>
      </w:r>
      <w:r>
        <w:t>GB16297</w:t>
      </w:r>
      <w:r>
        <w:rPr>
          <w:rFonts w:hint="eastAsia"/>
        </w:rPr>
        <w:t>－</w:t>
      </w:r>
      <w:r>
        <w:t>1996</w:t>
      </w:r>
      <w:r>
        <w:rPr>
          <w:rFonts w:hint="eastAsia"/>
        </w:rPr>
        <w:t>）要求当排气筒排放同一种污染物，其距离小于该两个排气筒的高度之和时，应以一个等效排气筒代表该两个排气筒，若有三根以上的近距排气筒，且排放同一种污染物时，应以前两根的等效排气筒，依次与第三、四根排气筒取等效值。拟建项目排放同种污染物的排气筒直线距离大于两个排气筒的高度之和，无需等效。</w:t>
      </w:r>
    </w:p>
    <w:p w:rsidR="00C14539" w:rsidRPr="00A17AC1" w:rsidRDefault="00C14539" w:rsidP="00A17AC1">
      <w:pPr>
        <w:adjustRightInd w:val="0"/>
        <w:snapToGrid w:val="0"/>
        <w:spacing w:line="360" w:lineRule="auto"/>
        <w:ind w:firstLineChars="200" w:firstLine="482"/>
        <w:rPr>
          <w:rFonts w:ascii="Calibri" w:eastAsia="宋体" w:hAnsi="Calibri"/>
          <w:b/>
          <w:snapToGrid w:val="0"/>
          <w:kern w:val="0"/>
          <w:sz w:val="24"/>
          <w:szCs w:val="24"/>
        </w:rPr>
      </w:pPr>
      <w:r w:rsidRPr="00A17AC1">
        <w:rPr>
          <w:rFonts w:ascii="Calibri" w:eastAsia="宋体" w:hAnsi="Calibri"/>
          <w:b/>
          <w:snapToGrid w:val="0"/>
          <w:kern w:val="0"/>
          <w:sz w:val="24"/>
          <w:szCs w:val="24"/>
        </w:rPr>
        <w:t>C.</w:t>
      </w:r>
      <w:r w:rsidRPr="00A17AC1">
        <w:rPr>
          <w:rFonts w:ascii="Calibri" w:eastAsia="宋体" w:hAnsi="Calibri"/>
          <w:b/>
          <w:snapToGrid w:val="0"/>
          <w:kern w:val="0"/>
          <w:sz w:val="24"/>
          <w:szCs w:val="24"/>
        </w:rPr>
        <w:t>排气筒高度论证</w:t>
      </w:r>
    </w:p>
    <w:p w:rsidR="00C14539" w:rsidRDefault="00C14539" w:rsidP="00C14539">
      <w:pPr>
        <w:adjustRightInd w:val="0"/>
        <w:snapToGrid w:val="0"/>
        <w:spacing w:line="360" w:lineRule="auto"/>
        <w:ind w:firstLineChars="200" w:firstLine="480"/>
        <w:rPr>
          <w:rFonts w:ascii="Calibri" w:eastAsia="宋体" w:hAnsi="Calibri"/>
          <w:snapToGrid w:val="0"/>
          <w:kern w:val="0"/>
          <w:sz w:val="24"/>
          <w:szCs w:val="24"/>
        </w:rPr>
      </w:pPr>
      <w:r>
        <w:rPr>
          <w:rFonts w:ascii="Calibri" w:eastAsia="宋体" w:hAnsi="Calibri"/>
          <w:snapToGrid w:val="0"/>
          <w:kern w:val="0"/>
          <w:sz w:val="24"/>
          <w:szCs w:val="24"/>
        </w:rPr>
        <w:t>根据拟建项目废气排放情况及执行标准，针对排气筒高度做出要求的有《挥发性有机物排放标准第</w:t>
      </w:r>
      <w:r>
        <w:rPr>
          <w:rFonts w:ascii="Calibri" w:eastAsia="宋体" w:hAnsi="Calibri"/>
          <w:snapToGrid w:val="0"/>
          <w:kern w:val="0"/>
          <w:sz w:val="24"/>
          <w:szCs w:val="24"/>
        </w:rPr>
        <w:t>6</w:t>
      </w:r>
      <w:r>
        <w:rPr>
          <w:rFonts w:ascii="Calibri" w:eastAsia="宋体" w:hAnsi="Calibri"/>
          <w:snapToGrid w:val="0"/>
          <w:kern w:val="0"/>
          <w:sz w:val="24"/>
          <w:szCs w:val="24"/>
        </w:rPr>
        <w:t>部分：有机化工行业》（</w:t>
      </w:r>
      <w:r>
        <w:rPr>
          <w:rFonts w:ascii="Calibri" w:eastAsia="宋体" w:hAnsi="Calibri"/>
          <w:snapToGrid w:val="0"/>
          <w:kern w:val="0"/>
          <w:sz w:val="24"/>
          <w:szCs w:val="24"/>
        </w:rPr>
        <w:t>DB37/2801.6-2018</w:t>
      </w:r>
      <w:r>
        <w:rPr>
          <w:rFonts w:ascii="Calibri" w:eastAsia="宋体" w:hAnsi="Calibri"/>
          <w:snapToGrid w:val="0"/>
          <w:kern w:val="0"/>
          <w:sz w:val="24"/>
          <w:szCs w:val="24"/>
        </w:rPr>
        <w:t>）、《大气污染物综合排放标准》（</w:t>
      </w:r>
      <w:r>
        <w:rPr>
          <w:rFonts w:ascii="Calibri" w:eastAsia="宋体" w:hAnsi="Calibri"/>
          <w:snapToGrid w:val="0"/>
          <w:kern w:val="0"/>
          <w:sz w:val="24"/>
          <w:szCs w:val="24"/>
        </w:rPr>
        <w:t>GB16297-1996</w:t>
      </w:r>
      <w:r>
        <w:rPr>
          <w:rFonts w:ascii="Calibri" w:eastAsia="宋体" w:hAnsi="Calibri"/>
          <w:snapToGrid w:val="0"/>
          <w:kern w:val="0"/>
          <w:sz w:val="24"/>
          <w:szCs w:val="24"/>
        </w:rPr>
        <w:t>），拟建项目排气筒高度符合性具体见</w:t>
      </w:r>
      <w:r>
        <w:rPr>
          <w:rFonts w:ascii="Calibri" w:eastAsia="宋体" w:hAnsi="Calibri" w:hint="eastAsia"/>
          <w:snapToGrid w:val="0"/>
          <w:kern w:val="0"/>
          <w:sz w:val="24"/>
          <w:szCs w:val="24"/>
        </w:rPr>
        <w:t>下</w:t>
      </w:r>
      <w:r>
        <w:rPr>
          <w:rFonts w:ascii="Calibri" w:eastAsia="宋体" w:hAnsi="Calibri"/>
          <w:snapToGrid w:val="0"/>
          <w:kern w:val="0"/>
          <w:sz w:val="24"/>
          <w:szCs w:val="24"/>
        </w:rPr>
        <w:t>表。</w:t>
      </w:r>
    </w:p>
    <w:p w:rsidR="00C14539" w:rsidRDefault="00C14539" w:rsidP="00C14539">
      <w:pPr>
        <w:pStyle w:val="afff2"/>
        <w:ind w:firstLine="480"/>
        <w:jc w:val="center"/>
        <w:rPr>
          <w:rFonts w:ascii="黑体" w:eastAsia="黑体" w:hAnsi="黑体"/>
          <w:snapToGrid w:val="0"/>
          <w:kern w:val="0"/>
          <w:sz w:val="24"/>
          <w:szCs w:val="24"/>
        </w:rPr>
      </w:pPr>
      <w:r>
        <w:rPr>
          <w:rFonts w:ascii="黑体" w:eastAsia="黑体" w:hAnsi="黑体"/>
          <w:snapToGrid w:val="0"/>
          <w:kern w:val="0"/>
          <w:sz w:val="24"/>
          <w:szCs w:val="24"/>
        </w:rPr>
        <w:t>表</w:t>
      </w:r>
      <w:r w:rsidR="00D36ED6">
        <w:rPr>
          <w:rFonts w:ascii="黑体" w:eastAsia="黑体" w:hAnsi="黑体" w:hint="eastAsia"/>
          <w:kern w:val="0"/>
          <w:sz w:val="24"/>
          <w:szCs w:val="24"/>
        </w:rPr>
        <w:t>2.9-3</w:t>
      </w:r>
      <w:r>
        <w:rPr>
          <w:rFonts w:ascii="黑体" w:eastAsia="黑体" w:hAnsi="黑体"/>
          <w:snapToGrid w:val="0"/>
          <w:kern w:val="0"/>
          <w:sz w:val="24"/>
          <w:szCs w:val="24"/>
        </w:rPr>
        <w:t xml:space="preserve">  拟建项目排气筒高度符合性一览表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360"/>
        <w:gridCol w:w="3686"/>
        <w:gridCol w:w="1111"/>
        <w:gridCol w:w="836"/>
      </w:tblGrid>
      <w:tr w:rsidR="00C14539" w:rsidTr="002143D0">
        <w:trPr>
          <w:cantSplit/>
          <w:jc w:val="center"/>
        </w:trPr>
        <w:tc>
          <w:tcPr>
            <w:tcW w:w="631"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序号</w:t>
            </w:r>
          </w:p>
        </w:tc>
        <w:tc>
          <w:tcPr>
            <w:tcW w:w="2360"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文件名称</w:t>
            </w:r>
          </w:p>
        </w:tc>
        <w:tc>
          <w:tcPr>
            <w:tcW w:w="3686"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相关要求</w:t>
            </w:r>
          </w:p>
        </w:tc>
        <w:tc>
          <w:tcPr>
            <w:tcW w:w="1111"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拟建项目情况</w:t>
            </w:r>
          </w:p>
        </w:tc>
        <w:tc>
          <w:tcPr>
            <w:tcW w:w="836"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符合性</w:t>
            </w:r>
          </w:p>
        </w:tc>
      </w:tr>
      <w:tr w:rsidR="00C14539" w:rsidTr="002143D0">
        <w:trPr>
          <w:cantSplit/>
          <w:jc w:val="center"/>
        </w:trPr>
        <w:tc>
          <w:tcPr>
            <w:tcW w:w="631"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1</w:t>
            </w:r>
          </w:p>
        </w:tc>
        <w:tc>
          <w:tcPr>
            <w:tcW w:w="2360"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snapToGrid w:val="0"/>
                <w:kern w:val="0"/>
                <w:szCs w:val="21"/>
              </w:rPr>
              <w:t>《挥发性有机物排放标准第</w:t>
            </w:r>
            <w:r>
              <w:rPr>
                <w:rFonts w:ascii="Calibri" w:eastAsia="宋体" w:hAnsi="Calibri"/>
                <w:snapToGrid w:val="0"/>
                <w:kern w:val="0"/>
                <w:szCs w:val="21"/>
              </w:rPr>
              <w:t>6</w:t>
            </w:r>
            <w:r>
              <w:rPr>
                <w:rFonts w:ascii="Calibri" w:eastAsia="宋体" w:hAnsi="Calibri"/>
                <w:snapToGrid w:val="0"/>
                <w:kern w:val="0"/>
                <w:szCs w:val="21"/>
              </w:rPr>
              <w:t>部分：有机化工行业》（</w:t>
            </w:r>
            <w:r>
              <w:rPr>
                <w:rFonts w:ascii="Calibri" w:eastAsia="宋体" w:hAnsi="Calibri"/>
                <w:snapToGrid w:val="0"/>
                <w:kern w:val="0"/>
                <w:szCs w:val="21"/>
              </w:rPr>
              <w:t>DB37/2801.6-2018</w:t>
            </w:r>
            <w:r>
              <w:rPr>
                <w:rFonts w:ascii="Calibri" w:eastAsia="宋体" w:hAnsi="Calibri"/>
                <w:snapToGrid w:val="0"/>
                <w:kern w:val="0"/>
                <w:szCs w:val="21"/>
              </w:rPr>
              <w:t>）</w:t>
            </w:r>
          </w:p>
        </w:tc>
        <w:tc>
          <w:tcPr>
            <w:tcW w:w="3686"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4.4.2“</w:t>
            </w:r>
            <w:r>
              <w:rPr>
                <w:rFonts w:ascii="Calibri" w:eastAsia="宋体" w:hAnsi="Calibri"/>
                <w:kern w:val="0"/>
                <w:szCs w:val="21"/>
              </w:rPr>
              <w:t>排气筒的高度应不低于</w:t>
            </w:r>
            <w:r>
              <w:rPr>
                <w:rFonts w:ascii="Calibri" w:eastAsia="宋体" w:hAnsi="Calibri"/>
                <w:kern w:val="0"/>
                <w:szCs w:val="21"/>
              </w:rPr>
              <w:t>15m”</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拟建项目排气筒高度</w:t>
            </w:r>
            <w:r>
              <w:rPr>
                <w:rFonts w:ascii="Calibri" w:eastAsia="宋体" w:hAnsi="Calibri" w:hint="eastAsia"/>
                <w:kern w:val="0"/>
                <w:szCs w:val="21"/>
              </w:rPr>
              <w:t>均不低于</w:t>
            </w:r>
            <w:r>
              <w:rPr>
                <w:rFonts w:ascii="Calibri" w:eastAsia="宋体" w:hAnsi="Calibri" w:hint="eastAsia"/>
                <w:kern w:val="0"/>
                <w:szCs w:val="21"/>
              </w:rPr>
              <w:t>15</w:t>
            </w:r>
            <w:r>
              <w:rPr>
                <w:rFonts w:ascii="Calibri" w:eastAsia="宋体" w:hAnsi="Calibri"/>
                <w:kern w:val="0"/>
                <w:szCs w:val="21"/>
              </w:rPr>
              <w:t>m</w:t>
            </w:r>
            <w:r>
              <w:rPr>
                <w:rFonts w:ascii="Calibri" w:eastAsia="宋体" w:hAnsi="Calibri"/>
                <w:kern w:val="0"/>
                <w:szCs w:val="21"/>
              </w:rPr>
              <w:t>。</w:t>
            </w:r>
          </w:p>
        </w:tc>
        <w:tc>
          <w:tcPr>
            <w:tcW w:w="836"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符合</w:t>
            </w:r>
          </w:p>
        </w:tc>
      </w:tr>
      <w:tr w:rsidR="00C14539" w:rsidTr="002143D0">
        <w:trPr>
          <w:cantSplit/>
          <w:jc w:val="center"/>
        </w:trPr>
        <w:tc>
          <w:tcPr>
            <w:tcW w:w="631"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2</w:t>
            </w:r>
          </w:p>
        </w:tc>
        <w:tc>
          <w:tcPr>
            <w:tcW w:w="2360"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《大气污染物综合排放标准》（</w:t>
            </w:r>
            <w:r>
              <w:rPr>
                <w:rFonts w:ascii="Calibri" w:eastAsia="宋体" w:hAnsi="Calibri"/>
                <w:kern w:val="0"/>
                <w:szCs w:val="21"/>
              </w:rPr>
              <w:t>GB16297-1996</w:t>
            </w:r>
            <w:r>
              <w:rPr>
                <w:rFonts w:ascii="Calibri" w:eastAsia="宋体" w:hAnsi="Calibri"/>
                <w:kern w:val="0"/>
                <w:szCs w:val="21"/>
              </w:rPr>
              <w:t>）</w:t>
            </w:r>
          </w:p>
        </w:tc>
        <w:tc>
          <w:tcPr>
            <w:tcW w:w="3686"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7.1“</w:t>
            </w:r>
            <w:r>
              <w:rPr>
                <w:rFonts w:ascii="Calibri" w:eastAsia="宋体" w:hAnsi="Calibri"/>
                <w:kern w:val="0"/>
                <w:szCs w:val="21"/>
              </w:rPr>
              <w:t>排气筒高度除须遵守表列排放速率标准值外，还应高出周围半径</w:t>
            </w:r>
            <w:r>
              <w:rPr>
                <w:rFonts w:ascii="Calibri" w:eastAsia="宋体" w:hAnsi="Calibri"/>
                <w:kern w:val="0"/>
                <w:szCs w:val="21"/>
              </w:rPr>
              <w:t>200m</w:t>
            </w:r>
            <w:r>
              <w:rPr>
                <w:rFonts w:ascii="Calibri" w:eastAsia="宋体" w:hAnsi="Calibri"/>
                <w:kern w:val="0"/>
                <w:szCs w:val="21"/>
              </w:rPr>
              <w:t>半径范围的建筑</w:t>
            </w:r>
            <w:r>
              <w:rPr>
                <w:rFonts w:ascii="Calibri" w:eastAsia="宋体" w:hAnsi="Calibri"/>
                <w:kern w:val="0"/>
                <w:szCs w:val="21"/>
              </w:rPr>
              <w:t>5m</w:t>
            </w:r>
            <w:r>
              <w:rPr>
                <w:rFonts w:ascii="Calibri" w:eastAsia="宋体" w:hAnsi="Calibri"/>
                <w:kern w:val="0"/>
                <w:szCs w:val="21"/>
              </w:rPr>
              <w:t>以上，不能达到该要求的排气筒，应按其高度对应的表列排放速率标准值严格</w:t>
            </w:r>
            <w:r>
              <w:rPr>
                <w:rFonts w:ascii="Calibri" w:eastAsia="宋体" w:hAnsi="Calibri"/>
                <w:kern w:val="0"/>
                <w:szCs w:val="21"/>
              </w:rPr>
              <w:t>50%</w:t>
            </w:r>
            <w:r>
              <w:rPr>
                <w:rFonts w:ascii="Calibri" w:eastAsia="宋体" w:hAnsi="Calibri"/>
                <w:kern w:val="0"/>
                <w:szCs w:val="21"/>
              </w:rPr>
              <w:t>执行</w:t>
            </w:r>
            <w:r>
              <w:rPr>
                <w:rFonts w:ascii="Calibri" w:eastAsia="宋体" w:hAnsi="Calibri"/>
                <w:kern w:val="0"/>
                <w:szCs w:val="21"/>
              </w:rPr>
              <w:t>”</w:t>
            </w:r>
          </w:p>
        </w:tc>
        <w:tc>
          <w:tcPr>
            <w:tcW w:w="1111" w:type="dxa"/>
            <w:vMerge/>
            <w:tcBorders>
              <w:top w:val="single" w:sz="4" w:space="0" w:color="auto"/>
              <w:left w:val="single" w:sz="4" w:space="0" w:color="auto"/>
              <w:bottom w:val="single" w:sz="4" w:space="0" w:color="auto"/>
              <w:right w:val="single" w:sz="4" w:space="0" w:color="auto"/>
            </w:tcBorders>
            <w:vAlign w:val="center"/>
          </w:tcPr>
          <w:p w:rsidR="00C14539" w:rsidRDefault="00C14539" w:rsidP="002143D0">
            <w:pPr>
              <w:widowControl/>
              <w:jc w:val="left"/>
              <w:rPr>
                <w:rFonts w:ascii="Calibri" w:eastAsia="宋体" w:hAnsi="Calibri"/>
                <w:kern w:val="0"/>
                <w:szCs w:val="21"/>
              </w:rPr>
            </w:pPr>
          </w:p>
        </w:tc>
        <w:tc>
          <w:tcPr>
            <w:tcW w:w="836" w:type="dxa"/>
            <w:tcBorders>
              <w:top w:val="single" w:sz="4" w:space="0" w:color="auto"/>
              <w:left w:val="single" w:sz="4" w:space="0" w:color="auto"/>
              <w:bottom w:val="single" w:sz="4" w:space="0" w:color="auto"/>
              <w:right w:val="single" w:sz="4" w:space="0" w:color="auto"/>
            </w:tcBorders>
            <w:vAlign w:val="center"/>
          </w:tcPr>
          <w:p w:rsidR="00C14539" w:rsidRDefault="00C14539" w:rsidP="002143D0">
            <w:pPr>
              <w:adjustRightInd w:val="0"/>
              <w:snapToGrid w:val="0"/>
              <w:jc w:val="center"/>
              <w:rPr>
                <w:rFonts w:ascii="Calibri" w:eastAsia="宋体" w:hAnsi="Calibri"/>
                <w:kern w:val="0"/>
                <w:szCs w:val="21"/>
              </w:rPr>
            </w:pPr>
            <w:r>
              <w:rPr>
                <w:rFonts w:ascii="Calibri" w:eastAsia="宋体" w:hAnsi="Calibri"/>
                <w:kern w:val="0"/>
                <w:szCs w:val="21"/>
              </w:rPr>
              <w:t>符合</w:t>
            </w:r>
          </w:p>
        </w:tc>
      </w:tr>
    </w:tbl>
    <w:p w:rsidR="00C14539" w:rsidRDefault="00C14539" w:rsidP="00C14539">
      <w:pPr>
        <w:adjustRightInd w:val="0"/>
        <w:snapToGrid w:val="0"/>
        <w:spacing w:line="360" w:lineRule="auto"/>
        <w:ind w:firstLineChars="200" w:firstLine="480"/>
        <w:rPr>
          <w:rFonts w:ascii="Calibri" w:eastAsia="宋体" w:hAnsi="Calibri"/>
          <w:snapToGrid w:val="0"/>
          <w:kern w:val="0"/>
          <w:sz w:val="24"/>
          <w:szCs w:val="24"/>
        </w:rPr>
      </w:pPr>
      <w:r>
        <w:rPr>
          <w:rFonts w:ascii="Calibri" w:eastAsia="宋体" w:hAnsi="Calibri"/>
          <w:snapToGrid w:val="0"/>
          <w:kern w:val="0"/>
          <w:sz w:val="24"/>
          <w:szCs w:val="24"/>
        </w:rPr>
        <w:t>综上，拟建项目排气筒高度符合相应的标准要求。</w:t>
      </w:r>
    </w:p>
    <w:p w:rsidR="00250D62" w:rsidRDefault="00250D62" w:rsidP="00250D62">
      <w:pPr>
        <w:adjustRightInd w:val="0"/>
        <w:snapToGrid w:val="0"/>
        <w:spacing w:line="360" w:lineRule="auto"/>
        <w:ind w:firstLineChars="200" w:firstLine="480"/>
        <w:rPr>
          <w:rFonts w:ascii="Times New Roman" w:hAnsi="Times New Roman"/>
          <w:snapToGrid w:val="0"/>
          <w:kern w:val="0"/>
          <w:sz w:val="24"/>
          <w:szCs w:val="28"/>
        </w:rPr>
      </w:pP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）无组织废气：主要为</w:t>
      </w:r>
      <w:r>
        <w:rPr>
          <w:rFonts w:ascii="Times New Roman" w:hAnsi="Times New Roman" w:hint="eastAsia"/>
          <w:snapToGrid w:val="0"/>
          <w:kern w:val="0"/>
          <w:sz w:val="24"/>
          <w:szCs w:val="28"/>
        </w:rPr>
        <w:t>未收集</w:t>
      </w:r>
      <w:r w:rsidR="00C14539">
        <w:rPr>
          <w:rFonts w:ascii="Times New Roman" w:hAnsi="Times New Roman" w:hint="eastAsia"/>
          <w:snapToGrid w:val="0"/>
          <w:kern w:val="0"/>
          <w:sz w:val="24"/>
          <w:szCs w:val="28"/>
        </w:rPr>
        <w:t>的</w:t>
      </w:r>
      <w:r>
        <w:rPr>
          <w:rFonts w:ascii="Times New Roman" w:hAnsi="Times New Roman" w:hint="eastAsia"/>
          <w:snapToGrid w:val="0"/>
          <w:kern w:val="0"/>
          <w:sz w:val="24"/>
          <w:szCs w:val="28"/>
        </w:rPr>
        <w:t>破碎</w:t>
      </w:r>
      <w:r w:rsidRPr="00C0548B">
        <w:rPr>
          <w:rFonts w:ascii="Times New Roman" w:hAnsi="Times New Roman"/>
          <w:snapToGrid w:val="0"/>
          <w:kern w:val="0"/>
          <w:sz w:val="24"/>
          <w:szCs w:val="28"/>
        </w:rPr>
        <w:t>粉尘</w:t>
      </w:r>
      <w:r w:rsidR="00C14539">
        <w:rPr>
          <w:rFonts w:ascii="Times New Roman" w:hAnsi="Times New Roman" w:hint="eastAsia"/>
          <w:snapToGrid w:val="0"/>
          <w:kern w:val="0"/>
          <w:sz w:val="24"/>
          <w:szCs w:val="28"/>
        </w:rPr>
        <w:t>、</w:t>
      </w:r>
      <w:r w:rsidRPr="00C0548B">
        <w:rPr>
          <w:rFonts w:ascii="Times New Roman" w:hAnsi="Times New Roman"/>
          <w:snapToGrid w:val="0"/>
          <w:kern w:val="0"/>
          <w:sz w:val="24"/>
          <w:szCs w:val="24"/>
        </w:rPr>
        <w:t>未收集的</w:t>
      </w:r>
      <w:r w:rsidR="00C14539">
        <w:rPr>
          <w:rFonts w:ascii="Times New Roman" w:hAnsi="Times New Roman" w:hint="eastAsia"/>
          <w:snapToGrid w:val="0"/>
          <w:kern w:val="0"/>
          <w:sz w:val="24"/>
          <w:szCs w:val="24"/>
        </w:rPr>
        <w:t>挤出切断</w:t>
      </w:r>
      <w:r w:rsidRPr="00C0548B">
        <w:rPr>
          <w:rFonts w:ascii="Times New Roman" w:hAnsi="Times New Roman"/>
          <w:snapToGrid w:val="0"/>
          <w:kern w:val="0"/>
          <w:sz w:val="24"/>
          <w:szCs w:val="24"/>
        </w:rPr>
        <w:t>废气、</w:t>
      </w:r>
      <w:r w:rsidRPr="00C0548B">
        <w:rPr>
          <w:rFonts w:ascii="Times New Roman" w:hAnsi="Times New Roman"/>
          <w:snapToGrid w:val="0"/>
          <w:kern w:val="0"/>
          <w:sz w:val="24"/>
          <w:szCs w:val="28"/>
        </w:rPr>
        <w:t>熔融挤出</w:t>
      </w:r>
      <w:r w:rsidR="00C14539">
        <w:rPr>
          <w:rFonts w:ascii="Times New Roman" w:hAnsi="Times New Roman" w:hint="eastAsia"/>
          <w:snapToGrid w:val="0"/>
          <w:kern w:val="0"/>
          <w:sz w:val="24"/>
          <w:szCs w:val="28"/>
        </w:rPr>
        <w:t>拉丝废气</w:t>
      </w:r>
      <w:r w:rsidRPr="00C0548B">
        <w:rPr>
          <w:rFonts w:ascii="Times New Roman" w:hAnsi="Times New Roman" w:hint="eastAsia"/>
          <w:snapToGrid w:val="0"/>
          <w:kern w:val="0"/>
          <w:sz w:val="24"/>
          <w:szCs w:val="28"/>
        </w:rPr>
        <w:t>。</w:t>
      </w:r>
    </w:p>
    <w:p w:rsidR="00250D62" w:rsidRPr="00C0548B" w:rsidRDefault="00250D62" w:rsidP="00250D62">
      <w:pPr>
        <w:autoSpaceDE w:val="0"/>
        <w:autoSpaceDN w:val="0"/>
        <w:adjustRightInd w:val="0"/>
        <w:spacing w:line="360" w:lineRule="auto"/>
        <w:ind w:firstLine="480"/>
        <w:rPr>
          <w:rFonts w:ascii="Times New Roman" w:hAnsi="Times New Roman"/>
          <w:kern w:val="0"/>
          <w:sz w:val="24"/>
          <w:szCs w:val="24"/>
          <w:lang w:val="zh-CN"/>
        </w:rPr>
      </w:pPr>
      <w:r>
        <w:rPr>
          <w:rFonts w:ascii="Times New Roman" w:hAnsi="Times New Roman" w:hint="eastAsia"/>
          <w:kern w:val="0"/>
          <w:sz w:val="24"/>
          <w:szCs w:val="24"/>
          <w:lang w:val="zh-CN"/>
        </w:rPr>
        <w:lastRenderedPageBreak/>
        <w:t>无组织废气产生情况见</w:t>
      </w:r>
      <w:r w:rsidR="00D36ED6">
        <w:rPr>
          <w:rFonts w:ascii="Times New Roman" w:hAnsi="Times New Roman" w:hint="eastAsia"/>
          <w:kern w:val="0"/>
          <w:sz w:val="24"/>
          <w:szCs w:val="24"/>
          <w:lang w:val="zh-CN"/>
        </w:rPr>
        <w:t>表</w:t>
      </w:r>
      <w:r w:rsidR="00D36ED6">
        <w:rPr>
          <w:rFonts w:ascii="Times New Roman" w:hAnsi="Times New Roman" w:hint="eastAsia"/>
          <w:kern w:val="0"/>
          <w:sz w:val="24"/>
          <w:szCs w:val="24"/>
          <w:lang w:val="zh-CN"/>
        </w:rPr>
        <w:t>2.9-4</w:t>
      </w:r>
      <w:r w:rsidRPr="00C0548B">
        <w:rPr>
          <w:rFonts w:ascii="Times New Roman" w:hAnsi="Times New Roman"/>
          <w:kern w:val="0"/>
          <w:sz w:val="24"/>
          <w:szCs w:val="24"/>
          <w:lang w:val="zh-CN"/>
        </w:rPr>
        <w:t>。</w:t>
      </w:r>
    </w:p>
    <w:p w:rsidR="00250D62" w:rsidRPr="00D36ED6" w:rsidRDefault="00250D62" w:rsidP="00A17AC1">
      <w:pPr>
        <w:pStyle w:val="af5"/>
        <w:jc w:val="center"/>
        <w:rPr>
          <w:rFonts w:ascii="黑体" w:hAnsi="黑体"/>
          <w:sz w:val="24"/>
          <w:szCs w:val="24"/>
        </w:rPr>
      </w:pPr>
      <w:r w:rsidRPr="00D36ED6">
        <w:rPr>
          <w:rFonts w:ascii="黑体" w:hAnsi="黑体"/>
          <w:sz w:val="24"/>
          <w:szCs w:val="24"/>
        </w:rPr>
        <w:t xml:space="preserve">表 </w:t>
      </w:r>
      <w:r w:rsidR="00D36ED6" w:rsidRPr="00D36ED6">
        <w:rPr>
          <w:rFonts w:ascii="黑体" w:hAnsi="黑体"/>
          <w:sz w:val="24"/>
          <w:szCs w:val="24"/>
        </w:rPr>
        <w:t>2.9-4</w:t>
      </w:r>
      <w:r w:rsidRPr="00D36ED6">
        <w:rPr>
          <w:rFonts w:ascii="黑体" w:hAnsi="黑体"/>
          <w:sz w:val="24"/>
          <w:szCs w:val="24"/>
        </w:rPr>
        <w:t xml:space="preserve">   拟建项目无组织废气产排情况一览表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682"/>
        <w:gridCol w:w="2316"/>
        <w:gridCol w:w="1134"/>
        <w:gridCol w:w="1134"/>
        <w:gridCol w:w="1608"/>
        <w:gridCol w:w="1141"/>
      </w:tblGrid>
      <w:tr w:rsidR="00250D62" w:rsidRPr="002143D0" w:rsidTr="00866134">
        <w:trPr>
          <w:jc w:val="center"/>
        </w:trPr>
        <w:tc>
          <w:tcPr>
            <w:tcW w:w="300" w:type="pct"/>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lang w:val="pt-BR"/>
              </w:rPr>
              <w:t>序号</w:t>
            </w:r>
          </w:p>
        </w:tc>
        <w:tc>
          <w:tcPr>
            <w:tcW w:w="399" w:type="pct"/>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lang w:val="pt-BR"/>
              </w:rPr>
              <w:t>车间</w:t>
            </w:r>
          </w:p>
        </w:tc>
        <w:tc>
          <w:tcPr>
            <w:tcW w:w="2023" w:type="pct"/>
            <w:gridSpan w:val="2"/>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lang w:val="pt-BR"/>
              </w:rPr>
              <w:t>污染源</w:t>
            </w:r>
          </w:p>
        </w:tc>
        <w:tc>
          <w:tcPr>
            <w:tcW w:w="665" w:type="pct"/>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lang w:val="pt-BR"/>
              </w:rPr>
              <w:t>产生量（</w:t>
            </w:r>
            <w:r w:rsidRPr="002143D0">
              <w:rPr>
                <w:snapToGrid w:val="0"/>
                <w:kern w:val="0"/>
                <w:szCs w:val="21"/>
                <w:lang w:val="pt-BR"/>
              </w:rPr>
              <w:t>t/a</w:t>
            </w:r>
            <w:r w:rsidRPr="002143D0">
              <w:rPr>
                <w:snapToGrid w:val="0"/>
                <w:kern w:val="0"/>
                <w:szCs w:val="21"/>
                <w:lang w:val="pt-BR"/>
              </w:rPr>
              <w:t>）</w:t>
            </w:r>
          </w:p>
        </w:tc>
        <w:tc>
          <w:tcPr>
            <w:tcW w:w="943" w:type="pct"/>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lang w:val="pt-BR"/>
              </w:rPr>
              <w:t>采取措施</w:t>
            </w:r>
          </w:p>
        </w:tc>
        <w:tc>
          <w:tcPr>
            <w:tcW w:w="669" w:type="pct"/>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lang w:val="pt-BR"/>
              </w:rPr>
              <w:t>排放量（</w:t>
            </w:r>
            <w:r w:rsidRPr="002143D0">
              <w:rPr>
                <w:snapToGrid w:val="0"/>
                <w:kern w:val="0"/>
                <w:szCs w:val="21"/>
                <w:lang w:val="pt-BR"/>
              </w:rPr>
              <w:t>t/a</w:t>
            </w:r>
            <w:r w:rsidRPr="002143D0">
              <w:rPr>
                <w:snapToGrid w:val="0"/>
                <w:kern w:val="0"/>
                <w:szCs w:val="21"/>
                <w:lang w:val="pt-BR"/>
              </w:rPr>
              <w:t>）</w:t>
            </w:r>
          </w:p>
        </w:tc>
      </w:tr>
      <w:tr w:rsidR="00250D62" w:rsidRPr="002143D0" w:rsidTr="00866134">
        <w:trPr>
          <w:jc w:val="center"/>
        </w:trPr>
        <w:tc>
          <w:tcPr>
            <w:tcW w:w="300" w:type="pct"/>
            <w:vAlign w:val="center"/>
          </w:tcPr>
          <w:p w:rsidR="00250D62" w:rsidRPr="002143D0" w:rsidRDefault="00250D62" w:rsidP="00250D62">
            <w:pPr>
              <w:numPr>
                <w:ilvl w:val="0"/>
                <w:numId w:val="27"/>
              </w:numPr>
              <w:adjustRightInd w:val="0"/>
              <w:snapToGrid w:val="0"/>
              <w:jc w:val="center"/>
              <w:rPr>
                <w:snapToGrid w:val="0"/>
                <w:kern w:val="0"/>
                <w:szCs w:val="21"/>
                <w:lang w:val="pt-BR"/>
              </w:rPr>
            </w:pPr>
          </w:p>
        </w:tc>
        <w:tc>
          <w:tcPr>
            <w:tcW w:w="399" w:type="pct"/>
            <w:vMerge w:val="restart"/>
            <w:vAlign w:val="center"/>
          </w:tcPr>
          <w:p w:rsidR="00250D62" w:rsidRPr="002143D0" w:rsidRDefault="00C14539" w:rsidP="00433B48">
            <w:pPr>
              <w:adjustRightInd w:val="0"/>
              <w:snapToGrid w:val="0"/>
              <w:jc w:val="center"/>
              <w:rPr>
                <w:snapToGrid w:val="0"/>
                <w:kern w:val="0"/>
                <w:szCs w:val="21"/>
                <w:lang w:val="pt-BR"/>
              </w:rPr>
            </w:pPr>
            <w:r w:rsidRPr="002143D0">
              <w:rPr>
                <w:snapToGrid w:val="0"/>
                <w:kern w:val="0"/>
                <w:szCs w:val="21"/>
                <w:lang w:val="pt-BR"/>
              </w:rPr>
              <w:t>综合</w:t>
            </w:r>
            <w:r w:rsidR="00250D62" w:rsidRPr="002143D0">
              <w:rPr>
                <w:snapToGrid w:val="0"/>
                <w:kern w:val="0"/>
                <w:szCs w:val="21"/>
                <w:lang w:val="pt-BR"/>
              </w:rPr>
              <w:t>车间</w:t>
            </w:r>
          </w:p>
        </w:tc>
        <w:tc>
          <w:tcPr>
            <w:tcW w:w="1358" w:type="pct"/>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lang w:val="pt-BR"/>
              </w:rPr>
              <w:t>未收集</w:t>
            </w:r>
            <w:r w:rsidR="00C14539" w:rsidRPr="002143D0">
              <w:rPr>
                <w:snapToGrid w:val="0"/>
                <w:kern w:val="0"/>
                <w:szCs w:val="21"/>
                <w:lang w:val="pt-BR"/>
              </w:rPr>
              <w:t>的</w:t>
            </w:r>
            <w:r w:rsidRPr="002143D0">
              <w:rPr>
                <w:snapToGrid w:val="0"/>
                <w:kern w:val="0"/>
                <w:szCs w:val="21"/>
                <w:lang w:val="pt-BR"/>
              </w:rPr>
              <w:t>破碎粉尘</w:t>
            </w:r>
          </w:p>
        </w:tc>
        <w:tc>
          <w:tcPr>
            <w:tcW w:w="665" w:type="pct"/>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lang w:val="pt-BR"/>
              </w:rPr>
              <w:t>颗粒物</w:t>
            </w:r>
          </w:p>
        </w:tc>
        <w:tc>
          <w:tcPr>
            <w:tcW w:w="665" w:type="pct"/>
            <w:vAlign w:val="center"/>
          </w:tcPr>
          <w:p w:rsidR="00250D62" w:rsidRPr="002143D0" w:rsidRDefault="002143D0" w:rsidP="00433B48">
            <w:pPr>
              <w:adjustRightInd w:val="0"/>
              <w:snapToGrid w:val="0"/>
              <w:jc w:val="center"/>
              <w:rPr>
                <w:snapToGrid w:val="0"/>
                <w:kern w:val="0"/>
                <w:szCs w:val="21"/>
                <w:lang w:val="pt-BR"/>
              </w:rPr>
            </w:pPr>
            <w:r w:rsidRPr="002143D0">
              <w:rPr>
                <w:snapToGrid w:val="0"/>
                <w:kern w:val="0"/>
                <w:szCs w:val="21"/>
                <w:lang w:val="pt-BR"/>
              </w:rPr>
              <w:t>0.25</w:t>
            </w:r>
          </w:p>
        </w:tc>
        <w:tc>
          <w:tcPr>
            <w:tcW w:w="943" w:type="pct"/>
            <w:vMerge w:val="restart"/>
            <w:vAlign w:val="center"/>
          </w:tcPr>
          <w:p w:rsidR="00250D62" w:rsidRPr="002143D0" w:rsidRDefault="00250D62" w:rsidP="00433B48">
            <w:pPr>
              <w:adjustRightInd w:val="0"/>
              <w:snapToGrid w:val="0"/>
              <w:jc w:val="center"/>
              <w:rPr>
                <w:snapToGrid w:val="0"/>
                <w:kern w:val="0"/>
                <w:szCs w:val="21"/>
                <w:lang w:val="pt-BR"/>
              </w:rPr>
            </w:pPr>
            <w:r w:rsidRPr="002143D0">
              <w:rPr>
                <w:snapToGrid w:val="0"/>
                <w:kern w:val="0"/>
                <w:szCs w:val="21"/>
              </w:rPr>
              <w:t>车间强制通风、车间阻挡（抑尘效率</w:t>
            </w:r>
            <w:r w:rsidRPr="002143D0">
              <w:rPr>
                <w:snapToGrid w:val="0"/>
                <w:kern w:val="0"/>
                <w:szCs w:val="21"/>
              </w:rPr>
              <w:t>60%</w:t>
            </w:r>
            <w:r w:rsidRPr="002143D0">
              <w:rPr>
                <w:snapToGrid w:val="0"/>
                <w:kern w:val="0"/>
                <w:szCs w:val="21"/>
              </w:rPr>
              <w:t>）</w:t>
            </w:r>
          </w:p>
        </w:tc>
        <w:tc>
          <w:tcPr>
            <w:tcW w:w="669" w:type="pct"/>
            <w:vAlign w:val="center"/>
          </w:tcPr>
          <w:p w:rsidR="00250D62" w:rsidRPr="002143D0" w:rsidRDefault="002143D0" w:rsidP="00433B48">
            <w:pPr>
              <w:adjustRightInd w:val="0"/>
              <w:snapToGrid w:val="0"/>
              <w:jc w:val="center"/>
              <w:rPr>
                <w:snapToGrid w:val="0"/>
                <w:kern w:val="0"/>
                <w:szCs w:val="21"/>
                <w:lang w:val="pt-BR"/>
              </w:rPr>
            </w:pPr>
            <w:r w:rsidRPr="002143D0">
              <w:rPr>
                <w:snapToGrid w:val="0"/>
                <w:kern w:val="0"/>
                <w:szCs w:val="21"/>
                <w:lang w:val="pt-BR"/>
              </w:rPr>
              <w:t>0.1</w:t>
            </w:r>
          </w:p>
        </w:tc>
      </w:tr>
      <w:tr w:rsidR="00250D62" w:rsidRPr="002143D0" w:rsidTr="00866134">
        <w:trPr>
          <w:trHeight w:val="211"/>
          <w:jc w:val="center"/>
        </w:trPr>
        <w:tc>
          <w:tcPr>
            <w:tcW w:w="300" w:type="pct"/>
            <w:vAlign w:val="center"/>
          </w:tcPr>
          <w:p w:rsidR="00250D62" w:rsidRPr="002143D0" w:rsidRDefault="00250D62" w:rsidP="00250D62">
            <w:pPr>
              <w:numPr>
                <w:ilvl w:val="0"/>
                <w:numId w:val="27"/>
              </w:numPr>
              <w:adjustRightInd w:val="0"/>
              <w:snapToGrid w:val="0"/>
              <w:jc w:val="center"/>
              <w:rPr>
                <w:snapToGrid w:val="0"/>
                <w:kern w:val="0"/>
                <w:szCs w:val="21"/>
                <w:lang w:val="pt-BR"/>
              </w:rPr>
            </w:pPr>
          </w:p>
        </w:tc>
        <w:tc>
          <w:tcPr>
            <w:tcW w:w="399" w:type="pct"/>
            <w:vMerge/>
            <w:vAlign w:val="center"/>
          </w:tcPr>
          <w:p w:rsidR="00250D62" w:rsidRPr="002143D0" w:rsidRDefault="00250D62" w:rsidP="00433B48">
            <w:pPr>
              <w:adjustRightInd w:val="0"/>
              <w:snapToGrid w:val="0"/>
              <w:jc w:val="center"/>
              <w:rPr>
                <w:snapToGrid w:val="0"/>
                <w:kern w:val="0"/>
                <w:szCs w:val="21"/>
                <w:lang w:val="pt-BR"/>
              </w:rPr>
            </w:pPr>
          </w:p>
        </w:tc>
        <w:tc>
          <w:tcPr>
            <w:tcW w:w="1358" w:type="pct"/>
            <w:vMerge w:val="restart"/>
            <w:vAlign w:val="center"/>
          </w:tcPr>
          <w:p w:rsidR="00250D62" w:rsidRPr="002143D0" w:rsidRDefault="00C14539" w:rsidP="00433B48">
            <w:pPr>
              <w:adjustRightInd w:val="0"/>
              <w:snapToGrid w:val="0"/>
              <w:jc w:val="center"/>
              <w:rPr>
                <w:snapToGrid w:val="0"/>
                <w:kern w:val="0"/>
                <w:szCs w:val="21"/>
                <w:lang w:val="pt-BR"/>
              </w:rPr>
            </w:pPr>
            <w:r w:rsidRPr="002143D0">
              <w:rPr>
                <w:snapToGrid w:val="0"/>
                <w:kern w:val="0"/>
                <w:szCs w:val="21"/>
              </w:rPr>
              <w:t>未收集的挤出切断废气、熔融挤出拉丝废气</w:t>
            </w:r>
          </w:p>
        </w:tc>
        <w:tc>
          <w:tcPr>
            <w:tcW w:w="665" w:type="pct"/>
            <w:vAlign w:val="center"/>
          </w:tcPr>
          <w:p w:rsidR="00250D62" w:rsidRPr="002143D0" w:rsidRDefault="00250D62" w:rsidP="00433B48">
            <w:pPr>
              <w:tabs>
                <w:tab w:val="left" w:pos="1545"/>
              </w:tabs>
              <w:adjustRightInd w:val="0"/>
              <w:snapToGrid w:val="0"/>
              <w:jc w:val="center"/>
              <w:rPr>
                <w:snapToGrid w:val="0"/>
                <w:kern w:val="0"/>
                <w:szCs w:val="21"/>
              </w:rPr>
            </w:pPr>
            <w:r w:rsidRPr="002143D0">
              <w:rPr>
                <w:szCs w:val="21"/>
              </w:rPr>
              <w:t>VOC</w:t>
            </w:r>
            <w:r w:rsidRPr="002143D0">
              <w:rPr>
                <w:szCs w:val="21"/>
                <w:vertAlign w:val="subscript"/>
              </w:rPr>
              <w:t>S</w:t>
            </w:r>
          </w:p>
        </w:tc>
        <w:tc>
          <w:tcPr>
            <w:tcW w:w="665" w:type="pct"/>
            <w:vAlign w:val="center"/>
          </w:tcPr>
          <w:p w:rsidR="00250D62" w:rsidRPr="002143D0" w:rsidRDefault="002143D0" w:rsidP="00433B48">
            <w:pPr>
              <w:adjustRightInd w:val="0"/>
              <w:snapToGrid w:val="0"/>
              <w:jc w:val="center"/>
              <w:rPr>
                <w:snapToGrid w:val="0"/>
                <w:kern w:val="0"/>
                <w:szCs w:val="21"/>
                <w:lang w:val="pt-BR"/>
              </w:rPr>
            </w:pPr>
            <w:r w:rsidRPr="002143D0">
              <w:rPr>
                <w:snapToGrid w:val="0"/>
                <w:kern w:val="0"/>
                <w:szCs w:val="21"/>
                <w:lang w:val="pt-BR"/>
              </w:rPr>
              <w:t>0.36</w:t>
            </w:r>
          </w:p>
        </w:tc>
        <w:tc>
          <w:tcPr>
            <w:tcW w:w="943" w:type="pct"/>
            <w:vMerge/>
            <w:vAlign w:val="center"/>
          </w:tcPr>
          <w:p w:rsidR="00250D62" w:rsidRPr="002143D0" w:rsidRDefault="00250D62" w:rsidP="00433B48">
            <w:pPr>
              <w:adjustRightInd w:val="0"/>
              <w:snapToGrid w:val="0"/>
              <w:jc w:val="center"/>
              <w:rPr>
                <w:snapToGrid w:val="0"/>
                <w:kern w:val="0"/>
                <w:szCs w:val="21"/>
              </w:rPr>
            </w:pPr>
          </w:p>
        </w:tc>
        <w:tc>
          <w:tcPr>
            <w:tcW w:w="669" w:type="pct"/>
            <w:vAlign w:val="center"/>
          </w:tcPr>
          <w:p w:rsidR="00250D62" w:rsidRPr="002143D0" w:rsidRDefault="002143D0" w:rsidP="00433B48">
            <w:pPr>
              <w:adjustRightInd w:val="0"/>
              <w:snapToGrid w:val="0"/>
              <w:jc w:val="center"/>
              <w:rPr>
                <w:snapToGrid w:val="0"/>
                <w:kern w:val="0"/>
                <w:szCs w:val="21"/>
                <w:lang w:val="pt-BR"/>
              </w:rPr>
            </w:pPr>
            <w:r w:rsidRPr="002143D0">
              <w:rPr>
                <w:snapToGrid w:val="0"/>
                <w:kern w:val="0"/>
                <w:szCs w:val="21"/>
                <w:lang w:val="pt-BR"/>
              </w:rPr>
              <w:t>0.36</w:t>
            </w:r>
          </w:p>
        </w:tc>
      </w:tr>
      <w:tr w:rsidR="00250D62" w:rsidRPr="002143D0" w:rsidTr="00866134">
        <w:trPr>
          <w:jc w:val="center"/>
        </w:trPr>
        <w:tc>
          <w:tcPr>
            <w:tcW w:w="300" w:type="pct"/>
            <w:vAlign w:val="center"/>
          </w:tcPr>
          <w:p w:rsidR="00250D62" w:rsidRPr="002143D0" w:rsidRDefault="00250D62" w:rsidP="00250D62">
            <w:pPr>
              <w:numPr>
                <w:ilvl w:val="0"/>
                <w:numId w:val="27"/>
              </w:numPr>
              <w:adjustRightInd w:val="0"/>
              <w:snapToGrid w:val="0"/>
              <w:jc w:val="center"/>
              <w:rPr>
                <w:snapToGrid w:val="0"/>
                <w:kern w:val="0"/>
                <w:szCs w:val="21"/>
                <w:lang w:val="pt-BR"/>
              </w:rPr>
            </w:pPr>
          </w:p>
        </w:tc>
        <w:tc>
          <w:tcPr>
            <w:tcW w:w="399" w:type="pct"/>
            <w:vMerge/>
            <w:vAlign w:val="center"/>
          </w:tcPr>
          <w:p w:rsidR="00250D62" w:rsidRPr="002143D0" w:rsidRDefault="00250D62" w:rsidP="00433B48">
            <w:pPr>
              <w:adjustRightInd w:val="0"/>
              <w:snapToGrid w:val="0"/>
              <w:jc w:val="center"/>
              <w:rPr>
                <w:snapToGrid w:val="0"/>
                <w:kern w:val="0"/>
                <w:szCs w:val="21"/>
                <w:lang w:val="pt-BR"/>
              </w:rPr>
            </w:pPr>
          </w:p>
        </w:tc>
        <w:tc>
          <w:tcPr>
            <w:tcW w:w="1358" w:type="pct"/>
            <w:vMerge/>
            <w:vAlign w:val="center"/>
          </w:tcPr>
          <w:p w:rsidR="00250D62" w:rsidRPr="002143D0" w:rsidRDefault="00250D62" w:rsidP="00433B48">
            <w:pPr>
              <w:adjustRightInd w:val="0"/>
              <w:snapToGrid w:val="0"/>
              <w:jc w:val="center"/>
              <w:rPr>
                <w:snapToGrid w:val="0"/>
                <w:kern w:val="0"/>
                <w:szCs w:val="21"/>
                <w:lang w:val="pt-BR"/>
              </w:rPr>
            </w:pPr>
          </w:p>
        </w:tc>
        <w:tc>
          <w:tcPr>
            <w:tcW w:w="665" w:type="pct"/>
            <w:vAlign w:val="center"/>
          </w:tcPr>
          <w:p w:rsidR="00250D62" w:rsidRPr="002143D0" w:rsidRDefault="00250D62" w:rsidP="00433B48">
            <w:pPr>
              <w:tabs>
                <w:tab w:val="left" w:pos="1545"/>
              </w:tabs>
              <w:adjustRightInd w:val="0"/>
              <w:snapToGrid w:val="0"/>
              <w:jc w:val="center"/>
              <w:rPr>
                <w:snapToGrid w:val="0"/>
                <w:kern w:val="0"/>
                <w:szCs w:val="21"/>
              </w:rPr>
            </w:pPr>
            <w:r w:rsidRPr="002143D0">
              <w:rPr>
                <w:szCs w:val="21"/>
              </w:rPr>
              <w:t>油烟颗粒</w:t>
            </w:r>
          </w:p>
        </w:tc>
        <w:tc>
          <w:tcPr>
            <w:tcW w:w="665" w:type="pct"/>
            <w:vAlign w:val="center"/>
          </w:tcPr>
          <w:p w:rsidR="00250D62" w:rsidRPr="002143D0" w:rsidRDefault="002143D0" w:rsidP="00433B48">
            <w:pPr>
              <w:adjustRightInd w:val="0"/>
              <w:snapToGrid w:val="0"/>
              <w:jc w:val="center"/>
              <w:rPr>
                <w:snapToGrid w:val="0"/>
                <w:kern w:val="0"/>
                <w:szCs w:val="21"/>
                <w:lang w:val="pt-BR"/>
              </w:rPr>
            </w:pPr>
            <w:r w:rsidRPr="002143D0">
              <w:rPr>
                <w:snapToGrid w:val="0"/>
                <w:kern w:val="0"/>
                <w:szCs w:val="21"/>
                <w:lang w:val="pt-BR"/>
              </w:rPr>
              <w:t>1.54</w:t>
            </w:r>
          </w:p>
        </w:tc>
        <w:tc>
          <w:tcPr>
            <w:tcW w:w="943" w:type="pct"/>
            <w:vMerge/>
            <w:vAlign w:val="center"/>
          </w:tcPr>
          <w:p w:rsidR="00250D62" w:rsidRPr="002143D0" w:rsidRDefault="00250D62" w:rsidP="00433B48">
            <w:pPr>
              <w:adjustRightInd w:val="0"/>
              <w:snapToGrid w:val="0"/>
              <w:jc w:val="center"/>
              <w:rPr>
                <w:snapToGrid w:val="0"/>
                <w:kern w:val="0"/>
                <w:szCs w:val="21"/>
              </w:rPr>
            </w:pPr>
          </w:p>
        </w:tc>
        <w:tc>
          <w:tcPr>
            <w:tcW w:w="669" w:type="pct"/>
            <w:vAlign w:val="center"/>
          </w:tcPr>
          <w:p w:rsidR="00250D62" w:rsidRPr="002143D0" w:rsidRDefault="002143D0" w:rsidP="00433B48">
            <w:pPr>
              <w:adjustRightInd w:val="0"/>
              <w:snapToGrid w:val="0"/>
              <w:jc w:val="center"/>
              <w:rPr>
                <w:snapToGrid w:val="0"/>
                <w:kern w:val="0"/>
                <w:szCs w:val="21"/>
                <w:lang w:val="pt-BR"/>
              </w:rPr>
            </w:pPr>
            <w:r w:rsidRPr="002143D0">
              <w:rPr>
                <w:snapToGrid w:val="0"/>
                <w:kern w:val="0"/>
                <w:szCs w:val="21"/>
                <w:lang w:val="pt-BR"/>
              </w:rPr>
              <w:t>0.62</w:t>
            </w:r>
          </w:p>
        </w:tc>
      </w:tr>
    </w:tbl>
    <w:p w:rsidR="00A17AC1" w:rsidRDefault="00A17AC1" w:rsidP="00A17AC1">
      <w:pPr>
        <w:adjustRightInd w:val="0"/>
        <w:snapToGrid w:val="0"/>
        <w:spacing w:line="360" w:lineRule="auto"/>
        <w:ind w:firstLineChars="200" w:firstLine="482"/>
        <w:rPr>
          <w:rFonts w:ascii="Calibri" w:eastAsia="宋体" w:hAnsi="Calibri"/>
          <w:b/>
          <w:kern w:val="0"/>
          <w:sz w:val="24"/>
          <w:szCs w:val="24"/>
          <w:lang w:val="eu-ES"/>
        </w:rPr>
      </w:pPr>
      <w:r>
        <w:rPr>
          <w:rFonts w:ascii="Calibri" w:eastAsia="宋体" w:hAnsi="Calibri"/>
          <w:b/>
          <w:kern w:val="0"/>
          <w:sz w:val="24"/>
          <w:szCs w:val="24"/>
          <w:lang w:val="eu-ES"/>
        </w:rPr>
        <w:t>A.</w:t>
      </w:r>
      <w:r>
        <w:rPr>
          <w:rFonts w:ascii="Calibri" w:eastAsia="宋体" w:hAnsi="Calibri"/>
          <w:b/>
          <w:kern w:val="0"/>
          <w:sz w:val="24"/>
          <w:szCs w:val="24"/>
          <w:lang w:val="eu-ES"/>
        </w:rPr>
        <w:t>无组织废气控制措施</w:t>
      </w:r>
    </w:p>
    <w:p w:rsidR="00A17AC1" w:rsidRDefault="00A17AC1" w:rsidP="00A17AC1">
      <w:pPr>
        <w:adjustRightInd w:val="0"/>
        <w:snapToGrid w:val="0"/>
        <w:spacing w:line="360" w:lineRule="auto"/>
        <w:ind w:firstLineChars="200" w:firstLine="480"/>
        <w:rPr>
          <w:rFonts w:ascii="Calibri" w:eastAsia="宋体" w:hAnsi="Calibri"/>
          <w:kern w:val="0"/>
          <w:sz w:val="24"/>
          <w:szCs w:val="24"/>
          <w:lang w:val="eu-ES"/>
        </w:rPr>
      </w:pPr>
      <w:r>
        <w:rPr>
          <w:rFonts w:ascii="Calibri" w:eastAsia="宋体" w:hAnsi="Calibri"/>
          <w:kern w:val="0"/>
          <w:sz w:val="24"/>
          <w:szCs w:val="24"/>
          <w:lang w:val="eu-ES"/>
        </w:rPr>
        <w:t>针对以上无组织废气，采取以下措施：</w:t>
      </w:r>
    </w:p>
    <w:p w:rsidR="00A17AC1" w:rsidRDefault="00A17AC1" w:rsidP="00A17AC1">
      <w:pPr>
        <w:tabs>
          <w:tab w:val="left" w:pos="855"/>
        </w:tabs>
        <w:adjustRightInd w:val="0"/>
        <w:snapToGrid w:val="0"/>
        <w:spacing w:line="360" w:lineRule="auto"/>
        <w:ind w:firstLineChars="200" w:firstLine="480"/>
        <w:rPr>
          <w:rFonts w:ascii="Calibri" w:eastAsia="宋体" w:hAnsi="Calibri"/>
          <w:kern w:val="0"/>
          <w:sz w:val="24"/>
          <w:szCs w:val="24"/>
        </w:rPr>
      </w:pPr>
      <w:r>
        <w:rPr>
          <w:rFonts w:ascii="Calibri" w:eastAsia="宋体" w:hAnsi="Calibri" w:hint="eastAsia"/>
          <w:kern w:val="0"/>
          <w:sz w:val="24"/>
          <w:szCs w:val="24"/>
        </w:rPr>
        <w:t>1</w:t>
      </w:r>
      <w:r>
        <w:rPr>
          <w:rFonts w:ascii="Calibri" w:eastAsia="宋体" w:hAnsi="Calibri" w:hint="eastAsia"/>
          <w:kern w:val="0"/>
          <w:sz w:val="24"/>
          <w:szCs w:val="24"/>
        </w:rPr>
        <w:t>）</w:t>
      </w:r>
      <w:r>
        <w:rPr>
          <w:rFonts w:ascii="Calibri" w:eastAsia="宋体" w:hAnsi="Calibri"/>
          <w:kern w:val="0"/>
          <w:sz w:val="24"/>
          <w:szCs w:val="24"/>
        </w:rPr>
        <w:t>健全各项规章制度，制定各种操作规程：要定期对</w:t>
      </w:r>
      <w:r w:rsidR="002143D0">
        <w:rPr>
          <w:rFonts w:ascii="Calibri" w:eastAsia="宋体" w:hAnsi="Calibri" w:hint="eastAsia"/>
          <w:kern w:val="0"/>
          <w:sz w:val="24"/>
          <w:szCs w:val="24"/>
        </w:rPr>
        <w:t>生产设备</w:t>
      </w:r>
      <w:r>
        <w:rPr>
          <w:rFonts w:ascii="Calibri" w:eastAsia="宋体" w:hAnsi="Calibri"/>
          <w:kern w:val="0"/>
          <w:sz w:val="24"/>
          <w:szCs w:val="24"/>
        </w:rPr>
        <w:t>进行检查、维护和保养；并规定对计量器具定期标定，加强维护管理，降低计量误差。</w:t>
      </w:r>
    </w:p>
    <w:p w:rsidR="00A17AC1" w:rsidRDefault="00A17AC1" w:rsidP="00A17AC1">
      <w:pPr>
        <w:tabs>
          <w:tab w:val="left" w:pos="855"/>
        </w:tabs>
        <w:adjustRightInd w:val="0"/>
        <w:snapToGrid w:val="0"/>
        <w:spacing w:line="360" w:lineRule="auto"/>
        <w:ind w:firstLineChars="200" w:firstLine="480"/>
        <w:rPr>
          <w:rFonts w:ascii="Calibri" w:eastAsia="宋体" w:hAnsi="Calibri"/>
          <w:kern w:val="0"/>
          <w:sz w:val="24"/>
          <w:szCs w:val="24"/>
        </w:rPr>
      </w:pPr>
      <w:r>
        <w:rPr>
          <w:rFonts w:ascii="Calibri" w:eastAsia="宋体" w:hAnsi="Calibri" w:hint="eastAsia"/>
          <w:kern w:val="0"/>
          <w:sz w:val="24"/>
          <w:szCs w:val="24"/>
        </w:rPr>
        <w:t>2</w:t>
      </w:r>
      <w:r>
        <w:rPr>
          <w:rFonts w:ascii="Calibri" w:eastAsia="宋体" w:hAnsi="Calibri" w:hint="eastAsia"/>
          <w:kern w:val="0"/>
          <w:sz w:val="24"/>
          <w:szCs w:val="24"/>
        </w:rPr>
        <w:t>）</w:t>
      </w:r>
      <w:r>
        <w:rPr>
          <w:rFonts w:ascii="Calibri" w:eastAsia="宋体" w:hAnsi="Calibri"/>
          <w:kern w:val="0"/>
          <w:sz w:val="24"/>
          <w:szCs w:val="24"/>
        </w:rPr>
        <w:t>加强设备维护保养，所有机泵、管道、阀门等连接部位、运转部分动静密封点部位都应连接牢固，做到严密、不渗、不漏、不跑气。</w:t>
      </w:r>
    </w:p>
    <w:p w:rsidR="00A17AC1" w:rsidRDefault="00A17AC1" w:rsidP="00A17AC1">
      <w:pPr>
        <w:adjustRightInd w:val="0"/>
        <w:snapToGrid w:val="0"/>
        <w:spacing w:line="360" w:lineRule="auto"/>
        <w:ind w:firstLineChars="200" w:firstLine="482"/>
        <w:rPr>
          <w:rFonts w:ascii="Calibri" w:eastAsia="宋体" w:hAnsi="Calibri"/>
          <w:b/>
          <w:snapToGrid w:val="0"/>
          <w:kern w:val="0"/>
          <w:sz w:val="24"/>
          <w:szCs w:val="24"/>
        </w:rPr>
      </w:pPr>
      <w:r>
        <w:rPr>
          <w:rFonts w:ascii="Calibri" w:eastAsia="宋体" w:hAnsi="Calibri"/>
          <w:b/>
          <w:snapToGrid w:val="0"/>
          <w:kern w:val="0"/>
          <w:sz w:val="24"/>
          <w:szCs w:val="24"/>
        </w:rPr>
        <w:t>B.</w:t>
      </w:r>
      <w:r>
        <w:rPr>
          <w:rFonts w:ascii="Calibri" w:eastAsia="宋体" w:hAnsi="Calibri"/>
          <w:b/>
          <w:snapToGrid w:val="0"/>
          <w:kern w:val="0"/>
          <w:sz w:val="24"/>
          <w:szCs w:val="24"/>
        </w:rPr>
        <w:t>与《挥发性有机物无组织排放控制标准》（</w:t>
      </w:r>
      <w:r>
        <w:rPr>
          <w:rFonts w:ascii="Calibri" w:eastAsia="宋体" w:hAnsi="Calibri"/>
          <w:b/>
          <w:snapToGrid w:val="0"/>
          <w:kern w:val="0"/>
          <w:sz w:val="24"/>
          <w:szCs w:val="24"/>
        </w:rPr>
        <w:t>GB37822-2019</w:t>
      </w:r>
      <w:r>
        <w:rPr>
          <w:rFonts w:ascii="Calibri" w:eastAsia="宋体" w:hAnsi="Calibri"/>
          <w:b/>
          <w:snapToGrid w:val="0"/>
          <w:kern w:val="0"/>
          <w:sz w:val="24"/>
          <w:szCs w:val="24"/>
        </w:rPr>
        <w:t>）符合性分析</w:t>
      </w:r>
    </w:p>
    <w:p w:rsidR="00A17AC1" w:rsidRDefault="00A17AC1" w:rsidP="00A17AC1">
      <w:pPr>
        <w:adjustRightInd w:val="0"/>
        <w:snapToGrid w:val="0"/>
        <w:spacing w:line="360" w:lineRule="auto"/>
        <w:ind w:firstLineChars="200" w:firstLine="480"/>
        <w:rPr>
          <w:rFonts w:ascii="Calibri" w:eastAsia="宋体" w:hAnsi="Calibri"/>
          <w:snapToGrid w:val="0"/>
          <w:kern w:val="0"/>
          <w:sz w:val="24"/>
          <w:szCs w:val="24"/>
        </w:rPr>
      </w:pPr>
      <w:r>
        <w:rPr>
          <w:rFonts w:ascii="Calibri" w:eastAsia="宋体" w:hAnsi="Calibri"/>
          <w:snapToGrid w:val="0"/>
          <w:kern w:val="0"/>
          <w:sz w:val="24"/>
          <w:szCs w:val="24"/>
        </w:rPr>
        <w:t>根据《挥发性有机物无组织排放控制标准》（</w:t>
      </w:r>
      <w:r>
        <w:rPr>
          <w:rFonts w:ascii="Calibri" w:eastAsia="宋体" w:hAnsi="Calibri"/>
          <w:snapToGrid w:val="0"/>
          <w:kern w:val="0"/>
          <w:sz w:val="24"/>
          <w:szCs w:val="24"/>
        </w:rPr>
        <w:t>GB37822-2019</w:t>
      </w:r>
      <w:r>
        <w:rPr>
          <w:rFonts w:ascii="Calibri" w:eastAsia="宋体" w:hAnsi="Calibri"/>
          <w:snapToGrid w:val="0"/>
          <w:kern w:val="0"/>
          <w:sz w:val="24"/>
          <w:szCs w:val="24"/>
        </w:rPr>
        <w:t>），拟建项目与该标准的符合性分析具体见表</w:t>
      </w:r>
      <w:r w:rsidR="00D36ED6">
        <w:rPr>
          <w:rFonts w:ascii="Calibri" w:eastAsia="宋体" w:hAnsi="Calibri" w:hint="eastAsia"/>
          <w:snapToGrid w:val="0"/>
          <w:kern w:val="0"/>
          <w:sz w:val="24"/>
          <w:szCs w:val="24"/>
        </w:rPr>
        <w:t>2.9-5</w:t>
      </w:r>
      <w:r>
        <w:rPr>
          <w:rFonts w:ascii="Calibri" w:eastAsia="宋体" w:hAnsi="Calibri"/>
          <w:snapToGrid w:val="0"/>
          <w:kern w:val="0"/>
          <w:sz w:val="24"/>
          <w:szCs w:val="24"/>
        </w:rPr>
        <w:t>。</w:t>
      </w:r>
    </w:p>
    <w:p w:rsidR="00C14539" w:rsidRPr="00B51898" w:rsidRDefault="00C14539" w:rsidP="00C14539">
      <w:pPr>
        <w:pStyle w:val="afff2"/>
        <w:ind w:firstLine="240"/>
        <w:jc w:val="center"/>
        <w:rPr>
          <w:rFonts w:ascii="黑体" w:eastAsia="黑体" w:hAnsi="黑体"/>
          <w:snapToGrid w:val="0"/>
          <w:kern w:val="0"/>
          <w:sz w:val="24"/>
        </w:rPr>
      </w:pPr>
      <w:r w:rsidRPr="006A05EB">
        <w:rPr>
          <w:rFonts w:ascii="黑体" w:eastAsia="黑体" w:hAnsi="黑体" w:hint="eastAsia"/>
          <w:snapToGrid w:val="0"/>
          <w:kern w:val="0"/>
          <w:sz w:val="24"/>
        </w:rPr>
        <w:t>表</w:t>
      </w:r>
      <w:r>
        <w:rPr>
          <w:rFonts w:ascii="黑体" w:eastAsia="黑体" w:hAnsi="黑体" w:hint="eastAsia"/>
          <w:snapToGrid w:val="0"/>
          <w:kern w:val="0"/>
          <w:sz w:val="24"/>
        </w:rPr>
        <w:t>2.</w:t>
      </w:r>
      <w:r w:rsidR="00D36ED6">
        <w:rPr>
          <w:rFonts w:ascii="黑体" w:eastAsia="黑体" w:hAnsi="黑体" w:hint="eastAsia"/>
          <w:snapToGrid w:val="0"/>
          <w:kern w:val="0"/>
          <w:sz w:val="24"/>
        </w:rPr>
        <w:t>9</w:t>
      </w:r>
      <w:r>
        <w:rPr>
          <w:rFonts w:ascii="黑体" w:eastAsia="黑体" w:hAnsi="黑体" w:hint="eastAsia"/>
          <w:snapToGrid w:val="0"/>
          <w:kern w:val="0"/>
          <w:sz w:val="24"/>
        </w:rPr>
        <w:t>-5</w:t>
      </w:r>
      <w:r w:rsidR="00D36ED6">
        <w:rPr>
          <w:rFonts w:ascii="黑体" w:eastAsia="黑体" w:hAnsi="黑体" w:hint="eastAsia"/>
          <w:snapToGrid w:val="0"/>
          <w:kern w:val="0"/>
          <w:sz w:val="24"/>
        </w:rPr>
        <w:t xml:space="preserve"> </w:t>
      </w:r>
      <w:r w:rsidRPr="006A05EB">
        <w:rPr>
          <w:rFonts w:ascii="黑体" w:eastAsia="黑体" w:hAnsi="黑体"/>
          <w:snapToGrid w:val="0"/>
          <w:kern w:val="0"/>
          <w:sz w:val="24"/>
        </w:rPr>
        <w:t xml:space="preserve"> </w:t>
      </w:r>
      <w:r w:rsidRPr="006A05EB">
        <w:rPr>
          <w:rFonts w:ascii="黑体" w:eastAsia="黑体" w:hAnsi="黑体" w:hint="eastAsia"/>
          <w:snapToGrid w:val="0"/>
          <w:kern w:val="0"/>
          <w:sz w:val="24"/>
        </w:rPr>
        <w:t>拟建项目</w:t>
      </w:r>
      <w:r>
        <w:rPr>
          <w:rFonts w:ascii="黑体" w:eastAsia="黑体" w:hAnsi="黑体" w:hint="eastAsia"/>
          <w:snapToGrid w:val="0"/>
          <w:kern w:val="0"/>
          <w:sz w:val="24"/>
        </w:rPr>
        <w:t>挥发性有机物无组织排放</w:t>
      </w:r>
      <w:r w:rsidRPr="006A05EB">
        <w:rPr>
          <w:rFonts w:ascii="黑体" w:eastAsia="黑体" w:hAnsi="黑体" w:hint="eastAsia"/>
          <w:snapToGrid w:val="0"/>
          <w:kern w:val="0"/>
          <w:sz w:val="24"/>
        </w:rPr>
        <w:t>符合性一览表</w:t>
      </w:r>
    </w:p>
    <w:tbl>
      <w:tblPr>
        <w:tblStyle w:val="afff3"/>
        <w:tblW w:w="0" w:type="auto"/>
        <w:tblLook w:val="04A0" w:firstRow="1" w:lastRow="0" w:firstColumn="1" w:lastColumn="0" w:noHBand="0" w:noVBand="1"/>
      </w:tblPr>
      <w:tblGrid>
        <w:gridCol w:w="548"/>
        <w:gridCol w:w="1095"/>
        <w:gridCol w:w="4039"/>
        <w:gridCol w:w="2085"/>
        <w:gridCol w:w="761"/>
      </w:tblGrid>
      <w:tr w:rsidR="00C14539" w:rsidRPr="00237DA8" w:rsidTr="002143D0">
        <w:tc>
          <w:tcPr>
            <w:tcW w:w="562" w:type="dxa"/>
            <w:vAlign w:val="center"/>
          </w:tcPr>
          <w:p w:rsidR="00C14539" w:rsidRPr="00237DA8" w:rsidRDefault="00C14539" w:rsidP="002143D0">
            <w:pPr>
              <w:adjustRightInd w:val="0"/>
              <w:snapToGrid w:val="0"/>
              <w:jc w:val="center"/>
              <w:rPr>
                <w:rFonts w:eastAsiaTheme="minorEastAsia"/>
                <w:snapToGrid w:val="0"/>
                <w:kern w:val="0"/>
                <w:szCs w:val="21"/>
              </w:rPr>
            </w:pPr>
            <w:r w:rsidRPr="00237DA8">
              <w:rPr>
                <w:rFonts w:eastAsiaTheme="minorEastAsia"/>
                <w:snapToGrid w:val="0"/>
                <w:kern w:val="0"/>
                <w:szCs w:val="21"/>
              </w:rPr>
              <w:t>编号</w:t>
            </w:r>
          </w:p>
        </w:tc>
        <w:tc>
          <w:tcPr>
            <w:tcW w:w="1134" w:type="dxa"/>
            <w:vAlign w:val="center"/>
          </w:tcPr>
          <w:p w:rsidR="00C14539" w:rsidRPr="00237DA8" w:rsidRDefault="00C14539" w:rsidP="002143D0">
            <w:pPr>
              <w:adjustRightInd w:val="0"/>
              <w:snapToGrid w:val="0"/>
              <w:jc w:val="center"/>
              <w:rPr>
                <w:rFonts w:eastAsiaTheme="minorEastAsia"/>
                <w:snapToGrid w:val="0"/>
                <w:kern w:val="0"/>
                <w:szCs w:val="21"/>
              </w:rPr>
            </w:pPr>
            <w:r w:rsidRPr="00237DA8">
              <w:rPr>
                <w:rFonts w:eastAsiaTheme="minorEastAsia"/>
                <w:snapToGrid w:val="0"/>
                <w:kern w:val="0"/>
                <w:szCs w:val="21"/>
              </w:rPr>
              <w:t>工段</w:t>
            </w:r>
          </w:p>
        </w:tc>
        <w:tc>
          <w:tcPr>
            <w:tcW w:w="4311" w:type="dxa"/>
            <w:vAlign w:val="center"/>
          </w:tcPr>
          <w:p w:rsidR="00C14539" w:rsidRPr="00237DA8" w:rsidRDefault="00C14539" w:rsidP="002143D0">
            <w:pPr>
              <w:adjustRightInd w:val="0"/>
              <w:snapToGrid w:val="0"/>
              <w:jc w:val="center"/>
              <w:rPr>
                <w:rFonts w:eastAsiaTheme="minorEastAsia"/>
                <w:snapToGrid w:val="0"/>
                <w:kern w:val="0"/>
                <w:szCs w:val="21"/>
              </w:rPr>
            </w:pPr>
            <w:r w:rsidRPr="00237DA8">
              <w:rPr>
                <w:rFonts w:eastAsiaTheme="minorEastAsia"/>
                <w:snapToGrid w:val="0"/>
                <w:kern w:val="0"/>
                <w:szCs w:val="21"/>
              </w:rPr>
              <w:t>相关要求</w:t>
            </w:r>
          </w:p>
        </w:tc>
        <w:tc>
          <w:tcPr>
            <w:tcW w:w="2210" w:type="dxa"/>
            <w:vAlign w:val="center"/>
          </w:tcPr>
          <w:p w:rsidR="00C14539" w:rsidRPr="00237DA8" w:rsidRDefault="00C14539" w:rsidP="002143D0">
            <w:pPr>
              <w:adjustRightInd w:val="0"/>
              <w:snapToGrid w:val="0"/>
              <w:jc w:val="center"/>
              <w:rPr>
                <w:rFonts w:eastAsiaTheme="minorEastAsia"/>
                <w:snapToGrid w:val="0"/>
                <w:kern w:val="0"/>
                <w:szCs w:val="21"/>
              </w:rPr>
            </w:pPr>
            <w:r w:rsidRPr="00237DA8">
              <w:rPr>
                <w:rFonts w:eastAsiaTheme="minorEastAsia"/>
                <w:snapToGrid w:val="0"/>
                <w:kern w:val="0"/>
                <w:szCs w:val="21"/>
              </w:rPr>
              <w:t>拟建项目情况</w:t>
            </w:r>
          </w:p>
        </w:tc>
        <w:tc>
          <w:tcPr>
            <w:tcW w:w="794" w:type="dxa"/>
            <w:vAlign w:val="center"/>
          </w:tcPr>
          <w:p w:rsidR="00C14539" w:rsidRPr="00237DA8" w:rsidRDefault="00C14539" w:rsidP="002143D0">
            <w:pPr>
              <w:adjustRightInd w:val="0"/>
              <w:snapToGrid w:val="0"/>
              <w:jc w:val="center"/>
              <w:rPr>
                <w:rFonts w:eastAsiaTheme="minorEastAsia"/>
                <w:snapToGrid w:val="0"/>
                <w:kern w:val="0"/>
                <w:szCs w:val="21"/>
              </w:rPr>
            </w:pPr>
            <w:r w:rsidRPr="00237DA8">
              <w:rPr>
                <w:rFonts w:eastAsiaTheme="minorEastAsia"/>
                <w:snapToGrid w:val="0"/>
                <w:kern w:val="0"/>
                <w:szCs w:val="21"/>
              </w:rPr>
              <w:t>符合性</w:t>
            </w:r>
          </w:p>
        </w:tc>
      </w:tr>
      <w:tr w:rsidR="00C14539" w:rsidRPr="00237DA8" w:rsidTr="002143D0">
        <w:tc>
          <w:tcPr>
            <w:tcW w:w="562" w:type="dxa"/>
            <w:vAlign w:val="center"/>
          </w:tcPr>
          <w:p w:rsidR="00C14539" w:rsidRPr="00237DA8" w:rsidRDefault="00C14539" w:rsidP="002143D0">
            <w:pPr>
              <w:adjustRightInd w:val="0"/>
              <w:snapToGrid w:val="0"/>
              <w:jc w:val="center"/>
              <w:rPr>
                <w:rFonts w:eastAsiaTheme="minorEastAsia"/>
                <w:snapToGrid w:val="0"/>
                <w:kern w:val="0"/>
                <w:szCs w:val="21"/>
              </w:rPr>
            </w:pPr>
            <w:r w:rsidRPr="00237DA8">
              <w:rPr>
                <w:rFonts w:eastAsiaTheme="minorEastAsia"/>
                <w:snapToGrid w:val="0"/>
                <w:kern w:val="0"/>
                <w:szCs w:val="21"/>
              </w:rPr>
              <w:t>1</w:t>
            </w:r>
          </w:p>
        </w:tc>
        <w:tc>
          <w:tcPr>
            <w:tcW w:w="1134" w:type="dxa"/>
            <w:vMerge w:val="restart"/>
            <w:vAlign w:val="center"/>
          </w:tcPr>
          <w:p w:rsidR="00C14539" w:rsidRPr="00237DA8" w:rsidRDefault="00C14539" w:rsidP="002143D0">
            <w:pPr>
              <w:adjustRightInd w:val="0"/>
              <w:snapToGrid w:val="0"/>
              <w:jc w:val="center"/>
              <w:rPr>
                <w:rFonts w:eastAsiaTheme="minorEastAsia"/>
                <w:snapToGrid w:val="0"/>
                <w:kern w:val="0"/>
                <w:szCs w:val="21"/>
              </w:rPr>
            </w:pPr>
            <w:r w:rsidRPr="00237DA8">
              <w:rPr>
                <w:rFonts w:eastAsiaTheme="minorEastAsia"/>
                <w:snapToGrid w:val="0"/>
                <w:kern w:val="0"/>
                <w:szCs w:val="21"/>
              </w:rPr>
              <w:t>7</w:t>
            </w:r>
            <w:r>
              <w:rPr>
                <w:rFonts w:eastAsiaTheme="minorEastAsia" w:hint="eastAsia"/>
                <w:snapToGrid w:val="0"/>
                <w:kern w:val="0"/>
                <w:szCs w:val="21"/>
              </w:rPr>
              <w:t>、</w:t>
            </w:r>
            <w:r w:rsidRPr="00237DA8">
              <w:rPr>
                <w:rFonts w:eastAsiaTheme="minorEastAsia"/>
                <w:snapToGrid w:val="0"/>
                <w:kern w:val="0"/>
                <w:szCs w:val="21"/>
              </w:rPr>
              <w:t>工艺过程</w:t>
            </w:r>
            <w:r w:rsidRPr="00237DA8">
              <w:rPr>
                <w:rFonts w:eastAsiaTheme="minorEastAsia"/>
                <w:snapToGrid w:val="0"/>
                <w:kern w:val="0"/>
                <w:szCs w:val="21"/>
              </w:rPr>
              <w:t>VOCs</w:t>
            </w:r>
            <w:r w:rsidRPr="00237DA8">
              <w:rPr>
                <w:rFonts w:eastAsiaTheme="minorEastAsia"/>
                <w:snapToGrid w:val="0"/>
                <w:kern w:val="0"/>
                <w:szCs w:val="21"/>
              </w:rPr>
              <w:t>无组织排放控制要求</w:t>
            </w:r>
          </w:p>
        </w:tc>
        <w:tc>
          <w:tcPr>
            <w:tcW w:w="4311" w:type="dxa"/>
            <w:vAlign w:val="center"/>
          </w:tcPr>
          <w:p w:rsidR="00C14539" w:rsidRPr="00237DA8" w:rsidRDefault="00C14539" w:rsidP="002143D0">
            <w:pPr>
              <w:adjustRightInd w:val="0"/>
              <w:snapToGrid w:val="0"/>
              <w:jc w:val="left"/>
              <w:rPr>
                <w:rFonts w:eastAsiaTheme="minorEastAsia"/>
                <w:snapToGrid w:val="0"/>
                <w:kern w:val="0"/>
                <w:szCs w:val="21"/>
              </w:rPr>
            </w:pPr>
            <w:r w:rsidRPr="00237DA8">
              <w:rPr>
                <w:rFonts w:eastAsiaTheme="minorEastAsia"/>
                <w:snapToGrid w:val="0"/>
                <w:kern w:val="0"/>
                <w:szCs w:val="21"/>
              </w:rPr>
              <w:t>7.2</w:t>
            </w:r>
            <w:r>
              <w:rPr>
                <w:rFonts w:eastAsiaTheme="minorEastAsia" w:hint="eastAsia"/>
                <w:snapToGrid w:val="0"/>
                <w:kern w:val="0"/>
                <w:szCs w:val="21"/>
              </w:rPr>
              <w:t>有机聚合物产品用于制品生产的过程，在混合</w:t>
            </w:r>
            <w:r>
              <w:rPr>
                <w:rFonts w:eastAsiaTheme="minorEastAsia" w:hint="eastAsia"/>
                <w:snapToGrid w:val="0"/>
                <w:kern w:val="0"/>
                <w:szCs w:val="21"/>
              </w:rPr>
              <w:t>/</w:t>
            </w:r>
            <w:r>
              <w:rPr>
                <w:rFonts w:eastAsiaTheme="minorEastAsia" w:hint="eastAsia"/>
                <w:snapToGrid w:val="0"/>
                <w:kern w:val="0"/>
                <w:szCs w:val="21"/>
              </w:rPr>
              <w:t>混炼、塑炼</w:t>
            </w:r>
            <w:r>
              <w:rPr>
                <w:rFonts w:eastAsiaTheme="minorEastAsia" w:hint="eastAsia"/>
                <w:snapToGrid w:val="0"/>
                <w:kern w:val="0"/>
                <w:szCs w:val="21"/>
              </w:rPr>
              <w:t>/</w:t>
            </w:r>
            <w:r>
              <w:rPr>
                <w:rFonts w:eastAsiaTheme="minorEastAsia" w:hint="eastAsia"/>
                <w:snapToGrid w:val="0"/>
                <w:kern w:val="0"/>
                <w:szCs w:val="21"/>
              </w:rPr>
              <w:t>塑化</w:t>
            </w:r>
            <w:r>
              <w:rPr>
                <w:rFonts w:eastAsiaTheme="minorEastAsia" w:hint="eastAsia"/>
                <w:snapToGrid w:val="0"/>
                <w:kern w:val="0"/>
                <w:szCs w:val="21"/>
              </w:rPr>
              <w:t>/</w:t>
            </w:r>
            <w:r>
              <w:rPr>
                <w:rFonts w:eastAsiaTheme="minorEastAsia" w:hint="eastAsia"/>
                <w:snapToGrid w:val="0"/>
                <w:kern w:val="0"/>
                <w:szCs w:val="21"/>
              </w:rPr>
              <w:t>融化、加工成型（挤出、注塑、压制、压延、发泡、纺丝等）等作业中应采用密闭设备或在密闭空间内操作，废气应排至</w:t>
            </w:r>
            <w:r>
              <w:rPr>
                <w:rFonts w:eastAsiaTheme="minorEastAsia" w:hint="eastAsia"/>
                <w:snapToGrid w:val="0"/>
                <w:kern w:val="0"/>
                <w:szCs w:val="21"/>
              </w:rPr>
              <w:t>VOCs</w:t>
            </w:r>
            <w:r>
              <w:rPr>
                <w:rFonts w:eastAsiaTheme="minorEastAsia" w:hint="eastAsia"/>
                <w:snapToGrid w:val="0"/>
                <w:kern w:val="0"/>
                <w:szCs w:val="21"/>
              </w:rPr>
              <w:t>废气收集处理系统；无法密闭的，应采取局部气体收集措施，废气应排至</w:t>
            </w:r>
            <w:r>
              <w:rPr>
                <w:rFonts w:eastAsiaTheme="minorEastAsia" w:hint="eastAsia"/>
                <w:snapToGrid w:val="0"/>
                <w:kern w:val="0"/>
                <w:szCs w:val="21"/>
              </w:rPr>
              <w:t>VOCs</w:t>
            </w:r>
            <w:r>
              <w:rPr>
                <w:rFonts w:eastAsiaTheme="minorEastAsia" w:hint="eastAsia"/>
                <w:snapToGrid w:val="0"/>
                <w:kern w:val="0"/>
                <w:szCs w:val="21"/>
              </w:rPr>
              <w:t>废气收集处理系统。</w:t>
            </w:r>
          </w:p>
        </w:tc>
        <w:tc>
          <w:tcPr>
            <w:tcW w:w="2210" w:type="dxa"/>
            <w:vAlign w:val="center"/>
          </w:tcPr>
          <w:p w:rsidR="00C14539" w:rsidRPr="00237DA8" w:rsidRDefault="00C14539" w:rsidP="002143D0">
            <w:pPr>
              <w:adjustRightInd w:val="0"/>
              <w:snapToGrid w:val="0"/>
              <w:jc w:val="left"/>
              <w:rPr>
                <w:rFonts w:eastAsiaTheme="minorEastAsia"/>
                <w:snapToGrid w:val="0"/>
                <w:kern w:val="0"/>
                <w:szCs w:val="21"/>
              </w:rPr>
            </w:pPr>
            <w:r w:rsidRPr="00237DA8">
              <w:rPr>
                <w:rFonts w:eastAsiaTheme="minorEastAsia"/>
                <w:snapToGrid w:val="0"/>
                <w:kern w:val="0"/>
                <w:szCs w:val="21"/>
              </w:rPr>
              <w:t>拟建项目</w:t>
            </w:r>
            <w:r>
              <w:rPr>
                <w:rFonts w:eastAsiaTheme="minorEastAsia" w:hint="eastAsia"/>
                <w:snapToGrid w:val="0"/>
                <w:kern w:val="0"/>
                <w:szCs w:val="21"/>
              </w:rPr>
              <w:t>挤出</w:t>
            </w:r>
            <w:r w:rsidR="002143D0">
              <w:rPr>
                <w:rFonts w:eastAsiaTheme="minorEastAsia" w:hint="eastAsia"/>
                <w:snapToGrid w:val="0"/>
                <w:kern w:val="0"/>
                <w:szCs w:val="21"/>
              </w:rPr>
              <w:t>切断</w:t>
            </w:r>
            <w:r>
              <w:rPr>
                <w:snapToGrid w:val="0"/>
                <w:kern w:val="0"/>
                <w:szCs w:val="21"/>
              </w:rPr>
              <w:t>废气</w:t>
            </w:r>
            <w:r w:rsidR="002143D0">
              <w:rPr>
                <w:rFonts w:hint="eastAsia"/>
                <w:snapToGrid w:val="0"/>
                <w:kern w:val="0"/>
                <w:szCs w:val="21"/>
              </w:rPr>
              <w:t>、熔融挤出拉丝废气</w:t>
            </w:r>
            <w:r w:rsidR="002143D0" w:rsidRPr="00D973B3">
              <w:rPr>
                <w:rFonts w:eastAsiaTheme="majorEastAsia" w:cs="宋体"/>
                <w:color w:val="000000"/>
                <w:kern w:val="0"/>
                <w:szCs w:val="21"/>
                <w:lang w:val="zh-CN"/>
              </w:rPr>
              <w:t>配套集气罩</w:t>
            </w:r>
            <w:r w:rsidR="002143D0" w:rsidRPr="00D973B3">
              <w:rPr>
                <w:rFonts w:eastAsiaTheme="majorEastAsia"/>
                <w:color w:val="000000"/>
                <w:kern w:val="0"/>
                <w:szCs w:val="21"/>
              </w:rPr>
              <w:t>+</w:t>
            </w:r>
            <w:r w:rsidR="002143D0" w:rsidRPr="00D973B3">
              <w:rPr>
                <w:rFonts w:eastAsiaTheme="majorEastAsia" w:cs="宋体"/>
                <w:color w:val="000000"/>
                <w:kern w:val="0"/>
                <w:szCs w:val="21"/>
                <w:lang w:val="zh-CN"/>
              </w:rPr>
              <w:t>透光垂帘</w:t>
            </w:r>
            <w:r w:rsidR="002143D0" w:rsidRPr="00D973B3">
              <w:rPr>
                <w:rFonts w:eastAsiaTheme="majorEastAsia" w:cs="宋体"/>
                <w:color w:val="000000"/>
                <w:kern w:val="0"/>
                <w:szCs w:val="21"/>
              </w:rPr>
              <w:t>（</w:t>
            </w:r>
            <w:r w:rsidR="002143D0" w:rsidRPr="00D973B3">
              <w:rPr>
                <w:rFonts w:eastAsiaTheme="majorEastAsia" w:cs="宋体"/>
                <w:color w:val="000000"/>
                <w:kern w:val="0"/>
                <w:szCs w:val="21"/>
                <w:lang w:val="zh-CN"/>
              </w:rPr>
              <w:t>收集效率</w:t>
            </w:r>
            <w:r w:rsidR="002143D0" w:rsidRPr="00D973B3">
              <w:rPr>
                <w:rFonts w:eastAsiaTheme="majorEastAsia"/>
                <w:color w:val="000000"/>
                <w:kern w:val="0"/>
                <w:szCs w:val="21"/>
              </w:rPr>
              <w:t>90%</w:t>
            </w:r>
            <w:r w:rsidR="002143D0" w:rsidRPr="00D973B3">
              <w:rPr>
                <w:rFonts w:eastAsiaTheme="majorEastAsia" w:cs="宋体"/>
                <w:color w:val="000000"/>
                <w:kern w:val="0"/>
                <w:szCs w:val="21"/>
              </w:rPr>
              <w:t>）</w:t>
            </w:r>
            <w:r w:rsidR="002143D0">
              <w:rPr>
                <w:rFonts w:eastAsiaTheme="majorEastAsia" w:cs="宋体" w:hint="eastAsia"/>
                <w:color w:val="000000"/>
                <w:kern w:val="0"/>
                <w:szCs w:val="21"/>
              </w:rPr>
              <w:t>收集，</w:t>
            </w:r>
            <w:r w:rsidR="002143D0">
              <w:rPr>
                <w:rFonts w:hint="eastAsia"/>
                <w:snapToGrid w:val="0"/>
                <w:kern w:val="0"/>
                <w:szCs w:val="21"/>
              </w:rPr>
              <w:t>经</w:t>
            </w:r>
            <w:r w:rsidR="002143D0" w:rsidRPr="00D973B3">
              <w:rPr>
                <w:rFonts w:eastAsiaTheme="majorEastAsia"/>
                <w:color w:val="000000"/>
                <w:kern w:val="0"/>
                <w:szCs w:val="21"/>
                <w:lang w:val="zh-CN"/>
              </w:rPr>
              <w:t>1</w:t>
            </w:r>
            <w:r w:rsidR="002143D0" w:rsidRPr="00D973B3">
              <w:rPr>
                <w:rFonts w:eastAsiaTheme="majorEastAsia" w:cs="宋体"/>
                <w:color w:val="000000"/>
                <w:kern w:val="0"/>
                <w:szCs w:val="21"/>
                <w:lang w:val="zh-CN"/>
              </w:rPr>
              <w:t>套水喷淋装置</w:t>
            </w:r>
            <w:r w:rsidR="002143D0" w:rsidRPr="00D973B3">
              <w:rPr>
                <w:rFonts w:eastAsiaTheme="majorEastAsia"/>
                <w:color w:val="000000"/>
                <w:kern w:val="0"/>
                <w:szCs w:val="21"/>
                <w:lang w:val="zh-CN"/>
              </w:rPr>
              <w:t>+</w:t>
            </w:r>
            <w:r w:rsidR="002143D0" w:rsidRPr="00D973B3">
              <w:rPr>
                <w:rFonts w:eastAsiaTheme="majorEastAsia" w:cs="宋体"/>
                <w:color w:val="000000"/>
                <w:kern w:val="0"/>
                <w:szCs w:val="21"/>
                <w:lang w:val="zh-CN"/>
              </w:rPr>
              <w:t>静电除油装置</w:t>
            </w:r>
            <w:r w:rsidR="002143D0" w:rsidRPr="00D973B3">
              <w:rPr>
                <w:rFonts w:eastAsiaTheme="majorEastAsia"/>
                <w:color w:val="000000"/>
                <w:kern w:val="0"/>
                <w:szCs w:val="21"/>
                <w:lang w:val="zh-CN"/>
              </w:rPr>
              <w:t>+</w:t>
            </w:r>
            <w:r w:rsidR="002143D0" w:rsidRPr="00D973B3">
              <w:rPr>
                <w:rFonts w:eastAsiaTheme="majorEastAsia" w:cs="宋体"/>
                <w:color w:val="000000"/>
                <w:kern w:val="0"/>
                <w:szCs w:val="21"/>
                <w:lang w:val="zh-CN"/>
              </w:rPr>
              <w:t>光氧催化装置</w:t>
            </w:r>
            <w:r w:rsidR="002143D0" w:rsidRPr="00D973B3">
              <w:rPr>
                <w:rFonts w:eastAsiaTheme="majorEastAsia"/>
                <w:color w:val="000000"/>
                <w:kern w:val="0"/>
                <w:szCs w:val="21"/>
                <w:lang w:val="zh-CN"/>
              </w:rPr>
              <w:t>+</w:t>
            </w:r>
            <w:r w:rsidR="002143D0" w:rsidRPr="00D973B3">
              <w:rPr>
                <w:rFonts w:eastAsiaTheme="majorEastAsia" w:cs="宋体"/>
                <w:color w:val="000000"/>
                <w:kern w:val="0"/>
                <w:szCs w:val="21"/>
                <w:lang w:val="zh-CN"/>
              </w:rPr>
              <w:t>活性炭吸附装置（油烟颗粒综合去除效率</w:t>
            </w:r>
            <w:r w:rsidR="002143D0" w:rsidRPr="00D973B3">
              <w:rPr>
                <w:rFonts w:eastAsiaTheme="majorEastAsia"/>
                <w:color w:val="000000"/>
                <w:kern w:val="0"/>
                <w:szCs w:val="21"/>
                <w:lang w:val="zh-CN"/>
              </w:rPr>
              <w:t>90%</w:t>
            </w:r>
            <w:r w:rsidR="002143D0" w:rsidRPr="00D973B3">
              <w:rPr>
                <w:rFonts w:eastAsiaTheme="majorEastAsia" w:cs="宋体"/>
                <w:color w:val="000000"/>
                <w:kern w:val="0"/>
                <w:szCs w:val="21"/>
                <w:lang w:val="zh-CN"/>
              </w:rPr>
              <w:t>，</w:t>
            </w:r>
            <w:r w:rsidR="002143D0" w:rsidRPr="00D973B3">
              <w:rPr>
                <w:rFonts w:eastAsiaTheme="majorEastAsia"/>
                <w:color w:val="000000"/>
                <w:kern w:val="0"/>
                <w:szCs w:val="21"/>
                <w:lang w:val="zh-CN"/>
              </w:rPr>
              <w:t>VOCs</w:t>
            </w:r>
            <w:r w:rsidR="002143D0" w:rsidRPr="00D973B3">
              <w:rPr>
                <w:rFonts w:eastAsiaTheme="majorEastAsia" w:cs="宋体"/>
                <w:color w:val="000000"/>
                <w:kern w:val="0"/>
                <w:szCs w:val="21"/>
                <w:lang w:val="zh-CN"/>
              </w:rPr>
              <w:t>综合去除效率</w:t>
            </w:r>
            <w:r w:rsidR="002143D0" w:rsidRPr="00D973B3">
              <w:rPr>
                <w:rFonts w:eastAsiaTheme="majorEastAsia"/>
                <w:color w:val="000000"/>
                <w:kern w:val="0"/>
                <w:szCs w:val="21"/>
                <w:lang w:val="zh-CN"/>
              </w:rPr>
              <w:t>90%</w:t>
            </w:r>
            <w:r w:rsidR="002143D0" w:rsidRPr="00D973B3">
              <w:rPr>
                <w:rFonts w:eastAsiaTheme="majorEastAsia" w:cs="宋体"/>
                <w:color w:val="000000"/>
                <w:kern w:val="0"/>
                <w:szCs w:val="21"/>
                <w:lang w:val="zh-CN"/>
              </w:rPr>
              <w:t>）</w:t>
            </w:r>
            <w:r w:rsidR="002143D0">
              <w:rPr>
                <w:rFonts w:eastAsiaTheme="majorEastAsia" w:cs="宋体" w:hint="eastAsia"/>
                <w:color w:val="000000"/>
                <w:kern w:val="0"/>
                <w:szCs w:val="21"/>
                <w:lang w:val="zh-CN"/>
              </w:rPr>
              <w:t>处理后，由</w:t>
            </w:r>
            <w:r w:rsidR="002143D0" w:rsidRPr="00D973B3">
              <w:rPr>
                <w:rFonts w:eastAsiaTheme="majorEastAsia"/>
                <w:color w:val="000000"/>
                <w:kern w:val="0"/>
                <w:szCs w:val="21"/>
                <w:lang w:val="zh-CN"/>
              </w:rPr>
              <w:t>1</w:t>
            </w:r>
            <w:r w:rsidR="002143D0" w:rsidRPr="00D973B3">
              <w:rPr>
                <w:rFonts w:eastAsiaTheme="majorEastAsia" w:cs="宋体"/>
                <w:color w:val="000000"/>
                <w:kern w:val="0"/>
                <w:szCs w:val="21"/>
                <w:lang w:val="zh-CN"/>
              </w:rPr>
              <w:t>根</w:t>
            </w:r>
            <w:r w:rsidR="002143D0" w:rsidRPr="00D973B3">
              <w:rPr>
                <w:rFonts w:eastAsiaTheme="majorEastAsia"/>
                <w:color w:val="000000"/>
                <w:kern w:val="0"/>
                <w:szCs w:val="21"/>
                <w:lang w:val="zh-CN"/>
              </w:rPr>
              <w:t>15m</w:t>
            </w:r>
            <w:r w:rsidR="002143D0" w:rsidRPr="00D973B3">
              <w:rPr>
                <w:rFonts w:eastAsiaTheme="majorEastAsia" w:cs="宋体"/>
                <w:color w:val="000000"/>
                <w:kern w:val="0"/>
                <w:szCs w:val="21"/>
                <w:lang w:val="zh-CN"/>
              </w:rPr>
              <w:t>高排气筒排放</w:t>
            </w:r>
            <w:r>
              <w:rPr>
                <w:snapToGrid w:val="0"/>
                <w:kern w:val="0"/>
                <w:szCs w:val="21"/>
              </w:rPr>
              <w:t>。</w:t>
            </w:r>
          </w:p>
        </w:tc>
        <w:tc>
          <w:tcPr>
            <w:tcW w:w="794" w:type="dxa"/>
            <w:vAlign w:val="center"/>
          </w:tcPr>
          <w:p w:rsidR="00C14539" w:rsidRPr="00237DA8" w:rsidRDefault="00C14539" w:rsidP="002143D0">
            <w:pPr>
              <w:adjustRightInd w:val="0"/>
              <w:snapToGrid w:val="0"/>
              <w:jc w:val="center"/>
              <w:rPr>
                <w:rFonts w:eastAsiaTheme="minorEastAsia"/>
                <w:snapToGrid w:val="0"/>
                <w:kern w:val="0"/>
                <w:szCs w:val="21"/>
              </w:rPr>
            </w:pPr>
            <w:r w:rsidRPr="00237DA8">
              <w:rPr>
                <w:rFonts w:eastAsiaTheme="minorEastAsia"/>
                <w:snapToGrid w:val="0"/>
                <w:kern w:val="0"/>
                <w:szCs w:val="21"/>
              </w:rPr>
              <w:t>符合</w:t>
            </w:r>
          </w:p>
        </w:tc>
      </w:tr>
      <w:tr w:rsidR="00C14539" w:rsidRPr="00237DA8" w:rsidTr="002143D0">
        <w:tc>
          <w:tcPr>
            <w:tcW w:w="562" w:type="dxa"/>
            <w:vAlign w:val="center"/>
          </w:tcPr>
          <w:p w:rsidR="00C14539" w:rsidRPr="00237DA8" w:rsidRDefault="00C14539" w:rsidP="002143D0">
            <w:pPr>
              <w:adjustRightInd w:val="0"/>
              <w:snapToGrid w:val="0"/>
              <w:jc w:val="center"/>
              <w:rPr>
                <w:rFonts w:eastAsiaTheme="minorEastAsia"/>
                <w:snapToGrid w:val="0"/>
                <w:kern w:val="0"/>
                <w:szCs w:val="21"/>
              </w:rPr>
            </w:pPr>
            <w:r>
              <w:rPr>
                <w:rFonts w:eastAsiaTheme="minorEastAsia" w:hint="eastAsia"/>
                <w:snapToGrid w:val="0"/>
                <w:kern w:val="0"/>
                <w:szCs w:val="21"/>
              </w:rPr>
              <w:t>2</w:t>
            </w:r>
          </w:p>
        </w:tc>
        <w:tc>
          <w:tcPr>
            <w:tcW w:w="1134" w:type="dxa"/>
            <w:vMerge/>
            <w:vAlign w:val="center"/>
          </w:tcPr>
          <w:p w:rsidR="00C14539" w:rsidRPr="00237DA8" w:rsidRDefault="00C14539" w:rsidP="002143D0">
            <w:pPr>
              <w:adjustRightInd w:val="0"/>
              <w:snapToGrid w:val="0"/>
              <w:jc w:val="center"/>
              <w:rPr>
                <w:rFonts w:eastAsiaTheme="minorEastAsia"/>
                <w:snapToGrid w:val="0"/>
                <w:kern w:val="0"/>
                <w:szCs w:val="21"/>
              </w:rPr>
            </w:pPr>
          </w:p>
        </w:tc>
        <w:tc>
          <w:tcPr>
            <w:tcW w:w="4311" w:type="dxa"/>
            <w:vAlign w:val="center"/>
          </w:tcPr>
          <w:p w:rsidR="00C14539"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t>7.3</w:t>
            </w:r>
            <w:r>
              <w:rPr>
                <w:rFonts w:eastAsiaTheme="minorEastAsia" w:hint="eastAsia"/>
                <w:snapToGrid w:val="0"/>
                <w:kern w:val="0"/>
                <w:szCs w:val="21"/>
              </w:rPr>
              <w:t>其他要求</w:t>
            </w:r>
          </w:p>
          <w:p w:rsidR="00C14539"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t>7.3.1</w:t>
            </w:r>
            <w:r>
              <w:rPr>
                <w:rFonts w:eastAsiaTheme="minorEastAsia" w:hint="eastAsia"/>
                <w:snapToGrid w:val="0"/>
                <w:kern w:val="0"/>
                <w:szCs w:val="21"/>
              </w:rPr>
              <w:t>企业应建立台账，记录含</w:t>
            </w:r>
            <w:r>
              <w:rPr>
                <w:rFonts w:eastAsiaTheme="minorEastAsia" w:hint="eastAsia"/>
                <w:snapToGrid w:val="0"/>
                <w:kern w:val="0"/>
                <w:szCs w:val="21"/>
              </w:rPr>
              <w:t>VOC</w:t>
            </w:r>
            <w:r w:rsidRPr="00237DA8">
              <w:rPr>
                <w:rFonts w:eastAsiaTheme="minorEastAsia" w:hint="eastAsia"/>
                <w:snapToGrid w:val="0"/>
                <w:kern w:val="0"/>
                <w:szCs w:val="21"/>
                <w:vertAlign w:val="subscript"/>
              </w:rPr>
              <w:t>S</w:t>
            </w:r>
            <w:r>
              <w:rPr>
                <w:rFonts w:eastAsiaTheme="minorEastAsia" w:hint="eastAsia"/>
                <w:snapToGrid w:val="0"/>
                <w:kern w:val="0"/>
                <w:szCs w:val="21"/>
              </w:rPr>
              <w:t>原辅材料和含</w:t>
            </w:r>
            <w:r>
              <w:rPr>
                <w:rFonts w:eastAsiaTheme="minorEastAsia" w:hint="eastAsia"/>
                <w:snapToGrid w:val="0"/>
                <w:kern w:val="0"/>
                <w:szCs w:val="21"/>
              </w:rPr>
              <w:t>VOC</w:t>
            </w:r>
            <w:r w:rsidRPr="00237DA8">
              <w:rPr>
                <w:rFonts w:eastAsiaTheme="minorEastAsia" w:hint="eastAsia"/>
                <w:snapToGrid w:val="0"/>
                <w:kern w:val="0"/>
                <w:szCs w:val="21"/>
                <w:vertAlign w:val="subscript"/>
              </w:rPr>
              <w:t>S</w:t>
            </w:r>
            <w:r>
              <w:rPr>
                <w:rFonts w:eastAsiaTheme="minorEastAsia" w:hint="eastAsia"/>
                <w:snapToGrid w:val="0"/>
                <w:kern w:val="0"/>
                <w:szCs w:val="21"/>
              </w:rPr>
              <w:t>产品的名称、使用量、回收量、废弃量、去向以及</w:t>
            </w:r>
            <w:r>
              <w:rPr>
                <w:rFonts w:eastAsiaTheme="minorEastAsia" w:hint="eastAsia"/>
                <w:snapToGrid w:val="0"/>
                <w:kern w:val="0"/>
                <w:szCs w:val="21"/>
              </w:rPr>
              <w:t>VOCs</w:t>
            </w:r>
            <w:r>
              <w:rPr>
                <w:rFonts w:eastAsiaTheme="minorEastAsia" w:hint="eastAsia"/>
                <w:snapToGrid w:val="0"/>
                <w:kern w:val="0"/>
                <w:szCs w:val="21"/>
              </w:rPr>
              <w:t>含量等信息。台账保存期限不少于</w:t>
            </w:r>
            <w:r>
              <w:rPr>
                <w:rFonts w:eastAsiaTheme="minorEastAsia" w:hint="eastAsia"/>
                <w:snapToGrid w:val="0"/>
                <w:kern w:val="0"/>
                <w:szCs w:val="21"/>
              </w:rPr>
              <w:t>3</w:t>
            </w:r>
            <w:r>
              <w:rPr>
                <w:rFonts w:eastAsiaTheme="minorEastAsia" w:hint="eastAsia"/>
                <w:snapToGrid w:val="0"/>
                <w:kern w:val="0"/>
                <w:szCs w:val="21"/>
              </w:rPr>
              <w:t>年。</w:t>
            </w:r>
          </w:p>
          <w:p w:rsidR="00C14539" w:rsidRPr="00117B0B" w:rsidRDefault="00C14539" w:rsidP="002143D0">
            <w:pPr>
              <w:adjustRightInd w:val="0"/>
              <w:snapToGrid w:val="0"/>
              <w:jc w:val="left"/>
              <w:rPr>
                <w:rFonts w:eastAsiaTheme="minorEastAsia"/>
                <w:snapToGrid w:val="0"/>
                <w:kern w:val="0"/>
                <w:szCs w:val="21"/>
              </w:rPr>
            </w:pPr>
            <w:r w:rsidRPr="00117B0B">
              <w:rPr>
                <w:rFonts w:eastAsiaTheme="minorEastAsia" w:hint="eastAsia"/>
                <w:snapToGrid w:val="0"/>
                <w:kern w:val="0"/>
                <w:szCs w:val="21"/>
              </w:rPr>
              <w:t>7.3.2</w:t>
            </w:r>
            <w:r w:rsidRPr="00117B0B">
              <w:rPr>
                <w:rFonts w:eastAsiaTheme="minorEastAsia" w:hint="eastAsia"/>
                <w:snapToGrid w:val="0"/>
                <w:kern w:val="0"/>
                <w:szCs w:val="21"/>
              </w:rPr>
              <w:t>通风生产设备、操作</w:t>
            </w:r>
            <w:r>
              <w:rPr>
                <w:rFonts w:eastAsiaTheme="minorEastAsia" w:hint="eastAsia"/>
                <w:snapToGrid w:val="0"/>
                <w:kern w:val="0"/>
                <w:szCs w:val="21"/>
              </w:rPr>
              <w:t>工</w:t>
            </w:r>
            <w:r w:rsidRPr="00117B0B">
              <w:rPr>
                <w:rFonts w:eastAsiaTheme="minorEastAsia" w:hint="eastAsia"/>
                <w:snapToGrid w:val="0"/>
                <w:kern w:val="0"/>
                <w:szCs w:val="21"/>
              </w:rPr>
              <w:t>位、车间厂房等应在符合</w:t>
            </w:r>
            <w:r>
              <w:rPr>
                <w:rFonts w:eastAsiaTheme="minorEastAsia" w:hint="eastAsia"/>
                <w:snapToGrid w:val="0"/>
                <w:kern w:val="0"/>
                <w:szCs w:val="21"/>
              </w:rPr>
              <w:t>安全</w:t>
            </w:r>
            <w:r w:rsidRPr="00117B0B">
              <w:rPr>
                <w:rFonts w:eastAsiaTheme="minorEastAsia" w:hint="eastAsia"/>
                <w:snapToGrid w:val="0"/>
                <w:kern w:val="0"/>
                <w:szCs w:val="21"/>
              </w:rPr>
              <w:t>生产、职业卫生相关规定的前提</w:t>
            </w:r>
            <w:r>
              <w:rPr>
                <w:rFonts w:eastAsiaTheme="minorEastAsia" w:hint="eastAsia"/>
                <w:snapToGrid w:val="0"/>
                <w:kern w:val="0"/>
                <w:szCs w:val="21"/>
              </w:rPr>
              <w:t>下根据</w:t>
            </w:r>
            <w:r w:rsidRPr="00117B0B">
              <w:rPr>
                <w:rFonts w:eastAsiaTheme="minorEastAsia" w:hint="eastAsia"/>
                <w:snapToGrid w:val="0"/>
                <w:kern w:val="0"/>
                <w:szCs w:val="21"/>
              </w:rPr>
              <w:t>行业作业规程与标准、</w:t>
            </w:r>
            <w:r>
              <w:rPr>
                <w:rFonts w:eastAsiaTheme="minorEastAsia" w:hint="eastAsia"/>
                <w:snapToGrid w:val="0"/>
                <w:kern w:val="0"/>
                <w:szCs w:val="21"/>
              </w:rPr>
              <w:t>工业</w:t>
            </w:r>
            <w:r w:rsidRPr="00117B0B">
              <w:rPr>
                <w:rFonts w:eastAsiaTheme="minorEastAsia" w:hint="eastAsia"/>
                <w:snapToGrid w:val="0"/>
                <w:kern w:val="0"/>
                <w:szCs w:val="21"/>
              </w:rPr>
              <w:t>建筑及</w:t>
            </w:r>
            <w:r>
              <w:rPr>
                <w:rFonts w:eastAsiaTheme="minorEastAsia" w:hint="eastAsia"/>
                <w:snapToGrid w:val="0"/>
                <w:kern w:val="0"/>
                <w:szCs w:val="21"/>
              </w:rPr>
              <w:t>洁净</w:t>
            </w:r>
            <w:r w:rsidRPr="00117B0B">
              <w:rPr>
                <w:rFonts w:eastAsiaTheme="minorEastAsia" w:hint="eastAsia"/>
                <w:snapToGrid w:val="0"/>
                <w:kern w:val="0"/>
                <w:szCs w:val="21"/>
              </w:rPr>
              <w:t>厂房通风设计规范等的要求</w:t>
            </w:r>
            <w:r>
              <w:rPr>
                <w:rFonts w:eastAsiaTheme="minorEastAsia" w:hint="eastAsia"/>
                <w:snapToGrid w:val="0"/>
                <w:kern w:val="0"/>
                <w:szCs w:val="21"/>
              </w:rPr>
              <w:t>，</w:t>
            </w:r>
            <w:r w:rsidRPr="00117B0B">
              <w:rPr>
                <w:rFonts w:eastAsiaTheme="minorEastAsia" w:hint="eastAsia"/>
                <w:snapToGrid w:val="0"/>
                <w:kern w:val="0"/>
                <w:szCs w:val="21"/>
              </w:rPr>
              <w:t>采用合理的通风量</w:t>
            </w:r>
            <w:r>
              <w:rPr>
                <w:rFonts w:eastAsiaTheme="minorEastAsia" w:hint="eastAsia"/>
                <w:snapToGrid w:val="0"/>
                <w:kern w:val="0"/>
                <w:szCs w:val="21"/>
              </w:rPr>
              <w:t>。</w:t>
            </w:r>
          </w:p>
          <w:p w:rsidR="00C14539" w:rsidRPr="00237DA8"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t>7.3.4</w:t>
            </w:r>
            <w:r>
              <w:rPr>
                <w:rFonts w:eastAsiaTheme="minorEastAsia" w:hint="eastAsia"/>
                <w:snapToGrid w:val="0"/>
                <w:kern w:val="0"/>
                <w:szCs w:val="21"/>
              </w:rPr>
              <w:t>工</w:t>
            </w:r>
            <w:r w:rsidRPr="00117B0B">
              <w:rPr>
                <w:rFonts w:eastAsiaTheme="minorEastAsia" w:hint="eastAsia"/>
                <w:snapToGrid w:val="0"/>
                <w:kern w:val="0"/>
                <w:szCs w:val="21"/>
              </w:rPr>
              <w:t>艺过程产生的含</w:t>
            </w:r>
            <w:r w:rsidRPr="00117B0B">
              <w:rPr>
                <w:rFonts w:eastAsiaTheme="minorEastAsia" w:hint="eastAsia"/>
                <w:snapToGrid w:val="0"/>
                <w:kern w:val="0"/>
                <w:szCs w:val="21"/>
              </w:rPr>
              <w:t>VOCs</w:t>
            </w:r>
            <w:r w:rsidRPr="00117B0B">
              <w:rPr>
                <w:rFonts w:eastAsiaTheme="minorEastAsia" w:hint="eastAsia"/>
                <w:snapToGrid w:val="0"/>
                <w:kern w:val="0"/>
                <w:szCs w:val="21"/>
              </w:rPr>
              <w:t>废</w:t>
            </w:r>
            <w:r>
              <w:rPr>
                <w:rFonts w:eastAsiaTheme="minorEastAsia" w:hint="eastAsia"/>
                <w:snapToGrid w:val="0"/>
                <w:kern w:val="0"/>
                <w:szCs w:val="21"/>
              </w:rPr>
              <w:t>料</w:t>
            </w:r>
            <w:r w:rsidRPr="00117B0B">
              <w:rPr>
                <w:rFonts w:eastAsiaTheme="minorEastAsia" w:hint="eastAsia"/>
                <w:snapToGrid w:val="0"/>
                <w:kern w:val="0"/>
                <w:szCs w:val="21"/>
              </w:rPr>
              <w:t>(</w:t>
            </w:r>
            <w:r>
              <w:rPr>
                <w:rFonts w:eastAsiaTheme="minorEastAsia" w:hint="eastAsia"/>
                <w:snapToGrid w:val="0"/>
                <w:kern w:val="0"/>
                <w:szCs w:val="21"/>
              </w:rPr>
              <w:t>渣</w:t>
            </w:r>
            <w:r w:rsidRPr="00117B0B">
              <w:rPr>
                <w:rFonts w:eastAsiaTheme="minorEastAsia" w:hint="eastAsia"/>
                <w:snapToGrid w:val="0"/>
                <w:kern w:val="0"/>
                <w:szCs w:val="21"/>
              </w:rPr>
              <w:t>、液</w:t>
            </w:r>
            <w:r w:rsidRPr="00117B0B">
              <w:rPr>
                <w:rFonts w:eastAsiaTheme="minorEastAsia" w:hint="eastAsia"/>
                <w:snapToGrid w:val="0"/>
                <w:kern w:val="0"/>
                <w:szCs w:val="21"/>
              </w:rPr>
              <w:t>)</w:t>
            </w:r>
            <w:r w:rsidRPr="00117B0B">
              <w:rPr>
                <w:rFonts w:eastAsiaTheme="minorEastAsia" w:hint="eastAsia"/>
                <w:snapToGrid w:val="0"/>
                <w:kern w:val="0"/>
                <w:szCs w:val="21"/>
              </w:rPr>
              <w:lastRenderedPageBreak/>
              <w:t>应按照第</w:t>
            </w:r>
            <w:r>
              <w:rPr>
                <w:rFonts w:eastAsiaTheme="minorEastAsia" w:hint="eastAsia"/>
                <w:snapToGrid w:val="0"/>
                <w:kern w:val="0"/>
                <w:szCs w:val="21"/>
              </w:rPr>
              <w:t>5</w:t>
            </w:r>
            <w:r w:rsidRPr="00117B0B">
              <w:rPr>
                <w:rFonts w:eastAsiaTheme="minorEastAsia" w:hint="eastAsia"/>
                <w:snapToGrid w:val="0"/>
                <w:kern w:val="0"/>
                <w:szCs w:val="21"/>
              </w:rPr>
              <w:t>章、第</w:t>
            </w:r>
            <w:r w:rsidRPr="00117B0B">
              <w:rPr>
                <w:rFonts w:eastAsiaTheme="minorEastAsia" w:hint="eastAsia"/>
                <w:snapToGrid w:val="0"/>
                <w:kern w:val="0"/>
                <w:szCs w:val="21"/>
              </w:rPr>
              <w:t>6</w:t>
            </w:r>
            <w:r w:rsidRPr="00117B0B">
              <w:rPr>
                <w:rFonts w:eastAsiaTheme="minorEastAsia" w:hint="eastAsia"/>
                <w:snapToGrid w:val="0"/>
                <w:kern w:val="0"/>
                <w:szCs w:val="21"/>
              </w:rPr>
              <w:t>章的要求进行储存、转移和输送</w:t>
            </w:r>
            <w:r>
              <w:rPr>
                <w:rFonts w:eastAsiaTheme="minorEastAsia" w:hint="eastAsia"/>
                <w:snapToGrid w:val="0"/>
                <w:kern w:val="0"/>
                <w:szCs w:val="21"/>
              </w:rPr>
              <w:t>。</w:t>
            </w:r>
            <w:r w:rsidRPr="00117B0B">
              <w:rPr>
                <w:rFonts w:eastAsiaTheme="minorEastAsia" w:hint="eastAsia"/>
                <w:snapToGrid w:val="0"/>
                <w:kern w:val="0"/>
                <w:szCs w:val="21"/>
              </w:rPr>
              <w:t>盛装过</w:t>
            </w:r>
            <w:r w:rsidRPr="00117B0B">
              <w:rPr>
                <w:rFonts w:eastAsiaTheme="minorEastAsia" w:hint="eastAsia"/>
                <w:snapToGrid w:val="0"/>
                <w:kern w:val="0"/>
                <w:szCs w:val="21"/>
              </w:rPr>
              <w:t>VOCs</w:t>
            </w:r>
            <w:r w:rsidRPr="00117B0B">
              <w:rPr>
                <w:rFonts w:eastAsiaTheme="minorEastAsia" w:hint="eastAsia"/>
                <w:snapToGrid w:val="0"/>
                <w:kern w:val="0"/>
                <w:szCs w:val="21"/>
              </w:rPr>
              <w:t>物料的废包装容器</w:t>
            </w:r>
            <w:r>
              <w:rPr>
                <w:rFonts w:eastAsiaTheme="minorEastAsia" w:hint="eastAsia"/>
                <w:snapToGrid w:val="0"/>
                <w:kern w:val="0"/>
                <w:szCs w:val="21"/>
              </w:rPr>
              <w:t>应</w:t>
            </w:r>
            <w:r w:rsidRPr="00117B0B">
              <w:rPr>
                <w:rFonts w:eastAsiaTheme="minorEastAsia" w:hint="eastAsia"/>
                <w:snapToGrid w:val="0"/>
                <w:kern w:val="0"/>
                <w:szCs w:val="21"/>
              </w:rPr>
              <w:t>加盖密闭</w:t>
            </w:r>
            <w:r>
              <w:rPr>
                <w:rFonts w:eastAsiaTheme="minorEastAsia" w:hint="eastAsia"/>
                <w:snapToGrid w:val="0"/>
                <w:kern w:val="0"/>
                <w:szCs w:val="21"/>
              </w:rPr>
              <w:t>。</w:t>
            </w:r>
          </w:p>
        </w:tc>
        <w:tc>
          <w:tcPr>
            <w:tcW w:w="2210" w:type="dxa"/>
            <w:vAlign w:val="center"/>
          </w:tcPr>
          <w:p w:rsidR="00C14539"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lastRenderedPageBreak/>
              <w:t>1</w:t>
            </w:r>
            <w:r>
              <w:rPr>
                <w:rFonts w:eastAsiaTheme="minorEastAsia" w:hint="eastAsia"/>
                <w:snapToGrid w:val="0"/>
                <w:kern w:val="0"/>
                <w:szCs w:val="21"/>
              </w:rPr>
              <w:t>、拟建项目投产后应建立台账，记录</w:t>
            </w:r>
            <w:r>
              <w:rPr>
                <w:rFonts w:eastAsiaTheme="minorEastAsia" w:hint="eastAsia"/>
                <w:snapToGrid w:val="0"/>
                <w:kern w:val="0"/>
                <w:szCs w:val="21"/>
              </w:rPr>
              <w:t>VOCs</w:t>
            </w:r>
            <w:r>
              <w:rPr>
                <w:rFonts w:eastAsiaTheme="minorEastAsia" w:hint="eastAsia"/>
                <w:snapToGrid w:val="0"/>
                <w:kern w:val="0"/>
                <w:szCs w:val="21"/>
              </w:rPr>
              <w:t>使用量等信息，并保存</w:t>
            </w:r>
            <w:r>
              <w:rPr>
                <w:rFonts w:eastAsiaTheme="minorEastAsia" w:hint="eastAsia"/>
                <w:snapToGrid w:val="0"/>
                <w:kern w:val="0"/>
                <w:szCs w:val="21"/>
              </w:rPr>
              <w:t>3</w:t>
            </w:r>
            <w:r>
              <w:rPr>
                <w:rFonts w:eastAsiaTheme="minorEastAsia" w:hint="eastAsia"/>
                <w:snapToGrid w:val="0"/>
                <w:kern w:val="0"/>
                <w:szCs w:val="21"/>
              </w:rPr>
              <w:t>年以上。</w:t>
            </w:r>
          </w:p>
          <w:p w:rsidR="00C14539"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t>2</w:t>
            </w:r>
            <w:r>
              <w:rPr>
                <w:rFonts w:eastAsiaTheme="minorEastAsia" w:hint="eastAsia"/>
                <w:snapToGrid w:val="0"/>
                <w:kern w:val="0"/>
                <w:szCs w:val="21"/>
              </w:rPr>
              <w:t>、拟建项目生产车间设置合理的通风量。</w:t>
            </w:r>
          </w:p>
          <w:p w:rsidR="00C14539" w:rsidRPr="00117B0B"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t>3</w:t>
            </w:r>
            <w:r>
              <w:rPr>
                <w:rFonts w:eastAsiaTheme="minorEastAsia" w:hint="eastAsia"/>
                <w:snapToGrid w:val="0"/>
                <w:kern w:val="0"/>
                <w:szCs w:val="21"/>
              </w:rPr>
              <w:t>、拟建项目废活性炭吸附</w:t>
            </w:r>
            <w:r>
              <w:rPr>
                <w:rFonts w:eastAsiaTheme="minorEastAsia" w:hint="eastAsia"/>
                <w:snapToGrid w:val="0"/>
                <w:kern w:val="0"/>
                <w:szCs w:val="21"/>
              </w:rPr>
              <w:t>VOC</w:t>
            </w:r>
            <w:r w:rsidRPr="00676BAF">
              <w:rPr>
                <w:rFonts w:eastAsiaTheme="minorEastAsia" w:hint="eastAsia"/>
                <w:snapToGrid w:val="0"/>
                <w:kern w:val="0"/>
                <w:szCs w:val="21"/>
                <w:vertAlign w:val="subscript"/>
              </w:rPr>
              <w:t>S</w:t>
            </w:r>
            <w:r>
              <w:rPr>
                <w:rFonts w:eastAsiaTheme="minorEastAsia" w:hint="eastAsia"/>
                <w:snapToGrid w:val="0"/>
                <w:kern w:val="0"/>
                <w:szCs w:val="21"/>
              </w:rPr>
              <w:t>，活性炭采取密闭袋装，暂存在危险废物暂存</w:t>
            </w:r>
            <w:r>
              <w:rPr>
                <w:rFonts w:eastAsiaTheme="minorEastAsia" w:hint="eastAsia"/>
                <w:snapToGrid w:val="0"/>
                <w:kern w:val="0"/>
                <w:szCs w:val="21"/>
              </w:rPr>
              <w:lastRenderedPageBreak/>
              <w:t>内，委托有资质处理。</w:t>
            </w:r>
          </w:p>
        </w:tc>
        <w:tc>
          <w:tcPr>
            <w:tcW w:w="794" w:type="dxa"/>
            <w:vAlign w:val="center"/>
          </w:tcPr>
          <w:p w:rsidR="00C14539" w:rsidRPr="00237DA8" w:rsidRDefault="00C14539" w:rsidP="002143D0">
            <w:pPr>
              <w:adjustRightInd w:val="0"/>
              <w:snapToGrid w:val="0"/>
              <w:jc w:val="center"/>
              <w:rPr>
                <w:rFonts w:eastAsiaTheme="minorEastAsia"/>
                <w:snapToGrid w:val="0"/>
                <w:kern w:val="0"/>
                <w:szCs w:val="21"/>
              </w:rPr>
            </w:pPr>
            <w:r>
              <w:rPr>
                <w:rFonts w:eastAsiaTheme="minorEastAsia" w:hint="eastAsia"/>
                <w:snapToGrid w:val="0"/>
                <w:kern w:val="0"/>
                <w:szCs w:val="21"/>
              </w:rPr>
              <w:lastRenderedPageBreak/>
              <w:t>符合</w:t>
            </w:r>
          </w:p>
        </w:tc>
      </w:tr>
      <w:tr w:rsidR="00C14539" w:rsidRPr="00237DA8" w:rsidTr="002143D0">
        <w:trPr>
          <w:trHeight w:val="1878"/>
        </w:trPr>
        <w:tc>
          <w:tcPr>
            <w:tcW w:w="562" w:type="dxa"/>
            <w:vMerge w:val="restart"/>
            <w:vAlign w:val="center"/>
          </w:tcPr>
          <w:p w:rsidR="00C14539" w:rsidRPr="00237DA8" w:rsidRDefault="00C14539" w:rsidP="002143D0">
            <w:pPr>
              <w:adjustRightInd w:val="0"/>
              <w:snapToGrid w:val="0"/>
              <w:rPr>
                <w:rFonts w:eastAsiaTheme="minorEastAsia"/>
                <w:snapToGrid w:val="0"/>
                <w:kern w:val="0"/>
                <w:szCs w:val="21"/>
              </w:rPr>
            </w:pPr>
            <w:r>
              <w:rPr>
                <w:rFonts w:eastAsiaTheme="minorEastAsia" w:hint="eastAsia"/>
                <w:snapToGrid w:val="0"/>
                <w:kern w:val="0"/>
                <w:szCs w:val="21"/>
              </w:rPr>
              <w:lastRenderedPageBreak/>
              <w:t>3</w:t>
            </w:r>
          </w:p>
        </w:tc>
        <w:tc>
          <w:tcPr>
            <w:tcW w:w="1134" w:type="dxa"/>
            <w:vMerge w:val="restart"/>
            <w:vAlign w:val="center"/>
          </w:tcPr>
          <w:p w:rsidR="00C14539" w:rsidRPr="00237DA8" w:rsidRDefault="00C14539" w:rsidP="002143D0">
            <w:pPr>
              <w:adjustRightInd w:val="0"/>
              <w:snapToGrid w:val="0"/>
              <w:rPr>
                <w:rFonts w:eastAsiaTheme="minorEastAsia"/>
                <w:snapToGrid w:val="0"/>
                <w:kern w:val="0"/>
                <w:szCs w:val="21"/>
              </w:rPr>
            </w:pPr>
            <w:r>
              <w:rPr>
                <w:rFonts w:eastAsiaTheme="minorEastAsia" w:hint="eastAsia"/>
                <w:snapToGrid w:val="0"/>
                <w:kern w:val="0"/>
                <w:szCs w:val="21"/>
              </w:rPr>
              <w:t>10</w:t>
            </w:r>
            <w:r>
              <w:rPr>
                <w:rFonts w:eastAsiaTheme="minorEastAsia" w:hint="eastAsia"/>
                <w:snapToGrid w:val="0"/>
                <w:kern w:val="0"/>
                <w:szCs w:val="21"/>
              </w:rPr>
              <w:t>、</w:t>
            </w:r>
            <w:r>
              <w:rPr>
                <w:rFonts w:eastAsiaTheme="minorEastAsia" w:hint="eastAsia"/>
                <w:snapToGrid w:val="0"/>
                <w:kern w:val="0"/>
                <w:szCs w:val="21"/>
              </w:rPr>
              <w:t>VOCs</w:t>
            </w:r>
            <w:r>
              <w:rPr>
                <w:rFonts w:eastAsiaTheme="minorEastAsia" w:hint="eastAsia"/>
                <w:snapToGrid w:val="0"/>
                <w:kern w:val="0"/>
                <w:szCs w:val="21"/>
              </w:rPr>
              <w:t>无组织排放废气收集处理系统要求</w:t>
            </w:r>
          </w:p>
        </w:tc>
        <w:tc>
          <w:tcPr>
            <w:tcW w:w="4311" w:type="dxa"/>
            <w:vAlign w:val="center"/>
          </w:tcPr>
          <w:p w:rsidR="00C14539" w:rsidRDefault="00C14539" w:rsidP="002143D0">
            <w:pPr>
              <w:adjustRightInd w:val="0"/>
              <w:snapToGrid w:val="0"/>
              <w:rPr>
                <w:rFonts w:eastAsiaTheme="minorEastAsia"/>
                <w:snapToGrid w:val="0"/>
                <w:kern w:val="0"/>
                <w:szCs w:val="21"/>
              </w:rPr>
            </w:pPr>
            <w:r>
              <w:rPr>
                <w:rFonts w:eastAsiaTheme="minorEastAsia" w:hint="eastAsia"/>
                <w:snapToGrid w:val="0"/>
                <w:kern w:val="0"/>
                <w:szCs w:val="21"/>
              </w:rPr>
              <w:t>10.1</w:t>
            </w:r>
            <w:r>
              <w:rPr>
                <w:rFonts w:eastAsiaTheme="minorEastAsia" w:hint="eastAsia"/>
                <w:snapToGrid w:val="0"/>
                <w:kern w:val="0"/>
                <w:szCs w:val="21"/>
              </w:rPr>
              <w:t>基本要求</w:t>
            </w:r>
          </w:p>
          <w:p w:rsidR="00C14539" w:rsidRPr="00676BAF" w:rsidRDefault="00C14539" w:rsidP="002143D0">
            <w:pPr>
              <w:adjustRightInd w:val="0"/>
              <w:snapToGrid w:val="0"/>
              <w:rPr>
                <w:rFonts w:eastAsiaTheme="minorEastAsia"/>
                <w:snapToGrid w:val="0"/>
                <w:kern w:val="0"/>
                <w:szCs w:val="21"/>
              </w:rPr>
            </w:pPr>
            <w:r>
              <w:rPr>
                <w:rFonts w:eastAsiaTheme="minorEastAsia" w:hint="eastAsia"/>
                <w:snapToGrid w:val="0"/>
                <w:kern w:val="0"/>
                <w:szCs w:val="21"/>
              </w:rPr>
              <w:t>10.1.2 VOCs</w:t>
            </w:r>
            <w:r w:rsidRPr="00676BAF">
              <w:rPr>
                <w:rFonts w:eastAsiaTheme="minorEastAsia" w:hint="eastAsia"/>
                <w:snapToGrid w:val="0"/>
                <w:kern w:val="0"/>
                <w:szCs w:val="21"/>
              </w:rPr>
              <w:t>废气收集</w:t>
            </w:r>
            <w:r>
              <w:rPr>
                <w:rFonts w:eastAsiaTheme="minorEastAsia" w:hint="eastAsia"/>
                <w:snapToGrid w:val="0"/>
                <w:kern w:val="0"/>
                <w:szCs w:val="21"/>
              </w:rPr>
              <w:t>处理</w:t>
            </w:r>
            <w:r w:rsidRPr="00676BAF">
              <w:rPr>
                <w:rFonts w:eastAsiaTheme="minorEastAsia" w:hint="eastAsia"/>
                <w:snapToGrid w:val="0"/>
                <w:kern w:val="0"/>
                <w:szCs w:val="21"/>
              </w:rPr>
              <w:t>系统应与生产</w:t>
            </w:r>
            <w:r>
              <w:rPr>
                <w:rFonts w:eastAsiaTheme="minorEastAsia" w:hint="eastAsia"/>
                <w:snapToGrid w:val="0"/>
                <w:kern w:val="0"/>
                <w:szCs w:val="21"/>
              </w:rPr>
              <w:t>工</w:t>
            </w:r>
            <w:r w:rsidRPr="00676BAF">
              <w:rPr>
                <w:rFonts w:eastAsiaTheme="minorEastAsia" w:hint="eastAsia"/>
                <w:snapToGrid w:val="0"/>
                <w:kern w:val="0"/>
                <w:szCs w:val="21"/>
              </w:rPr>
              <w:t>艺设备同步运行</w:t>
            </w:r>
            <w:r>
              <w:rPr>
                <w:rFonts w:eastAsiaTheme="minorEastAsia" w:hint="eastAsia"/>
                <w:snapToGrid w:val="0"/>
                <w:kern w:val="0"/>
                <w:szCs w:val="21"/>
              </w:rPr>
              <w:t>。</w:t>
            </w:r>
            <w:r>
              <w:rPr>
                <w:rFonts w:eastAsiaTheme="minorEastAsia" w:hint="eastAsia"/>
                <w:snapToGrid w:val="0"/>
                <w:kern w:val="0"/>
                <w:szCs w:val="21"/>
              </w:rPr>
              <w:t>VOCs</w:t>
            </w:r>
            <w:r w:rsidRPr="00676BAF">
              <w:rPr>
                <w:rFonts w:eastAsiaTheme="minorEastAsia" w:hint="eastAsia"/>
                <w:snapToGrid w:val="0"/>
                <w:kern w:val="0"/>
                <w:szCs w:val="21"/>
              </w:rPr>
              <w:t>废气收集处理系统发生故障或检修时</w:t>
            </w:r>
            <w:r>
              <w:rPr>
                <w:rFonts w:eastAsiaTheme="minorEastAsia" w:hint="eastAsia"/>
                <w:snapToGrid w:val="0"/>
                <w:kern w:val="0"/>
                <w:szCs w:val="21"/>
              </w:rPr>
              <w:t>，</w:t>
            </w:r>
            <w:r w:rsidRPr="00676BAF">
              <w:rPr>
                <w:rFonts w:eastAsiaTheme="minorEastAsia" w:hint="eastAsia"/>
                <w:snapToGrid w:val="0"/>
                <w:kern w:val="0"/>
                <w:szCs w:val="21"/>
              </w:rPr>
              <w:t>对应的生产</w:t>
            </w:r>
            <w:r>
              <w:rPr>
                <w:rFonts w:eastAsiaTheme="minorEastAsia" w:hint="eastAsia"/>
                <w:snapToGrid w:val="0"/>
                <w:kern w:val="0"/>
                <w:szCs w:val="21"/>
              </w:rPr>
              <w:t>工艺</w:t>
            </w:r>
            <w:r w:rsidRPr="00676BAF">
              <w:rPr>
                <w:rFonts w:eastAsiaTheme="minorEastAsia" w:hint="eastAsia"/>
                <w:snapToGrid w:val="0"/>
                <w:kern w:val="0"/>
                <w:szCs w:val="21"/>
              </w:rPr>
              <w:t>设备应停止运行</w:t>
            </w:r>
            <w:r>
              <w:rPr>
                <w:rFonts w:eastAsiaTheme="minorEastAsia" w:hint="eastAsia"/>
                <w:snapToGrid w:val="0"/>
                <w:kern w:val="0"/>
                <w:szCs w:val="21"/>
              </w:rPr>
              <w:t>，</w:t>
            </w:r>
            <w:r w:rsidRPr="00676BAF">
              <w:rPr>
                <w:rFonts w:eastAsiaTheme="minorEastAsia" w:hint="eastAsia"/>
                <w:snapToGrid w:val="0"/>
                <w:kern w:val="0"/>
                <w:szCs w:val="21"/>
              </w:rPr>
              <w:t>待检修完毕后</w:t>
            </w:r>
            <w:r>
              <w:rPr>
                <w:rFonts w:eastAsiaTheme="minorEastAsia" w:hint="eastAsia"/>
                <w:snapToGrid w:val="0"/>
                <w:kern w:val="0"/>
                <w:szCs w:val="21"/>
              </w:rPr>
              <w:t>同步</w:t>
            </w:r>
            <w:r w:rsidRPr="00676BAF">
              <w:rPr>
                <w:rFonts w:eastAsiaTheme="minorEastAsia" w:hint="eastAsia"/>
                <w:snapToGrid w:val="0"/>
                <w:kern w:val="0"/>
                <w:szCs w:val="21"/>
              </w:rPr>
              <w:t>投入使用</w:t>
            </w:r>
            <w:r>
              <w:rPr>
                <w:rFonts w:eastAsiaTheme="minorEastAsia" w:hint="eastAsia"/>
                <w:snapToGrid w:val="0"/>
                <w:kern w:val="0"/>
                <w:szCs w:val="21"/>
              </w:rPr>
              <w:t>；</w:t>
            </w:r>
            <w:r w:rsidRPr="00676BAF">
              <w:rPr>
                <w:rFonts w:eastAsiaTheme="minorEastAsia" w:hint="eastAsia"/>
                <w:snapToGrid w:val="0"/>
                <w:kern w:val="0"/>
                <w:szCs w:val="21"/>
              </w:rPr>
              <w:t>生产</w:t>
            </w:r>
            <w:r>
              <w:rPr>
                <w:rFonts w:eastAsiaTheme="minorEastAsia" w:hint="eastAsia"/>
                <w:snapToGrid w:val="0"/>
                <w:kern w:val="0"/>
                <w:szCs w:val="21"/>
              </w:rPr>
              <w:t>工艺</w:t>
            </w:r>
            <w:r w:rsidRPr="00676BAF">
              <w:rPr>
                <w:rFonts w:eastAsiaTheme="minorEastAsia" w:hint="eastAsia"/>
                <w:snapToGrid w:val="0"/>
                <w:kern w:val="0"/>
                <w:szCs w:val="21"/>
              </w:rPr>
              <w:t>设备不能停止运行或不能及时停止运行的</w:t>
            </w:r>
            <w:r>
              <w:rPr>
                <w:rFonts w:eastAsiaTheme="minorEastAsia" w:hint="eastAsia"/>
                <w:snapToGrid w:val="0"/>
                <w:kern w:val="0"/>
                <w:szCs w:val="21"/>
              </w:rPr>
              <w:t>，</w:t>
            </w:r>
            <w:r w:rsidRPr="00676BAF">
              <w:rPr>
                <w:rFonts w:eastAsiaTheme="minorEastAsia" w:hint="eastAsia"/>
                <w:snapToGrid w:val="0"/>
                <w:kern w:val="0"/>
                <w:szCs w:val="21"/>
              </w:rPr>
              <w:t>应设</w:t>
            </w:r>
            <w:r>
              <w:rPr>
                <w:rFonts w:eastAsiaTheme="minorEastAsia" w:hint="eastAsia"/>
                <w:snapToGrid w:val="0"/>
                <w:kern w:val="0"/>
                <w:szCs w:val="21"/>
              </w:rPr>
              <w:t>置</w:t>
            </w:r>
            <w:r w:rsidRPr="00676BAF">
              <w:rPr>
                <w:rFonts w:eastAsiaTheme="minorEastAsia" w:hint="eastAsia"/>
                <w:snapToGrid w:val="0"/>
                <w:kern w:val="0"/>
                <w:szCs w:val="21"/>
              </w:rPr>
              <w:t>废</w:t>
            </w:r>
            <w:r w:rsidRPr="00954EE9">
              <w:rPr>
                <w:rFonts w:eastAsiaTheme="minorEastAsia" w:hint="eastAsia"/>
                <w:snapToGrid w:val="0"/>
                <w:kern w:val="0"/>
                <w:szCs w:val="21"/>
              </w:rPr>
              <w:t>气应急处理设施或采取其他替代措施。</w:t>
            </w:r>
          </w:p>
        </w:tc>
        <w:tc>
          <w:tcPr>
            <w:tcW w:w="2206" w:type="dxa"/>
            <w:vAlign w:val="center"/>
          </w:tcPr>
          <w:p w:rsidR="00C14539" w:rsidRPr="00237DA8" w:rsidRDefault="00C14539" w:rsidP="002143D0">
            <w:pPr>
              <w:adjustRightInd w:val="0"/>
              <w:snapToGrid w:val="0"/>
              <w:jc w:val="center"/>
              <w:rPr>
                <w:rFonts w:eastAsiaTheme="minorEastAsia"/>
                <w:snapToGrid w:val="0"/>
                <w:kern w:val="0"/>
                <w:szCs w:val="21"/>
              </w:rPr>
            </w:pPr>
            <w:r>
              <w:rPr>
                <w:rFonts w:eastAsiaTheme="minorEastAsia" w:hint="eastAsia"/>
                <w:snapToGrid w:val="0"/>
                <w:kern w:val="0"/>
                <w:szCs w:val="21"/>
              </w:rPr>
              <w:t>拟建项目</w:t>
            </w:r>
            <w:r>
              <w:rPr>
                <w:rFonts w:eastAsiaTheme="minorEastAsia" w:hint="eastAsia"/>
                <w:snapToGrid w:val="0"/>
                <w:kern w:val="0"/>
                <w:szCs w:val="21"/>
              </w:rPr>
              <w:t>VOCs</w:t>
            </w:r>
            <w:r w:rsidRPr="00676BAF">
              <w:rPr>
                <w:rFonts w:eastAsiaTheme="minorEastAsia" w:hint="eastAsia"/>
                <w:snapToGrid w:val="0"/>
                <w:kern w:val="0"/>
                <w:szCs w:val="21"/>
              </w:rPr>
              <w:t>废气收集</w:t>
            </w:r>
            <w:r>
              <w:rPr>
                <w:rFonts w:eastAsiaTheme="minorEastAsia" w:hint="eastAsia"/>
                <w:snapToGrid w:val="0"/>
                <w:kern w:val="0"/>
                <w:szCs w:val="21"/>
              </w:rPr>
              <w:t>处理系统</w:t>
            </w:r>
            <w:r w:rsidRPr="00676BAF">
              <w:rPr>
                <w:rFonts w:eastAsiaTheme="minorEastAsia" w:hint="eastAsia"/>
                <w:snapToGrid w:val="0"/>
                <w:kern w:val="0"/>
                <w:szCs w:val="21"/>
              </w:rPr>
              <w:t>与生产</w:t>
            </w:r>
            <w:r>
              <w:rPr>
                <w:rFonts w:eastAsiaTheme="minorEastAsia" w:hint="eastAsia"/>
                <w:snapToGrid w:val="0"/>
                <w:kern w:val="0"/>
                <w:szCs w:val="21"/>
              </w:rPr>
              <w:t>工</w:t>
            </w:r>
            <w:r w:rsidRPr="00676BAF">
              <w:rPr>
                <w:rFonts w:eastAsiaTheme="minorEastAsia" w:hint="eastAsia"/>
                <w:snapToGrid w:val="0"/>
                <w:kern w:val="0"/>
                <w:szCs w:val="21"/>
              </w:rPr>
              <w:t>艺设备同步运行</w:t>
            </w:r>
            <w:r>
              <w:rPr>
                <w:rFonts w:eastAsiaTheme="minorEastAsia" w:hint="eastAsia"/>
                <w:snapToGrid w:val="0"/>
                <w:kern w:val="0"/>
                <w:szCs w:val="21"/>
              </w:rPr>
              <w:t>，</w:t>
            </w:r>
            <w:r>
              <w:rPr>
                <w:rFonts w:eastAsiaTheme="minorEastAsia" w:hint="eastAsia"/>
                <w:snapToGrid w:val="0"/>
                <w:kern w:val="0"/>
                <w:szCs w:val="21"/>
              </w:rPr>
              <w:t>VOCs</w:t>
            </w:r>
            <w:r w:rsidRPr="00676BAF">
              <w:rPr>
                <w:rFonts w:eastAsiaTheme="minorEastAsia" w:hint="eastAsia"/>
                <w:snapToGrid w:val="0"/>
                <w:kern w:val="0"/>
                <w:szCs w:val="21"/>
              </w:rPr>
              <w:t>废气收集处理系统发生故障或检修时</w:t>
            </w:r>
            <w:r>
              <w:rPr>
                <w:rFonts w:eastAsiaTheme="minorEastAsia" w:hint="eastAsia"/>
                <w:snapToGrid w:val="0"/>
                <w:kern w:val="0"/>
                <w:szCs w:val="21"/>
              </w:rPr>
              <w:t>，</w:t>
            </w:r>
            <w:r w:rsidRPr="00676BAF">
              <w:rPr>
                <w:rFonts w:eastAsiaTheme="minorEastAsia" w:hint="eastAsia"/>
                <w:snapToGrid w:val="0"/>
                <w:kern w:val="0"/>
                <w:szCs w:val="21"/>
              </w:rPr>
              <w:t>对应的生产</w:t>
            </w:r>
            <w:r>
              <w:rPr>
                <w:rFonts w:eastAsiaTheme="minorEastAsia" w:hint="eastAsia"/>
                <w:snapToGrid w:val="0"/>
                <w:kern w:val="0"/>
                <w:szCs w:val="21"/>
              </w:rPr>
              <w:t>工艺</w:t>
            </w:r>
            <w:r w:rsidRPr="00676BAF">
              <w:rPr>
                <w:rFonts w:eastAsiaTheme="minorEastAsia" w:hint="eastAsia"/>
                <w:snapToGrid w:val="0"/>
                <w:kern w:val="0"/>
                <w:szCs w:val="21"/>
              </w:rPr>
              <w:t>设备停止运行</w:t>
            </w:r>
            <w:r>
              <w:rPr>
                <w:rFonts w:eastAsiaTheme="minorEastAsia" w:hint="eastAsia"/>
                <w:snapToGrid w:val="0"/>
                <w:kern w:val="0"/>
                <w:szCs w:val="21"/>
              </w:rPr>
              <w:t>。</w:t>
            </w:r>
          </w:p>
        </w:tc>
        <w:tc>
          <w:tcPr>
            <w:tcW w:w="798" w:type="dxa"/>
            <w:vAlign w:val="center"/>
          </w:tcPr>
          <w:p w:rsidR="00C14539" w:rsidRPr="00237DA8" w:rsidRDefault="00C14539" w:rsidP="002143D0">
            <w:pPr>
              <w:adjustRightInd w:val="0"/>
              <w:snapToGrid w:val="0"/>
              <w:jc w:val="center"/>
              <w:rPr>
                <w:rFonts w:eastAsiaTheme="minorEastAsia"/>
                <w:snapToGrid w:val="0"/>
                <w:kern w:val="0"/>
                <w:szCs w:val="21"/>
              </w:rPr>
            </w:pPr>
            <w:r>
              <w:rPr>
                <w:rFonts w:eastAsiaTheme="minorEastAsia" w:hint="eastAsia"/>
                <w:snapToGrid w:val="0"/>
                <w:kern w:val="0"/>
                <w:szCs w:val="21"/>
              </w:rPr>
              <w:t>符合</w:t>
            </w:r>
          </w:p>
        </w:tc>
      </w:tr>
      <w:tr w:rsidR="00C14539" w:rsidRPr="00237DA8" w:rsidTr="002143D0">
        <w:trPr>
          <w:trHeight w:val="3299"/>
        </w:trPr>
        <w:tc>
          <w:tcPr>
            <w:tcW w:w="562" w:type="dxa"/>
            <w:vMerge/>
            <w:vAlign w:val="center"/>
          </w:tcPr>
          <w:p w:rsidR="00C14539" w:rsidRPr="00237DA8" w:rsidRDefault="00C14539" w:rsidP="002143D0">
            <w:pPr>
              <w:adjustRightInd w:val="0"/>
              <w:snapToGrid w:val="0"/>
              <w:rPr>
                <w:rFonts w:eastAsiaTheme="minorEastAsia"/>
                <w:snapToGrid w:val="0"/>
                <w:kern w:val="0"/>
                <w:szCs w:val="21"/>
              </w:rPr>
            </w:pPr>
          </w:p>
        </w:tc>
        <w:tc>
          <w:tcPr>
            <w:tcW w:w="1134" w:type="dxa"/>
            <w:vMerge/>
            <w:vAlign w:val="center"/>
          </w:tcPr>
          <w:p w:rsidR="00C14539" w:rsidRDefault="00C14539" w:rsidP="002143D0">
            <w:pPr>
              <w:adjustRightInd w:val="0"/>
              <w:snapToGrid w:val="0"/>
              <w:rPr>
                <w:rFonts w:eastAsiaTheme="minorEastAsia"/>
                <w:snapToGrid w:val="0"/>
                <w:kern w:val="0"/>
                <w:szCs w:val="21"/>
              </w:rPr>
            </w:pPr>
          </w:p>
        </w:tc>
        <w:tc>
          <w:tcPr>
            <w:tcW w:w="4311" w:type="dxa"/>
            <w:vAlign w:val="center"/>
          </w:tcPr>
          <w:p w:rsidR="00C14539" w:rsidRPr="00954EE9" w:rsidRDefault="00C14539" w:rsidP="002143D0">
            <w:pPr>
              <w:adjustRightInd w:val="0"/>
              <w:snapToGrid w:val="0"/>
              <w:rPr>
                <w:rFonts w:eastAsiaTheme="minorEastAsia"/>
                <w:snapToGrid w:val="0"/>
                <w:kern w:val="0"/>
                <w:szCs w:val="21"/>
              </w:rPr>
            </w:pPr>
            <w:r w:rsidRPr="00954EE9">
              <w:rPr>
                <w:rFonts w:eastAsiaTheme="minorEastAsia" w:hint="eastAsia"/>
                <w:snapToGrid w:val="0"/>
                <w:kern w:val="0"/>
                <w:szCs w:val="21"/>
              </w:rPr>
              <w:t>10.2</w:t>
            </w:r>
            <w:r w:rsidRPr="00954EE9">
              <w:rPr>
                <w:rFonts w:eastAsiaTheme="minorEastAsia" w:hint="eastAsia"/>
                <w:snapToGrid w:val="0"/>
                <w:kern w:val="0"/>
                <w:szCs w:val="21"/>
              </w:rPr>
              <w:t>废气收集系统要求</w:t>
            </w:r>
          </w:p>
          <w:p w:rsidR="00C14539" w:rsidRPr="00954EE9" w:rsidRDefault="00C14539" w:rsidP="002143D0">
            <w:pPr>
              <w:adjustRightInd w:val="0"/>
              <w:snapToGrid w:val="0"/>
              <w:rPr>
                <w:rFonts w:eastAsiaTheme="minorEastAsia"/>
                <w:snapToGrid w:val="0"/>
                <w:kern w:val="0"/>
                <w:szCs w:val="21"/>
              </w:rPr>
            </w:pPr>
            <w:r w:rsidRPr="00954EE9">
              <w:rPr>
                <w:rFonts w:eastAsiaTheme="minorEastAsia" w:hint="eastAsia"/>
                <w:snapToGrid w:val="0"/>
                <w:kern w:val="0"/>
                <w:szCs w:val="21"/>
              </w:rPr>
              <w:t>10.2.2</w:t>
            </w:r>
            <w:r w:rsidRPr="00954EE9">
              <w:rPr>
                <w:rFonts w:hint="eastAsia"/>
                <w:kern w:val="0"/>
                <w:szCs w:val="21"/>
              </w:rPr>
              <w:t>废气收集系统排风罩（集气罩）的设置应符合</w:t>
            </w:r>
            <w:r w:rsidRPr="00954EE9">
              <w:rPr>
                <w:rFonts w:hint="eastAsia"/>
                <w:kern w:val="0"/>
                <w:szCs w:val="21"/>
              </w:rPr>
              <w:t>GB/T 16758</w:t>
            </w:r>
            <w:r w:rsidRPr="00954EE9">
              <w:rPr>
                <w:rFonts w:hint="eastAsia"/>
                <w:kern w:val="0"/>
                <w:szCs w:val="21"/>
              </w:rPr>
              <w:t>的规定。采用外部排风罩的，应按</w:t>
            </w:r>
            <w:r w:rsidRPr="00954EE9">
              <w:rPr>
                <w:kern w:val="0"/>
                <w:szCs w:val="21"/>
              </w:rPr>
              <w:t>GB/T</w:t>
            </w:r>
            <w:r w:rsidRPr="00954EE9">
              <w:rPr>
                <w:rFonts w:hint="eastAsia"/>
                <w:kern w:val="0"/>
                <w:szCs w:val="21"/>
              </w:rPr>
              <w:t xml:space="preserve"> 16758</w:t>
            </w:r>
            <w:r w:rsidRPr="00954EE9">
              <w:rPr>
                <w:rFonts w:hint="eastAsia"/>
                <w:kern w:val="0"/>
                <w:szCs w:val="21"/>
              </w:rPr>
              <w:t>、</w:t>
            </w:r>
            <w:r w:rsidRPr="00954EE9">
              <w:rPr>
                <w:rFonts w:hint="eastAsia"/>
                <w:kern w:val="0"/>
                <w:szCs w:val="21"/>
              </w:rPr>
              <w:t>AQ/T 4274</w:t>
            </w:r>
            <w:r w:rsidRPr="00954EE9">
              <w:rPr>
                <w:rFonts w:hint="eastAsia"/>
                <w:kern w:val="0"/>
                <w:szCs w:val="21"/>
              </w:rPr>
              <w:t>—</w:t>
            </w:r>
            <w:r w:rsidRPr="00954EE9">
              <w:rPr>
                <w:rFonts w:hint="eastAsia"/>
                <w:kern w:val="0"/>
                <w:szCs w:val="21"/>
              </w:rPr>
              <w:t>2016</w:t>
            </w:r>
            <w:r w:rsidRPr="00954EE9">
              <w:rPr>
                <w:rFonts w:hint="eastAsia"/>
                <w:kern w:val="0"/>
                <w:szCs w:val="21"/>
              </w:rPr>
              <w:t>规定的方法测量控制风速，测量点应选取在距排风罩开口面最远处的</w:t>
            </w:r>
            <w:r w:rsidRPr="00954EE9">
              <w:rPr>
                <w:rFonts w:hint="eastAsia"/>
                <w:kern w:val="0"/>
                <w:szCs w:val="21"/>
              </w:rPr>
              <w:t>VOCs</w:t>
            </w:r>
            <w:r w:rsidRPr="00954EE9">
              <w:rPr>
                <w:rFonts w:hint="eastAsia"/>
                <w:kern w:val="0"/>
                <w:szCs w:val="21"/>
              </w:rPr>
              <w:t>无组织排放位置，控制风速不应低于</w:t>
            </w:r>
            <w:r w:rsidRPr="00954EE9">
              <w:rPr>
                <w:rFonts w:hint="eastAsia"/>
                <w:kern w:val="0"/>
                <w:szCs w:val="21"/>
              </w:rPr>
              <w:t>0.3m/s</w:t>
            </w:r>
            <w:r w:rsidRPr="00954EE9">
              <w:rPr>
                <w:rFonts w:hint="eastAsia"/>
                <w:kern w:val="0"/>
                <w:szCs w:val="21"/>
              </w:rPr>
              <w:t>（行业相关规范有具体规定的，按相关规定执行）。</w:t>
            </w:r>
          </w:p>
          <w:p w:rsidR="00C14539" w:rsidRDefault="00C14539" w:rsidP="002143D0">
            <w:pPr>
              <w:adjustRightInd w:val="0"/>
              <w:snapToGrid w:val="0"/>
              <w:rPr>
                <w:rFonts w:eastAsiaTheme="minorEastAsia"/>
                <w:snapToGrid w:val="0"/>
                <w:kern w:val="0"/>
                <w:szCs w:val="21"/>
              </w:rPr>
            </w:pPr>
            <w:r w:rsidRPr="00954EE9">
              <w:rPr>
                <w:rFonts w:eastAsiaTheme="minorEastAsia" w:hint="eastAsia"/>
                <w:snapToGrid w:val="0"/>
                <w:kern w:val="0"/>
                <w:szCs w:val="21"/>
              </w:rPr>
              <w:t>10.2.3</w:t>
            </w:r>
            <w:r w:rsidRPr="00954EE9">
              <w:rPr>
                <w:rFonts w:eastAsiaTheme="minorEastAsia" w:hint="eastAsia"/>
                <w:snapToGrid w:val="0"/>
                <w:kern w:val="0"/>
                <w:szCs w:val="21"/>
              </w:rPr>
              <w:t>废气收集系统的输送管道应密闭。废气收集系统应在负压下运行，若处于正压状态，应对输送管道组件的密封点进行泄漏检测，泄漏检测值不应超过</w:t>
            </w:r>
            <w:r w:rsidRPr="00954EE9">
              <w:rPr>
                <w:rFonts w:eastAsiaTheme="minorEastAsia" w:hint="eastAsia"/>
                <w:snapToGrid w:val="0"/>
                <w:kern w:val="0"/>
                <w:szCs w:val="21"/>
              </w:rPr>
              <w:t>500µmol/mol</w:t>
            </w:r>
            <w:r w:rsidRPr="00954EE9">
              <w:rPr>
                <w:rFonts w:eastAsiaTheme="minorEastAsia" w:hint="eastAsia"/>
                <w:snapToGrid w:val="0"/>
                <w:kern w:val="0"/>
                <w:szCs w:val="21"/>
              </w:rPr>
              <w:t>，亦不应有感官可察觉泄漏。泄漏检测频次、修复与记录的要求按照第</w:t>
            </w:r>
            <w:r w:rsidRPr="00954EE9">
              <w:rPr>
                <w:rFonts w:eastAsiaTheme="minorEastAsia" w:hint="eastAsia"/>
                <w:snapToGrid w:val="0"/>
                <w:kern w:val="0"/>
                <w:szCs w:val="21"/>
              </w:rPr>
              <w:t>8</w:t>
            </w:r>
            <w:r w:rsidRPr="00954EE9">
              <w:rPr>
                <w:rFonts w:eastAsiaTheme="minorEastAsia" w:hint="eastAsia"/>
                <w:snapToGrid w:val="0"/>
                <w:kern w:val="0"/>
                <w:szCs w:val="21"/>
              </w:rPr>
              <w:t>章规定执行。</w:t>
            </w:r>
          </w:p>
        </w:tc>
        <w:tc>
          <w:tcPr>
            <w:tcW w:w="2206" w:type="dxa"/>
            <w:vAlign w:val="center"/>
          </w:tcPr>
          <w:p w:rsidR="00C14539" w:rsidRPr="00237DA8"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t>拟建项目设置集气罩，各集气罩截面积满足风速</w:t>
            </w:r>
            <w:r w:rsidR="002C210E">
              <w:rPr>
                <w:rFonts w:eastAsiaTheme="minorEastAsia" w:hint="eastAsia"/>
                <w:snapToGrid w:val="0"/>
                <w:kern w:val="0"/>
                <w:szCs w:val="21"/>
              </w:rPr>
              <w:t>均</w:t>
            </w:r>
            <w:r>
              <w:rPr>
                <w:rFonts w:eastAsiaTheme="minorEastAsia" w:hint="eastAsia"/>
                <w:snapToGrid w:val="0"/>
                <w:kern w:val="0"/>
                <w:szCs w:val="21"/>
              </w:rPr>
              <w:t>不低于</w:t>
            </w:r>
            <w:r>
              <w:rPr>
                <w:rFonts w:eastAsiaTheme="minorEastAsia" w:hint="eastAsia"/>
                <w:snapToGrid w:val="0"/>
                <w:kern w:val="0"/>
                <w:szCs w:val="21"/>
              </w:rPr>
              <w:t>0.3m/s</w:t>
            </w:r>
            <w:r>
              <w:rPr>
                <w:rFonts w:eastAsiaTheme="minorEastAsia" w:hint="eastAsia"/>
                <w:snapToGrid w:val="0"/>
                <w:kern w:val="0"/>
                <w:szCs w:val="21"/>
              </w:rPr>
              <w:t>要求。废气采用密闭管道收集，处于负压收集状态。</w:t>
            </w:r>
          </w:p>
        </w:tc>
        <w:tc>
          <w:tcPr>
            <w:tcW w:w="798" w:type="dxa"/>
            <w:vAlign w:val="center"/>
          </w:tcPr>
          <w:p w:rsidR="00C14539" w:rsidRPr="000E394E" w:rsidRDefault="00C14539" w:rsidP="002143D0">
            <w:pPr>
              <w:adjustRightInd w:val="0"/>
              <w:snapToGrid w:val="0"/>
              <w:jc w:val="center"/>
              <w:rPr>
                <w:rFonts w:eastAsiaTheme="minorEastAsia"/>
                <w:snapToGrid w:val="0"/>
                <w:kern w:val="0"/>
                <w:szCs w:val="21"/>
              </w:rPr>
            </w:pPr>
            <w:r>
              <w:rPr>
                <w:rFonts w:eastAsiaTheme="minorEastAsia" w:hint="eastAsia"/>
                <w:snapToGrid w:val="0"/>
                <w:kern w:val="0"/>
                <w:szCs w:val="21"/>
              </w:rPr>
              <w:t>符合</w:t>
            </w:r>
          </w:p>
        </w:tc>
      </w:tr>
      <w:tr w:rsidR="00C14539" w:rsidRPr="00237DA8" w:rsidTr="002143D0">
        <w:trPr>
          <w:trHeight w:val="4120"/>
        </w:trPr>
        <w:tc>
          <w:tcPr>
            <w:tcW w:w="562" w:type="dxa"/>
            <w:vMerge/>
            <w:vAlign w:val="center"/>
          </w:tcPr>
          <w:p w:rsidR="00C14539" w:rsidRPr="00237DA8" w:rsidRDefault="00C14539" w:rsidP="002143D0">
            <w:pPr>
              <w:adjustRightInd w:val="0"/>
              <w:snapToGrid w:val="0"/>
              <w:rPr>
                <w:rFonts w:eastAsiaTheme="minorEastAsia"/>
                <w:snapToGrid w:val="0"/>
                <w:kern w:val="0"/>
                <w:szCs w:val="21"/>
              </w:rPr>
            </w:pPr>
          </w:p>
        </w:tc>
        <w:tc>
          <w:tcPr>
            <w:tcW w:w="1134" w:type="dxa"/>
            <w:vMerge/>
            <w:vAlign w:val="center"/>
          </w:tcPr>
          <w:p w:rsidR="00C14539" w:rsidRDefault="00C14539" w:rsidP="002143D0">
            <w:pPr>
              <w:adjustRightInd w:val="0"/>
              <w:snapToGrid w:val="0"/>
              <w:rPr>
                <w:rFonts w:eastAsiaTheme="minorEastAsia"/>
                <w:snapToGrid w:val="0"/>
                <w:kern w:val="0"/>
                <w:szCs w:val="21"/>
              </w:rPr>
            </w:pPr>
          </w:p>
        </w:tc>
        <w:tc>
          <w:tcPr>
            <w:tcW w:w="4311" w:type="dxa"/>
            <w:vAlign w:val="center"/>
          </w:tcPr>
          <w:p w:rsidR="00C14539" w:rsidRDefault="00C14539" w:rsidP="002143D0">
            <w:pPr>
              <w:adjustRightInd w:val="0"/>
              <w:snapToGrid w:val="0"/>
              <w:rPr>
                <w:rFonts w:eastAsiaTheme="minorEastAsia"/>
                <w:snapToGrid w:val="0"/>
                <w:kern w:val="0"/>
                <w:szCs w:val="21"/>
              </w:rPr>
            </w:pPr>
            <w:r>
              <w:rPr>
                <w:rFonts w:eastAsiaTheme="minorEastAsia" w:hint="eastAsia"/>
                <w:snapToGrid w:val="0"/>
                <w:kern w:val="0"/>
                <w:szCs w:val="21"/>
              </w:rPr>
              <w:t>10.3VOCs</w:t>
            </w:r>
            <w:r>
              <w:rPr>
                <w:rFonts w:eastAsiaTheme="minorEastAsia" w:hint="eastAsia"/>
                <w:snapToGrid w:val="0"/>
                <w:kern w:val="0"/>
                <w:szCs w:val="21"/>
              </w:rPr>
              <w:t>排放控制要求</w:t>
            </w:r>
          </w:p>
          <w:p w:rsidR="00C14539" w:rsidRDefault="00C14539" w:rsidP="002143D0">
            <w:pPr>
              <w:adjustRightInd w:val="0"/>
              <w:snapToGrid w:val="0"/>
              <w:rPr>
                <w:rFonts w:eastAsiaTheme="minorEastAsia"/>
                <w:snapToGrid w:val="0"/>
                <w:kern w:val="0"/>
                <w:szCs w:val="21"/>
              </w:rPr>
            </w:pPr>
            <w:r w:rsidRPr="00954EE9">
              <w:rPr>
                <w:rFonts w:eastAsiaTheme="minorEastAsia" w:hint="eastAsia"/>
                <w:snapToGrid w:val="0"/>
                <w:kern w:val="0"/>
                <w:szCs w:val="21"/>
              </w:rPr>
              <w:t>收集的废气中</w:t>
            </w:r>
            <w:r w:rsidRPr="00954EE9">
              <w:rPr>
                <w:rFonts w:eastAsiaTheme="minorEastAsia" w:hint="eastAsia"/>
                <w:snapToGrid w:val="0"/>
                <w:kern w:val="0"/>
                <w:szCs w:val="21"/>
              </w:rPr>
              <w:t>NMHC</w:t>
            </w:r>
            <w:r w:rsidRPr="00954EE9">
              <w:rPr>
                <w:rFonts w:eastAsiaTheme="minorEastAsia" w:hint="eastAsia"/>
                <w:snapToGrid w:val="0"/>
                <w:kern w:val="0"/>
                <w:szCs w:val="21"/>
              </w:rPr>
              <w:t>初始排放速率≥</w:t>
            </w:r>
            <w:r w:rsidRPr="00954EE9">
              <w:rPr>
                <w:rFonts w:eastAsiaTheme="minorEastAsia" w:hint="eastAsia"/>
                <w:snapToGrid w:val="0"/>
                <w:kern w:val="0"/>
                <w:szCs w:val="21"/>
              </w:rPr>
              <w:t>3kg/h</w:t>
            </w:r>
            <w:r w:rsidRPr="00954EE9">
              <w:rPr>
                <w:rFonts w:eastAsiaTheme="minorEastAsia" w:hint="eastAsia"/>
                <w:snapToGrid w:val="0"/>
                <w:kern w:val="0"/>
                <w:szCs w:val="21"/>
              </w:rPr>
              <w:t>时，应配置</w:t>
            </w:r>
            <w:r w:rsidRPr="00954EE9">
              <w:rPr>
                <w:rFonts w:eastAsiaTheme="minorEastAsia" w:hint="eastAsia"/>
                <w:snapToGrid w:val="0"/>
                <w:kern w:val="0"/>
                <w:szCs w:val="21"/>
              </w:rPr>
              <w:t>VOCs</w:t>
            </w:r>
            <w:r w:rsidRPr="00954EE9">
              <w:rPr>
                <w:rFonts w:eastAsiaTheme="minorEastAsia" w:hint="eastAsia"/>
                <w:snapToGrid w:val="0"/>
                <w:kern w:val="0"/>
                <w:szCs w:val="21"/>
              </w:rPr>
              <w:t>处理设施，处理效率不应低于</w:t>
            </w:r>
            <w:r w:rsidRPr="00954EE9">
              <w:rPr>
                <w:rFonts w:eastAsiaTheme="minorEastAsia" w:hint="eastAsia"/>
                <w:snapToGrid w:val="0"/>
                <w:kern w:val="0"/>
                <w:szCs w:val="21"/>
              </w:rPr>
              <w:t>80%</w:t>
            </w:r>
            <w:r w:rsidRPr="00954EE9">
              <w:rPr>
                <w:rFonts w:eastAsiaTheme="minorEastAsia" w:hint="eastAsia"/>
                <w:snapToGrid w:val="0"/>
                <w:kern w:val="0"/>
                <w:szCs w:val="21"/>
              </w:rPr>
              <w:t>；对于重点地区，收集的废气中</w:t>
            </w:r>
            <w:r w:rsidRPr="00954EE9">
              <w:rPr>
                <w:rFonts w:eastAsiaTheme="minorEastAsia" w:hint="eastAsia"/>
                <w:snapToGrid w:val="0"/>
                <w:kern w:val="0"/>
                <w:szCs w:val="21"/>
              </w:rPr>
              <w:t>NMHC</w:t>
            </w:r>
            <w:r w:rsidRPr="00954EE9">
              <w:rPr>
                <w:rFonts w:eastAsiaTheme="minorEastAsia" w:hint="eastAsia"/>
                <w:snapToGrid w:val="0"/>
                <w:kern w:val="0"/>
                <w:szCs w:val="21"/>
              </w:rPr>
              <w:t>初始排放速率≥</w:t>
            </w:r>
            <w:r w:rsidRPr="00954EE9">
              <w:rPr>
                <w:rFonts w:eastAsiaTheme="minorEastAsia" w:hint="eastAsia"/>
                <w:snapToGrid w:val="0"/>
                <w:kern w:val="0"/>
                <w:szCs w:val="21"/>
              </w:rPr>
              <w:t>2kg/h</w:t>
            </w:r>
            <w:r w:rsidRPr="00954EE9">
              <w:rPr>
                <w:rFonts w:eastAsiaTheme="minorEastAsia" w:hint="eastAsia"/>
                <w:snapToGrid w:val="0"/>
                <w:kern w:val="0"/>
                <w:szCs w:val="21"/>
              </w:rPr>
              <w:t>时，应配置</w:t>
            </w:r>
            <w:r w:rsidRPr="00954EE9">
              <w:rPr>
                <w:rFonts w:eastAsiaTheme="minorEastAsia" w:hint="eastAsia"/>
                <w:snapToGrid w:val="0"/>
                <w:kern w:val="0"/>
                <w:szCs w:val="21"/>
              </w:rPr>
              <w:t>VOCs</w:t>
            </w:r>
            <w:r w:rsidRPr="00954EE9">
              <w:rPr>
                <w:rFonts w:eastAsiaTheme="minorEastAsia" w:hint="eastAsia"/>
                <w:snapToGrid w:val="0"/>
                <w:kern w:val="0"/>
                <w:szCs w:val="21"/>
              </w:rPr>
              <w:t>处理设施，处理效率不应低于</w:t>
            </w:r>
            <w:r w:rsidRPr="00954EE9">
              <w:rPr>
                <w:rFonts w:eastAsiaTheme="minorEastAsia" w:hint="eastAsia"/>
                <w:snapToGrid w:val="0"/>
                <w:kern w:val="0"/>
                <w:szCs w:val="21"/>
              </w:rPr>
              <w:t>80%</w:t>
            </w:r>
            <w:r w:rsidRPr="00954EE9">
              <w:rPr>
                <w:rFonts w:eastAsiaTheme="minorEastAsia" w:hint="eastAsia"/>
                <w:snapToGrid w:val="0"/>
                <w:kern w:val="0"/>
                <w:szCs w:val="21"/>
              </w:rPr>
              <w:t>；采用的原辅材料符合国家有关低</w:t>
            </w:r>
            <w:r w:rsidRPr="00954EE9">
              <w:rPr>
                <w:rFonts w:eastAsiaTheme="minorEastAsia" w:hint="eastAsia"/>
                <w:snapToGrid w:val="0"/>
                <w:kern w:val="0"/>
                <w:szCs w:val="21"/>
              </w:rPr>
              <w:t>VOCs</w:t>
            </w:r>
            <w:r w:rsidRPr="00954EE9">
              <w:rPr>
                <w:rFonts w:eastAsiaTheme="minorEastAsia" w:hint="eastAsia"/>
                <w:snapToGrid w:val="0"/>
                <w:kern w:val="0"/>
                <w:szCs w:val="21"/>
              </w:rPr>
              <w:t>含量产品规定的除外。</w:t>
            </w:r>
          </w:p>
          <w:p w:rsidR="00C14539" w:rsidRPr="00954EE9" w:rsidRDefault="00C14539" w:rsidP="002143D0">
            <w:pPr>
              <w:adjustRightInd w:val="0"/>
              <w:snapToGrid w:val="0"/>
              <w:rPr>
                <w:rFonts w:eastAsiaTheme="minorEastAsia"/>
                <w:snapToGrid w:val="0"/>
                <w:kern w:val="0"/>
                <w:szCs w:val="21"/>
              </w:rPr>
            </w:pPr>
            <w:r>
              <w:rPr>
                <w:rFonts w:eastAsiaTheme="minorEastAsia" w:hint="eastAsia"/>
                <w:snapToGrid w:val="0"/>
                <w:kern w:val="0"/>
                <w:szCs w:val="21"/>
              </w:rPr>
              <w:t>10.3..4</w:t>
            </w:r>
            <w:r w:rsidRPr="00954EE9">
              <w:rPr>
                <w:rFonts w:eastAsiaTheme="minorEastAsia" w:hint="eastAsia"/>
                <w:snapToGrid w:val="0"/>
                <w:kern w:val="0"/>
                <w:szCs w:val="21"/>
              </w:rPr>
              <w:t>排气筒高度不低于</w:t>
            </w:r>
            <w:r w:rsidRPr="00954EE9">
              <w:rPr>
                <w:rFonts w:eastAsiaTheme="minorEastAsia" w:hint="eastAsia"/>
                <w:snapToGrid w:val="0"/>
                <w:kern w:val="0"/>
                <w:szCs w:val="21"/>
              </w:rPr>
              <w:t>15m</w:t>
            </w:r>
            <w:r w:rsidRPr="00954EE9">
              <w:rPr>
                <w:rFonts w:eastAsiaTheme="minorEastAsia" w:hint="eastAsia"/>
                <w:snapToGrid w:val="0"/>
                <w:kern w:val="0"/>
                <w:szCs w:val="21"/>
              </w:rPr>
              <w:t>（因安全考虑或有特殊工艺要求的除外），具体高度以及与周围建筑物的相对高度关系应根据环境影响评价文件确定。</w:t>
            </w:r>
          </w:p>
        </w:tc>
        <w:tc>
          <w:tcPr>
            <w:tcW w:w="2206" w:type="dxa"/>
            <w:vAlign w:val="center"/>
          </w:tcPr>
          <w:p w:rsidR="00C14539"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t>拟建项目</w:t>
            </w:r>
            <w:r w:rsidR="002C210E">
              <w:rPr>
                <w:rFonts w:eastAsiaTheme="minorEastAsia" w:hint="eastAsia"/>
                <w:snapToGrid w:val="0"/>
                <w:kern w:val="0"/>
                <w:szCs w:val="21"/>
              </w:rPr>
              <w:t>拟</w:t>
            </w:r>
            <w:r>
              <w:rPr>
                <w:rFonts w:eastAsiaTheme="minorEastAsia" w:hint="eastAsia"/>
                <w:snapToGrid w:val="0"/>
                <w:kern w:val="0"/>
                <w:szCs w:val="21"/>
              </w:rPr>
              <w:t>配置</w:t>
            </w:r>
            <w:r>
              <w:rPr>
                <w:rFonts w:eastAsiaTheme="minorEastAsia" w:hint="eastAsia"/>
                <w:snapToGrid w:val="0"/>
                <w:kern w:val="0"/>
                <w:szCs w:val="21"/>
              </w:rPr>
              <w:t>VOCs</w:t>
            </w:r>
            <w:r>
              <w:rPr>
                <w:rFonts w:eastAsiaTheme="minorEastAsia" w:hint="eastAsia"/>
                <w:snapToGrid w:val="0"/>
                <w:kern w:val="0"/>
                <w:szCs w:val="21"/>
              </w:rPr>
              <w:t>处理措施。</w:t>
            </w:r>
          </w:p>
          <w:p w:rsidR="00C14539" w:rsidRPr="000E394E" w:rsidRDefault="00C14539" w:rsidP="002143D0">
            <w:pPr>
              <w:adjustRightInd w:val="0"/>
              <w:snapToGrid w:val="0"/>
              <w:jc w:val="left"/>
              <w:rPr>
                <w:rFonts w:eastAsiaTheme="minorEastAsia"/>
                <w:snapToGrid w:val="0"/>
                <w:kern w:val="0"/>
                <w:szCs w:val="21"/>
              </w:rPr>
            </w:pPr>
            <w:r>
              <w:rPr>
                <w:rFonts w:eastAsiaTheme="minorEastAsia" w:hint="eastAsia"/>
                <w:snapToGrid w:val="0"/>
                <w:kern w:val="0"/>
                <w:szCs w:val="21"/>
              </w:rPr>
              <w:t>拟建项目排气筒高度满足</w:t>
            </w:r>
            <w:r>
              <w:rPr>
                <w:rFonts w:eastAsiaTheme="minorEastAsia" w:hint="eastAsia"/>
                <w:snapToGrid w:val="0"/>
                <w:kern w:val="0"/>
                <w:szCs w:val="21"/>
              </w:rPr>
              <w:t>15m</w:t>
            </w:r>
            <w:r>
              <w:rPr>
                <w:rFonts w:eastAsiaTheme="minorEastAsia" w:hint="eastAsia"/>
                <w:snapToGrid w:val="0"/>
                <w:kern w:val="0"/>
                <w:szCs w:val="21"/>
              </w:rPr>
              <w:t>要求，高于周边</w:t>
            </w:r>
            <w:r>
              <w:rPr>
                <w:rFonts w:eastAsiaTheme="minorEastAsia" w:hint="eastAsia"/>
                <w:snapToGrid w:val="0"/>
                <w:kern w:val="0"/>
                <w:szCs w:val="21"/>
              </w:rPr>
              <w:t>200m</w:t>
            </w:r>
            <w:r>
              <w:rPr>
                <w:rFonts w:eastAsiaTheme="minorEastAsia" w:hint="eastAsia"/>
                <w:snapToGrid w:val="0"/>
                <w:kern w:val="0"/>
                <w:szCs w:val="21"/>
              </w:rPr>
              <w:t>范围内最高敏感建筑物</w:t>
            </w:r>
            <w:r>
              <w:rPr>
                <w:rFonts w:eastAsiaTheme="minorEastAsia" w:hint="eastAsia"/>
                <w:snapToGrid w:val="0"/>
                <w:kern w:val="0"/>
                <w:szCs w:val="21"/>
              </w:rPr>
              <w:t>5m</w:t>
            </w:r>
            <w:r>
              <w:rPr>
                <w:rFonts w:eastAsiaTheme="minorEastAsia" w:hint="eastAsia"/>
                <w:snapToGrid w:val="0"/>
                <w:kern w:val="0"/>
                <w:szCs w:val="21"/>
              </w:rPr>
              <w:t>，符合要求。</w:t>
            </w:r>
          </w:p>
        </w:tc>
        <w:tc>
          <w:tcPr>
            <w:tcW w:w="798" w:type="dxa"/>
            <w:vAlign w:val="center"/>
          </w:tcPr>
          <w:p w:rsidR="00C14539" w:rsidRPr="00237DA8" w:rsidRDefault="00C14539" w:rsidP="002143D0">
            <w:pPr>
              <w:adjustRightInd w:val="0"/>
              <w:snapToGrid w:val="0"/>
              <w:jc w:val="center"/>
              <w:rPr>
                <w:rFonts w:eastAsiaTheme="minorEastAsia"/>
                <w:snapToGrid w:val="0"/>
                <w:kern w:val="0"/>
                <w:szCs w:val="21"/>
              </w:rPr>
            </w:pPr>
            <w:r>
              <w:rPr>
                <w:rFonts w:eastAsiaTheme="minorEastAsia" w:hint="eastAsia"/>
                <w:snapToGrid w:val="0"/>
                <w:kern w:val="0"/>
                <w:szCs w:val="21"/>
              </w:rPr>
              <w:t>符合</w:t>
            </w:r>
          </w:p>
        </w:tc>
      </w:tr>
      <w:tr w:rsidR="00C14539" w:rsidRPr="00237DA8" w:rsidTr="002143D0">
        <w:trPr>
          <w:trHeight w:val="1854"/>
        </w:trPr>
        <w:tc>
          <w:tcPr>
            <w:tcW w:w="562" w:type="dxa"/>
            <w:vMerge/>
            <w:vAlign w:val="center"/>
          </w:tcPr>
          <w:p w:rsidR="00C14539" w:rsidRPr="00237DA8" w:rsidRDefault="00C14539" w:rsidP="002143D0">
            <w:pPr>
              <w:adjustRightInd w:val="0"/>
              <w:snapToGrid w:val="0"/>
              <w:rPr>
                <w:rFonts w:eastAsiaTheme="minorEastAsia"/>
                <w:snapToGrid w:val="0"/>
                <w:kern w:val="0"/>
                <w:szCs w:val="21"/>
              </w:rPr>
            </w:pPr>
          </w:p>
        </w:tc>
        <w:tc>
          <w:tcPr>
            <w:tcW w:w="1134" w:type="dxa"/>
            <w:vMerge/>
            <w:vAlign w:val="center"/>
          </w:tcPr>
          <w:p w:rsidR="00C14539" w:rsidRDefault="00C14539" w:rsidP="002143D0">
            <w:pPr>
              <w:adjustRightInd w:val="0"/>
              <w:snapToGrid w:val="0"/>
              <w:rPr>
                <w:rFonts w:eastAsiaTheme="minorEastAsia"/>
                <w:snapToGrid w:val="0"/>
                <w:kern w:val="0"/>
                <w:szCs w:val="21"/>
              </w:rPr>
            </w:pPr>
          </w:p>
        </w:tc>
        <w:tc>
          <w:tcPr>
            <w:tcW w:w="4311" w:type="dxa"/>
            <w:vAlign w:val="center"/>
          </w:tcPr>
          <w:p w:rsidR="00C14539" w:rsidRDefault="00C14539" w:rsidP="002143D0">
            <w:pPr>
              <w:adjustRightInd w:val="0"/>
              <w:snapToGrid w:val="0"/>
              <w:rPr>
                <w:rFonts w:eastAsiaTheme="minorEastAsia"/>
                <w:snapToGrid w:val="0"/>
                <w:kern w:val="0"/>
                <w:szCs w:val="21"/>
              </w:rPr>
            </w:pPr>
            <w:r>
              <w:rPr>
                <w:rFonts w:eastAsiaTheme="minorEastAsia" w:hint="eastAsia"/>
                <w:snapToGrid w:val="0"/>
                <w:kern w:val="0"/>
                <w:szCs w:val="21"/>
              </w:rPr>
              <w:t>10.4</w:t>
            </w:r>
            <w:r>
              <w:rPr>
                <w:rFonts w:eastAsiaTheme="minorEastAsia" w:hint="eastAsia"/>
                <w:snapToGrid w:val="0"/>
                <w:kern w:val="0"/>
                <w:szCs w:val="21"/>
              </w:rPr>
              <w:t>记录要求</w:t>
            </w:r>
          </w:p>
          <w:p w:rsidR="00C14539" w:rsidRPr="00954EE9" w:rsidRDefault="00C14539" w:rsidP="002143D0">
            <w:pPr>
              <w:adjustRightInd w:val="0"/>
              <w:snapToGrid w:val="0"/>
              <w:rPr>
                <w:rFonts w:eastAsiaTheme="minorEastAsia"/>
                <w:snapToGrid w:val="0"/>
                <w:kern w:val="0"/>
                <w:szCs w:val="21"/>
              </w:rPr>
            </w:pPr>
            <w:r>
              <w:rPr>
                <w:rFonts w:eastAsiaTheme="minorEastAsia" w:hint="eastAsia"/>
                <w:snapToGrid w:val="0"/>
                <w:kern w:val="0"/>
                <w:szCs w:val="21"/>
              </w:rPr>
              <w:t>企业应建立台账，记录废气收集系统、</w:t>
            </w:r>
            <w:r>
              <w:rPr>
                <w:rFonts w:eastAsiaTheme="minorEastAsia" w:hint="eastAsia"/>
                <w:snapToGrid w:val="0"/>
                <w:kern w:val="0"/>
                <w:szCs w:val="21"/>
              </w:rPr>
              <w:t>VOCs</w:t>
            </w:r>
            <w:r>
              <w:rPr>
                <w:rFonts w:eastAsiaTheme="minorEastAsia" w:hint="eastAsia"/>
                <w:snapToGrid w:val="0"/>
                <w:kern w:val="0"/>
                <w:szCs w:val="21"/>
              </w:rPr>
              <w:t>处理设施的主要运行和维护信息，如运行时间、废气处理量、操作温度、停留时间、吸附剂再生</w:t>
            </w:r>
            <w:r>
              <w:rPr>
                <w:rFonts w:eastAsiaTheme="minorEastAsia" w:hint="eastAsia"/>
                <w:snapToGrid w:val="0"/>
                <w:kern w:val="0"/>
                <w:szCs w:val="21"/>
              </w:rPr>
              <w:t>/</w:t>
            </w:r>
            <w:r>
              <w:rPr>
                <w:rFonts w:eastAsiaTheme="minorEastAsia" w:hint="eastAsia"/>
                <w:snapToGrid w:val="0"/>
                <w:kern w:val="0"/>
                <w:szCs w:val="21"/>
              </w:rPr>
              <w:t>更换周期和更换量、催化剂更换周期和更换量、吸收液</w:t>
            </w:r>
            <w:r>
              <w:rPr>
                <w:rFonts w:eastAsiaTheme="minorEastAsia" w:hint="eastAsia"/>
                <w:snapToGrid w:val="0"/>
                <w:kern w:val="0"/>
                <w:szCs w:val="21"/>
              </w:rPr>
              <w:t>pH</w:t>
            </w:r>
            <w:r>
              <w:rPr>
                <w:rFonts w:eastAsiaTheme="minorEastAsia" w:hint="eastAsia"/>
                <w:snapToGrid w:val="0"/>
                <w:kern w:val="0"/>
                <w:szCs w:val="21"/>
              </w:rPr>
              <w:t>值等关键运行参数。台账保存期不少于</w:t>
            </w:r>
            <w:r>
              <w:rPr>
                <w:rFonts w:eastAsiaTheme="minorEastAsia" w:hint="eastAsia"/>
                <w:snapToGrid w:val="0"/>
                <w:kern w:val="0"/>
                <w:szCs w:val="21"/>
              </w:rPr>
              <w:t>3</w:t>
            </w:r>
            <w:r>
              <w:rPr>
                <w:rFonts w:eastAsiaTheme="minorEastAsia" w:hint="eastAsia"/>
                <w:snapToGrid w:val="0"/>
                <w:kern w:val="0"/>
                <w:szCs w:val="21"/>
              </w:rPr>
              <w:t>年。</w:t>
            </w:r>
          </w:p>
        </w:tc>
        <w:tc>
          <w:tcPr>
            <w:tcW w:w="2206" w:type="dxa"/>
            <w:vAlign w:val="center"/>
          </w:tcPr>
          <w:p w:rsidR="00C14539" w:rsidRPr="00237DA8" w:rsidRDefault="00C14539" w:rsidP="002143D0">
            <w:pPr>
              <w:adjustRightInd w:val="0"/>
              <w:snapToGrid w:val="0"/>
              <w:jc w:val="center"/>
              <w:rPr>
                <w:rFonts w:eastAsiaTheme="minorEastAsia"/>
                <w:snapToGrid w:val="0"/>
                <w:kern w:val="0"/>
                <w:szCs w:val="21"/>
              </w:rPr>
            </w:pPr>
            <w:r>
              <w:rPr>
                <w:rFonts w:eastAsiaTheme="minorEastAsia" w:hint="eastAsia"/>
                <w:snapToGrid w:val="0"/>
                <w:kern w:val="0"/>
                <w:szCs w:val="21"/>
              </w:rPr>
              <w:t>拟建项目建成后设立台账，记录废气收集系统、</w:t>
            </w:r>
            <w:r>
              <w:rPr>
                <w:rFonts w:eastAsiaTheme="minorEastAsia" w:hint="eastAsia"/>
                <w:snapToGrid w:val="0"/>
                <w:kern w:val="0"/>
                <w:szCs w:val="21"/>
              </w:rPr>
              <w:t>VOCs</w:t>
            </w:r>
            <w:r>
              <w:rPr>
                <w:rFonts w:eastAsiaTheme="minorEastAsia" w:hint="eastAsia"/>
                <w:snapToGrid w:val="0"/>
                <w:kern w:val="0"/>
                <w:szCs w:val="21"/>
              </w:rPr>
              <w:t>处理设施的主要运行和维护信息。台账保存期不少于</w:t>
            </w:r>
            <w:r>
              <w:rPr>
                <w:rFonts w:eastAsiaTheme="minorEastAsia" w:hint="eastAsia"/>
                <w:snapToGrid w:val="0"/>
                <w:kern w:val="0"/>
                <w:szCs w:val="21"/>
              </w:rPr>
              <w:t>3</w:t>
            </w:r>
            <w:r>
              <w:rPr>
                <w:rFonts w:eastAsiaTheme="minorEastAsia" w:hint="eastAsia"/>
                <w:snapToGrid w:val="0"/>
                <w:kern w:val="0"/>
                <w:szCs w:val="21"/>
              </w:rPr>
              <w:t>年。</w:t>
            </w:r>
          </w:p>
        </w:tc>
        <w:tc>
          <w:tcPr>
            <w:tcW w:w="798" w:type="dxa"/>
            <w:vAlign w:val="center"/>
          </w:tcPr>
          <w:p w:rsidR="00C14539" w:rsidRPr="000E394E" w:rsidRDefault="00C14539" w:rsidP="002143D0">
            <w:pPr>
              <w:adjustRightInd w:val="0"/>
              <w:snapToGrid w:val="0"/>
              <w:jc w:val="center"/>
              <w:rPr>
                <w:rFonts w:eastAsiaTheme="minorEastAsia"/>
                <w:snapToGrid w:val="0"/>
                <w:kern w:val="0"/>
                <w:szCs w:val="21"/>
              </w:rPr>
            </w:pPr>
            <w:r>
              <w:rPr>
                <w:rFonts w:eastAsiaTheme="minorEastAsia" w:hint="eastAsia"/>
                <w:snapToGrid w:val="0"/>
                <w:kern w:val="0"/>
                <w:szCs w:val="21"/>
              </w:rPr>
              <w:t>符合</w:t>
            </w:r>
          </w:p>
        </w:tc>
      </w:tr>
    </w:tbl>
    <w:p w:rsidR="00C14539" w:rsidRDefault="00C14539" w:rsidP="00A17AC1">
      <w:pPr>
        <w:adjustRightInd w:val="0"/>
        <w:snapToGrid w:val="0"/>
        <w:spacing w:line="360" w:lineRule="auto"/>
        <w:ind w:firstLineChars="200" w:firstLine="480"/>
        <w:rPr>
          <w:snapToGrid w:val="0"/>
          <w:kern w:val="0"/>
          <w:sz w:val="24"/>
          <w:szCs w:val="24"/>
        </w:rPr>
      </w:pPr>
      <w:r>
        <w:rPr>
          <w:rFonts w:hint="eastAsia"/>
          <w:snapToGrid w:val="0"/>
          <w:kern w:val="0"/>
          <w:sz w:val="24"/>
          <w:szCs w:val="24"/>
        </w:rPr>
        <w:t>由上表可知，拟建项目符合《挥发性有机物无组织排放控制标准》</w:t>
      </w:r>
      <w:r>
        <w:rPr>
          <w:rFonts w:hint="eastAsia"/>
          <w:snapToGrid w:val="0"/>
          <w:kern w:val="0"/>
          <w:sz w:val="24"/>
          <w:szCs w:val="24"/>
        </w:rPr>
        <w:lastRenderedPageBreak/>
        <w:t>（</w:t>
      </w:r>
      <w:r>
        <w:rPr>
          <w:rFonts w:hint="eastAsia"/>
          <w:snapToGrid w:val="0"/>
          <w:kern w:val="0"/>
          <w:sz w:val="24"/>
          <w:szCs w:val="24"/>
        </w:rPr>
        <w:t>GB37822-2019</w:t>
      </w:r>
      <w:r>
        <w:rPr>
          <w:rFonts w:hint="eastAsia"/>
          <w:snapToGrid w:val="0"/>
          <w:kern w:val="0"/>
          <w:sz w:val="24"/>
          <w:szCs w:val="24"/>
        </w:rPr>
        <w:t>）要求。</w:t>
      </w:r>
    </w:p>
    <w:p w:rsidR="00A17AC1" w:rsidRDefault="00A17AC1" w:rsidP="00A17AC1">
      <w:pPr>
        <w:adjustRightInd w:val="0"/>
        <w:snapToGrid w:val="0"/>
        <w:spacing w:line="360" w:lineRule="auto"/>
        <w:ind w:firstLineChars="200" w:firstLine="480"/>
        <w:rPr>
          <w:rFonts w:ascii="Times New Roman"/>
          <w:snapToGrid w:val="0"/>
          <w:kern w:val="0"/>
          <w:sz w:val="24"/>
        </w:rPr>
      </w:pPr>
      <w:r w:rsidRPr="00C0548B">
        <w:rPr>
          <w:rFonts w:ascii="Times New Roman" w:hAnsi="Times New Roman"/>
          <w:snapToGrid w:val="0"/>
          <w:kern w:val="0"/>
          <w:sz w:val="24"/>
          <w:szCs w:val="28"/>
        </w:rPr>
        <w:t>综上</w:t>
      </w:r>
      <w:r w:rsidRPr="00C0548B">
        <w:rPr>
          <w:rFonts w:ascii="Times New Roman" w:hAnsi="Times New Roman"/>
          <w:snapToGrid w:val="0"/>
          <w:kern w:val="0"/>
          <w:sz w:val="24"/>
          <w:szCs w:val="24"/>
        </w:rPr>
        <w:t>，</w:t>
      </w:r>
      <w:r>
        <w:rPr>
          <w:rFonts w:ascii="Times New Roman" w:hAnsi="Times New Roman" w:hint="eastAsia"/>
          <w:snapToGrid w:val="0"/>
          <w:kern w:val="0"/>
          <w:sz w:val="24"/>
          <w:szCs w:val="24"/>
        </w:rPr>
        <w:t>采取措施后，颗粒物（包含油烟颗粒）厂界排放浓度满足</w:t>
      </w:r>
      <w:r w:rsidRPr="00C0548B">
        <w:rPr>
          <w:rFonts w:ascii="Times New Roman" w:hAnsi="Times New Roman"/>
          <w:snapToGrid w:val="0"/>
          <w:kern w:val="0"/>
          <w:sz w:val="24"/>
          <w:szCs w:val="24"/>
        </w:rPr>
        <w:t>《大气污染物综合排放标准》（</w:t>
      </w:r>
      <w:r w:rsidRPr="00C0548B">
        <w:rPr>
          <w:rFonts w:ascii="Times New Roman" w:hAnsi="Times New Roman"/>
          <w:snapToGrid w:val="0"/>
          <w:kern w:val="0"/>
          <w:sz w:val="24"/>
          <w:szCs w:val="24"/>
        </w:rPr>
        <w:t>GB16297-1996</w:t>
      </w:r>
      <w:r w:rsidRPr="00C0548B">
        <w:rPr>
          <w:rFonts w:ascii="Times New Roman" w:hAnsi="Times New Roman"/>
          <w:snapToGrid w:val="0"/>
          <w:kern w:val="0"/>
          <w:sz w:val="24"/>
          <w:szCs w:val="24"/>
        </w:rPr>
        <w:t>）表</w:t>
      </w: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无组织排放监控浓度限值要求</w:t>
      </w:r>
      <w:r>
        <w:rPr>
          <w:rFonts w:ascii="Times New Roman" w:hAnsi="Times New Roman" w:hint="eastAsia"/>
          <w:snapToGrid w:val="0"/>
          <w:kern w:val="0"/>
          <w:sz w:val="24"/>
          <w:szCs w:val="24"/>
        </w:rPr>
        <w:t>；</w:t>
      </w:r>
      <w:r w:rsidRPr="00C0548B">
        <w:rPr>
          <w:rFonts w:ascii="Times New Roman" w:hAnsi="Times New Roman"/>
          <w:kern w:val="0"/>
          <w:sz w:val="24"/>
        </w:rPr>
        <w:t>VOCs</w:t>
      </w:r>
      <w:r w:rsidRPr="00C0548B">
        <w:rPr>
          <w:rFonts w:ascii="Times New Roman" w:hAnsi="Times New Roman"/>
          <w:kern w:val="0"/>
          <w:sz w:val="24"/>
        </w:rPr>
        <w:t>厂界排放浓度满足</w:t>
      </w:r>
      <w:r w:rsidRPr="00C0548B">
        <w:rPr>
          <w:rFonts w:ascii="Times New Roman" w:hAnsi="Times New Roman" w:hint="eastAsia"/>
          <w:snapToGrid w:val="0"/>
          <w:kern w:val="0"/>
          <w:sz w:val="24"/>
          <w:szCs w:val="24"/>
        </w:rPr>
        <w:t>《挥发性有机物排放标准</w:t>
      </w:r>
      <w:r w:rsidRPr="00C0548B">
        <w:rPr>
          <w:rFonts w:ascii="Times New Roman" w:hAnsi="Times New Roman" w:hint="eastAsia"/>
          <w:snapToGrid w:val="0"/>
          <w:kern w:val="0"/>
          <w:sz w:val="24"/>
          <w:szCs w:val="24"/>
        </w:rPr>
        <w:t xml:space="preserve"> </w:t>
      </w:r>
      <w:r w:rsidRPr="00C0548B">
        <w:rPr>
          <w:rFonts w:ascii="Times New Roman" w:hAnsi="Times New Roman" w:hint="eastAsia"/>
          <w:snapToGrid w:val="0"/>
          <w:kern w:val="0"/>
          <w:sz w:val="24"/>
          <w:szCs w:val="24"/>
        </w:rPr>
        <w:t>第</w:t>
      </w:r>
      <w:r w:rsidRPr="00C0548B">
        <w:rPr>
          <w:rFonts w:ascii="Times New Roman" w:hAnsi="Times New Roman" w:hint="eastAsia"/>
          <w:snapToGrid w:val="0"/>
          <w:kern w:val="0"/>
          <w:sz w:val="24"/>
          <w:szCs w:val="24"/>
        </w:rPr>
        <w:t>6</w:t>
      </w:r>
      <w:r w:rsidRPr="00C0548B">
        <w:rPr>
          <w:rFonts w:ascii="Times New Roman" w:hAnsi="Times New Roman" w:hint="eastAsia"/>
          <w:snapToGrid w:val="0"/>
          <w:kern w:val="0"/>
          <w:sz w:val="24"/>
          <w:szCs w:val="24"/>
        </w:rPr>
        <w:t>部分：有机化工行业》（</w:t>
      </w:r>
      <w:r w:rsidRPr="00C0548B">
        <w:rPr>
          <w:rFonts w:ascii="Times New Roman" w:hAnsi="Times New Roman" w:hint="eastAsia"/>
          <w:snapToGrid w:val="0"/>
          <w:kern w:val="0"/>
          <w:sz w:val="24"/>
          <w:szCs w:val="24"/>
        </w:rPr>
        <w:t>DB37/2801.6-2018</w:t>
      </w:r>
      <w:r w:rsidRPr="00C0548B">
        <w:rPr>
          <w:rFonts w:ascii="Times New Roman" w:hAnsi="Times New Roman" w:hint="eastAsia"/>
          <w:snapToGrid w:val="0"/>
          <w:kern w:val="0"/>
          <w:sz w:val="24"/>
          <w:szCs w:val="24"/>
        </w:rPr>
        <w:t>）表</w:t>
      </w:r>
      <w:r w:rsidRPr="00C0548B">
        <w:rPr>
          <w:rFonts w:ascii="Times New Roman" w:hAnsi="Times New Roman" w:hint="eastAsia"/>
          <w:snapToGrid w:val="0"/>
          <w:kern w:val="0"/>
          <w:sz w:val="24"/>
          <w:szCs w:val="24"/>
        </w:rPr>
        <w:t>3</w:t>
      </w:r>
      <w:r w:rsidRPr="00C0548B">
        <w:rPr>
          <w:rFonts w:ascii="Times New Roman" w:hAnsi="Times New Roman" w:hint="eastAsia"/>
          <w:snapToGrid w:val="0"/>
          <w:kern w:val="0"/>
          <w:sz w:val="24"/>
          <w:szCs w:val="24"/>
        </w:rPr>
        <w:t>厂界监控点浓度限值</w:t>
      </w:r>
      <w:r>
        <w:rPr>
          <w:rFonts w:ascii="Times New Roman" w:hAnsi="Times New Roman" w:hint="eastAsia"/>
          <w:snapToGrid w:val="0"/>
          <w:kern w:val="0"/>
          <w:sz w:val="24"/>
          <w:szCs w:val="24"/>
        </w:rPr>
        <w:t>；</w:t>
      </w:r>
      <w:r w:rsidRPr="00E16C7C">
        <w:rPr>
          <w:rFonts w:ascii="Times New Roman" w:hint="eastAsia"/>
          <w:snapToGrid w:val="0"/>
          <w:kern w:val="0"/>
          <w:sz w:val="24"/>
          <w:szCs w:val="24"/>
        </w:rPr>
        <w:t>厂区内</w:t>
      </w:r>
      <w:r w:rsidRPr="00E16C7C">
        <w:rPr>
          <w:rFonts w:ascii="Times New Roman" w:hint="eastAsia"/>
          <w:snapToGrid w:val="0"/>
          <w:kern w:val="0"/>
          <w:sz w:val="24"/>
          <w:szCs w:val="24"/>
        </w:rPr>
        <w:t>VOCs</w:t>
      </w:r>
      <w:r w:rsidRPr="00E16C7C">
        <w:rPr>
          <w:rFonts w:ascii="Times New Roman" w:hint="eastAsia"/>
          <w:snapToGrid w:val="0"/>
          <w:kern w:val="0"/>
          <w:sz w:val="24"/>
          <w:szCs w:val="24"/>
        </w:rPr>
        <w:t>无组织排放监控浓度满足</w:t>
      </w:r>
      <w:r w:rsidRPr="00E16C7C">
        <w:rPr>
          <w:rFonts w:ascii="Times New Roman" w:hAnsi="Times New Roman" w:hint="eastAsia"/>
          <w:snapToGrid w:val="0"/>
          <w:kern w:val="0"/>
          <w:sz w:val="24"/>
          <w:szCs w:val="24"/>
        </w:rPr>
        <w:t>《挥发性有机物无组织排放控制标准》（</w:t>
      </w:r>
      <w:r w:rsidRPr="00E16C7C">
        <w:rPr>
          <w:rFonts w:ascii="Times New Roman" w:hAnsi="Times New Roman" w:hint="eastAsia"/>
          <w:snapToGrid w:val="0"/>
          <w:kern w:val="0"/>
          <w:sz w:val="24"/>
          <w:szCs w:val="24"/>
        </w:rPr>
        <w:t>GB 37822-2019</w:t>
      </w:r>
      <w:r w:rsidRPr="00E16C7C">
        <w:rPr>
          <w:rFonts w:ascii="Times New Roman" w:hAnsi="Times New Roman" w:hint="eastAsia"/>
          <w:snapToGrid w:val="0"/>
          <w:kern w:val="0"/>
          <w:sz w:val="24"/>
          <w:szCs w:val="24"/>
        </w:rPr>
        <w:t>）表</w:t>
      </w:r>
      <w:r w:rsidRPr="00E16C7C">
        <w:rPr>
          <w:rFonts w:ascii="Times New Roman" w:hAnsi="Times New Roman" w:hint="eastAsia"/>
          <w:snapToGrid w:val="0"/>
          <w:kern w:val="0"/>
          <w:sz w:val="24"/>
          <w:szCs w:val="24"/>
        </w:rPr>
        <w:t>A.1</w:t>
      </w:r>
      <w:r w:rsidRPr="00E16C7C">
        <w:rPr>
          <w:rFonts w:ascii="Times New Roman" w:hAnsi="Times New Roman" w:hint="eastAsia"/>
          <w:snapToGrid w:val="0"/>
          <w:kern w:val="0"/>
          <w:sz w:val="24"/>
          <w:szCs w:val="24"/>
        </w:rPr>
        <w:t>无组织排放限值要求</w:t>
      </w:r>
      <w:r w:rsidRPr="00E16C7C">
        <w:rPr>
          <w:rFonts w:ascii="Times New Roman"/>
          <w:snapToGrid w:val="0"/>
          <w:kern w:val="0"/>
          <w:sz w:val="24"/>
          <w:szCs w:val="24"/>
        </w:rPr>
        <w:t>；</w:t>
      </w:r>
      <w:r w:rsidRPr="00E16C7C">
        <w:rPr>
          <w:rFonts w:ascii="Times New Roman"/>
          <w:snapToGrid w:val="0"/>
          <w:kern w:val="0"/>
          <w:sz w:val="24"/>
        </w:rPr>
        <w:t>对周围环境空气质量影响较小</w:t>
      </w:r>
      <w:r>
        <w:rPr>
          <w:rFonts w:ascii="Times New Roman" w:hint="eastAsia"/>
          <w:snapToGrid w:val="0"/>
          <w:kern w:val="0"/>
          <w:sz w:val="24"/>
        </w:rPr>
        <w:t>。</w:t>
      </w:r>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9</w:t>
      </w:r>
      <w:r>
        <w:rPr>
          <w:rFonts w:ascii="Times New Roman" w:eastAsia="黑体" w:hAnsi="黑体" w:cs="Times New Roman" w:hint="eastAsia"/>
          <w:snapToGrid w:val="0"/>
          <w:kern w:val="0"/>
          <w:sz w:val="24"/>
          <w:szCs w:val="24"/>
        </w:rPr>
        <w:t>.2</w:t>
      </w:r>
      <w:r>
        <w:rPr>
          <w:rFonts w:ascii="Times New Roman" w:eastAsia="黑体" w:hAnsi="黑体" w:cs="Times New Roman" w:hint="eastAsia"/>
          <w:snapToGrid w:val="0"/>
          <w:kern w:val="0"/>
          <w:sz w:val="24"/>
          <w:szCs w:val="24"/>
        </w:rPr>
        <w:t>废水</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1</w:t>
      </w:r>
      <w:r>
        <w:rPr>
          <w:rFonts w:hAnsi="宋体" w:hint="eastAsia"/>
          <w:snapToGrid w:val="0"/>
          <w:kern w:val="0"/>
          <w:sz w:val="24"/>
          <w:szCs w:val="24"/>
        </w:rPr>
        <w:t>、</w:t>
      </w:r>
      <w:r>
        <w:rPr>
          <w:rFonts w:hAnsi="宋体"/>
          <w:snapToGrid w:val="0"/>
          <w:kern w:val="0"/>
          <w:sz w:val="24"/>
          <w:szCs w:val="24"/>
        </w:rPr>
        <w:t>源项分析</w:t>
      </w:r>
    </w:p>
    <w:p w:rsidR="00C14539" w:rsidRPr="00C0548B" w:rsidRDefault="00C14539" w:rsidP="00C14539">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拟建项目产生的废水主要为</w:t>
      </w:r>
      <w:r>
        <w:rPr>
          <w:rFonts w:ascii="Times New Roman" w:hAnsi="Times New Roman" w:hint="eastAsia"/>
          <w:snapToGrid w:val="0"/>
          <w:kern w:val="0"/>
          <w:sz w:val="24"/>
          <w:szCs w:val="24"/>
        </w:rPr>
        <w:t>废气</w:t>
      </w:r>
      <w:r w:rsidRPr="00C0548B">
        <w:rPr>
          <w:rFonts w:ascii="Times New Roman" w:hAnsi="Times New Roman"/>
          <w:snapToGrid w:val="0"/>
          <w:kern w:val="0"/>
          <w:sz w:val="24"/>
          <w:szCs w:val="24"/>
        </w:rPr>
        <w:t>水喷淋塔排污水</w:t>
      </w:r>
      <w:r>
        <w:rPr>
          <w:rFonts w:ascii="Times New Roman" w:hAnsi="Times New Roman" w:hint="eastAsia"/>
          <w:snapToGrid w:val="0"/>
          <w:kern w:val="0"/>
          <w:sz w:val="24"/>
          <w:szCs w:val="24"/>
        </w:rPr>
        <w:t>、</w:t>
      </w:r>
      <w:r w:rsidRPr="00C0548B">
        <w:rPr>
          <w:rFonts w:ascii="Times New Roman" w:hAnsi="Times New Roman"/>
          <w:snapToGrid w:val="0"/>
          <w:kern w:val="0"/>
          <w:sz w:val="24"/>
          <w:szCs w:val="24"/>
        </w:rPr>
        <w:t>生活污水。</w:t>
      </w:r>
    </w:p>
    <w:p w:rsidR="00C14539" w:rsidRPr="00C0548B" w:rsidRDefault="00217DE7" w:rsidP="00C14539">
      <w:pPr>
        <w:adjustRightInd w:val="0"/>
        <w:snapToGrid w:val="0"/>
        <w:spacing w:line="360" w:lineRule="auto"/>
        <w:ind w:firstLineChars="200" w:firstLine="480"/>
        <w:rPr>
          <w:rFonts w:ascii="Times New Roman" w:hAnsi="Times New Roman"/>
          <w:snapToGrid w:val="0"/>
          <w:kern w:val="0"/>
          <w:sz w:val="24"/>
          <w:szCs w:val="24"/>
        </w:rPr>
      </w:pPr>
      <w:r>
        <w:rPr>
          <w:rFonts w:ascii="宋体" w:hAnsi="宋体" w:hint="eastAsia"/>
          <w:snapToGrid w:val="0"/>
          <w:kern w:val="0"/>
          <w:sz w:val="24"/>
          <w:szCs w:val="24"/>
        </w:rPr>
        <w:t>（</w:t>
      </w:r>
      <w:r>
        <w:rPr>
          <w:snapToGrid w:val="0"/>
          <w:kern w:val="0"/>
          <w:sz w:val="24"/>
          <w:szCs w:val="24"/>
        </w:rPr>
        <w:t>1</w:t>
      </w:r>
      <w:r>
        <w:rPr>
          <w:rFonts w:ascii="宋体" w:hAnsi="宋体" w:hint="eastAsia"/>
          <w:snapToGrid w:val="0"/>
          <w:kern w:val="0"/>
          <w:sz w:val="24"/>
          <w:szCs w:val="24"/>
        </w:rPr>
        <w:t>）</w:t>
      </w:r>
      <w:r w:rsidR="00C14539">
        <w:rPr>
          <w:rFonts w:ascii="Times New Roman" w:hAnsi="Times New Roman" w:hint="eastAsia"/>
          <w:snapToGrid w:val="0"/>
          <w:kern w:val="0"/>
          <w:sz w:val="24"/>
          <w:szCs w:val="24"/>
        </w:rPr>
        <w:t>废气</w:t>
      </w:r>
      <w:r w:rsidR="00C14539" w:rsidRPr="00C0548B">
        <w:rPr>
          <w:rFonts w:ascii="Times New Roman" w:hAnsi="Times New Roman"/>
          <w:snapToGrid w:val="0"/>
          <w:kern w:val="0"/>
          <w:sz w:val="24"/>
          <w:szCs w:val="24"/>
        </w:rPr>
        <w:t>水喷淋塔排污水</w:t>
      </w:r>
      <w:r>
        <w:rPr>
          <w:snapToGrid w:val="0"/>
          <w:kern w:val="0"/>
          <w:sz w:val="24"/>
          <w:szCs w:val="24"/>
        </w:rPr>
        <w:t>水：</w:t>
      </w:r>
      <w:r w:rsidR="00C14539">
        <w:rPr>
          <w:rFonts w:hint="eastAsia"/>
          <w:snapToGrid w:val="0"/>
          <w:kern w:val="0"/>
          <w:sz w:val="24"/>
          <w:szCs w:val="24"/>
        </w:rPr>
        <w:t>产生量，</w:t>
      </w:r>
      <w:r w:rsidR="00C14539">
        <w:rPr>
          <w:rFonts w:ascii="Times New Roman" w:hAnsi="Times New Roman" w:hint="eastAsia"/>
          <w:snapToGrid w:val="0"/>
          <w:sz w:val="24"/>
        </w:rPr>
        <w:t>属于危险废物，委托有资质单位处置</w:t>
      </w:r>
      <w:r w:rsidR="00C14539" w:rsidRPr="00C0548B">
        <w:rPr>
          <w:rFonts w:ascii="Times New Roman" w:hAnsi="Times New Roman"/>
          <w:snapToGrid w:val="0"/>
          <w:kern w:val="0"/>
          <w:sz w:val="24"/>
          <w:szCs w:val="24"/>
        </w:rPr>
        <w:t>。</w:t>
      </w:r>
    </w:p>
    <w:p w:rsidR="00034D21" w:rsidRDefault="00217DE7">
      <w:pPr>
        <w:adjustRightInd w:val="0"/>
        <w:snapToGrid w:val="0"/>
        <w:spacing w:line="360" w:lineRule="auto"/>
        <w:ind w:firstLineChars="200" w:firstLine="480"/>
        <w:rPr>
          <w:snapToGrid w:val="0"/>
          <w:kern w:val="0"/>
          <w:sz w:val="24"/>
        </w:rPr>
      </w:pPr>
      <w:r>
        <w:rPr>
          <w:rFonts w:hint="eastAsia"/>
          <w:snapToGrid w:val="0"/>
          <w:kern w:val="0"/>
          <w:sz w:val="24"/>
        </w:rPr>
        <w:t>（</w:t>
      </w:r>
      <w:r>
        <w:rPr>
          <w:rFonts w:hint="eastAsia"/>
          <w:snapToGrid w:val="0"/>
          <w:kern w:val="0"/>
          <w:sz w:val="24"/>
        </w:rPr>
        <w:t>2</w:t>
      </w:r>
      <w:r>
        <w:rPr>
          <w:rFonts w:hint="eastAsia"/>
          <w:snapToGrid w:val="0"/>
          <w:kern w:val="0"/>
          <w:sz w:val="24"/>
        </w:rPr>
        <w:t>）</w:t>
      </w:r>
      <w:r>
        <w:rPr>
          <w:rFonts w:hAnsi="宋体" w:hint="eastAsia"/>
          <w:snapToGrid w:val="0"/>
          <w:kern w:val="0"/>
          <w:sz w:val="24"/>
        </w:rPr>
        <w:t>职工生活用水：</w:t>
      </w:r>
      <w:r>
        <w:rPr>
          <w:snapToGrid w:val="0"/>
          <w:kern w:val="0"/>
          <w:sz w:val="24"/>
          <w:szCs w:val="24"/>
        </w:rPr>
        <w:t>产生量约</w:t>
      </w:r>
      <w:r w:rsidR="002C210E">
        <w:rPr>
          <w:rFonts w:hint="eastAsia"/>
          <w:snapToGrid w:val="0"/>
          <w:kern w:val="0"/>
          <w:sz w:val="24"/>
          <w:szCs w:val="24"/>
        </w:rPr>
        <w:t>528</w:t>
      </w:r>
      <w:r>
        <w:rPr>
          <w:snapToGrid w:val="0"/>
          <w:kern w:val="0"/>
          <w:sz w:val="24"/>
          <w:szCs w:val="24"/>
        </w:rPr>
        <w:t>m</w:t>
      </w:r>
      <w:r>
        <w:rPr>
          <w:snapToGrid w:val="0"/>
          <w:kern w:val="0"/>
          <w:sz w:val="24"/>
          <w:szCs w:val="24"/>
          <w:vertAlign w:val="superscript"/>
        </w:rPr>
        <w:t>3</w:t>
      </w:r>
      <w:r>
        <w:rPr>
          <w:snapToGrid w:val="0"/>
          <w:kern w:val="0"/>
          <w:sz w:val="24"/>
          <w:szCs w:val="24"/>
        </w:rPr>
        <w:t>/a</w:t>
      </w:r>
      <w:r>
        <w:rPr>
          <w:rFonts w:hint="eastAsia"/>
          <w:snapToGrid w:val="0"/>
          <w:kern w:val="0"/>
          <w:sz w:val="24"/>
          <w:szCs w:val="24"/>
        </w:rPr>
        <w:t>，</w:t>
      </w:r>
      <w:r>
        <w:rPr>
          <w:snapToGrid w:val="0"/>
          <w:kern w:val="0"/>
          <w:sz w:val="24"/>
          <w:szCs w:val="24"/>
        </w:rPr>
        <w:t>废水中主要的污染物为</w:t>
      </w:r>
      <w:r>
        <w:rPr>
          <w:snapToGrid w:val="0"/>
          <w:kern w:val="0"/>
          <w:sz w:val="24"/>
          <w:szCs w:val="24"/>
        </w:rPr>
        <w:t>COD</w:t>
      </w:r>
      <w:r>
        <w:rPr>
          <w:snapToGrid w:val="0"/>
          <w:kern w:val="0"/>
          <w:sz w:val="24"/>
          <w:szCs w:val="24"/>
        </w:rPr>
        <w:t>、</w:t>
      </w:r>
      <w:r>
        <w:rPr>
          <w:snapToGrid w:val="0"/>
          <w:kern w:val="0"/>
          <w:sz w:val="24"/>
          <w:szCs w:val="24"/>
        </w:rPr>
        <w:t>SS</w:t>
      </w:r>
      <w:r>
        <w:rPr>
          <w:snapToGrid w:val="0"/>
          <w:kern w:val="0"/>
          <w:sz w:val="24"/>
          <w:szCs w:val="24"/>
        </w:rPr>
        <w:t>和氨氮，原始浓度分别约为</w:t>
      </w:r>
      <w:r>
        <w:rPr>
          <w:snapToGrid w:val="0"/>
          <w:kern w:val="0"/>
          <w:sz w:val="24"/>
          <w:szCs w:val="24"/>
        </w:rPr>
        <w:t>400mg/L</w:t>
      </w:r>
      <w:r>
        <w:rPr>
          <w:snapToGrid w:val="0"/>
          <w:kern w:val="0"/>
          <w:sz w:val="24"/>
          <w:szCs w:val="24"/>
        </w:rPr>
        <w:t>、</w:t>
      </w:r>
      <w:r>
        <w:rPr>
          <w:snapToGrid w:val="0"/>
          <w:kern w:val="0"/>
          <w:sz w:val="24"/>
          <w:szCs w:val="24"/>
        </w:rPr>
        <w:t>300mg/L</w:t>
      </w:r>
      <w:r>
        <w:rPr>
          <w:snapToGrid w:val="0"/>
          <w:kern w:val="0"/>
          <w:sz w:val="24"/>
          <w:szCs w:val="24"/>
        </w:rPr>
        <w:t>和</w:t>
      </w:r>
      <w:r>
        <w:rPr>
          <w:snapToGrid w:val="0"/>
          <w:kern w:val="0"/>
          <w:sz w:val="24"/>
          <w:szCs w:val="24"/>
        </w:rPr>
        <w:t>35mg/L</w:t>
      </w:r>
      <w:r>
        <w:rPr>
          <w:snapToGrid w:val="0"/>
          <w:kern w:val="0"/>
          <w:sz w:val="24"/>
          <w:szCs w:val="24"/>
        </w:rPr>
        <w:t>，产生量分别约为</w:t>
      </w:r>
      <w:r w:rsidR="002C210E">
        <w:rPr>
          <w:rFonts w:hint="eastAsia"/>
          <w:snapToGrid w:val="0"/>
          <w:kern w:val="0"/>
          <w:sz w:val="24"/>
          <w:szCs w:val="24"/>
        </w:rPr>
        <w:t>0.21</w:t>
      </w:r>
      <w:r>
        <w:rPr>
          <w:snapToGrid w:val="0"/>
          <w:kern w:val="0"/>
          <w:sz w:val="24"/>
          <w:szCs w:val="24"/>
        </w:rPr>
        <w:t>t/a</w:t>
      </w:r>
      <w:r>
        <w:rPr>
          <w:snapToGrid w:val="0"/>
          <w:kern w:val="0"/>
          <w:sz w:val="24"/>
          <w:szCs w:val="24"/>
        </w:rPr>
        <w:t>、</w:t>
      </w:r>
      <w:r w:rsidR="002C210E">
        <w:rPr>
          <w:rFonts w:hint="eastAsia"/>
          <w:snapToGrid w:val="0"/>
          <w:kern w:val="0"/>
          <w:sz w:val="24"/>
          <w:szCs w:val="24"/>
        </w:rPr>
        <w:t>0.16</w:t>
      </w:r>
      <w:r>
        <w:rPr>
          <w:snapToGrid w:val="0"/>
          <w:kern w:val="0"/>
          <w:sz w:val="24"/>
        </w:rPr>
        <w:t>t/a</w:t>
      </w:r>
      <w:r>
        <w:rPr>
          <w:snapToGrid w:val="0"/>
          <w:kern w:val="0"/>
          <w:sz w:val="24"/>
        </w:rPr>
        <w:t>和</w:t>
      </w:r>
      <w:r>
        <w:rPr>
          <w:rFonts w:hint="eastAsia"/>
          <w:snapToGrid w:val="0"/>
          <w:kern w:val="0"/>
          <w:sz w:val="24"/>
        </w:rPr>
        <w:t>0.0</w:t>
      </w:r>
      <w:r w:rsidR="002C210E">
        <w:rPr>
          <w:rFonts w:hint="eastAsia"/>
          <w:snapToGrid w:val="0"/>
          <w:kern w:val="0"/>
          <w:sz w:val="24"/>
        </w:rPr>
        <w:t>18</w:t>
      </w:r>
      <w:r>
        <w:rPr>
          <w:snapToGrid w:val="0"/>
          <w:kern w:val="0"/>
          <w:sz w:val="24"/>
        </w:rPr>
        <w:t>t/a</w:t>
      </w:r>
      <w:r>
        <w:rPr>
          <w:snapToGrid w:val="0"/>
          <w:kern w:val="0"/>
          <w:sz w:val="24"/>
        </w:rPr>
        <w:t>。</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2</w:t>
      </w:r>
      <w:r>
        <w:rPr>
          <w:rFonts w:hint="eastAsia"/>
          <w:snapToGrid w:val="0"/>
          <w:kern w:val="0"/>
          <w:sz w:val="24"/>
          <w:szCs w:val="24"/>
        </w:rPr>
        <w:t>、</w:t>
      </w:r>
      <w:r>
        <w:rPr>
          <w:snapToGrid w:val="0"/>
          <w:kern w:val="0"/>
          <w:sz w:val="24"/>
          <w:szCs w:val="24"/>
        </w:rPr>
        <w:t>防治措施及影响分析</w:t>
      </w:r>
    </w:p>
    <w:p w:rsidR="00034D21" w:rsidRDefault="003A2E70" w:rsidP="00C14539">
      <w:pPr>
        <w:adjustRightInd w:val="0"/>
        <w:snapToGrid w:val="0"/>
        <w:spacing w:line="360" w:lineRule="auto"/>
        <w:ind w:firstLineChars="200" w:firstLine="480"/>
        <w:rPr>
          <w:snapToGrid w:val="0"/>
          <w:kern w:val="0"/>
          <w:sz w:val="24"/>
        </w:rPr>
      </w:pPr>
      <w:r>
        <w:rPr>
          <w:rFonts w:hint="eastAsia"/>
          <w:snapToGrid w:val="0"/>
          <w:kern w:val="0"/>
          <w:sz w:val="24"/>
        </w:rPr>
        <w:t>拟建项目</w:t>
      </w:r>
      <w:r w:rsidR="00217DE7">
        <w:rPr>
          <w:rFonts w:hint="eastAsia"/>
          <w:snapToGrid w:val="0"/>
          <w:kern w:val="0"/>
          <w:sz w:val="24"/>
        </w:rPr>
        <w:t>产生的废水主要</w:t>
      </w:r>
      <w:r w:rsidR="00C14539">
        <w:rPr>
          <w:rFonts w:hint="eastAsia"/>
          <w:snapToGrid w:val="0"/>
          <w:kern w:val="0"/>
          <w:sz w:val="24"/>
        </w:rPr>
        <w:t>为</w:t>
      </w:r>
      <w:r w:rsidR="00C14539" w:rsidRPr="00C0548B">
        <w:rPr>
          <w:rFonts w:ascii="Times New Roman" w:hAnsi="Times New Roman"/>
          <w:snapToGrid w:val="0"/>
          <w:kern w:val="0"/>
          <w:sz w:val="24"/>
          <w:szCs w:val="24"/>
        </w:rPr>
        <w:t>生活污水</w:t>
      </w:r>
      <w:r w:rsidR="00B300DD">
        <w:rPr>
          <w:rFonts w:ascii="Times New Roman" w:hAnsi="Times New Roman" w:hint="eastAsia"/>
          <w:snapToGrid w:val="0"/>
          <w:kern w:val="0"/>
          <w:sz w:val="24"/>
          <w:szCs w:val="24"/>
        </w:rPr>
        <w:t>，</w:t>
      </w:r>
      <w:r w:rsidR="00217DE7">
        <w:rPr>
          <w:rFonts w:hint="eastAsia"/>
          <w:snapToGrid w:val="0"/>
          <w:kern w:val="0"/>
          <w:sz w:val="24"/>
        </w:rPr>
        <w:t>经化粪池处理后定期抽走，实现资源化利用，不外排，不会对周围地表水环境产生不利影响。</w:t>
      </w:r>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9</w:t>
      </w:r>
      <w:r>
        <w:rPr>
          <w:rFonts w:ascii="Times New Roman" w:eastAsia="黑体" w:hAnsi="黑体" w:cs="Times New Roman" w:hint="eastAsia"/>
          <w:snapToGrid w:val="0"/>
          <w:kern w:val="0"/>
          <w:sz w:val="24"/>
          <w:szCs w:val="24"/>
        </w:rPr>
        <w:t>.3</w:t>
      </w:r>
      <w:r>
        <w:rPr>
          <w:rFonts w:ascii="Times New Roman" w:eastAsia="黑体" w:hAnsi="黑体" w:cs="Times New Roman" w:hint="eastAsia"/>
          <w:snapToGrid w:val="0"/>
          <w:kern w:val="0"/>
          <w:sz w:val="24"/>
          <w:szCs w:val="24"/>
        </w:rPr>
        <w:t>噪声</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宋体" w:cs="Times New Roman" w:hint="eastAsia"/>
          <w:snapToGrid w:val="0"/>
          <w:kern w:val="0"/>
          <w:sz w:val="24"/>
          <w:szCs w:val="24"/>
        </w:rPr>
        <w:t>、</w:t>
      </w:r>
      <w:r>
        <w:rPr>
          <w:rFonts w:ascii="Times New Roman" w:eastAsia="宋体" w:hAnsi="宋体" w:cs="Times New Roman"/>
          <w:snapToGrid w:val="0"/>
          <w:kern w:val="0"/>
          <w:sz w:val="24"/>
          <w:szCs w:val="24"/>
        </w:rPr>
        <w:t>源项分析</w:t>
      </w:r>
    </w:p>
    <w:p w:rsidR="00034D21" w:rsidRDefault="003A2E70">
      <w:pPr>
        <w:widowControl/>
        <w:adjustRightInd w:val="0"/>
        <w:snapToGrid w:val="0"/>
        <w:spacing w:line="360" w:lineRule="auto"/>
        <w:ind w:firstLineChars="200" w:firstLine="480"/>
        <w:jc w:val="left"/>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噪声源以机械噪声和空气动力性噪声为主，主要噪声源</w:t>
      </w:r>
      <w:r w:rsidR="00217DE7">
        <w:rPr>
          <w:rFonts w:ascii="Times New Roman" w:eastAsia="宋体" w:hAnsi="Times New Roman" w:cs="Times New Roman" w:hint="eastAsia"/>
          <w:snapToGrid w:val="0"/>
          <w:kern w:val="0"/>
          <w:sz w:val="24"/>
          <w:szCs w:val="20"/>
        </w:rPr>
        <w:t>为各生产设备</w:t>
      </w:r>
      <w:r w:rsidR="00217DE7">
        <w:rPr>
          <w:rFonts w:ascii="Times New Roman" w:eastAsia="宋体" w:hAnsi="Times New Roman" w:cs="Times New Roman" w:hint="eastAsia"/>
          <w:sz w:val="24"/>
          <w:szCs w:val="24"/>
        </w:rPr>
        <w:t>、</w:t>
      </w:r>
      <w:r w:rsidR="00217DE7">
        <w:rPr>
          <w:rFonts w:ascii="Times New Roman" w:eastAsia="宋体" w:hAnsi="Times New Roman" w:cs="Times New Roman" w:hint="eastAsia"/>
          <w:snapToGrid w:val="0"/>
          <w:kern w:val="0"/>
          <w:sz w:val="24"/>
          <w:szCs w:val="24"/>
        </w:rPr>
        <w:t>风机、泵类等设备</w:t>
      </w:r>
      <w:r w:rsidR="00217DE7">
        <w:rPr>
          <w:rFonts w:ascii="Times New Roman" w:eastAsia="宋体" w:hAnsi="Times New Roman" w:cs="Times New Roman"/>
          <w:snapToGrid w:val="0"/>
          <w:kern w:val="0"/>
          <w:sz w:val="24"/>
          <w:szCs w:val="24"/>
        </w:rPr>
        <w:t>运转过程中噪声，</w:t>
      </w:r>
      <w:r w:rsidR="00217DE7">
        <w:rPr>
          <w:rFonts w:ascii="Times New Roman" w:eastAsia="宋体" w:hAnsi="Times New Roman" w:cs="Times New Roman"/>
          <w:bCs/>
          <w:snapToGrid w:val="0"/>
          <w:kern w:val="0"/>
          <w:sz w:val="24"/>
          <w:szCs w:val="24"/>
        </w:rPr>
        <w:t>各设备噪声情况</w:t>
      </w:r>
      <w:r w:rsidR="00217DE7">
        <w:rPr>
          <w:rFonts w:ascii="Times New Roman" w:eastAsia="宋体" w:hAnsi="Times New Roman" w:cs="Times New Roman"/>
          <w:bCs/>
          <w:snapToGrid w:val="0"/>
          <w:kern w:val="0"/>
          <w:sz w:val="24"/>
          <w:szCs w:val="20"/>
        </w:rPr>
        <w:t>见表</w:t>
      </w:r>
      <w:r w:rsidR="00217DE7">
        <w:rPr>
          <w:rFonts w:ascii="Times New Roman" w:eastAsia="宋体" w:hAnsi="Times New Roman" w:cs="Times New Roman" w:hint="eastAsia"/>
          <w:snapToGrid w:val="0"/>
          <w:kern w:val="0"/>
          <w:sz w:val="24"/>
          <w:szCs w:val="20"/>
        </w:rPr>
        <w:t>2.</w:t>
      </w:r>
      <w:r w:rsidR="00D36ED6">
        <w:rPr>
          <w:rFonts w:ascii="Times New Roman" w:eastAsia="宋体" w:hAnsi="Times New Roman" w:cs="Times New Roman" w:hint="eastAsia"/>
          <w:snapToGrid w:val="0"/>
          <w:kern w:val="0"/>
          <w:sz w:val="24"/>
          <w:szCs w:val="20"/>
        </w:rPr>
        <w:t>9-6</w:t>
      </w:r>
      <w:r w:rsidR="00217DE7">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宋体" w:hAnsi="Times New Roman" w:cs="Times New Roman" w:hint="eastAsia"/>
          <w:snapToGrid w:val="0"/>
          <w:kern w:val="0"/>
          <w:sz w:val="24"/>
          <w:szCs w:val="20"/>
        </w:rPr>
        <w:t>2.</w:t>
      </w:r>
      <w:r w:rsidR="00D36ED6">
        <w:rPr>
          <w:rFonts w:ascii="Times New Roman" w:eastAsia="宋体" w:hAnsi="Times New Roman" w:cs="Times New Roman" w:hint="eastAsia"/>
          <w:snapToGrid w:val="0"/>
          <w:kern w:val="0"/>
          <w:sz w:val="24"/>
          <w:szCs w:val="20"/>
        </w:rPr>
        <w:t>9</w:t>
      </w:r>
      <w:r>
        <w:rPr>
          <w:rFonts w:ascii="Times New Roman" w:eastAsia="宋体" w:hAnsi="Times New Roman" w:cs="Times New Roman" w:hint="eastAsia"/>
          <w:snapToGrid w:val="0"/>
          <w:kern w:val="0"/>
          <w:sz w:val="24"/>
          <w:szCs w:val="20"/>
        </w:rPr>
        <w:t>-</w:t>
      </w:r>
      <w:r w:rsidR="00D36ED6">
        <w:rPr>
          <w:rFonts w:ascii="Times New Roman" w:eastAsia="宋体" w:hAnsi="Times New Roman" w:cs="Times New Roman" w:hint="eastAsia"/>
          <w:snapToGrid w:val="0"/>
          <w:kern w:val="0"/>
          <w:sz w:val="24"/>
          <w:szCs w:val="20"/>
        </w:rPr>
        <w:t>6</w:t>
      </w:r>
      <w:r>
        <w:rPr>
          <w:rFonts w:ascii="Times New Roman" w:eastAsia="宋体" w:hAnsi="Times New Roman" w:cs="Times New Roman" w:hint="eastAsia"/>
          <w:snapToGrid w:val="0"/>
          <w:kern w:val="0"/>
          <w:sz w:val="24"/>
          <w:szCs w:val="20"/>
        </w:rPr>
        <w:t xml:space="preserve">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hint="eastAsia"/>
          <w:snapToGrid w:val="0"/>
          <w:kern w:val="0"/>
          <w:sz w:val="24"/>
          <w:szCs w:val="20"/>
        </w:rPr>
        <w:t>工程</w:t>
      </w:r>
      <w:r>
        <w:rPr>
          <w:rFonts w:ascii="Times New Roman" w:eastAsia="黑体" w:hAnsi="Times New Roman" w:cs="Times New Roman"/>
          <w:snapToGrid w:val="0"/>
          <w:kern w:val="0"/>
          <w:sz w:val="24"/>
          <w:szCs w:val="20"/>
        </w:rPr>
        <w:t>主要噪声源情况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2216"/>
        <w:gridCol w:w="2239"/>
        <w:gridCol w:w="1538"/>
        <w:gridCol w:w="1509"/>
      </w:tblGrid>
      <w:tr w:rsidR="00034D21" w:rsidTr="002C210E">
        <w:trPr>
          <w:jc w:val="center"/>
        </w:trPr>
        <w:tc>
          <w:tcPr>
            <w:tcW w:w="601" w:type="pct"/>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299" w:type="pct"/>
            <w:vAlign w:val="center"/>
          </w:tcPr>
          <w:p w:rsidR="00034D21" w:rsidRDefault="00217DE7">
            <w:pPr>
              <w:ind w:firstLine="210"/>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313" w:type="pct"/>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噪声源强</w:t>
            </w:r>
            <w:r>
              <w:rPr>
                <w:rFonts w:ascii="Times New Roman" w:eastAsia="宋体" w:hAnsi="Times New Roman" w:cs="Times New Roman"/>
                <w:szCs w:val="21"/>
              </w:rPr>
              <w:t>dB(A)</w:t>
            </w:r>
          </w:p>
        </w:tc>
        <w:tc>
          <w:tcPr>
            <w:tcW w:w="902" w:type="pct"/>
            <w:vAlign w:val="center"/>
          </w:tcPr>
          <w:p w:rsidR="00034D21" w:rsidRDefault="00217DE7">
            <w:pPr>
              <w:ind w:firstLine="210"/>
              <w:jc w:val="center"/>
              <w:rPr>
                <w:rFonts w:ascii="Times New Roman" w:eastAsia="宋体" w:hAnsi="Times New Roman" w:cs="Times New Roman"/>
                <w:szCs w:val="21"/>
              </w:rPr>
            </w:pPr>
            <w:r>
              <w:rPr>
                <w:rFonts w:ascii="Times New Roman" w:eastAsia="宋体" w:hAnsi="Times New Roman" w:cs="Times New Roman"/>
                <w:szCs w:val="21"/>
              </w:rPr>
              <w:t>数量</w:t>
            </w:r>
            <w:r>
              <w:rPr>
                <w:rFonts w:ascii="Times New Roman" w:eastAsia="宋体" w:hAnsi="Times New Roman" w:cs="Times New Roman" w:hint="eastAsia"/>
                <w:szCs w:val="21"/>
              </w:rPr>
              <w:t>（台）</w:t>
            </w:r>
          </w:p>
        </w:tc>
        <w:tc>
          <w:tcPr>
            <w:tcW w:w="885" w:type="pct"/>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排放规律</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299" w:type="pct"/>
            <w:vAlign w:val="center"/>
          </w:tcPr>
          <w:p w:rsidR="002C210E" w:rsidRDefault="002C210E" w:rsidP="006B1645">
            <w:pPr>
              <w:adjustRightInd w:val="0"/>
              <w:snapToGrid w:val="0"/>
              <w:jc w:val="center"/>
              <w:rPr>
                <w:rFonts w:hAnsi="宋体"/>
                <w:snapToGrid w:val="0"/>
                <w:kern w:val="0"/>
                <w:szCs w:val="21"/>
              </w:rPr>
            </w:pPr>
            <w:r>
              <w:rPr>
                <w:rFonts w:hAnsi="宋体" w:hint="eastAsia"/>
                <w:snapToGrid w:val="0"/>
                <w:kern w:val="0"/>
                <w:szCs w:val="21"/>
              </w:rPr>
              <w:t>破碎机</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02" w:type="pct"/>
            <w:vAlign w:val="center"/>
          </w:tcPr>
          <w:p w:rsidR="002C210E" w:rsidRDefault="002C210E" w:rsidP="006B1645">
            <w:pPr>
              <w:adjustRightInd w:val="0"/>
              <w:snapToGrid w:val="0"/>
              <w:jc w:val="center"/>
              <w:rPr>
                <w:rFonts w:hAnsi="宋体"/>
                <w:snapToGrid w:val="0"/>
                <w:kern w:val="0"/>
                <w:szCs w:val="21"/>
              </w:rPr>
            </w:pPr>
            <w:r>
              <w:rPr>
                <w:rFonts w:hAnsi="宋体" w:hint="eastAsia"/>
                <w:snapToGrid w:val="0"/>
                <w:kern w:val="0"/>
                <w:szCs w:val="21"/>
              </w:rPr>
              <w:t>3</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299" w:type="pct"/>
            <w:vAlign w:val="center"/>
          </w:tcPr>
          <w:p w:rsidR="002C210E" w:rsidRDefault="002C210E" w:rsidP="006B1645">
            <w:pPr>
              <w:adjustRightInd w:val="0"/>
              <w:snapToGrid w:val="0"/>
              <w:jc w:val="center"/>
              <w:rPr>
                <w:rFonts w:hAnsi="宋体"/>
                <w:snapToGrid w:val="0"/>
                <w:kern w:val="0"/>
                <w:szCs w:val="21"/>
              </w:rPr>
            </w:pPr>
            <w:r>
              <w:rPr>
                <w:rFonts w:eastAsia="宋体" w:hint="eastAsia"/>
                <w:snapToGrid w:val="0"/>
                <w:kern w:val="0"/>
                <w:szCs w:val="21"/>
              </w:rPr>
              <w:t>挤出切断线</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02" w:type="pct"/>
            <w:vAlign w:val="center"/>
          </w:tcPr>
          <w:p w:rsidR="002C210E" w:rsidRDefault="002C210E" w:rsidP="006B1645">
            <w:pPr>
              <w:adjustRightInd w:val="0"/>
              <w:snapToGrid w:val="0"/>
              <w:jc w:val="center"/>
              <w:rPr>
                <w:rFonts w:hAnsi="宋体"/>
                <w:snapToGrid w:val="0"/>
                <w:kern w:val="0"/>
                <w:szCs w:val="21"/>
              </w:rPr>
            </w:pPr>
            <w:r>
              <w:rPr>
                <w:rFonts w:hAnsi="宋体" w:hint="eastAsia"/>
                <w:snapToGrid w:val="0"/>
                <w:kern w:val="0"/>
                <w:szCs w:val="21"/>
              </w:rPr>
              <w:t>3</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299" w:type="pct"/>
            <w:vAlign w:val="center"/>
          </w:tcPr>
          <w:p w:rsidR="002C210E" w:rsidRDefault="002C210E" w:rsidP="006B1645">
            <w:pPr>
              <w:adjustRightInd w:val="0"/>
              <w:snapToGrid w:val="0"/>
              <w:jc w:val="center"/>
              <w:rPr>
                <w:rFonts w:hAnsi="宋体"/>
                <w:snapToGrid w:val="0"/>
                <w:kern w:val="0"/>
                <w:szCs w:val="21"/>
              </w:rPr>
            </w:pPr>
            <w:r>
              <w:rPr>
                <w:rFonts w:hAnsi="宋体" w:hint="eastAsia"/>
                <w:snapToGrid w:val="0"/>
                <w:kern w:val="0"/>
                <w:szCs w:val="21"/>
              </w:rPr>
              <w:t>混料机</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02" w:type="pct"/>
            <w:vAlign w:val="center"/>
          </w:tcPr>
          <w:p w:rsidR="002C210E" w:rsidRDefault="002C210E" w:rsidP="006B1645">
            <w:pPr>
              <w:adjustRightInd w:val="0"/>
              <w:snapToGrid w:val="0"/>
              <w:jc w:val="center"/>
              <w:rPr>
                <w:rFonts w:hAnsi="宋体"/>
                <w:snapToGrid w:val="0"/>
                <w:kern w:val="0"/>
                <w:szCs w:val="21"/>
              </w:rPr>
            </w:pPr>
            <w:r>
              <w:rPr>
                <w:rFonts w:hAnsi="宋体" w:hint="eastAsia"/>
                <w:snapToGrid w:val="0"/>
                <w:kern w:val="0"/>
                <w:szCs w:val="21"/>
              </w:rPr>
              <w:t>3</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1299" w:type="pct"/>
            <w:vAlign w:val="center"/>
          </w:tcPr>
          <w:p w:rsidR="002C210E" w:rsidRDefault="002C210E" w:rsidP="006B1645">
            <w:pPr>
              <w:adjustRightInd w:val="0"/>
              <w:snapToGrid w:val="0"/>
              <w:jc w:val="center"/>
              <w:rPr>
                <w:rFonts w:eastAsia="宋体"/>
                <w:snapToGrid w:val="0"/>
                <w:kern w:val="0"/>
                <w:szCs w:val="21"/>
              </w:rPr>
            </w:pPr>
            <w:r>
              <w:rPr>
                <w:rFonts w:eastAsia="宋体" w:hint="eastAsia"/>
                <w:snapToGrid w:val="0"/>
                <w:kern w:val="0"/>
                <w:szCs w:val="21"/>
              </w:rPr>
              <w:t>挤出机</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02" w:type="pct"/>
            <w:vAlign w:val="center"/>
          </w:tcPr>
          <w:p w:rsidR="002C210E" w:rsidRDefault="002C210E" w:rsidP="006B1645">
            <w:pPr>
              <w:adjustRightInd w:val="0"/>
              <w:snapToGrid w:val="0"/>
              <w:jc w:val="center"/>
              <w:rPr>
                <w:rFonts w:hAnsi="宋体"/>
                <w:snapToGrid w:val="0"/>
                <w:kern w:val="0"/>
                <w:szCs w:val="21"/>
              </w:rPr>
            </w:pPr>
            <w:r>
              <w:rPr>
                <w:rFonts w:hAnsi="宋体" w:hint="eastAsia"/>
                <w:snapToGrid w:val="0"/>
                <w:kern w:val="0"/>
                <w:szCs w:val="21"/>
              </w:rPr>
              <w:t>3</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1299" w:type="pct"/>
            <w:vAlign w:val="center"/>
          </w:tcPr>
          <w:p w:rsidR="002C210E" w:rsidRDefault="002C210E" w:rsidP="006B1645">
            <w:pPr>
              <w:adjustRightInd w:val="0"/>
              <w:snapToGrid w:val="0"/>
              <w:jc w:val="center"/>
              <w:rPr>
                <w:rFonts w:hAnsi="宋体"/>
                <w:snapToGrid w:val="0"/>
                <w:kern w:val="0"/>
                <w:szCs w:val="21"/>
              </w:rPr>
            </w:pPr>
            <w:r>
              <w:rPr>
                <w:rFonts w:eastAsia="宋体" w:hint="eastAsia"/>
                <w:snapToGrid w:val="0"/>
                <w:kern w:val="0"/>
                <w:szCs w:val="21"/>
              </w:rPr>
              <w:t>拉丝机</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02" w:type="pct"/>
            <w:vAlign w:val="center"/>
          </w:tcPr>
          <w:p w:rsidR="002C210E" w:rsidRDefault="002C210E" w:rsidP="006B1645">
            <w:pPr>
              <w:adjustRightInd w:val="0"/>
              <w:snapToGrid w:val="0"/>
              <w:jc w:val="center"/>
              <w:rPr>
                <w:snapToGrid w:val="0"/>
                <w:kern w:val="0"/>
                <w:szCs w:val="21"/>
              </w:rPr>
            </w:pPr>
            <w:r>
              <w:rPr>
                <w:rFonts w:hint="eastAsia"/>
                <w:snapToGrid w:val="0"/>
                <w:kern w:val="0"/>
                <w:szCs w:val="21"/>
              </w:rPr>
              <w:t>3</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1299" w:type="pct"/>
            <w:vAlign w:val="center"/>
          </w:tcPr>
          <w:p w:rsidR="002C210E" w:rsidRDefault="002C210E" w:rsidP="006B1645">
            <w:pPr>
              <w:adjustRightInd w:val="0"/>
              <w:snapToGrid w:val="0"/>
              <w:jc w:val="center"/>
              <w:rPr>
                <w:rFonts w:hAnsi="宋体"/>
                <w:snapToGrid w:val="0"/>
                <w:kern w:val="0"/>
                <w:szCs w:val="21"/>
              </w:rPr>
            </w:pPr>
            <w:r>
              <w:rPr>
                <w:rFonts w:hAnsi="宋体" w:hint="eastAsia"/>
                <w:snapToGrid w:val="0"/>
                <w:kern w:val="0"/>
                <w:szCs w:val="21"/>
              </w:rPr>
              <w:t>卷丝机</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02" w:type="pct"/>
            <w:vAlign w:val="center"/>
          </w:tcPr>
          <w:p w:rsidR="002C210E" w:rsidRDefault="002C210E" w:rsidP="006B1645">
            <w:pPr>
              <w:adjustRightInd w:val="0"/>
              <w:snapToGrid w:val="0"/>
              <w:jc w:val="center"/>
              <w:rPr>
                <w:snapToGrid w:val="0"/>
                <w:kern w:val="0"/>
                <w:szCs w:val="21"/>
              </w:rPr>
            </w:pPr>
            <w:r>
              <w:rPr>
                <w:rFonts w:hint="eastAsia"/>
                <w:snapToGrid w:val="0"/>
                <w:kern w:val="0"/>
                <w:szCs w:val="21"/>
              </w:rPr>
              <w:t>3</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1299" w:type="pct"/>
            <w:vAlign w:val="center"/>
          </w:tcPr>
          <w:p w:rsidR="002C210E" w:rsidRDefault="002C210E" w:rsidP="006B1645">
            <w:pPr>
              <w:adjustRightInd w:val="0"/>
              <w:snapToGrid w:val="0"/>
              <w:jc w:val="center"/>
              <w:rPr>
                <w:rFonts w:hAnsi="宋体"/>
                <w:snapToGrid w:val="0"/>
                <w:kern w:val="0"/>
                <w:szCs w:val="21"/>
              </w:rPr>
            </w:pPr>
            <w:r>
              <w:rPr>
                <w:rFonts w:hAnsi="宋体" w:hint="eastAsia"/>
                <w:snapToGrid w:val="0"/>
                <w:kern w:val="0"/>
                <w:szCs w:val="21"/>
              </w:rPr>
              <w:t>水织机</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85</w:t>
            </w:r>
          </w:p>
        </w:tc>
        <w:tc>
          <w:tcPr>
            <w:tcW w:w="902" w:type="pct"/>
            <w:vAlign w:val="center"/>
          </w:tcPr>
          <w:p w:rsidR="002C210E" w:rsidRDefault="002C210E" w:rsidP="006B1645">
            <w:pPr>
              <w:adjustRightInd w:val="0"/>
              <w:snapToGrid w:val="0"/>
              <w:jc w:val="center"/>
              <w:rPr>
                <w:snapToGrid w:val="0"/>
                <w:kern w:val="0"/>
                <w:szCs w:val="21"/>
              </w:rPr>
            </w:pPr>
            <w:r>
              <w:rPr>
                <w:rFonts w:hint="eastAsia"/>
                <w:snapToGrid w:val="0"/>
                <w:kern w:val="0"/>
                <w:szCs w:val="21"/>
              </w:rPr>
              <w:t>50</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1299"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szCs w:val="21"/>
              </w:rPr>
              <w:t>水泵</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902" w:type="pct"/>
            <w:vAlign w:val="center"/>
          </w:tcPr>
          <w:p w:rsidR="002C210E" w:rsidRPr="00C0548B" w:rsidRDefault="002C210E" w:rsidP="006B1645">
            <w:pPr>
              <w:widowControl/>
              <w:jc w:val="center"/>
              <w:rPr>
                <w:rFonts w:ascii="Times New Roman" w:hAnsi="Times New Roman"/>
                <w:snapToGrid w:val="0"/>
                <w:kern w:val="0"/>
                <w:szCs w:val="21"/>
              </w:rPr>
            </w:pPr>
            <w:r w:rsidRPr="00C0548B">
              <w:rPr>
                <w:rFonts w:ascii="Times New Roman" w:hAnsi="Times New Roman"/>
                <w:snapToGrid w:val="0"/>
                <w:kern w:val="0"/>
                <w:szCs w:val="21"/>
              </w:rPr>
              <w:t>若干</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r w:rsidR="002C210E" w:rsidTr="002C210E">
        <w:trPr>
          <w:jc w:val="center"/>
        </w:trPr>
        <w:tc>
          <w:tcPr>
            <w:tcW w:w="601"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1299" w:type="pct"/>
            <w:vAlign w:val="center"/>
          </w:tcPr>
          <w:p w:rsidR="002C210E" w:rsidRDefault="002C210E">
            <w:pPr>
              <w:jc w:val="center"/>
              <w:rPr>
                <w:rFonts w:ascii="Times New Roman" w:eastAsia="宋体" w:hAnsi="Times New Roman" w:cs="Times New Roman"/>
                <w:szCs w:val="21"/>
              </w:rPr>
            </w:pPr>
            <w:r>
              <w:rPr>
                <w:rFonts w:ascii="Times New Roman" w:eastAsia="宋体" w:hAnsi="Times New Roman" w:cs="Times New Roman" w:hint="eastAsia"/>
                <w:szCs w:val="21"/>
              </w:rPr>
              <w:t>风机</w:t>
            </w:r>
          </w:p>
        </w:tc>
        <w:tc>
          <w:tcPr>
            <w:tcW w:w="1313"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902" w:type="pct"/>
            <w:vAlign w:val="center"/>
          </w:tcPr>
          <w:p w:rsidR="002C210E" w:rsidRPr="00C0548B" w:rsidRDefault="002C210E" w:rsidP="006B1645">
            <w:pPr>
              <w:widowControl/>
              <w:jc w:val="center"/>
              <w:rPr>
                <w:rFonts w:ascii="Times New Roman" w:hAnsi="Times New Roman"/>
                <w:snapToGrid w:val="0"/>
                <w:kern w:val="0"/>
                <w:szCs w:val="21"/>
              </w:rPr>
            </w:pPr>
            <w:r w:rsidRPr="00C0548B">
              <w:rPr>
                <w:rFonts w:ascii="Times New Roman" w:hAnsi="Times New Roman"/>
                <w:snapToGrid w:val="0"/>
                <w:kern w:val="0"/>
                <w:szCs w:val="21"/>
              </w:rPr>
              <w:t>若干</w:t>
            </w:r>
          </w:p>
        </w:tc>
        <w:tc>
          <w:tcPr>
            <w:tcW w:w="885" w:type="pct"/>
            <w:vAlign w:val="center"/>
          </w:tcPr>
          <w:p w:rsidR="002C210E" w:rsidRDefault="002C210E">
            <w:pPr>
              <w:ind w:firstLine="210"/>
              <w:jc w:val="center"/>
              <w:rPr>
                <w:rFonts w:ascii="Times New Roman" w:eastAsia="宋体" w:hAnsi="Times New Roman" w:cs="Times New Roman"/>
                <w:szCs w:val="21"/>
              </w:rPr>
            </w:pPr>
            <w:r>
              <w:rPr>
                <w:rFonts w:ascii="Times New Roman" w:eastAsia="宋体" w:hAnsi="Times New Roman" w:cs="Times New Roman"/>
                <w:szCs w:val="21"/>
              </w:rPr>
              <w:t>连续</w:t>
            </w:r>
          </w:p>
        </w:tc>
      </w:tr>
    </w:tbl>
    <w:p w:rsidR="00034D21" w:rsidRDefault="00217DE7">
      <w:pPr>
        <w:widowControl/>
        <w:spacing w:after="120"/>
        <w:ind w:firstLineChars="200" w:firstLine="480"/>
        <w:jc w:val="left"/>
        <w:rPr>
          <w:rFonts w:ascii="Times New Roman" w:eastAsia="宋体" w:hAnsi="Times New Roman" w:cs="Times New Roman"/>
          <w:snapToGrid w:val="0"/>
          <w:kern w:val="0"/>
          <w:sz w:val="24"/>
          <w:szCs w:val="20"/>
        </w:rPr>
      </w:pPr>
      <w:r>
        <w:rPr>
          <w:rFonts w:ascii="Times New Roman" w:eastAsia="黑体" w:hAnsi="Times New Roman" w:cs="Times New Roman"/>
          <w:snapToGrid w:val="0"/>
          <w:kern w:val="0"/>
          <w:sz w:val="24"/>
          <w:szCs w:val="20"/>
        </w:rPr>
        <w:lastRenderedPageBreak/>
        <w:t>2</w:t>
      </w:r>
      <w:r>
        <w:rPr>
          <w:rFonts w:ascii="Times New Roman" w:eastAsia="黑体" w:hAnsi="Times New Roman" w:cs="Times New Roman"/>
          <w:snapToGrid w:val="0"/>
          <w:kern w:val="0"/>
          <w:sz w:val="24"/>
          <w:szCs w:val="20"/>
        </w:rPr>
        <w:t>、</w:t>
      </w:r>
      <w:r>
        <w:rPr>
          <w:rFonts w:ascii="Times New Roman" w:eastAsia="宋体" w:hAnsi="Times New Roman" w:cs="Times New Roman"/>
          <w:snapToGrid w:val="0"/>
          <w:kern w:val="0"/>
          <w:sz w:val="24"/>
          <w:szCs w:val="20"/>
        </w:rPr>
        <w:t>治理措施及影响分析</w:t>
      </w:r>
    </w:p>
    <w:p w:rsidR="00034D21" w:rsidRDefault="003A2E70">
      <w:pPr>
        <w:widowControl/>
        <w:adjustRightInd w:val="0"/>
        <w:snapToGrid w:val="0"/>
        <w:spacing w:line="360" w:lineRule="auto"/>
        <w:ind w:firstLineChars="200" w:firstLine="480"/>
        <w:jc w:val="left"/>
        <w:rPr>
          <w:rFonts w:ascii="Times New Roman" w:eastAsia="黑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生产过程中噪声为</w:t>
      </w:r>
      <w:r w:rsidR="00217DE7">
        <w:rPr>
          <w:rFonts w:ascii="Times New Roman" w:eastAsia="宋体" w:hAnsi="Times New Roman" w:cs="Times New Roman" w:hint="eastAsia"/>
          <w:snapToGrid w:val="0"/>
          <w:kern w:val="0"/>
          <w:sz w:val="24"/>
          <w:szCs w:val="20"/>
        </w:rPr>
        <w:t>各生产设备</w:t>
      </w:r>
      <w:r w:rsidR="00217DE7">
        <w:rPr>
          <w:rFonts w:ascii="Times New Roman" w:eastAsia="宋体" w:hAnsi="Times New Roman" w:cs="Times New Roman" w:hint="eastAsia"/>
          <w:sz w:val="24"/>
          <w:szCs w:val="24"/>
        </w:rPr>
        <w:t>、</w:t>
      </w:r>
      <w:r w:rsidR="00217DE7">
        <w:rPr>
          <w:rFonts w:ascii="Times New Roman" w:eastAsia="宋体" w:hAnsi="Times New Roman" w:cs="Times New Roman" w:hint="eastAsia"/>
          <w:snapToGrid w:val="0"/>
          <w:kern w:val="0"/>
          <w:sz w:val="24"/>
          <w:szCs w:val="24"/>
        </w:rPr>
        <w:t>风机、泵类等</w:t>
      </w:r>
      <w:r w:rsidR="00217DE7">
        <w:rPr>
          <w:rFonts w:ascii="Times New Roman" w:eastAsia="宋体" w:hAnsi="Times New Roman" w:cs="Times New Roman" w:hint="eastAsia"/>
          <w:snapToGrid w:val="0"/>
          <w:kern w:val="0"/>
          <w:sz w:val="24"/>
          <w:szCs w:val="20"/>
        </w:rPr>
        <w:t>设备</w:t>
      </w:r>
      <w:r w:rsidR="00217DE7">
        <w:rPr>
          <w:rFonts w:ascii="Times New Roman" w:eastAsia="宋体" w:hAnsi="Times New Roman" w:cs="Times New Roman"/>
          <w:snapToGrid w:val="0"/>
          <w:kern w:val="0"/>
          <w:sz w:val="24"/>
          <w:szCs w:val="20"/>
        </w:rPr>
        <w:t>噪声，主要集中在</w:t>
      </w:r>
      <w:r w:rsidR="00217DE7">
        <w:rPr>
          <w:rFonts w:ascii="Times New Roman" w:eastAsia="宋体" w:hAnsi="Times New Roman" w:cs="Times New Roman" w:hint="eastAsia"/>
          <w:snapToGrid w:val="0"/>
          <w:kern w:val="0"/>
          <w:sz w:val="24"/>
          <w:szCs w:val="20"/>
        </w:rPr>
        <w:t>各</w:t>
      </w:r>
      <w:r w:rsidR="00217DE7">
        <w:rPr>
          <w:rFonts w:ascii="Times New Roman" w:eastAsia="宋体" w:hAnsi="Times New Roman" w:cs="Times New Roman"/>
          <w:snapToGrid w:val="0"/>
          <w:kern w:val="0"/>
          <w:sz w:val="24"/>
          <w:szCs w:val="20"/>
        </w:rPr>
        <w:t>生产车间内。</w:t>
      </w:r>
      <w:r w:rsidR="00217DE7">
        <w:rPr>
          <w:rFonts w:ascii="Times New Roman" w:eastAsia="宋体" w:hAnsi="Times New Roman" w:cs="Times New Roman"/>
          <w:bCs/>
          <w:snapToGrid w:val="0"/>
          <w:kern w:val="0"/>
          <w:sz w:val="24"/>
          <w:szCs w:val="20"/>
        </w:rPr>
        <w:t>各设备噪声治理情况见表</w:t>
      </w:r>
      <w:r w:rsidR="00D36ED6">
        <w:rPr>
          <w:rFonts w:ascii="Times New Roman" w:eastAsia="宋体" w:hAnsi="Times New Roman" w:cs="Times New Roman" w:hint="eastAsia"/>
          <w:snapToGrid w:val="0"/>
          <w:kern w:val="0"/>
          <w:sz w:val="24"/>
          <w:szCs w:val="20"/>
        </w:rPr>
        <w:t>2.9-7</w:t>
      </w:r>
      <w:r w:rsidR="00217DE7">
        <w:rPr>
          <w:rFonts w:ascii="Times New Roman" w:eastAsia="宋体" w:hAnsi="Times New Roman" w:cs="Times New Roman"/>
          <w:bCs/>
          <w:snapToGrid w:val="0"/>
          <w:kern w:val="0"/>
          <w:sz w:val="24"/>
          <w:szCs w:val="20"/>
        </w:rPr>
        <w:t>。</w:t>
      </w:r>
    </w:p>
    <w:p w:rsidR="00034D21" w:rsidRDefault="00217DE7">
      <w:pPr>
        <w:tabs>
          <w:tab w:val="left" w:pos="1545"/>
        </w:tabs>
        <w:adjustRightInd w:val="0"/>
        <w:snapToGrid w:val="0"/>
        <w:ind w:firstLineChars="200" w:firstLine="48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sidR="00D36ED6">
        <w:rPr>
          <w:rFonts w:ascii="Times New Roman" w:eastAsia="宋体" w:hAnsi="Times New Roman" w:cs="Times New Roman" w:hint="eastAsia"/>
          <w:snapToGrid w:val="0"/>
          <w:kern w:val="0"/>
          <w:sz w:val="24"/>
          <w:szCs w:val="20"/>
        </w:rPr>
        <w:t>2.9-7</w:t>
      </w:r>
      <w:r>
        <w:rPr>
          <w:rFonts w:ascii="Times New Roman" w:eastAsia="宋体" w:hAnsi="Times New Roman" w:cs="Times New Roman" w:hint="eastAsia"/>
          <w:snapToGrid w:val="0"/>
          <w:kern w:val="0"/>
          <w:sz w:val="24"/>
          <w:szCs w:val="20"/>
        </w:rPr>
        <w:t xml:space="preserve">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主要噪声源及降噪措施</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142"/>
        <w:gridCol w:w="1701"/>
        <w:gridCol w:w="2033"/>
        <w:gridCol w:w="1995"/>
      </w:tblGrid>
      <w:tr w:rsidR="00034D21" w:rsidTr="002C210E">
        <w:trPr>
          <w:trHeight w:val="20"/>
          <w:jc w:val="center"/>
        </w:trPr>
        <w:tc>
          <w:tcPr>
            <w:tcW w:w="753"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142"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1701"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szCs w:val="21"/>
              </w:rPr>
              <w:t>源强</w:t>
            </w:r>
            <w:r>
              <w:rPr>
                <w:rFonts w:ascii="Times New Roman" w:eastAsia="宋体" w:hAnsi="Times New Roman" w:cs="Times New Roman"/>
                <w:szCs w:val="21"/>
              </w:rPr>
              <w:t>dB(A)</w:t>
            </w:r>
          </w:p>
        </w:tc>
        <w:tc>
          <w:tcPr>
            <w:tcW w:w="2033"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szCs w:val="21"/>
              </w:rPr>
              <w:t>降噪措施</w:t>
            </w:r>
          </w:p>
        </w:tc>
        <w:tc>
          <w:tcPr>
            <w:tcW w:w="1995"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szCs w:val="21"/>
              </w:rPr>
              <w:t>降噪后噪声源强</w:t>
            </w:r>
          </w:p>
        </w:tc>
      </w:tr>
      <w:tr w:rsidR="002C210E" w:rsidTr="002C210E">
        <w:trPr>
          <w:trHeight w:val="20"/>
          <w:jc w:val="center"/>
        </w:trPr>
        <w:tc>
          <w:tcPr>
            <w:tcW w:w="753" w:type="dxa"/>
            <w:vAlign w:val="center"/>
          </w:tcPr>
          <w:p w:rsidR="002C210E" w:rsidRDefault="002C210E" w:rsidP="002C210E">
            <w:pPr>
              <w:jc w:val="center"/>
              <w:rPr>
                <w:rFonts w:ascii="Times New Roman" w:eastAsia="宋体" w:hAnsi="Times New Roman" w:cs="Times New Roman"/>
                <w:szCs w:val="21"/>
              </w:rPr>
            </w:pPr>
            <w:bookmarkStart w:id="338" w:name="_Hlk413679081"/>
            <w:bookmarkStart w:id="339" w:name="OLE_LINK5" w:colFirst="1" w:colLast="2"/>
            <w:r>
              <w:rPr>
                <w:rFonts w:ascii="Times New Roman" w:eastAsia="宋体" w:hAnsi="Times New Roman" w:cs="Times New Roman"/>
                <w:szCs w:val="21"/>
              </w:rPr>
              <w:t>1</w:t>
            </w:r>
          </w:p>
        </w:tc>
        <w:tc>
          <w:tcPr>
            <w:tcW w:w="2142" w:type="dxa"/>
            <w:vAlign w:val="center"/>
          </w:tcPr>
          <w:p w:rsidR="002C210E" w:rsidRDefault="002C210E" w:rsidP="002C210E">
            <w:pPr>
              <w:adjustRightInd w:val="0"/>
              <w:snapToGrid w:val="0"/>
              <w:jc w:val="center"/>
              <w:rPr>
                <w:rFonts w:hAnsi="宋体"/>
                <w:snapToGrid w:val="0"/>
                <w:kern w:val="0"/>
                <w:szCs w:val="21"/>
              </w:rPr>
            </w:pPr>
            <w:r>
              <w:rPr>
                <w:rFonts w:hAnsi="宋体" w:hint="eastAsia"/>
                <w:snapToGrid w:val="0"/>
                <w:kern w:val="0"/>
                <w:szCs w:val="21"/>
              </w:rPr>
              <w:t>破碎机</w:t>
            </w:r>
          </w:p>
        </w:tc>
        <w:tc>
          <w:tcPr>
            <w:tcW w:w="1701"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033" w:type="dxa"/>
            <w:vAlign w:val="center"/>
          </w:tcPr>
          <w:p w:rsidR="002C210E" w:rsidRDefault="002C210E" w:rsidP="002C210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1995"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60</w:t>
            </w:r>
            <w:r>
              <w:rPr>
                <w:rFonts w:ascii="Times New Roman" w:eastAsia="宋体" w:hAnsi="Times New Roman" w:cs="Times New Roman"/>
                <w:szCs w:val="21"/>
              </w:rPr>
              <w:t>dB(A)</w:t>
            </w:r>
          </w:p>
        </w:tc>
      </w:tr>
      <w:tr w:rsidR="002C210E" w:rsidTr="002C210E">
        <w:trPr>
          <w:trHeight w:val="20"/>
          <w:jc w:val="center"/>
        </w:trPr>
        <w:tc>
          <w:tcPr>
            <w:tcW w:w="75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2142" w:type="dxa"/>
            <w:vAlign w:val="center"/>
          </w:tcPr>
          <w:p w:rsidR="002C210E" w:rsidRDefault="002C210E" w:rsidP="002C210E">
            <w:pPr>
              <w:adjustRightInd w:val="0"/>
              <w:snapToGrid w:val="0"/>
              <w:jc w:val="center"/>
              <w:rPr>
                <w:rFonts w:hAnsi="宋体"/>
                <w:snapToGrid w:val="0"/>
                <w:kern w:val="0"/>
                <w:szCs w:val="21"/>
              </w:rPr>
            </w:pPr>
            <w:r>
              <w:rPr>
                <w:rFonts w:eastAsia="宋体" w:hint="eastAsia"/>
                <w:snapToGrid w:val="0"/>
                <w:kern w:val="0"/>
                <w:szCs w:val="21"/>
              </w:rPr>
              <w:t>挤出切断线</w:t>
            </w:r>
          </w:p>
        </w:tc>
        <w:tc>
          <w:tcPr>
            <w:tcW w:w="1701"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033" w:type="dxa"/>
            <w:vAlign w:val="center"/>
          </w:tcPr>
          <w:p w:rsidR="002C210E" w:rsidRDefault="002C210E" w:rsidP="002C210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1995"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60</w:t>
            </w:r>
            <w:r>
              <w:rPr>
                <w:rFonts w:ascii="Times New Roman" w:eastAsia="宋体" w:hAnsi="Times New Roman" w:cs="Times New Roman"/>
                <w:szCs w:val="21"/>
              </w:rPr>
              <w:t>dB(A)</w:t>
            </w:r>
          </w:p>
        </w:tc>
      </w:tr>
      <w:tr w:rsidR="002C210E" w:rsidTr="002C210E">
        <w:trPr>
          <w:trHeight w:val="20"/>
          <w:jc w:val="center"/>
        </w:trPr>
        <w:tc>
          <w:tcPr>
            <w:tcW w:w="75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2142" w:type="dxa"/>
            <w:vAlign w:val="center"/>
          </w:tcPr>
          <w:p w:rsidR="002C210E" w:rsidRDefault="002C210E" w:rsidP="002C210E">
            <w:pPr>
              <w:adjustRightInd w:val="0"/>
              <w:snapToGrid w:val="0"/>
              <w:jc w:val="center"/>
              <w:rPr>
                <w:rFonts w:hAnsi="宋体"/>
                <w:snapToGrid w:val="0"/>
                <w:kern w:val="0"/>
                <w:szCs w:val="21"/>
              </w:rPr>
            </w:pPr>
            <w:r>
              <w:rPr>
                <w:rFonts w:hAnsi="宋体" w:hint="eastAsia"/>
                <w:snapToGrid w:val="0"/>
                <w:kern w:val="0"/>
                <w:szCs w:val="21"/>
              </w:rPr>
              <w:t>混料机</w:t>
            </w:r>
          </w:p>
        </w:tc>
        <w:tc>
          <w:tcPr>
            <w:tcW w:w="1701"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03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1995"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60</w:t>
            </w:r>
            <w:r>
              <w:rPr>
                <w:rFonts w:ascii="Times New Roman" w:eastAsia="宋体" w:hAnsi="Times New Roman" w:cs="Times New Roman"/>
                <w:szCs w:val="21"/>
              </w:rPr>
              <w:t>dB(A)</w:t>
            </w:r>
          </w:p>
        </w:tc>
      </w:tr>
      <w:tr w:rsidR="002C210E" w:rsidTr="002C210E">
        <w:trPr>
          <w:trHeight w:val="20"/>
          <w:jc w:val="center"/>
        </w:trPr>
        <w:tc>
          <w:tcPr>
            <w:tcW w:w="75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2142" w:type="dxa"/>
            <w:vAlign w:val="center"/>
          </w:tcPr>
          <w:p w:rsidR="002C210E" w:rsidRDefault="002C210E" w:rsidP="002C210E">
            <w:pPr>
              <w:adjustRightInd w:val="0"/>
              <w:snapToGrid w:val="0"/>
              <w:jc w:val="center"/>
              <w:rPr>
                <w:rFonts w:eastAsia="宋体"/>
                <w:snapToGrid w:val="0"/>
                <w:kern w:val="0"/>
                <w:szCs w:val="21"/>
              </w:rPr>
            </w:pPr>
            <w:r>
              <w:rPr>
                <w:rFonts w:eastAsia="宋体" w:hint="eastAsia"/>
                <w:snapToGrid w:val="0"/>
                <w:kern w:val="0"/>
                <w:szCs w:val="21"/>
              </w:rPr>
              <w:t>挤出机</w:t>
            </w:r>
          </w:p>
        </w:tc>
        <w:tc>
          <w:tcPr>
            <w:tcW w:w="1701"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033" w:type="dxa"/>
            <w:vAlign w:val="center"/>
          </w:tcPr>
          <w:p w:rsidR="002C210E" w:rsidRDefault="002C210E" w:rsidP="002C210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1995"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65</w:t>
            </w:r>
            <w:r>
              <w:rPr>
                <w:rFonts w:ascii="Times New Roman" w:eastAsia="宋体" w:hAnsi="Times New Roman" w:cs="Times New Roman"/>
                <w:szCs w:val="21"/>
              </w:rPr>
              <w:t>dB(A)</w:t>
            </w:r>
          </w:p>
        </w:tc>
      </w:tr>
      <w:tr w:rsidR="002C210E" w:rsidTr="002C210E">
        <w:trPr>
          <w:trHeight w:val="20"/>
          <w:jc w:val="center"/>
        </w:trPr>
        <w:tc>
          <w:tcPr>
            <w:tcW w:w="75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2142" w:type="dxa"/>
            <w:vAlign w:val="center"/>
          </w:tcPr>
          <w:p w:rsidR="002C210E" w:rsidRDefault="002C210E" w:rsidP="002C210E">
            <w:pPr>
              <w:adjustRightInd w:val="0"/>
              <w:snapToGrid w:val="0"/>
              <w:jc w:val="center"/>
              <w:rPr>
                <w:rFonts w:hAnsi="宋体"/>
                <w:snapToGrid w:val="0"/>
                <w:kern w:val="0"/>
                <w:szCs w:val="21"/>
              </w:rPr>
            </w:pPr>
            <w:r>
              <w:rPr>
                <w:rFonts w:eastAsia="宋体" w:hint="eastAsia"/>
                <w:snapToGrid w:val="0"/>
                <w:kern w:val="0"/>
                <w:szCs w:val="21"/>
              </w:rPr>
              <w:t>拉丝机</w:t>
            </w:r>
          </w:p>
        </w:tc>
        <w:tc>
          <w:tcPr>
            <w:tcW w:w="1701"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033" w:type="dxa"/>
            <w:vAlign w:val="center"/>
          </w:tcPr>
          <w:p w:rsidR="002C210E" w:rsidRDefault="002C210E" w:rsidP="002C210E">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1995"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szCs w:val="21"/>
              </w:rPr>
              <w:t>65dB(A)</w:t>
            </w:r>
          </w:p>
        </w:tc>
      </w:tr>
      <w:tr w:rsidR="002C210E" w:rsidTr="002C210E">
        <w:trPr>
          <w:trHeight w:val="20"/>
          <w:jc w:val="center"/>
        </w:trPr>
        <w:tc>
          <w:tcPr>
            <w:tcW w:w="75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2142" w:type="dxa"/>
            <w:vAlign w:val="center"/>
          </w:tcPr>
          <w:p w:rsidR="002C210E" w:rsidRDefault="002C210E" w:rsidP="002C210E">
            <w:pPr>
              <w:adjustRightInd w:val="0"/>
              <w:snapToGrid w:val="0"/>
              <w:jc w:val="center"/>
              <w:rPr>
                <w:rFonts w:hAnsi="宋体"/>
                <w:snapToGrid w:val="0"/>
                <w:kern w:val="0"/>
                <w:szCs w:val="21"/>
              </w:rPr>
            </w:pPr>
            <w:r>
              <w:rPr>
                <w:rFonts w:hAnsi="宋体" w:hint="eastAsia"/>
                <w:snapToGrid w:val="0"/>
                <w:kern w:val="0"/>
                <w:szCs w:val="21"/>
              </w:rPr>
              <w:t>卷丝机</w:t>
            </w:r>
          </w:p>
        </w:tc>
        <w:tc>
          <w:tcPr>
            <w:tcW w:w="1701"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203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1995" w:type="dxa"/>
            <w:vAlign w:val="center"/>
          </w:tcPr>
          <w:p w:rsidR="002C210E" w:rsidRDefault="002C210E" w:rsidP="002C210E">
            <w:pPr>
              <w:tabs>
                <w:tab w:val="center" w:pos="4026"/>
              </w:tabs>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65dB(A)</w:t>
            </w:r>
          </w:p>
        </w:tc>
      </w:tr>
      <w:tr w:rsidR="002C210E" w:rsidTr="002C210E">
        <w:trPr>
          <w:trHeight w:val="20"/>
          <w:jc w:val="center"/>
        </w:trPr>
        <w:tc>
          <w:tcPr>
            <w:tcW w:w="75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2142" w:type="dxa"/>
            <w:vAlign w:val="center"/>
          </w:tcPr>
          <w:p w:rsidR="002C210E" w:rsidRDefault="002C210E" w:rsidP="002C210E">
            <w:pPr>
              <w:adjustRightInd w:val="0"/>
              <w:snapToGrid w:val="0"/>
              <w:jc w:val="center"/>
              <w:rPr>
                <w:rFonts w:hAnsi="宋体"/>
                <w:snapToGrid w:val="0"/>
                <w:kern w:val="0"/>
                <w:szCs w:val="21"/>
              </w:rPr>
            </w:pPr>
            <w:r>
              <w:rPr>
                <w:rFonts w:hAnsi="宋体" w:hint="eastAsia"/>
                <w:snapToGrid w:val="0"/>
                <w:kern w:val="0"/>
                <w:szCs w:val="21"/>
              </w:rPr>
              <w:t>水织机</w:t>
            </w:r>
          </w:p>
        </w:tc>
        <w:tc>
          <w:tcPr>
            <w:tcW w:w="1701"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85</w:t>
            </w:r>
          </w:p>
        </w:tc>
        <w:tc>
          <w:tcPr>
            <w:tcW w:w="2033" w:type="dxa"/>
            <w:vAlign w:val="center"/>
          </w:tcPr>
          <w:p w:rsidR="002C210E" w:rsidRDefault="002C210E" w:rsidP="002C210E">
            <w:pPr>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1995" w:type="dxa"/>
            <w:vAlign w:val="center"/>
          </w:tcPr>
          <w:p w:rsidR="002C210E" w:rsidRDefault="002C210E" w:rsidP="002C210E">
            <w:pPr>
              <w:tabs>
                <w:tab w:val="center" w:pos="4026"/>
              </w:tabs>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w:t>
            </w:r>
            <w:r>
              <w:rPr>
                <w:rFonts w:ascii="Times New Roman" w:eastAsia="宋体" w:hAnsi="Times New Roman" w:cs="Times New Roman"/>
                <w:szCs w:val="21"/>
              </w:rPr>
              <w:t>dB(A)</w:t>
            </w:r>
          </w:p>
        </w:tc>
      </w:tr>
      <w:tr w:rsidR="00034D21" w:rsidTr="002C210E">
        <w:trPr>
          <w:trHeight w:val="20"/>
          <w:jc w:val="center"/>
        </w:trPr>
        <w:tc>
          <w:tcPr>
            <w:tcW w:w="753" w:type="dxa"/>
            <w:vAlign w:val="center"/>
          </w:tcPr>
          <w:p w:rsidR="00034D21"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2142"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szCs w:val="21"/>
              </w:rPr>
              <w:t>水泵</w:t>
            </w:r>
          </w:p>
        </w:tc>
        <w:tc>
          <w:tcPr>
            <w:tcW w:w="1701"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2033"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1995"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70</w:t>
            </w:r>
            <w:r>
              <w:rPr>
                <w:rFonts w:ascii="Times New Roman" w:eastAsia="宋体" w:hAnsi="Times New Roman" w:cs="Times New Roman"/>
                <w:szCs w:val="21"/>
              </w:rPr>
              <w:t>dB(A)</w:t>
            </w:r>
          </w:p>
        </w:tc>
      </w:tr>
      <w:tr w:rsidR="00034D21" w:rsidTr="002C210E">
        <w:trPr>
          <w:trHeight w:val="20"/>
          <w:jc w:val="center"/>
        </w:trPr>
        <w:tc>
          <w:tcPr>
            <w:tcW w:w="753" w:type="dxa"/>
            <w:vAlign w:val="center"/>
          </w:tcPr>
          <w:p w:rsidR="00034D21"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2142"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风机</w:t>
            </w:r>
          </w:p>
        </w:tc>
        <w:tc>
          <w:tcPr>
            <w:tcW w:w="1701" w:type="dxa"/>
            <w:vAlign w:val="center"/>
          </w:tcPr>
          <w:p w:rsidR="00034D21" w:rsidRDefault="002C210E" w:rsidP="002C210E">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2033" w:type="dxa"/>
            <w:vAlign w:val="center"/>
          </w:tcPr>
          <w:p w:rsidR="00034D21" w:rsidRDefault="00217DE7" w:rsidP="002C210E">
            <w:pPr>
              <w:jc w:val="center"/>
              <w:rPr>
                <w:rFonts w:ascii="Times New Roman" w:eastAsia="宋体" w:hAnsi="Times New Roman" w:cs="Times New Roman"/>
                <w:szCs w:val="21"/>
              </w:rPr>
            </w:pPr>
            <w:r>
              <w:rPr>
                <w:rFonts w:ascii="Times New Roman" w:eastAsia="宋体" w:hAnsi="Times New Roman" w:cs="Times New Roman"/>
                <w:szCs w:val="21"/>
              </w:rPr>
              <w:t>减振、隔声</w:t>
            </w:r>
            <w:r>
              <w:rPr>
                <w:rFonts w:ascii="Times New Roman" w:eastAsia="宋体" w:hAnsi="Times New Roman" w:cs="Times New Roman" w:hint="eastAsia"/>
                <w:szCs w:val="21"/>
              </w:rPr>
              <w:t>、消声</w:t>
            </w:r>
          </w:p>
        </w:tc>
        <w:tc>
          <w:tcPr>
            <w:tcW w:w="1995" w:type="dxa"/>
            <w:vAlign w:val="center"/>
          </w:tcPr>
          <w:p w:rsidR="00034D21" w:rsidRDefault="00217DE7" w:rsidP="002C210E">
            <w:pPr>
              <w:tabs>
                <w:tab w:val="center" w:pos="4026"/>
              </w:tabs>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70</w:t>
            </w:r>
            <w:r>
              <w:rPr>
                <w:rFonts w:ascii="Times New Roman" w:eastAsia="宋体" w:hAnsi="Times New Roman" w:cs="Times New Roman"/>
                <w:szCs w:val="21"/>
              </w:rPr>
              <w:t>dB(A)</w:t>
            </w:r>
          </w:p>
        </w:tc>
      </w:tr>
    </w:tbl>
    <w:bookmarkEnd w:id="338"/>
    <w:bookmarkEnd w:id="339"/>
    <w:p w:rsidR="00034D21"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采取的主要噪声治理措施有：</w:t>
      </w:r>
    </w:p>
    <w:p w:rsidR="00034D21"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）从治理噪声源入手，在设备定货时首选高效低噪产品，要求厂家制造的设备噪声值不超过设计标准值，并在一些必要的设备上加装消音、隔音装置，如对风机上安装消声器等。</w:t>
      </w:r>
    </w:p>
    <w:p w:rsidR="00034D21"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）在设备管道设计中，注意防振、防冲击，以减轻振动噪声，并注意改善气体输送时流场状况，以减少空气动力噪声。</w:t>
      </w:r>
    </w:p>
    <w:p w:rsidR="00034D21"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）在厂房建筑设计中，使主要工作和休息场所远离强声源，并设置必要的值班室，对工作人员进行噪声防护隔离。在厂房建设时，避免孔、洞、缝的存在，保证厂房的隔声量。</w:t>
      </w:r>
    </w:p>
    <w:p w:rsidR="00034D21"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）在风机和电动机之间加装液力耦合器，减轻进气阻力。</w:t>
      </w:r>
    </w:p>
    <w:p w:rsidR="00034D21"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5</w:t>
      </w:r>
      <w:r>
        <w:rPr>
          <w:rFonts w:ascii="Times New Roman" w:eastAsia="宋体" w:hAnsi="Times New Roman" w:cs="Times New Roman"/>
          <w:snapToGrid w:val="0"/>
          <w:kern w:val="0"/>
          <w:sz w:val="24"/>
          <w:szCs w:val="20"/>
        </w:rPr>
        <w:t>）合理布局、加强绿化</w:t>
      </w:r>
      <w:r>
        <w:rPr>
          <w:rFonts w:ascii="Times New Roman" w:eastAsia="宋体" w:hAnsi="Times New Roman" w:cs="Times New Roman" w:hint="eastAsia"/>
          <w:snapToGrid w:val="0"/>
          <w:kern w:val="0"/>
          <w:sz w:val="24"/>
          <w:szCs w:val="20"/>
        </w:rPr>
        <w:t>。</w:t>
      </w:r>
    </w:p>
    <w:p w:rsidR="00034D21" w:rsidRDefault="00217DE7">
      <w:pPr>
        <w:tabs>
          <w:tab w:val="left" w:pos="4678"/>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在厂区总平面布置上做到科学规划，合理布局，将高噪声设备集中布置，厂区周围加强绿化，充分利用距离衰减和草丛、树木的吸声作用，降低噪声对周围环境的干扰和影响。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采取措施后，</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hint="eastAsia"/>
          <w:snapToGrid w:val="0"/>
          <w:kern w:val="0"/>
          <w:sz w:val="24"/>
          <w:szCs w:val="20"/>
        </w:rPr>
        <w:t>昼夜间厂界噪声均满足</w:t>
      </w:r>
      <w:r>
        <w:rPr>
          <w:rFonts w:ascii="Times New Roman" w:eastAsia="宋体" w:hAnsi="Times New Roman" w:cs="Times New Roman"/>
          <w:snapToGrid w:val="0"/>
          <w:kern w:val="0"/>
          <w:sz w:val="24"/>
          <w:szCs w:val="20"/>
        </w:rPr>
        <w:t>《工业企业厂界环境噪声排放标准》（</w:t>
      </w:r>
      <w:r>
        <w:rPr>
          <w:rFonts w:ascii="Times New Roman" w:eastAsia="宋体" w:hAnsi="Times New Roman" w:cs="Times New Roman"/>
          <w:snapToGrid w:val="0"/>
          <w:kern w:val="0"/>
          <w:sz w:val="24"/>
          <w:szCs w:val="20"/>
        </w:rPr>
        <w:t>GB12348-2008</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类功能区标准要求</w:t>
      </w:r>
      <w:r>
        <w:rPr>
          <w:rFonts w:ascii="Times New Roman" w:eastAsia="宋体" w:hAnsi="Times New Roman" w:cs="Times New Roman" w:hint="eastAsia"/>
          <w:snapToGrid w:val="0"/>
          <w:kern w:val="0"/>
          <w:sz w:val="24"/>
          <w:szCs w:val="20"/>
        </w:rPr>
        <w:t>。</w:t>
      </w:r>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9</w:t>
      </w:r>
      <w:r>
        <w:rPr>
          <w:rFonts w:ascii="Times New Roman" w:eastAsia="黑体" w:hAnsi="黑体" w:cs="Times New Roman" w:hint="eastAsia"/>
          <w:snapToGrid w:val="0"/>
          <w:kern w:val="0"/>
          <w:sz w:val="24"/>
          <w:szCs w:val="24"/>
        </w:rPr>
        <w:t>.4</w:t>
      </w:r>
      <w:r>
        <w:rPr>
          <w:rFonts w:ascii="Times New Roman" w:eastAsia="黑体" w:hAnsi="黑体" w:cs="Times New Roman" w:hint="eastAsia"/>
          <w:snapToGrid w:val="0"/>
          <w:kern w:val="0"/>
          <w:sz w:val="24"/>
          <w:szCs w:val="24"/>
        </w:rPr>
        <w:t>固体废物</w:t>
      </w:r>
    </w:p>
    <w:p w:rsidR="00034D21" w:rsidRDefault="00217DE7">
      <w:pPr>
        <w:tabs>
          <w:tab w:val="left" w:pos="8280"/>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1</w:t>
      </w:r>
      <w:r>
        <w:rPr>
          <w:rFonts w:ascii="Times New Roman" w:eastAsia="宋体" w:hAnsi="Times New Roman" w:cs="Times New Roman" w:hint="eastAsia"/>
          <w:snapToGrid w:val="0"/>
          <w:kern w:val="0"/>
          <w:sz w:val="24"/>
          <w:szCs w:val="20"/>
        </w:rPr>
        <w:t>、</w:t>
      </w:r>
      <w:r>
        <w:rPr>
          <w:rFonts w:ascii="Times New Roman" w:eastAsia="宋体" w:hAnsi="Times New Roman" w:cs="Times New Roman"/>
          <w:snapToGrid w:val="0"/>
          <w:kern w:val="0"/>
          <w:sz w:val="24"/>
          <w:szCs w:val="20"/>
        </w:rPr>
        <w:t>源项分析</w:t>
      </w:r>
    </w:p>
    <w:p w:rsidR="00C14539" w:rsidRPr="00C0548B" w:rsidRDefault="00C14539" w:rsidP="00C14539">
      <w:pPr>
        <w:pStyle w:val="afff2"/>
        <w:overflowPunct w:val="0"/>
        <w:autoSpaceDE w:val="0"/>
        <w:autoSpaceDN w:val="0"/>
        <w:spacing w:line="360" w:lineRule="auto"/>
        <w:ind w:firstLine="480"/>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拟建项目生产过程中产生的固废主要包括原料废包装、废过滤网、</w:t>
      </w:r>
      <w:r w:rsidRPr="00C0548B">
        <w:rPr>
          <w:rFonts w:ascii="Times New Roman" w:eastAsia="宋体" w:hAnsi="Times New Roman"/>
          <w:snapToGrid w:val="0"/>
          <w:kern w:val="0"/>
          <w:sz w:val="24"/>
        </w:rPr>
        <w:t>废熔块、</w:t>
      </w:r>
      <w:r w:rsidR="00B300DD">
        <w:rPr>
          <w:rFonts w:ascii="Times New Roman" w:eastAsia="宋体" w:hAnsi="Times New Roman" w:hint="eastAsia"/>
          <w:snapToGrid w:val="0"/>
          <w:kern w:val="0"/>
          <w:sz w:val="24"/>
          <w:szCs w:val="24"/>
        </w:rPr>
        <w:lastRenderedPageBreak/>
        <w:t>废丝及废边条、</w:t>
      </w:r>
      <w:r w:rsidR="00B300DD">
        <w:rPr>
          <w:rFonts w:ascii="Times New Roman" w:eastAsia="宋体" w:hAnsi="Times New Roman" w:hint="eastAsia"/>
          <w:snapToGrid w:val="0"/>
          <w:kern w:val="0"/>
          <w:sz w:val="24"/>
        </w:rPr>
        <w:t>袋式除尘器收集粉尘、</w:t>
      </w:r>
      <w:r w:rsidRPr="00C0548B">
        <w:rPr>
          <w:rFonts w:ascii="Times New Roman" w:eastAsia="宋体" w:hAnsi="Times New Roman"/>
          <w:snapToGrid w:val="0"/>
          <w:kern w:val="0"/>
          <w:sz w:val="24"/>
        </w:rPr>
        <w:t>废机油、废机油桶、</w:t>
      </w:r>
      <w:r w:rsidR="007E6289">
        <w:rPr>
          <w:rFonts w:ascii="Times New Roman" w:eastAsia="宋体" w:hAnsi="Times New Roman"/>
          <w:snapToGrid w:val="0"/>
          <w:kern w:val="0"/>
          <w:sz w:val="24"/>
          <w:szCs w:val="24"/>
        </w:rPr>
        <w:t>水喷淋装置配套隔油池产生的废油</w:t>
      </w:r>
      <w:r w:rsidRPr="00C0548B">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rPr>
        <w:t>静电除油装置的废油、</w:t>
      </w:r>
      <w:r>
        <w:rPr>
          <w:rFonts w:ascii="Times New Roman" w:eastAsia="宋体" w:hAnsi="Times New Roman" w:hint="eastAsia"/>
          <w:snapToGrid w:val="0"/>
          <w:kern w:val="0"/>
          <w:sz w:val="24"/>
        </w:rPr>
        <w:t>废光触媒棉、废灯管、</w:t>
      </w:r>
      <w:r w:rsidRPr="00C0548B">
        <w:rPr>
          <w:rFonts w:ascii="Times New Roman" w:eastAsia="宋体" w:hAnsi="Times New Roman"/>
          <w:snapToGrid w:val="0"/>
          <w:kern w:val="0"/>
          <w:sz w:val="24"/>
        </w:rPr>
        <w:t>废活性炭</w:t>
      </w:r>
      <w:r>
        <w:rPr>
          <w:rFonts w:ascii="Times New Roman" w:eastAsia="宋体" w:hAnsi="Times New Roman" w:hint="eastAsia"/>
          <w:snapToGrid w:val="0"/>
          <w:kern w:val="0"/>
          <w:sz w:val="24"/>
        </w:rPr>
        <w:t>、</w:t>
      </w:r>
      <w:r w:rsidR="003A099B">
        <w:rPr>
          <w:rFonts w:ascii="Times New Roman" w:eastAsia="宋体" w:hAnsi="Times New Roman" w:hint="eastAsia"/>
          <w:snapToGrid w:val="0"/>
          <w:kern w:val="0"/>
          <w:sz w:val="24"/>
        </w:rPr>
        <w:t>水喷淋塔排污水</w:t>
      </w:r>
      <w:r w:rsidR="002C210E">
        <w:rPr>
          <w:rFonts w:ascii="Times New Roman" w:eastAsia="宋体" w:hAnsi="Times New Roman" w:hint="eastAsia"/>
          <w:snapToGrid w:val="0"/>
          <w:kern w:val="0"/>
          <w:sz w:val="24"/>
        </w:rPr>
        <w:t>、</w:t>
      </w:r>
      <w:r w:rsidRPr="00C0548B">
        <w:rPr>
          <w:rFonts w:ascii="Times New Roman" w:eastAsia="宋体" w:hAnsi="Times New Roman"/>
          <w:snapToGrid w:val="0"/>
          <w:kern w:val="0"/>
          <w:sz w:val="24"/>
        </w:rPr>
        <w:t>职工生活垃圾</w:t>
      </w:r>
      <w:r w:rsidRPr="00C0548B">
        <w:rPr>
          <w:rFonts w:ascii="Times New Roman" w:eastAsia="宋体" w:hAnsi="Times New Roman"/>
          <w:snapToGrid w:val="0"/>
          <w:kern w:val="0"/>
          <w:sz w:val="24"/>
          <w:szCs w:val="24"/>
        </w:rPr>
        <w:t>。</w:t>
      </w:r>
    </w:p>
    <w:p w:rsidR="00C14539" w:rsidRPr="002C210E" w:rsidRDefault="00C14539" w:rsidP="00C14539">
      <w:pPr>
        <w:pStyle w:val="afff2"/>
        <w:overflowPunct w:val="0"/>
        <w:autoSpaceDE w:val="0"/>
        <w:autoSpaceDN w:val="0"/>
        <w:spacing w:line="360" w:lineRule="auto"/>
        <w:ind w:firstLine="480"/>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1</w:t>
      </w:r>
      <w:r w:rsidRPr="00C0548B">
        <w:rPr>
          <w:rFonts w:ascii="Times New Roman" w:eastAsia="宋体" w:hAnsi="Times New Roman"/>
          <w:snapToGrid w:val="0"/>
          <w:kern w:val="0"/>
          <w:sz w:val="24"/>
          <w:szCs w:val="24"/>
        </w:rPr>
        <w:t>）</w:t>
      </w:r>
      <w:r w:rsidRPr="002C210E">
        <w:rPr>
          <w:rFonts w:ascii="Times New Roman" w:eastAsia="宋体" w:hAnsi="Times New Roman"/>
          <w:snapToGrid w:val="0"/>
          <w:kern w:val="0"/>
          <w:sz w:val="24"/>
          <w:szCs w:val="24"/>
        </w:rPr>
        <w:t>原料废包装：</w:t>
      </w:r>
    </w:p>
    <w:p w:rsidR="00C14539" w:rsidRPr="002C210E" w:rsidRDefault="00C14539" w:rsidP="00AE37F8">
      <w:pPr>
        <w:pStyle w:val="afffffffffffffffffffffffffffff4"/>
      </w:pPr>
      <w:r w:rsidRPr="002C210E">
        <w:t>拟建项目废包装产生量见</w:t>
      </w:r>
      <w:r w:rsidR="002C210E" w:rsidRPr="002C210E">
        <w:rPr>
          <w:rFonts w:hint="eastAsia"/>
        </w:rPr>
        <w:t>表</w:t>
      </w:r>
      <w:r w:rsidR="00D36ED6">
        <w:rPr>
          <w:rFonts w:hint="eastAsia"/>
        </w:rPr>
        <w:t>2.9-8</w:t>
      </w:r>
      <w:r w:rsidR="002C210E" w:rsidRPr="002C210E">
        <w:rPr>
          <w:rFonts w:hint="eastAsia"/>
        </w:rPr>
        <w:t>。</w:t>
      </w:r>
    </w:p>
    <w:p w:rsidR="00C14539" w:rsidRPr="002C210E" w:rsidRDefault="002C210E" w:rsidP="00A17AC1">
      <w:pPr>
        <w:pStyle w:val="af5"/>
        <w:jc w:val="center"/>
        <w:rPr>
          <w:rFonts w:ascii="黑体" w:hAnsi="黑体"/>
          <w:sz w:val="24"/>
          <w:szCs w:val="24"/>
        </w:rPr>
      </w:pPr>
      <w:bookmarkStart w:id="340" w:name="_Toc47898459"/>
      <w:r w:rsidRPr="002C210E">
        <w:rPr>
          <w:rStyle w:val="Char3"/>
          <w:rFonts w:ascii="黑体" w:hAnsi="黑体" w:hint="eastAsia"/>
          <w:sz w:val="24"/>
          <w:szCs w:val="24"/>
        </w:rPr>
        <w:t>表</w:t>
      </w:r>
      <w:r w:rsidR="00D36ED6">
        <w:rPr>
          <w:rStyle w:val="Char3"/>
          <w:rFonts w:ascii="黑体" w:hAnsi="黑体" w:hint="eastAsia"/>
          <w:sz w:val="24"/>
          <w:szCs w:val="24"/>
        </w:rPr>
        <w:t xml:space="preserve">2.9-8 </w:t>
      </w:r>
      <w:r w:rsidRPr="002C210E">
        <w:rPr>
          <w:rStyle w:val="Char3"/>
          <w:rFonts w:ascii="黑体" w:hAnsi="黑体" w:hint="eastAsia"/>
          <w:sz w:val="24"/>
          <w:szCs w:val="24"/>
        </w:rPr>
        <w:t xml:space="preserve"> </w:t>
      </w:r>
      <w:r w:rsidR="00C14539" w:rsidRPr="002C210E">
        <w:rPr>
          <w:rStyle w:val="Char3"/>
          <w:rFonts w:ascii="黑体" w:hAnsi="黑体"/>
          <w:sz w:val="24"/>
          <w:szCs w:val="24"/>
        </w:rPr>
        <w:t>拟建项目废包装产生情况一览</w:t>
      </w:r>
      <w:r w:rsidR="00C14539" w:rsidRPr="002C210E">
        <w:rPr>
          <w:rFonts w:ascii="黑体" w:hAnsi="黑体"/>
          <w:sz w:val="24"/>
          <w:szCs w:val="24"/>
        </w:rPr>
        <w:t>表</w:t>
      </w:r>
      <w:bookmarkEnd w:id="340"/>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984"/>
        <w:gridCol w:w="1418"/>
        <w:gridCol w:w="1417"/>
        <w:gridCol w:w="1134"/>
        <w:gridCol w:w="1097"/>
      </w:tblGrid>
      <w:tr w:rsidR="00C14539" w:rsidRPr="00816E0E" w:rsidTr="002C210E">
        <w:trPr>
          <w:jc w:val="center"/>
        </w:trPr>
        <w:tc>
          <w:tcPr>
            <w:tcW w:w="1574" w:type="dxa"/>
            <w:vAlign w:val="center"/>
          </w:tcPr>
          <w:p w:rsidR="00C14539" w:rsidRPr="00816E0E" w:rsidRDefault="00C14539"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原料名称</w:t>
            </w:r>
          </w:p>
        </w:tc>
        <w:tc>
          <w:tcPr>
            <w:tcW w:w="1984" w:type="dxa"/>
            <w:vAlign w:val="center"/>
          </w:tcPr>
          <w:p w:rsidR="00C14539" w:rsidRPr="00816E0E" w:rsidRDefault="00C14539"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用量（</w:t>
            </w:r>
            <w:r w:rsidRPr="00816E0E">
              <w:rPr>
                <w:rFonts w:eastAsiaTheme="majorEastAsia"/>
                <w:color w:val="000000" w:themeColor="text1"/>
                <w:kern w:val="0"/>
                <w:szCs w:val="21"/>
              </w:rPr>
              <w:t>t/a</w:t>
            </w:r>
            <w:r w:rsidRPr="00816E0E">
              <w:rPr>
                <w:rFonts w:eastAsiaTheme="majorEastAsia"/>
                <w:color w:val="000000" w:themeColor="text1"/>
                <w:kern w:val="0"/>
                <w:szCs w:val="21"/>
              </w:rPr>
              <w:t>）</w:t>
            </w:r>
          </w:p>
        </w:tc>
        <w:tc>
          <w:tcPr>
            <w:tcW w:w="1418" w:type="dxa"/>
            <w:vAlign w:val="center"/>
          </w:tcPr>
          <w:p w:rsidR="00C14539" w:rsidRPr="00816E0E" w:rsidRDefault="00C14539"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固废名称</w:t>
            </w:r>
          </w:p>
        </w:tc>
        <w:tc>
          <w:tcPr>
            <w:tcW w:w="1417" w:type="dxa"/>
            <w:vAlign w:val="center"/>
          </w:tcPr>
          <w:p w:rsidR="00C14539" w:rsidRPr="00816E0E" w:rsidRDefault="00C14539"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规格</w:t>
            </w:r>
          </w:p>
        </w:tc>
        <w:tc>
          <w:tcPr>
            <w:tcW w:w="1134" w:type="dxa"/>
            <w:vAlign w:val="center"/>
          </w:tcPr>
          <w:p w:rsidR="00C14539" w:rsidRPr="00816E0E" w:rsidRDefault="00C14539"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单位重量</w:t>
            </w:r>
          </w:p>
        </w:tc>
        <w:tc>
          <w:tcPr>
            <w:tcW w:w="1097" w:type="dxa"/>
            <w:vAlign w:val="center"/>
          </w:tcPr>
          <w:p w:rsidR="00C14539" w:rsidRPr="00816E0E" w:rsidRDefault="00C14539"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产生量（</w:t>
            </w:r>
            <w:r w:rsidRPr="00816E0E">
              <w:rPr>
                <w:rFonts w:eastAsiaTheme="majorEastAsia"/>
                <w:color w:val="000000" w:themeColor="text1"/>
                <w:kern w:val="0"/>
                <w:szCs w:val="21"/>
              </w:rPr>
              <w:t>t/a</w:t>
            </w:r>
            <w:r w:rsidRPr="00816E0E">
              <w:rPr>
                <w:rFonts w:eastAsiaTheme="majorEastAsia"/>
                <w:color w:val="000000" w:themeColor="text1"/>
                <w:kern w:val="0"/>
                <w:szCs w:val="21"/>
              </w:rPr>
              <w:t>）</w:t>
            </w:r>
          </w:p>
        </w:tc>
      </w:tr>
      <w:tr w:rsidR="002C210E" w:rsidRPr="00816E0E" w:rsidTr="002C210E">
        <w:trPr>
          <w:jc w:val="center"/>
        </w:trPr>
        <w:tc>
          <w:tcPr>
            <w:tcW w:w="157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cs="宋体"/>
                <w:color w:val="000000"/>
                <w:kern w:val="0"/>
                <w:szCs w:val="21"/>
              </w:rPr>
              <w:t>PP</w:t>
            </w:r>
            <w:r w:rsidRPr="00816E0E">
              <w:rPr>
                <w:rFonts w:eastAsiaTheme="majorEastAsia" w:cs="宋体"/>
                <w:color w:val="000000"/>
                <w:kern w:val="0"/>
                <w:szCs w:val="21"/>
              </w:rPr>
              <w:t>废塑料片</w:t>
            </w:r>
          </w:p>
        </w:tc>
        <w:tc>
          <w:tcPr>
            <w:tcW w:w="198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cs="宋体"/>
                <w:color w:val="000000"/>
                <w:kern w:val="0"/>
                <w:szCs w:val="21"/>
              </w:rPr>
              <w:t>3017.18</w:t>
            </w:r>
          </w:p>
        </w:tc>
        <w:tc>
          <w:tcPr>
            <w:tcW w:w="1418" w:type="dxa"/>
            <w:vMerge w:val="restart"/>
            <w:vAlign w:val="center"/>
          </w:tcPr>
          <w:p w:rsidR="002C210E" w:rsidRPr="00816E0E" w:rsidRDefault="002C210E" w:rsidP="002C210E">
            <w:pPr>
              <w:adjustRightInd w:val="0"/>
              <w:snapToGrid w:val="0"/>
              <w:jc w:val="center"/>
              <w:rPr>
                <w:rFonts w:eastAsiaTheme="majorEastAsia"/>
                <w:szCs w:val="21"/>
              </w:rPr>
            </w:pPr>
            <w:r w:rsidRPr="00816E0E">
              <w:rPr>
                <w:rFonts w:eastAsiaTheme="majorEastAsia"/>
                <w:color w:val="000000" w:themeColor="text1"/>
                <w:kern w:val="0"/>
                <w:szCs w:val="21"/>
              </w:rPr>
              <w:t>原料废包装</w:t>
            </w:r>
          </w:p>
        </w:tc>
        <w:tc>
          <w:tcPr>
            <w:tcW w:w="1417" w:type="dxa"/>
            <w:vAlign w:val="center"/>
          </w:tcPr>
          <w:p w:rsidR="002C210E" w:rsidRPr="00816E0E" w:rsidRDefault="002C210E" w:rsidP="002C210E">
            <w:pPr>
              <w:adjustRightInd w:val="0"/>
              <w:snapToGrid w:val="0"/>
              <w:jc w:val="center"/>
              <w:rPr>
                <w:rFonts w:eastAsiaTheme="majorEastAsia"/>
                <w:szCs w:val="21"/>
              </w:rPr>
            </w:pPr>
            <w:r w:rsidRPr="00816E0E">
              <w:rPr>
                <w:rFonts w:eastAsiaTheme="majorEastAsia"/>
                <w:color w:val="000000" w:themeColor="text1"/>
                <w:kern w:val="0"/>
                <w:szCs w:val="21"/>
              </w:rPr>
              <w:t>25kg/</w:t>
            </w:r>
            <w:r w:rsidRPr="00816E0E">
              <w:rPr>
                <w:rFonts w:eastAsiaTheme="majorEastAsia"/>
                <w:color w:val="000000" w:themeColor="text1"/>
                <w:kern w:val="0"/>
                <w:szCs w:val="21"/>
              </w:rPr>
              <w:t>袋</w:t>
            </w:r>
          </w:p>
        </w:tc>
        <w:tc>
          <w:tcPr>
            <w:tcW w:w="1134" w:type="dxa"/>
            <w:vAlign w:val="center"/>
          </w:tcPr>
          <w:p w:rsidR="002C210E" w:rsidRPr="00816E0E" w:rsidRDefault="002C210E"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0.1kg/</w:t>
            </w:r>
            <w:r w:rsidRPr="00816E0E">
              <w:rPr>
                <w:rFonts w:eastAsiaTheme="majorEastAsia"/>
                <w:color w:val="000000" w:themeColor="text1"/>
                <w:kern w:val="0"/>
                <w:szCs w:val="21"/>
              </w:rPr>
              <w:t>个</w:t>
            </w:r>
          </w:p>
        </w:tc>
        <w:tc>
          <w:tcPr>
            <w:tcW w:w="1097" w:type="dxa"/>
            <w:vAlign w:val="center"/>
          </w:tcPr>
          <w:p w:rsidR="002C210E" w:rsidRPr="00816E0E" w:rsidRDefault="002C210E" w:rsidP="002C210E">
            <w:pPr>
              <w:adjustRightInd w:val="0"/>
              <w:snapToGrid w:val="0"/>
              <w:jc w:val="center"/>
              <w:rPr>
                <w:rFonts w:eastAsiaTheme="majorEastAsia" w:cs="宋体"/>
                <w:color w:val="000000"/>
                <w:szCs w:val="21"/>
              </w:rPr>
            </w:pPr>
            <w:r w:rsidRPr="00816E0E">
              <w:rPr>
                <w:rFonts w:eastAsiaTheme="majorEastAsia"/>
                <w:color w:val="000000"/>
                <w:szCs w:val="21"/>
              </w:rPr>
              <w:t>12.07</w:t>
            </w:r>
          </w:p>
        </w:tc>
      </w:tr>
      <w:tr w:rsidR="002C210E" w:rsidRPr="00816E0E" w:rsidTr="002C210E">
        <w:trPr>
          <w:jc w:val="center"/>
        </w:trPr>
        <w:tc>
          <w:tcPr>
            <w:tcW w:w="157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cs="宋体"/>
                <w:color w:val="000000"/>
                <w:kern w:val="0"/>
                <w:szCs w:val="21"/>
              </w:rPr>
              <w:t>PE</w:t>
            </w:r>
            <w:r w:rsidRPr="00816E0E">
              <w:rPr>
                <w:rFonts w:eastAsiaTheme="majorEastAsia" w:cs="宋体"/>
                <w:color w:val="000000"/>
                <w:kern w:val="0"/>
                <w:szCs w:val="21"/>
              </w:rPr>
              <w:t>废塑料片</w:t>
            </w:r>
          </w:p>
        </w:tc>
        <w:tc>
          <w:tcPr>
            <w:tcW w:w="1984" w:type="dxa"/>
            <w:vAlign w:val="center"/>
          </w:tcPr>
          <w:p w:rsidR="002C210E" w:rsidRPr="00816E0E" w:rsidRDefault="002C210E" w:rsidP="002C210E">
            <w:pPr>
              <w:autoSpaceDE w:val="0"/>
              <w:autoSpaceDN w:val="0"/>
              <w:adjustRightInd w:val="0"/>
              <w:snapToGrid w:val="0"/>
              <w:jc w:val="center"/>
              <w:rPr>
                <w:rFonts w:eastAsiaTheme="majorEastAsia" w:cs="宋体"/>
                <w:color w:val="000000"/>
                <w:kern w:val="0"/>
                <w:szCs w:val="21"/>
              </w:rPr>
            </w:pPr>
            <w:r w:rsidRPr="00816E0E">
              <w:rPr>
                <w:rFonts w:eastAsiaTheme="majorEastAsia" w:cs="宋体"/>
                <w:color w:val="000000"/>
                <w:kern w:val="0"/>
                <w:szCs w:val="21"/>
              </w:rPr>
              <w:t>1903.34</w:t>
            </w:r>
          </w:p>
        </w:tc>
        <w:tc>
          <w:tcPr>
            <w:tcW w:w="1418" w:type="dxa"/>
            <w:vMerge/>
            <w:vAlign w:val="center"/>
          </w:tcPr>
          <w:p w:rsidR="002C210E" w:rsidRPr="00816E0E" w:rsidRDefault="002C210E" w:rsidP="002C210E">
            <w:pPr>
              <w:adjustRightInd w:val="0"/>
              <w:snapToGrid w:val="0"/>
              <w:jc w:val="center"/>
              <w:rPr>
                <w:rFonts w:eastAsiaTheme="majorEastAsia"/>
                <w:szCs w:val="21"/>
              </w:rPr>
            </w:pPr>
          </w:p>
        </w:tc>
        <w:tc>
          <w:tcPr>
            <w:tcW w:w="1417" w:type="dxa"/>
            <w:vAlign w:val="center"/>
          </w:tcPr>
          <w:p w:rsidR="002C210E" w:rsidRPr="00816E0E" w:rsidRDefault="002C210E" w:rsidP="002C210E">
            <w:pPr>
              <w:adjustRightInd w:val="0"/>
              <w:snapToGrid w:val="0"/>
              <w:jc w:val="center"/>
              <w:rPr>
                <w:rFonts w:eastAsiaTheme="majorEastAsia"/>
                <w:szCs w:val="21"/>
              </w:rPr>
            </w:pPr>
            <w:r w:rsidRPr="00816E0E">
              <w:rPr>
                <w:rFonts w:eastAsiaTheme="majorEastAsia"/>
                <w:color w:val="000000" w:themeColor="text1"/>
                <w:kern w:val="0"/>
                <w:szCs w:val="21"/>
              </w:rPr>
              <w:t>25kg/</w:t>
            </w:r>
            <w:r w:rsidRPr="00816E0E">
              <w:rPr>
                <w:rFonts w:eastAsiaTheme="majorEastAsia"/>
                <w:color w:val="000000" w:themeColor="text1"/>
                <w:kern w:val="0"/>
                <w:szCs w:val="21"/>
              </w:rPr>
              <w:t>袋</w:t>
            </w:r>
          </w:p>
        </w:tc>
        <w:tc>
          <w:tcPr>
            <w:tcW w:w="1134" w:type="dxa"/>
            <w:vAlign w:val="center"/>
          </w:tcPr>
          <w:p w:rsidR="002C210E" w:rsidRPr="00816E0E" w:rsidRDefault="002C210E"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0.1kg/</w:t>
            </w:r>
            <w:r w:rsidRPr="00816E0E">
              <w:rPr>
                <w:rFonts w:eastAsiaTheme="majorEastAsia"/>
                <w:color w:val="000000" w:themeColor="text1"/>
                <w:kern w:val="0"/>
                <w:szCs w:val="21"/>
              </w:rPr>
              <w:t>个</w:t>
            </w:r>
          </w:p>
        </w:tc>
        <w:tc>
          <w:tcPr>
            <w:tcW w:w="1097" w:type="dxa"/>
            <w:vAlign w:val="center"/>
          </w:tcPr>
          <w:p w:rsidR="002C210E" w:rsidRPr="00816E0E" w:rsidRDefault="002C210E" w:rsidP="002C210E">
            <w:pPr>
              <w:adjustRightInd w:val="0"/>
              <w:snapToGrid w:val="0"/>
              <w:jc w:val="center"/>
              <w:rPr>
                <w:rFonts w:eastAsiaTheme="majorEastAsia" w:cs="宋体"/>
                <w:color w:val="000000"/>
                <w:szCs w:val="21"/>
              </w:rPr>
            </w:pPr>
            <w:r w:rsidRPr="00816E0E">
              <w:rPr>
                <w:rFonts w:eastAsiaTheme="majorEastAsia"/>
                <w:color w:val="000000"/>
                <w:szCs w:val="21"/>
              </w:rPr>
              <w:t>7.61</w:t>
            </w:r>
          </w:p>
        </w:tc>
      </w:tr>
      <w:tr w:rsidR="002C210E" w:rsidRPr="00816E0E" w:rsidTr="002C210E">
        <w:trPr>
          <w:jc w:val="center"/>
        </w:trPr>
        <w:tc>
          <w:tcPr>
            <w:tcW w:w="157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cs="宋体"/>
                <w:color w:val="000000"/>
                <w:kern w:val="0"/>
                <w:szCs w:val="21"/>
              </w:rPr>
              <w:t>色母粒</w:t>
            </w:r>
          </w:p>
        </w:tc>
        <w:tc>
          <w:tcPr>
            <w:tcW w:w="198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cs="宋体"/>
                <w:color w:val="000000"/>
                <w:kern w:val="0"/>
                <w:szCs w:val="21"/>
                <w:lang w:val="zh-CN"/>
              </w:rPr>
              <w:t>31.04</w:t>
            </w:r>
          </w:p>
        </w:tc>
        <w:tc>
          <w:tcPr>
            <w:tcW w:w="1418" w:type="dxa"/>
            <w:vMerge/>
            <w:vAlign w:val="center"/>
          </w:tcPr>
          <w:p w:rsidR="002C210E" w:rsidRPr="00816E0E" w:rsidRDefault="002C210E" w:rsidP="002C210E">
            <w:pPr>
              <w:adjustRightInd w:val="0"/>
              <w:snapToGrid w:val="0"/>
              <w:jc w:val="center"/>
              <w:rPr>
                <w:rFonts w:eastAsiaTheme="majorEastAsia"/>
                <w:szCs w:val="21"/>
              </w:rPr>
            </w:pPr>
          </w:p>
        </w:tc>
        <w:tc>
          <w:tcPr>
            <w:tcW w:w="1417" w:type="dxa"/>
            <w:vAlign w:val="center"/>
          </w:tcPr>
          <w:p w:rsidR="002C210E" w:rsidRPr="00816E0E" w:rsidRDefault="002C210E" w:rsidP="002C210E">
            <w:pPr>
              <w:adjustRightInd w:val="0"/>
              <w:snapToGrid w:val="0"/>
              <w:jc w:val="center"/>
              <w:rPr>
                <w:rFonts w:eastAsiaTheme="majorEastAsia"/>
                <w:szCs w:val="21"/>
              </w:rPr>
            </w:pPr>
            <w:r w:rsidRPr="00816E0E">
              <w:rPr>
                <w:rFonts w:eastAsiaTheme="majorEastAsia"/>
                <w:color w:val="000000" w:themeColor="text1"/>
                <w:kern w:val="0"/>
                <w:szCs w:val="21"/>
              </w:rPr>
              <w:t>25kg/</w:t>
            </w:r>
            <w:r w:rsidRPr="00816E0E">
              <w:rPr>
                <w:rFonts w:eastAsiaTheme="majorEastAsia"/>
                <w:color w:val="000000" w:themeColor="text1"/>
                <w:kern w:val="0"/>
                <w:szCs w:val="21"/>
              </w:rPr>
              <w:t>袋</w:t>
            </w:r>
          </w:p>
        </w:tc>
        <w:tc>
          <w:tcPr>
            <w:tcW w:w="1134" w:type="dxa"/>
            <w:vAlign w:val="center"/>
          </w:tcPr>
          <w:p w:rsidR="002C210E" w:rsidRPr="00816E0E" w:rsidRDefault="002C210E"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0.1kg/</w:t>
            </w:r>
            <w:r w:rsidRPr="00816E0E">
              <w:rPr>
                <w:rFonts w:eastAsiaTheme="majorEastAsia"/>
                <w:color w:val="000000" w:themeColor="text1"/>
                <w:kern w:val="0"/>
                <w:szCs w:val="21"/>
              </w:rPr>
              <w:t>个</w:t>
            </w:r>
          </w:p>
        </w:tc>
        <w:tc>
          <w:tcPr>
            <w:tcW w:w="1097" w:type="dxa"/>
            <w:vAlign w:val="center"/>
          </w:tcPr>
          <w:p w:rsidR="002C210E" w:rsidRPr="00816E0E" w:rsidRDefault="002C210E" w:rsidP="002C210E">
            <w:pPr>
              <w:adjustRightInd w:val="0"/>
              <w:snapToGrid w:val="0"/>
              <w:jc w:val="center"/>
              <w:rPr>
                <w:rFonts w:eastAsiaTheme="majorEastAsia" w:cs="宋体"/>
                <w:color w:val="000000"/>
                <w:szCs w:val="21"/>
              </w:rPr>
            </w:pPr>
            <w:r w:rsidRPr="00816E0E">
              <w:rPr>
                <w:rFonts w:eastAsiaTheme="majorEastAsia"/>
                <w:color w:val="000000"/>
                <w:szCs w:val="21"/>
              </w:rPr>
              <w:t>0.12</w:t>
            </w:r>
          </w:p>
        </w:tc>
      </w:tr>
      <w:tr w:rsidR="002C210E" w:rsidRPr="00816E0E" w:rsidTr="002C210E">
        <w:trPr>
          <w:jc w:val="center"/>
        </w:trPr>
        <w:tc>
          <w:tcPr>
            <w:tcW w:w="157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snapToGrid w:val="0"/>
                <w:kern w:val="0"/>
                <w:szCs w:val="21"/>
              </w:rPr>
              <w:t>填充母料</w:t>
            </w:r>
          </w:p>
        </w:tc>
        <w:tc>
          <w:tcPr>
            <w:tcW w:w="198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cs="宋体"/>
                <w:color w:val="000000"/>
                <w:kern w:val="0"/>
                <w:szCs w:val="21"/>
                <w:lang w:val="zh-CN"/>
              </w:rPr>
              <w:t>77.60</w:t>
            </w:r>
          </w:p>
        </w:tc>
        <w:tc>
          <w:tcPr>
            <w:tcW w:w="1418" w:type="dxa"/>
            <w:vMerge/>
            <w:vAlign w:val="center"/>
          </w:tcPr>
          <w:p w:rsidR="002C210E" w:rsidRPr="00816E0E" w:rsidRDefault="002C210E" w:rsidP="002C210E">
            <w:pPr>
              <w:adjustRightInd w:val="0"/>
              <w:snapToGrid w:val="0"/>
              <w:jc w:val="center"/>
              <w:rPr>
                <w:rFonts w:eastAsiaTheme="majorEastAsia"/>
                <w:szCs w:val="21"/>
              </w:rPr>
            </w:pPr>
          </w:p>
        </w:tc>
        <w:tc>
          <w:tcPr>
            <w:tcW w:w="1417" w:type="dxa"/>
            <w:vAlign w:val="center"/>
          </w:tcPr>
          <w:p w:rsidR="002C210E" w:rsidRPr="00816E0E" w:rsidRDefault="002C210E" w:rsidP="002C210E">
            <w:pPr>
              <w:adjustRightInd w:val="0"/>
              <w:snapToGrid w:val="0"/>
              <w:jc w:val="center"/>
              <w:rPr>
                <w:rFonts w:eastAsiaTheme="majorEastAsia"/>
                <w:szCs w:val="21"/>
              </w:rPr>
            </w:pPr>
            <w:r w:rsidRPr="00816E0E">
              <w:rPr>
                <w:rFonts w:eastAsiaTheme="majorEastAsia"/>
                <w:color w:val="000000" w:themeColor="text1"/>
                <w:kern w:val="0"/>
                <w:szCs w:val="21"/>
              </w:rPr>
              <w:t>25kg/</w:t>
            </w:r>
            <w:r w:rsidRPr="00816E0E">
              <w:rPr>
                <w:rFonts w:eastAsiaTheme="majorEastAsia"/>
                <w:color w:val="000000" w:themeColor="text1"/>
                <w:kern w:val="0"/>
                <w:szCs w:val="21"/>
              </w:rPr>
              <w:t>袋</w:t>
            </w:r>
          </w:p>
        </w:tc>
        <w:tc>
          <w:tcPr>
            <w:tcW w:w="1134" w:type="dxa"/>
            <w:vAlign w:val="center"/>
          </w:tcPr>
          <w:p w:rsidR="002C210E" w:rsidRPr="00816E0E" w:rsidRDefault="002C210E"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0.1kg/</w:t>
            </w:r>
            <w:r w:rsidRPr="00816E0E">
              <w:rPr>
                <w:rFonts w:eastAsiaTheme="majorEastAsia"/>
                <w:color w:val="000000" w:themeColor="text1"/>
                <w:kern w:val="0"/>
                <w:szCs w:val="21"/>
              </w:rPr>
              <w:t>个</w:t>
            </w:r>
          </w:p>
        </w:tc>
        <w:tc>
          <w:tcPr>
            <w:tcW w:w="1097" w:type="dxa"/>
            <w:vAlign w:val="center"/>
          </w:tcPr>
          <w:p w:rsidR="002C210E" w:rsidRPr="00816E0E" w:rsidRDefault="002C210E" w:rsidP="002C210E">
            <w:pPr>
              <w:adjustRightInd w:val="0"/>
              <w:snapToGrid w:val="0"/>
              <w:jc w:val="center"/>
              <w:rPr>
                <w:rFonts w:eastAsiaTheme="majorEastAsia" w:cs="宋体"/>
                <w:color w:val="000000"/>
                <w:szCs w:val="21"/>
              </w:rPr>
            </w:pPr>
            <w:r w:rsidRPr="00816E0E">
              <w:rPr>
                <w:rFonts w:eastAsiaTheme="majorEastAsia"/>
                <w:color w:val="000000"/>
                <w:szCs w:val="21"/>
              </w:rPr>
              <w:t>0.31</w:t>
            </w:r>
          </w:p>
        </w:tc>
      </w:tr>
      <w:tr w:rsidR="002C210E" w:rsidRPr="00816E0E" w:rsidTr="002C210E">
        <w:trPr>
          <w:jc w:val="center"/>
        </w:trPr>
        <w:tc>
          <w:tcPr>
            <w:tcW w:w="157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cs="宋体"/>
                <w:color w:val="000000"/>
                <w:kern w:val="0"/>
                <w:szCs w:val="21"/>
              </w:rPr>
              <w:t>消泡母料</w:t>
            </w:r>
          </w:p>
        </w:tc>
        <w:tc>
          <w:tcPr>
            <w:tcW w:w="1984" w:type="dxa"/>
            <w:vAlign w:val="center"/>
          </w:tcPr>
          <w:p w:rsidR="002C210E" w:rsidRPr="00816E0E" w:rsidRDefault="002C210E" w:rsidP="002C210E">
            <w:pPr>
              <w:adjustRightInd w:val="0"/>
              <w:snapToGrid w:val="0"/>
              <w:jc w:val="center"/>
              <w:rPr>
                <w:rFonts w:eastAsiaTheme="majorEastAsia"/>
                <w:snapToGrid w:val="0"/>
                <w:kern w:val="0"/>
                <w:szCs w:val="21"/>
              </w:rPr>
            </w:pPr>
            <w:r w:rsidRPr="00816E0E">
              <w:rPr>
                <w:rFonts w:eastAsiaTheme="majorEastAsia" w:cs="宋体"/>
                <w:color w:val="000000"/>
                <w:kern w:val="0"/>
                <w:szCs w:val="21"/>
                <w:lang w:val="zh-CN"/>
              </w:rPr>
              <w:t>2.59</w:t>
            </w:r>
          </w:p>
        </w:tc>
        <w:tc>
          <w:tcPr>
            <w:tcW w:w="1418" w:type="dxa"/>
            <w:vMerge/>
            <w:vAlign w:val="center"/>
          </w:tcPr>
          <w:p w:rsidR="002C210E" w:rsidRPr="00816E0E" w:rsidRDefault="002C210E" w:rsidP="002C210E">
            <w:pPr>
              <w:adjustRightInd w:val="0"/>
              <w:snapToGrid w:val="0"/>
              <w:jc w:val="center"/>
              <w:rPr>
                <w:rFonts w:eastAsiaTheme="majorEastAsia"/>
                <w:szCs w:val="21"/>
              </w:rPr>
            </w:pPr>
          </w:p>
        </w:tc>
        <w:tc>
          <w:tcPr>
            <w:tcW w:w="1417" w:type="dxa"/>
            <w:vAlign w:val="center"/>
          </w:tcPr>
          <w:p w:rsidR="002C210E" w:rsidRPr="00816E0E" w:rsidRDefault="002C210E" w:rsidP="002C210E">
            <w:pPr>
              <w:adjustRightInd w:val="0"/>
              <w:snapToGrid w:val="0"/>
              <w:jc w:val="center"/>
              <w:rPr>
                <w:rFonts w:eastAsiaTheme="majorEastAsia"/>
                <w:szCs w:val="21"/>
              </w:rPr>
            </w:pPr>
            <w:r w:rsidRPr="00816E0E">
              <w:rPr>
                <w:rFonts w:eastAsiaTheme="majorEastAsia"/>
                <w:color w:val="000000" w:themeColor="text1"/>
                <w:kern w:val="0"/>
                <w:szCs w:val="21"/>
              </w:rPr>
              <w:t>25kg/</w:t>
            </w:r>
            <w:r w:rsidRPr="00816E0E">
              <w:rPr>
                <w:rFonts w:eastAsiaTheme="majorEastAsia"/>
                <w:color w:val="000000" w:themeColor="text1"/>
                <w:kern w:val="0"/>
                <w:szCs w:val="21"/>
              </w:rPr>
              <w:t>袋</w:t>
            </w:r>
          </w:p>
        </w:tc>
        <w:tc>
          <w:tcPr>
            <w:tcW w:w="1134" w:type="dxa"/>
            <w:vAlign w:val="center"/>
          </w:tcPr>
          <w:p w:rsidR="002C210E" w:rsidRPr="00816E0E" w:rsidRDefault="002C210E"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0.1kg/</w:t>
            </w:r>
            <w:r w:rsidRPr="00816E0E">
              <w:rPr>
                <w:rFonts w:eastAsiaTheme="majorEastAsia"/>
                <w:color w:val="000000" w:themeColor="text1"/>
                <w:kern w:val="0"/>
                <w:szCs w:val="21"/>
              </w:rPr>
              <w:t>个</w:t>
            </w:r>
          </w:p>
        </w:tc>
        <w:tc>
          <w:tcPr>
            <w:tcW w:w="1097" w:type="dxa"/>
            <w:vAlign w:val="center"/>
          </w:tcPr>
          <w:p w:rsidR="002C210E" w:rsidRPr="00816E0E" w:rsidRDefault="002C210E" w:rsidP="002C210E">
            <w:pPr>
              <w:adjustRightInd w:val="0"/>
              <w:snapToGrid w:val="0"/>
              <w:jc w:val="center"/>
              <w:rPr>
                <w:rFonts w:eastAsiaTheme="majorEastAsia" w:cs="宋体"/>
                <w:color w:val="000000"/>
                <w:szCs w:val="21"/>
              </w:rPr>
            </w:pPr>
            <w:r w:rsidRPr="00816E0E">
              <w:rPr>
                <w:rFonts w:eastAsiaTheme="majorEastAsia"/>
                <w:color w:val="000000"/>
                <w:szCs w:val="21"/>
              </w:rPr>
              <w:t>0.010</w:t>
            </w:r>
          </w:p>
        </w:tc>
      </w:tr>
      <w:tr w:rsidR="002C210E" w:rsidRPr="00816E0E" w:rsidTr="002C210E">
        <w:trPr>
          <w:jc w:val="center"/>
        </w:trPr>
        <w:tc>
          <w:tcPr>
            <w:tcW w:w="1574" w:type="dxa"/>
            <w:vAlign w:val="center"/>
          </w:tcPr>
          <w:p w:rsidR="002C210E" w:rsidRPr="00816E0E" w:rsidRDefault="002C210E" w:rsidP="002C210E">
            <w:pPr>
              <w:adjustRightInd w:val="0"/>
              <w:snapToGrid w:val="0"/>
              <w:jc w:val="center"/>
              <w:rPr>
                <w:rFonts w:eastAsiaTheme="majorEastAsia" w:cs="宋体"/>
                <w:color w:val="000000"/>
                <w:kern w:val="0"/>
                <w:szCs w:val="21"/>
              </w:rPr>
            </w:pPr>
            <w:r w:rsidRPr="00816E0E">
              <w:rPr>
                <w:rFonts w:eastAsiaTheme="majorEastAsia" w:cs="宋体"/>
                <w:color w:val="000000"/>
                <w:kern w:val="0"/>
                <w:szCs w:val="21"/>
              </w:rPr>
              <w:t>合计</w:t>
            </w:r>
          </w:p>
        </w:tc>
        <w:tc>
          <w:tcPr>
            <w:tcW w:w="1984" w:type="dxa"/>
            <w:vAlign w:val="center"/>
          </w:tcPr>
          <w:p w:rsidR="002C210E" w:rsidRPr="00816E0E" w:rsidRDefault="002C210E" w:rsidP="002C210E">
            <w:pPr>
              <w:adjustRightInd w:val="0"/>
              <w:snapToGrid w:val="0"/>
              <w:jc w:val="center"/>
              <w:rPr>
                <w:rFonts w:eastAsiaTheme="majorEastAsia" w:cs="宋体"/>
                <w:color w:val="000000"/>
                <w:kern w:val="0"/>
                <w:szCs w:val="21"/>
                <w:lang w:val="zh-CN"/>
              </w:rPr>
            </w:pPr>
            <w:r w:rsidRPr="00816E0E">
              <w:rPr>
                <w:rFonts w:eastAsiaTheme="majorEastAsia" w:cs="宋体"/>
                <w:color w:val="000000"/>
                <w:kern w:val="0"/>
                <w:szCs w:val="21"/>
                <w:lang w:val="zh-CN"/>
              </w:rPr>
              <w:t>-</w:t>
            </w:r>
          </w:p>
        </w:tc>
        <w:tc>
          <w:tcPr>
            <w:tcW w:w="1418" w:type="dxa"/>
            <w:vAlign w:val="center"/>
          </w:tcPr>
          <w:p w:rsidR="002C210E" w:rsidRPr="00816E0E" w:rsidRDefault="002C210E" w:rsidP="002C210E">
            <w:pPr>
              <w:adjustRightInd w:val="0"/>
              <w:snapToGrid w:val="0"/>
              <w:jc w:val="center"/>
              <w:rPr>
                <w:rFonts w:eastAsiaTheme="majorEastAsia"/>
                <w:szCs w:val="21"/>
              </w:rPr>
            </w:pPr>
            <w:r w:rsidRPr="00816E0E">
              <w:rPr>
                <w:rFonts w:eastAsiaTheme="majorEastAsia"/>
                <w:szCs w:val="21"/>
              </w:rPr>
              <w:t>-</w:t>
            </w:r>
          </w:p>
        </w:tc>
        <w:tc>
          <w:tcPr>
            <w:tcW w:w="1417" w:type="dxa"/>
            <w:vAlign w:val="center"/>
          </w:tcPr>
          <w:p w:rsidR="002C210E" w:rsidRPr="00816E0E" w:rsidRDefault="002C210E"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w:t>
            </w:r>
          </w:p>
        </w:tc>
        <w:tc>
          <w:tcPr>
            <w:tcW w:w="1134" w:type="dxa"/>
            <w:vAlign w:val="center"/>
          </w:tcPr>
          <w:p w:rsidR="002C210E" w:rsidRPr="00816E0E" w:rsidRDefault="002C210E" w:rsidP="002C210E">
            <w:pPr>
              <w:adjustRightInd w:val="0"/>
              <w:snapToGrid w:val="0"/>
              <w:jc w:val="center"/>
              <w:rPr>
                <w:rFonts w:eastAsiaTheme="majorEastAsia"/>
                <w:color w:val="000000" w:themeColor="text1"/>
                <w:kern w:val="0"/>
                <w:szCs w:val="21"/>
              </w:rPr>
            </w:pPr>
            <w:r w:rsidRPr="00816E0E">
              <w:rPr>
                <w:rFonts w:eastAsiaTheme="majorEastAsia"/>
                <w:color w:val="000000" w:themeColor="text1"/>
                <w:kern w:val="0"/>
                <w:szCs w:val="21"/>
              </w:rPr>
              <w:t>-</w:t>
            </w:r>
          </w:p>
        </w:tc>
        <w:tc>
          <w:tcPr>
            <w:tcW w:w="1097" w:type="dxa"/>
            <w:vAlign w:val="center"/>
          </w:tcPr>
          <w:p w:rsidR="002C210E" w:rsidRPr="00816E0E" w:rsidRDefault="002C210E" w:rsidP="002C210E">
            <w:pPr>
              <w:adjustRightInd w:val="0"/>
              <w:snapToGrid w:val="0"/>
              <w:jc w:val="center"/>
              <w:rPr>
                <w:rFonts w:eastAsiaTheme="majorEastAsia"/>
                <w:color w:val="000000"/>
                <w:szCs w:val="21"/>
              </w:rPr>
            </w:pPr>
            <w:r w:rsidRPr="00816E0E">
              <w:rPr>
                <w:rFonts w:eastAsiaTheme="majorEastAsia"/>
                <w:color w:val="000000"/>
                <w:szCs w:val="21"/>
              </w:rPr>
              <w:t>20.12</w:t>
            </w:r>
          </w:p>
        </w:tc>
      </w:tr>
    </w:tbl>
    <w:p w:rsidR="00C14539" w:rsidRPr="00C0548B"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综上，拟建项目原料废包装产生量为</w:t>
      </w:r>
      <w:r w:rsidR="002C210E">
        <w:rPr>
          <w:rFonts w:ascii="Times New Roman" w:eastAsia="宋体" w:hAnsi="Times New Roman" w:hint="eastAsia"/>
          <w:snapToGrid w:val="0"/>
          <w:kern w:val="0"/>
          <w:sz w:val="24"/>
          <w:szCs w:val="24"/>
        </w:rPr>
        <w:t>20.12</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w:t>
      </w:r>
    </w:p>
    <w:p w:rsidR="00C14539" w:rsidRPr="00C0548B"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2</w:t>
      </w:r>
      <w:r w:rsidRPr="00C0548B">
        <w:rPr>
          <w:rFonts w:ascii="Times New Roman" w:eastAsia="宋体" w:hAnsi="Times New Roman"/>
          <w:snapToGrid w:val="0"/>
          <w:kern w:val="0"/>
          <w:sz w:val="24"/>
          <w:szCs w:val="24"/>
        </w:rPr>
        <w:t>）废熔块</w:t>
      </w:r>
      <w:r>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szCs w:val="24"/>
        </w:rPr>
        <w:t>根据物料平衡，</w:t>
      </w:r>
      <w:r w:rsidR="00D96FB5">
        <w:rPr>
          <w:rFonts w:ascii="Times New Roman" w:eastAsia="宋体" w:hAnsi="Times New Roman" w:hint="eastAsia"/>
          <w:snapToGrid w:val="0"/>
          <w:kern w:val="0"/>
          <w:sz w:val="24"/>
          <w:szCs w:val="24"/>
        </w:rPr>
        <w:t>废</w:t>
      </w:r>
      <w:r w:rsidRPr="00C0548B">
        <w:rPr>
          <w:rFonts w:ascii="Times New Roman" w:eastAsia="宋体" w:hAnsi="Times New Roman"/>
          <w:snapToGrid w:val="0"/>
          <w:kern w:val="0"/>
          <w:sz w:val="24"/>
          <w:szCs w:val="24"/>
        </w:rPr>
        <w:t>熔块产生量为</w:t>
      </w:r>
      <w:r w:rsidR="00D96FB5">
        <w:rPr>
          <w:rFonts w:ascii="Times New Roman" w:eastAsia="宋体" w:hAnsi="Times New Roman" w:hint="eastAsia"/>
          <w:snapToGrid w:val="0"/>
          <w:kern w:val="0"/>
          <w:sz w:val="24"/>
          <w:szCs w:val="24"/>
        </w:rPr>
        <w:t>10.25</w:t>
      </w:r>
      <w:r>
        <w:rPr>
          <w:rFonts w:ascii="Times New Roman" w:eastAsia="宋体" w:hAnsi="Times New Roman" w:hint="eastAsia"/>
          <w:snapToGrid w:val="0"/>
          <w:kern w:val="0"/>
          <w:sz w:val="24"/>
          <w:szCs w:val="24"/>
        </w:rPr>
        <w:t>t/a</w:t>
      </w:r>
      <w:r w:rsidRPr="00C0548B">
        <w:rPr>
          <w:rFonts w:ascii="Times New Roman" w:eastAsia="宋体" w:hAnsi="Times New Roman"/>
          <w:snapToGrid w:val="0"/>
          <w:kern w:val="0"/>
          <w:sz w:val="24"/>
          <w:szCs w:val="24"/>
        </w:rPr>
        <w:t>，其中有</w:t>
      </w:r>
      <w:r w:rsidRPr="00C0548B">
        <w:rPr>
          <w:rFonts w:ascii="Times New Roman" w:eastAsia="宋体" w:hAnsi="Times New Roman"/>
          <w:snapToGrid w:val="0"/>
          <w:kern w:val="0"/>
          <w:sz w:val="24"/>
          <w:szCs w:val="24"/>
        </w:rPr>
        <w:t>20%</w:t>
      </w:r>
      <w:r w:rsidRPr="00C0548B">
        <w:rPr>
          <w:rFonts w:ascii="Times New Roman" w:eastAsia="宋体" w:hAnsi="Times New Roman"/>
          <w:snapToGrid w:val="0"/>
          <w:kern w:val="0"/>
          <w:sz w:val="24"/>
          <w:szCs w:val="24"/>
        </w:rPr>
        <w:t>附着在过滤网上，因此，拟建项目废熔块产生量为</w:t>
      </w:r>
      <w:r w:rsidR="00D96FB5">
        <w:rPr>
          <w:rFonts w:ascii="Times New Roman" w:eastAsia="宋体" w:hAnsi="Times New Roman" w:hint="eastAsia"/>
          <w:snapToGrid w:val="0"/>
          <w:kern w:val="0"/>
          <w:sz w:val="24"/>
          <w:szCs w:val="24"/>
        </w:rPr>
        <w:t>8.2</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w:t>
      </w:r>
    </w:p>
    <w:p w:rsidR="00C14539"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3</w:t>
      </w:r>
      <w:r w:rsidRPr="00C0548B">
        <w:rPr>
          <w:rFonts w:ascii="Times New Roman" w:eastAsia="宋体" w:hAnsi="Times New Roman"/>
          <w:snapToGrid w:val="0"/>
          <w:kern w:val="0"/>
          <w:sz w:val="24"/>
          <w:szCs w:val="24"/>
        </w:rPr>
        <w:t>）废过滤网：拟建项目</w:t>
      </w:r>
      <w:r w:rsidR="00D96FB5">
        <w:rPr>
          <w:rFonts w:ascii="Times New Roman" w:eastAsia="宋体" w:hAnsi="Times New Roman" w:hint="eastAsia"/>
          <w:snapToGrid w:val="0"/>
          <w:kern w:val="0"/>
          <w:sz w:val="24"/>
          <w:szCs w:val="24"/>
        </w:rPr>
        <w:t>设</w:t>
      </w:r>
      <w:r w:rsidR="00D96FB5">
        <w:rPr>
          <w:rFonts w:ascii="Times New Roman" w:eastAsia="宋体" w:hAnsi="Times New Roman" w:hint="eastAsia"/>
          <w:snapToGrid w:val="0"/>
          <w:kern w:val="0"/>
          <w:sz w:val="24"/>
          <w:szCs w:val="24"/>
        </w:rPr>
        <w:t>3</w:t>
      </w:r>
      <w:r w:rsidR="00D96FB5">
        <w:rPr>
          <w:rFonts w:ascii="Times New Roman" w:eastAsia="宋体" w:hAnsi="Times New Roman" w:hint="eastAsia"/>
          <w:snapToGrid w:val="0"/>
          <w:kern w:val="0"/>
          <w:sz w:val="24"/>
          <w:szCs w:val="24"/>
        </w:rPr>
        <w:t>条</w:t>
      </w:r>
      <w:r w:rsidRPr="00C0548B">
        <w:rPr>
          <w:rFonts w:ascii="Times New Roman" w:eastAsia="宋体" w:hAnsi="Times New Roman"/>
          <w:snapToGrid w:val="0"/>
          <w:kern w:val="0"/>
          <w:sz w:val="24"/>
          <w:szCs w:val="24"/>
        </w:rPr>
        <w:t>生产线</w:t>
      </w:r>
      <w:r w:rsidR="00D96FB5">
        <w:rPr>
          <w:rFonts w:ascii="Times New Roman" w:eastAsia="宋体" w:hAnsi="Times New Roman" w:hint="eastAsia"/>
          <w:snapToGrid w:val="0"/>
          <w:kern w:val="0"/>
          <w:sz w:val="24"/>
          <w:szCs w:val="24"/>
        </w:rPr>
        <w:t>，每条生产线配有两台挤出机</w:t>
      </w:r>
      <w:r w:rsidRPr="00C0548B">
        <w:rPr>
          <w:rFonts w:ascii="Times New Roman" w:eastAsia="宋体" w:hAnsi="Times New Roman"/>
          <w:snapToGrid w:val="0"/>
          <w:kern w:val="0"/>
          <w:sz w:val="24"/>
          <w:szCs w:val="24"/>
        </w:rPr>
        <w:t>，</w:t>
      </w:r>
      <w:r w:rsidR="00D96FB5">
        <w:rPr>
          <w:rFonts w:ascii="Times New Roman" w:eastAsia="宋体" w:hAnsi="Times New Roman" w:hint="eastAsia"/>
          <w:snapToGrid w:val="0"/>
          <w:kern w:val="0"/>
          <w:sz w:val="24"/>
          <w:szCs w:val="24"/>
        </w:rPr>
        <w:t>根据企业提供的资料，挤出机过滤网大概每</w:t>
      </w:r>
      <w:r w:rsidR="00D53780">
        <w:rPr>
          <w:rFonts w:ascii="Times New Roman" w:eastAsia="宋体" w:hAnsi="Times New Roman" w:hint="eastAsia"/>
          <w:snapToGrid w:val="0"/>
          <w:kern w:val="0"/>
          <w:sz w:val="24"/>
          <w:szCs w:val="24"/>
        </w:rPr>
        <w:t>5</w:t>
      </w:r>
      <w:r w:rsidR="00D96FB5">
        <w:rPr>
          <w:rFonts w:ascii="Times New Roman" w:eastAsia="宋体" w:hAnsi="Times New Roman" w:hint="eastAsia"/>
          <w:snapToGrid w:val="0"/>
          <w:kern w:val="0"/>
          <w:sz w:val="24"/>
          <w:szCs w:val="24"/>
        </w:rPr>
        <w:t>天更换</w:t>
      </w:r>
      <w:r w:rsidRPr="00C0548B">
        <w:rPr>
          <w:rFonts w:ascii="Times New Roman" w:eastAsia="宋体" w:hAnsi="Times New Roman"/>
          <w:snapToGrid w:val="0"/>
          <w:kern w:val="0"/>
          <w:sz w:val="24"/>
          <w:szCs w:val="24"/>
        </w:rPr>
        <w:t>1</w:t>
      </w:r>
      <w:r w:rsidR="00D96FB5">
        <w:rPr>
          <w:rFonts w:ascii="Times New Roman" w:eastAsia="宋体" w:hAnsi="Times New Roman" w:hint="eastAsia"/>
          <w:snapToGrid w:val="0"/>
          <w:kern w:val="0"/>
          <w:sz w:val="24"/>
          <w:szCs w:val="24"/>
        </w:rPr>
        <w:t>次</w:t>
      </w:r>
      <w:r w:rsidRPr="00C0548B">
        <w:rPr>
          <w:rFonts w:ascii="Times New Roman" w:eastAsia="宋体" w:hAnsi="Times New Roman"/>
          <w:snapToGrid w:val="0"/>
          <w:kern w:val="0"/>
          <w:sz w:val="24"/>
          <w:szCs w:val="24"/>
        </w:rPr>
        <w:t>，</w:t>
      </w:r>
      <w:r w:rsidR="00D96FB5">
        <w:rPr>
          <w:rFonts w:ascii="Times New Roman" w:eastAsia="宋体" w:hAnsi="Times New Roman" w:hint="eastAsia"/>
          <w:snapToGrid w:val="0"/>
          <w:kern w:val="0"/>
          <w:sz w:val="24"/>
          <w:szCs w:val="24"/>
        </w:rPr>
        <w:t>经核算年更换</w:t>
      </w:r>
      <w:r w:rsidR="00D53780">
        <w:rPr>
          <w:rFonts w:ascii="Times New Roman" w:eastAsia="宋体" w:hAnsi="Times New Roman" w:hint="eastAsia"/>
          <w:snapToGrid w:val="0"/>
          <w:kern w:val="0"/>
          <w:sz w:val="24"/>
          <w:szCs w:val="24"/>
        </w:rPr>
        <w:t>396</w:t>
      </w:r>
      <w:r w:rsidR="00D96FB5">
        <w:rPr>
          <w:rFonts w:ascii="Times New Roman" w:eastAsia="宋体" w:hAnsi="Times New Roman" w:hint="eastAsia"/>
          <w:snapToGrid w:val="0"/>
          <w:kern w:val="0"/>
          <w:sz w:val="24"/>
          <w:szCs w:val="24"/>
        </w:rPr>
        <w:t>组滤网</w:t>
      </w:r>
      <w:r w:rsidRPr="00C0548B">
        <w:rPr>
          <w:rFonts w:ascii="Times New Roman" w:eastAsia="宋体" w:hAnsi="Times New Roman"/>
          <w:snapToGrid w:val="0"/>
          <w:kern w:val="0"/>
          <w:sz w:val="24"/>
          <w:szCs w:val="24"/>
        </w:rPr>
        <w:t>，滤网重</w:t>
      </w:r>
      <w:r w:rsidR="00D53780">
        <w:rPr>
          <w:rFonts w:ascii="Times New Roman" w:eastAsia="宋体" w:hAnsi="Times New Roman" w:hint="eastAsia"/>
          <w:snapToGrid w:val="0"/>
          <w:kern w:val="0"/>
          <w:sz w:val="24"/>
          <w:szCs w:val="24"/>
        </w:rPr>
        <w:t>7.5</w:t>
      </w:r>
      <w:r w:rsidRPr="00C0548B">
        <w:rPr>
          <w:rFonts w:ascii="Times New Roman" w:eastAsia="宋体" w:hAnsi="Times New Roman"/>
          <w:snapToGrid w:val="0"/>
          <w:kern w:val="0"/>
          <w:sz w:val="24"/>
          <w:szCs w:val="24"/>
        </w:rPr>
        <w:t>kg/</w:t>
      </w:r>
      <w:r w:rsidRPr="00C0548B">
        <w:rPr>
          <w:rFonts w:ascii="Times New Roman" w:eastAsia="宋体" w:hAnsi="Times New Roman"/>
          <w:snapToGrid w:val="0"/>
          <w:kern w:val="0"/>
          <w:sz w:val="24"/>
          <w:szCs w:val="24"/>
        </w:rPr>
        <w:t>组，则滤网共重约</w:t>
      </w:r>
      <w:r w:rsidR="00D53780">
        <w:rPr>
          <w:rFonts w:ascii="Times New Roman" w:eastAsia="宋体" w:hAnsi="Times New Roman" w:hint="eastAsia"/>
          <w:snapToGrid w:val="0"/>
          <w:kern w:val="0"/>
          <w:sz w:val="24"/>
          <w:szCs w:val="24"/>
        </w:rPr>
        <w:t>2.97</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，同时会沾染</w:t>
      </w:r>
      <w:r w:rsidR="00D96FB5">
        <w:rPr>
          <w:rFonts w:ascii="Times New Roman" w:eastAsia="宋体" w:hAnsi="Times New Roman" w:hint="eastAsia"/>
          <w:snapToGrid w:val="0"/>
          <w:kern w:val="0"/>
          <w:sz w:val="24"/>
          <w:szCs w:val="24"/>
        </w:rPr>
        <w:t>2.05</w:t>
      </w:r>
      <w:r w:rsidRPr="00C0548B">
        <w:rPr>
          <w:rFonts w:ascii="Times New Roman" w:eastAsia="宋体" w:hAnsi="Times New Roman"/>
          <w:snapToGrid w:val="0"/>
          <w:kern w:val="0"/>
          <w:sz w:val="24"/>
          <w:szCs w:val="24"/>
        </w:rPr>
        <w:t xml:space="preserve">t/a </w:t>
      </w:r>
      <w:r w:rsidRPr="00C0548B">
        <w:rPr>
          <w:rFonts w:ascii="Times New Roman" w:eastAsia="宋体" w:hAnsi="Times New Roman"/>
          <w:snapToGrid w:val="0"/>
          <w:kern w:val="0"/>
          <w:sz w:val="24"/>
          <w:szCs w:val="24"/>
        </w:rPr>
        <w:t>废熔块，故废过滤网产生量约</w:t>
      </w:r>
      <w:r w:rsidR="00D53780">
        <w:rPr>
          <w:rFonts w:ascii="Times New Roman" w:eastAsia="宋体" w:hAnsi="Times New Roman" w:hint="eastAsia"/>
          <w:snapToGrid w:val="0"/>
          <w:kern w:val="0"/>
          <w:sz w:val="24"/>
          <w:szCs w:val="24"/>
        </w:rPr>
        <w:t>5.02</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废。</w:t>
      </w:r>
    </w:p>
    <w:p w:rsidR="00816E0E" w:rsidRPr="00C0548B" w:rsidRDefault="00816E0E"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w:t>
      </w:r>
      <w:r>
        <w:rPr>
          <w:rFonts w:ascii="Times New Roman" w:eastAsia="宋体" w:hAnsi="Times New Roman" w:hint="eastAsia"/>
          <w:snapToGrid w:val="0"/>
          <w:kern w:val="0"/>
          <w:sz w:val="24"/>
          <w:szCs w:val="24"/>
        </w:rPr>
        <w:t>4</w:t>
      </w:r>
      <w:r w:rsidRPr="00C0548B">
        <w:rPr>
          <w:rFonts w:ascii="Times New Roman" w:eastAsia="宋体" w:hAnsi="Times New Roman"/>
          <w:snapToGrid w:val="0"/>
          <w:kern w:val="0"/>
          <w:sz w:val="24"/>
          <w:szCs w:val="24"/>
        </w:rPr>
        <w:t>）</w:t>
      </w:r>
      <w:r>
        <w:rPr>
          <w:rFonts w:ascii="Times New Roman" w:eastAsia="宋体" w:hAnsi="Times New Roman" w:hint="eastAsia"/>
          <w:snapToGrid w:val="0"/>
          <w:kern w:val="0"/>
          <w:sz w:val="24"/>
          <w:szCs w:val="24"/>
        </w:rPr>
        <w:t>废丝、废边条：</w:t>
      </w:r>
      <w:r w:rsidRPr="00C0548B">
        <w:rPr>
          <w:rFonts w:ascii="Times New Roman" w:eastAsia="宋体" w:hAnsi="Times New Roman"/>
          <w:snapToGrid w:val="0"/>
          <w:kern w:val="0"/>
          <w:sz w:val="24"/>
          <w:szCs w:val="24"/>
        </w:rPr>
        <w:t>根据物料平衡，</w:t>
      </w:r>
      <w:r>
        <w:rPr>
          <w:rFonts w:ascii="Times New Roman" w:eastAsia="宋体" w:hAnsi="Times New Roman" w:hint="eastAsia"/>
          <w:snapToGrid w:val="0"/>
          <w:kern w:val="0"/>
          <w:sz w:val="24"/>
          <w:szCs w:val="24"/>
        </w:rPr>
        <w:t>废丝、废边条</w:t>
      </w:r>
      <w:r w:rsidRPr="00C0548B">
        <w:rPr>
          <w:rFonts w:ascii="Times New Roman" w:eastAsia="宋体" w:hAnsi="Times New Roman"/>
          <w:snapToGrid w:val="0"/>
          <w:kern w:val="0"/>
          <w:sz w:val="24"/>
          <w:szCs w:val="24"/>
        </w:rPr>
        <w:t>产生量为</w:t>
      </w:r>
      <w:r>
        <w:rPr>
          <w:rFonts w:ascii="Times New Roman" w:eastAsia="宋体" w:hAnsi="Times New Roman" w:hint="eastAsia"/>
          <w:snapToGrid w:val="0"/>
          <w:kern w:val="0"/>
          <w:sz w:val="24"/>
          <w:szCs w:val="24"/>
        </w:rPr>
        <w:t>158.47t/a</w:t>
      </w:r>
      <w:r w:rsidRPr="00C0548B">
        <w:rPr>
          <w:rFonts w:ascii="Times New Roman" w:eastAsia="宋体" w:hAnsi="Times New Roman"/>
          <w:snapToGrid w:val="0"/>
          <w:kern w:val="0"/>
          <w:sz w:val="24"/>
          <w:szCs w:val="24"/>
        </w:rPr>
        <w:t>。</w:t>
      </w:r>
    </w:p>
    <w:p w:rsidR="00C14539" w:rsidRPr="00D53780"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w:t>
      </w:r>
      <w:r w:rsidR="00816E0E">
        <w:rPr>
          <w:rFonts w:ascii="Times New Roman" w:eastAsia="宋体" w:hAnsi="Times New Roman" w:hint="eastAsia"/>
          <w:snapToGrid w:val="0"/>
          <w:kern w:val="0"/>
          <w:sz w:val="24"/>
          <w:szCs w:val="24"/>
        </w:rPr>
        <w:t>5</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rPr>
        <w:t>废机油、废机油桶：</w:t>
      </w:r>
    </w:p>
    <w:p w:rsidR="00C14539" w:rsidRPr="00D53780" w:rsidRDefault="00C14539" w:rsidP="00816E0E">
      <w:pPr>
        <w:adjustRightInd w:val="0"/>
        <w:snapToGrid w:val="0"/>
        <w:spacing w:line="360" w:lineRule="auto"/>
        <w:ind w:firstLine="482"/>
        <w:rPr>
          <w:rFonts w:ascii="Times New Roman" w:hAnsi="Times New Roman"/>
          <w:snapToGrid w:val="0"/>
          <w:kern w:val="0"/>
          <w:sz w:val="24"/>
          <w:szCs w:val="24"/>
        </w:rPr>
      </w:pPr>
      <w:r w:rsidRPr="00C0548B">
        <w:rPr>
          <w:rFonts w:ascii="Times New Roman" w:hAnsi="Times New Roman"/>
          <w:snapToGrid w:val="0"/>
          <w:kern w:val="0"/>
          <w:sz w:val="24"/>
        </w:rPr>
        <w:t>废机油：项目挤出装置定</w:t>
      </w:r>
      <w:r w:rsidRPr="00D53780">
        <w:rPr>
          <w:rFonts w:ascii="Times New Roman" w:hAnsi="Times New Roman"/>
          <w:snapToGrid w:val="0"/>
          <w:kern w:val="0"/>
          <w:sz w:val="24"/>
          <w:szCs w:val="24"/>
        </w:rPr>
        <w:t>期更换机油，</w:t>
      </w:r>
      <w:r w:rsidR="00D53780" w:rsidRPr="00D53780">
        <w:rPr>
          <w:rFonts w:hint="eastAsia"/>
          <w:snapToGrid w:val="0"/>
          <w:kern w:val="0"/>
          <w:sz w:val="24"/>
          <w:szCs w:val="24"/>
        </w:rPr>
        <w:t>根据建设单位提供资料，</w:t>
      </w:r>
      <w:r w:rsidR="00D53780" w:rsidRPr="00D53780">
        <w:rPr>
          <w:snapToGrid w:val="0"/>
          <w:kern w:val="0"/>
          <w:sz w:val="24"/>
          <w:szCs w:val="24"/>
        </w:rPr>
        <w:t>机油每</w:t>
      </w:r>
      <w:r w:rsidR="00D53780" w:rsidRPr="00D53780">
        <w:rPr>
          <w:rFonts w:hint="eastAsia"/>
          <w:snapToGrid w:val="0"/>
          <w:kern w:val="0"/>
          <w:sz w:val="24"/>
          <w:szCs w:val="24"/>
        </w:rPr>
        <w:t>三</w:t>
      </w:r>
      <w:r w:rsidR="00D53780" w:rsidRPr="00D53780">
        <w:rPr>
          <w:snapToGrid w:val="0"/>
          <w:kern w:val="0"/>
          <w:sz w:val="24"/>
          <w:szCs w:val="24"/>
        </w:rPr>
        <w:t>年换一次，每</w:t>
      </w:r>
      <w:r w:rsidR="00D53780" w:rsidRPr="00D53780">
        <w:rPr>
          <w:rFonts w:hint="eastAsia"/>
          <w:snapToGrid w:val="0"/>
          <w:kern w:val="0"/>
          <w:sz w:val="24"/>
          <w:szCs w:val="24"/>
        </w:rPr>
        <w:t>台</w:t>
      </w:r>
      <w:r w:rsidR="00D53780" w:rsidRPr="00D53780">
        <w:rPr>
          <w:snapToGrid w:val="0"/>
          <w:kern w:val="0"/>
          <w:sz w:val="24"/>
          <w:szCs w:val="24"/>
        </w:rPr>
        <w:t>设备</w:t>
      </w:r>
      <w:r w:rsidR="00D53780" w:rsidRPr="00D53780">
        <w:rPr>
          <w:rFonts w:hint="eastAsia"/>
          <w:snapToGrid w:val="0"/>
          <w:kern w:val="0"/>
          <w:sz w:val="24"/>
          <w:szCs w:val="24"/>
        </w:rPr>
        <w:t>机油更换量</w:t>
      </w:r>
      <w:r w:rsidR="00D53780" w:rsidRPr="00D53780">
        <w:rPr>
          <w:snapToGrid w:val="0"/>
          <w:kern w:val="0"/>
          <w:sz w:val="24"/>
          <w:szCs w:val="24"/>
        </w:rPr>
        <w:t>为</w:t>
      </w:r>
      <w:r w:rsidR="00D53780" w:rsidRPr="00D53780">
        <w:rPr>
          <w:rFonts w:hint="eastAsia"/>
          <w:snapToGrid w:val="0"/>
          <w:kern w:val="0"/>
          <w:sz w:val="24"/>
          <w:szCs w:val="24"/>
        </w:rPr>
        <w:t>45kg</w:t>
      </w:r>
      <w:r w:rsidR="00D53780" w:rsidRPr="00D53780">
        <w:rPr>
          <w:snapToGrid w:val="0"/>
          <w:kern w:val="0"/>
          <w:sz w:val="24"/>
          <w:szCs w:val="24"/>
        </w:rPr>
        <w:t>，</w:t>
      </w:r>
      <w:r w:rsidR="00D53780" w:rsidRPr="00D53780">
        <w:rPr>
          <w:rFonts w:ascii="Times New Roman" w:hAnsi="Times New Roman"/>
          <w:snapToGrid w:val="0"/>
          <w:kern w:val="0"/>
          <w:sz w:val="24"/>
          <w:szCs w:val="24"/>
        </w:rPr>
        <w:t>拟建项目共设置</w:t>
      </w:r>
      <w:r w:rsidR="00D53780" w:rsidRPr="00D53780">
        <w:rPr>
          <w:rFonts w:ascii="Times New Roman" w:hAnsi="Times New Roman" w:hint="eastAsia"/>
          <w:snapToGrid w:val="0"/>
          <w:kern w:val="0"/>
          <w:sz w:val="24"/>
          <w:szCs w:val="24"/>
        </w:rPr>
        <w:t>6</w:t>
      </w:r>
      <w:r w:rsidR="00D53780" w:rsidRPr="00D53780">
        <w:rPr>
          <w:rFonts w:ascii="Times New Roman" w:hAnsi="Times New Roman" w:hint="eastAsia"/>
          <w:snapToGrid w:val="0"/>
          <w:kern w:val="0"/>
          <w:sz w:val="24"/>
          <w:szCs w:val="24"/>
        </w:rPr>
        <w:t>台</w:t>
      </w:r>
      <w:r w:rsidR="00D53780" w:rsidRPr="00D53780">
        <w:rPr>
          <w:rFonts w:ascii="Times New Roman" w:hAnsi="Times New Roman"/>
          <w:snapToGrid w:val="0"/>
          <w:kern w:val="0"/>
          <w:sz w:val="24"/>
          <w:szCs w:val="24"/>
        </w:rPr>
        <w:t>挤出装置</w:t>
      </w:r>
      <w:r w:rsidR="00D53780" w:rsidRPr="00D53780">
        <w:rPr>
          <w:rFonts w:ascii="Times New Roman" w:hAnsi="Times New Roman" w:hint="eastAsia"/>
          <w:snapToGrid w:val="0"/>
          <w:kern w:val="0"/>
          <w:sz w:val="24"/>
          <w:szCs w:val="24"/>
        </w:rPr>
        <w:t>，</w:t>
      </w:r>
      <w:r w:rsidR="00D53780" w:rsidRPr="00D53780">
        <w:rPr>
          <w:rFonts w:ascii="Times New Roman" w:hAnsi="Times New Roman"/>
          <w:snapToGrid w:val="0"/>
          <w:kern w:val="0"/>
          <w:sz w:val="24"/>
          <w:szCs w:val="24"/>
        </w:rPr>
        <w:t>经推算，</w:t>
      </w:r>
      <w:r w:rsidR="00D53780" w:rsidRPr="00D53780">
        <w:rPr>
          <w:snapToGrid w:val="0"/>
          <w:kern w:val="0"/>
          <w:sz w:val="24"/>
          <w:szCs w:val="24"/>
        </w:rPr>
        <w:t>废机油产生量为</w:t>
      </w:r>
      <w:r w:rsidR="00D53780" w:rsidRPr="00D53780">
        <w:rPr>
          <w:rFonts w:hint="eastAsia"/>
          <w:snapToGrid w:val="0"/>
          <w:kern w:val="0"/>
          <w:sz w:val="24"/>
          <w:szCs w:val="24"/>
        </w:rPr>
        <w:t>0.27</w:t>
      </w:r>
      <w:r w:rsidR="00D53780" w:rsidRPr="00D53780">
        <w:rPr>
          <w:snapToGrid w:val="0"/>
          <w:kern w:val="0"/>
          <w:sz w:val="24"/>
          <w:szCs w:val="24"/>
        </w:rPr>
        <w:t>t/</w:t>
      </w:r>
      <w:r w:rsidR="00D53780" w:rsidRPr="00D53780">
        <w:rPr>
          <w:snapToGrid w:val="0"/>
          <w:kern w:val="0"/>
          <w:sz w:val="24"/>
          <w:szCs w:val="24"/>
        </w:rPr>
        <w:t>次</w:t>
      </w:r>
      <w:r w:rsidR="00D53780" w:rsidRPr="00D53780">
        <w:rPr>
          <w:rFonts w:hint="eastAsia"/>
          <w:snapToGrid w:val="0"/>
          <w:kern w:val="0"/>
          <w:sz w:val="24"/>
          <w:szCs w:val="24"/>
        </w:rPr>
        <w:t>（</w:t>
      </w:r>
      <w:r w:rsidR="00D53780" w:rsidRPr="00D53780">
        <w:rPr>
          <w:snapToGrid w:val="0"/>
          <w:kern w:val="0"/>
          <w:sz w:val="24"/>
          <w:szCs w:val="24"/>
        </w:rPr>
        <w:t>每</w:t>
      </w:r>
      <w:r w:rsidR="00D53780" w:rsidRPr="00D53780">
        <w:rPr>
          <w:rFonts w:hint="eastAsia"/>
          <w:snapToGrid w:val="0"/>
          <w:kern w:val="0"/>
          <w:sz w:val="24"/>
          <w:szCs w:val="24"/>
        </w:rPr>
        <w:t>三</w:t>
      </w:r>
      <w:r w:rsidR="00D53780" w:rsidRPr="00D53780">
        <w:rPr>
          <w:snapToGrid w:val="0"/>
          <w:kern w:val="0"/>
          <w:sz w:val="24"/>
          <w:szCs w:val="24"/>
        </w:rPr>
        <w:t>年换一次</w:t>
      </w:r>
      <w:r w:rsidR="00D53780" w:rsidRPr="00D53780">
        <w:rPr>
          <w:rFonts w:hint="eastAsia"/>
          <w:snapToGrid w:val="0"/>
          <w:kern w:val="0"/>
          <w:sz w:val="24"/>
          <w:szCs w:val="24"/>
        </w:rPr>
        <w:t>），</w:t>
      </w:r>
      <w:r w:rsidRPr="00D53780">
        <w:rPr>
          <w:rFonts w:ascii="Times New Roman" w:hAnsi="Times New Roman"/>
          <w:snapToGrid w:val="0"/>
          <w:color w:val="000000" w:themeColor="text1"/>
          <w:kern w:val="0"/>
          <w:sz w:val="24"/>
          <w:szCs w:val="24"/>
        </w:rPr>
        <w:t>通过对照《国家危险废物名录》（</w:t>
      </w:r>
      <w:r w:rsidRPr="00D53780">
        <w:rPr>
          <w:rFonts w:ascii="Times New Roman" w:hAnsi="Times New Roman" w:hint="eastAsia"/>
          <w:snapToGrid w:val="0"/>
          <w:color w:val="000000" w:themeColor="text1"/>
          <w:kern w:val="0"/>
          <w:sz w:val="24"/>
          <w:szCs w:val="24"/>
        </w:rPr>
        <w:t>2021</w:t>
      </w:r>
      <w:r w:rsidRPr="00D53780">
        <w:rPr>
          <w:rFonts w:ascii="Times New Roman" w:hAnsi="Times New Roman"/>
          <w:snapToGrid w:val="0"/>
          <w:color w:val="000000" w:themeColor="text1"/>
          <w:kern w:val="0"/>
          <w:sz w:val="24"/>
          <w:szCs w:val="24"/>
        </w:rPr>
        <w:t>年</w:t>
      </w:r>
      <w:r w:rsidRPr="00D53780">
        <w:rPr>
          <w:rFonts w:ascii="Times New Roman" w:hAnsi="Times New Roman" w:hint="eastAsia"/>
          <w:snapToGrid w:val="0"/>
          <w:color w:val="000000" w:themeColor="text1"/>
          <w:kern w:val="0"/>
          <w:sz w:val="24"/>
          <w:szCs w:val="24"/>
        </w:rPr>
        <w:t>版</w:t>
      </w:r>
      <w:r w:rsidRPr="00D53780">
        <w:rPr>
          <w:rFonts w:ascii="Times New Roman" w:hAnsi="Times New Roman"/>
          <w:snapToGrid w:val="0"/>
          <w:color w:val="000000" w:themeColor="text1"/>
          <w:kern w:val="0"/>
          <w:sz w:val="24"/>
          <w:szCs w:val="24"/>
        </w:rPr>
        <w:t>），属于危险废物（</w:t>
      </w:r>
      <w:r w:rsidRPr="00D53780">
        <w:rPr>
          <w:rFonts w:ascii="Times New Roman" w:hAnsi="Times New Roman"/>
          <w:snapToGrid w:val="0"/>
          <w:color w:val="000000" w:themeColor="text1"/>
          <w:kern w:val="0"/>
          <w:sz w:val="24"/>
          <w:szCs w:val="24"/>
        </w:rPr>
        <w:t>HW08</w:t>
      </w:r>
      <w:r w:rsidRPr="00D53780">
        <w:rPr>
          <w:rFonts w:ascii="Times New Roman" w:hAnsi="Times New Roman"/>
          <w:snapToGrid w:val="0"/>
          <w:color w:val="000000" w:themeColor="text1"/>
          <w:kern w:val="0"/>
          <w:sz w:val="24"/>
          <w:szCs w:val="24"/>
        </w:rPr>
        <w:t>，危废代码：</w:t>
      </w:r>
      <w:r w:rsidR="007E6289" w:rsidRPr="00C0548B">
        <w:rPr>
          <w:rFonts w:ascii="Times New Roman" w:eastAsia="宋体" w:hAnsi="Times New Roman"/>
          <w:snapToGrid w:val="0"/>
          <w:kern w:val="0"/>
          <w:sz w:val="24"/>
          <w:szCs w:val="30"/>
        </w:rPr>
        <w:t>900-</w:t>
      </w:r>
      <w:r w:rsidR="007E6289">
        <w:rPr>
          <w:rFonts w:ascii="Times New Roman" w:eastAsia="宋体" w:hAnsi="Times New Roman" w:hint="eastAsia"/>
          <w:snapToGrid w:val="0"/>
          <w:kern w:val="0"/>
          <w:sz w:val="24"/>
          <w:szCs w:val="30"/>
        </w:rPr>
        <w:t>249-08</w:t>
      </w:r>
      <w:r w:rsidRPr="00D53780">
        <w:rPr>
          <w:rFonts w:ascii="Times New Roman" w:hAnsi="Times New Roman"/>
          <w:snapToGrid w:val="0"/>
          <w:color w:val="000000" w:themeColor="text1"/>
          <w:kern w:val="0"/>
          <w:sz w:val="24"/>
          <w:szCs w:val="24"/>
        </w:rPr>
        <w:t>）。</w:t>
      </w:r>
    </w:p>
    <w:p w:rsidR="00C14539" w:rsidRPr="00C0548B" w:rsidRDefault="00C14539" w:rsidP="00816E0E">
      <w:pPr>
        <w:pStyle w:val="afff2"/>
        <w:spacing w:line="360" w:lineRule="auto"/>
        <w:ind w:firstLine="482"/>
        <w:rPr>
          <w:rFonts w:ascii="Times New Roman" w:eastAsia="宋体" w:hAnsi="Times New Roman"/>
          <w:snapToGrid w:val="0"/>
          <w:kern w:val="0"/>
          <w:sz w:val="24"/>
          <w:szCs w:val="24"/>
        </w:rPr>
      </w:pPr>
      <w:r w:rsidRPr="00C0548B">
        <w:rPr>
          <w:rFonts w:ascii="Times New Roman" w:eastAsia="宋体" w:hAnsi="Times New Roman"/>
          <w:snapToGrid w:val="0"/>
          <w:kern w:val="0"/>
          <w:sz w:val="24"/>
        </w:rPr>
        <w:t>废机油桶：项目机油包装规格为</w:t>
      </w:r>
      <w:r w:rsidRPr="00C0548B">
        <w:rPr>
          <w:rFonts w:ascii="Times New Roman" w:eastAsia="宋体" w:hAnsi="Times New Roman"/>
          <w:snapToGrid w:val="0"/>
          <w:kern w:val="0"/>
          <w:sz w:val="24"/>
        </w:rPr>
        <w:t>180kg/</w:t>
      </w:r>
      <w:r w:rsidRPr="00C0548B">
        <w:rPr>
          <w:rFonts w:ascii="Times New Roman" w:eastAsia="宋体" w:hAnsi="Times New Roman"/>
          <w:snapToGrid w:val="0"/>
          <w:kern w:val="0"/>
          <w:sz w:val="24"/>
        </w:rPr>
        <w:t>桶，</w:t>
      </w:r>
      <w:r w:rsidRPr="00C0548B">
        <w:rPr>
          <w:rFonts w:ascii="Times New Roman" w:eastAsia="宋体" w:hAnsi="Times New Roman"/>
          <w:kern w:val="0"/>
          <w:sz w:val="24"/>
        </w:rPr>
        <w:t>每个油桶重量按</w:t>
      </w:r>
      <w:r w:rsidRPr="00C0548B">
        <w:rPr>
          <w:rFonts w:ascii="Times New Roman" w:eastAsia="宋体" w:hAnsi="Times New Roman"/>
          <w:kern w:val="0"/>
          <w:sz w:val="24"/>
        </w:rPr>
        <w:t>18kg/</w:t>
      </w:r>
      <w:r w:rsidRPr="00C0548B">
        <w:rPr>
          <w:rFonts w:ascii="Times New Roman" w:eastAsia="宋体" w:hAnsi="Times New Roman"/>
          <w:kern w:val="0"/>
          <w:sz w:val="24"/>
        </w:rPr>
        <w:t>个计，</w:t>
      </w:r>
      <w:r w:rsidRPr="00C0548B">
        <w:rPr>
          <w:rFonts w:ascii="Times New Roman" w:eastAsia="宋体" w:hAnsi="Times New Roman"/>
          <w:snapToGrid w:val="0"/>
          <w:kern w:val="0"/>
          <w:sz w:val="24"/>
        </w:rPr>
        <w:t>经推算，</w:t>
      </w:r>
      <w:r w:rsidRPr="00C0548B">
        <w:rPr>
          <w:rFonts w:ascii="Times New Roman" w:eastAsia="宋体" w:hAnsi="Times New Roman"/>
          <w:snapToGrid w:val="0"/>
          <w:kern w:val="0"/>
          <w:sz w:val="24"/>
          <w:szCs w:val="24"/>
        </w:rPr>
        <w:t>废</w:t>
      </w:r>
      <w:r w:rsidRPr="00C0548B">
        <w:rPr>
          <w:rFonts w:ascii="Times New Roman" w:eastAsia="宋体" w:hAnsi="Times New Roman"/>
          <w:snapToGrid w:val="0"/>
          <w:kern w:val="0"/>
          <w:sz w:val="24"/>
        </w:rPr>
        <w:t>机油</w:t>
      </w:r>
      <w:r w:rsidRPr="00C0548B">
        <w:rPr>
          <w:rFonts w:ascii="Times New Roman" w:eastAsia="宋体" w:hAnsi="Times New Roman"/>
          <w:snapToGrid w:val="0"/>
          <w:kern w:val="0"/>
          <w:sz w:val="24"/>
          <w:szCs w:val="24"/>
        </w:rPr>
        <w:t>桶</w:t>
      </w:r>
      <w:r w:rsidRPr="00C0548B">
        <w:rPr>
          <w:rFonts w:ascii="Times New Roman" w:eastAsia="宋体" w:hAnsi="Times New Roman"/>
          <w:snapToGrid w:val="0"/>
          <w:kern w:val="0"/>
          <w:sz w:val="24"/>
        </w:rPr>
        <w:t>产</w:t>
      </w:r>
      <w:r w:rsidRPr="007E6289">
        <w:rPr>
          <w:rFonts w:eastAsiaTheme="majorEastAsia"/>
          <w:snapToGrid w:val="0"/>
          <w:kern w:val="0"/>
          <w:sz w:val="24"/>
        </w:rPr>
        <w:t>生量为</w:t>
      </w:r>
      <w:r w:rsidR="00D53780" w:rsidRPr="007E6289">
        <w:rPr>
          <w:rFonts w:eastAsiaTheme="majorEastAsia"/>
          <w:snapToGrid w:val="0"/>
          <w:kern w:val="0"/>
          <w:sz w:val="24"/>
        </w:rPr>
        <w:t>0.027</w:t>
      </w:r>
      <w:r w:rsidR="007E6289" w:rsidRPr="007E6289">
        <w:rPr>
          <w:rFonts w:eastAsiaTheme="majorEastAsia"/>
          <w:snapToGrid w:val="0"/>
          <w:kern w:val="0"/>
          <w:sz w:val="24"/>
          <w:szCs w:val="24"/>
        </w:rPr>
        <w:t>t/</w:t>
      </w:r>
      <w:r w:rsidR="007E6289" w:rsidRPr="007E6289">
        <w:rPr>
          <w:rFonts w:eastAsiaTheme="majorEastAsia"/>
          <w:snapToGrid w:val="0"/>
          <w:kern w:val="0"/>
          <w:sz w:val="24"/>
          <w:szCs w:val="24"/>
        </w:rPr>
        <w:t>次（每三年换一次）</w:t>
      </w:r>
      <w:r w:rsidRPr="007E6289">
        <w:rPr>
          <w:rFonts w:eastAsiaTheme="majorEastAsia"/>
          <w:snapToGrid w:val="0"/>
          <w:kern w:val="0"/>
          <w:sz w:val="24"/>
        </w:rPr>
        <w:t>。</w:t>
      </w:r>
      <w:r w:rsidRPr="007E6289">
        <w:rPr>
          <w:rFonts w:eastAsiaTheme="majorEastAsia"/>
          <w:snapToGrid w:val="0"/>
          <w:kern w:val="0"/>
          <w:sz w:val="24"/>
          <w:szCs w:val="24"/>
        </w:rPr>
        <w:t>通</w:t>
      </w:r>
      <w:r w:rsidRPr="00C0548B">
        <w:rPr>
          <w:rFonts w:ascii="Times New Roman" w:eastAsia="宋体" w:hAnsi="Times New Roman"/>
          <w:snapToGrid w:val="0"/>
          <w:kern w:val="0"/>
          <w:sz w:val="24"/>
          <w:szCs w:val="24"/>
        </w:rPr>
        <w:t>过对照</w:t>
      </w:r>
      <w:r w:rsidRPr="00C0548B">
        <w:rPr>
          <w:rFonts w:ascii="Times New Roman" w:eastAsia="宋体" w:hAnsi="Times New Roman"/>
          <w:snapToGrid w:val="0"/>
          <w:kern w:val="0"/>
          <w:sz w:val="24"/>
        </w:rPr>
        <w:t>《国家危险废物名录》（</w:t>
      </w:r>
      <w:r>
        <w:rPr>
          <w:rFonts w:ascii="Times New Roman" w:eastAsia="宋体" w:hAnsi="Times New Roman" w:hint="eastAsia"/>
          <w:snapToGrid w:val="0"/>
          <w:kern w:val="0"/>
          <w:sz w:val="24"/>
        </w:rPr>
        <w:t>2021</w:t>
      </w:r>
      <w:r>
        <w:rPr>
          <w:rFonts w:ascii="Times New Roman" w:eastAsia="宋体" w:hAnsi="Times New Roman" w:hint="eastAsia"/>
          <w:snapToGrid w:val="0"/>
          <w:kern w:val="0"/>
          <w:sz w:val="24"/>
        </w:rPr>
        <w:t>年版</w:t>
      </w:r>
      <w:r w:rsidRPr="00C0548B">
        <w:rPr>
          <w:rFonts w:ascii="Times New Roman" w:eastAsia="宋体" w:hAnsi="Times New Roman"/>
          <w:snapToGrid w:val="0"/>
          <w:kern w:val="0"/>
          <w:sz w:val="24"/>
        </w:rPr>
        <w:t>），废机油桶属于危险废物（</w:t>
      </w:r>
      <w:r w:rsidRPr="00C0548B">
        <w:rPr>
          <w:rFonts w:ascii="Times New Roman" w:eastAsia="宋体" w:hAnsi="Times New Roman"/>
          <w:snapToGrid w:val="0"/>
          <w:kern w:val="0"/>
          <w:sz w:val="24"/>
        </w:rPr>
        <w:t>HW</w:t>
      </w:r>
      <w:r>
        <w:rPr>
          <w:rFonts w:ascii="Times New Roman" w:eastAsia="宋体" w:hAnsi="Times New Roman" w:hint="eastAsia"/>
          <w:snapToGrid w:val="0"/>
          <w:kern w:val="0"/>
          <w:sz w:val="24"/>
        </w:rPr>
        <w:t>08</w:t>
      </w:r>
      <w:r w:rsidRPr="00C0548B">
        <w:rPr>
          <w:rFonts w:ascii="Times New Roman" w:eastAsia="宋体" w:hAnsi="Times New Roman"/>
          <w:snapToGrid w:val="0"/>
          <w:kern w:val="0"/>
          <w:sz w:val="24"/>
        </w:rPr>
        <w:t>，危废代码：</w:t>
      </w:r>
      <w:r w:rsidRPr="00C0548B">
        <w:rPr>
          <w:rFonts w:ascii="Times New Roman" w:eastAsia="宋体" w:hAnsi="Times New Roman"/>
          <w:snapToGrid w:val="0"/>
          <w:kern w:val="0"/>
          <w:sz w:val="24"/>
          <w:szCs w:val="30"/>
        </w:rPr>
        <w:t>900-</w:t>
      </w:r>
      <w:r>
        <w:rPr>
          <w:rFonts w:ascii="Times New Roman" w:eastAsia="宋体" w:hAnsi="Times New Roman" w:hint="eastAsia"/>
          <w:snapToGrid w:val="0"/>
          <w:kern w:val="0"/>
          <w:sz w:val="24"/>
          <w:szCs w:val="30"/>
        </w:rPr>
        <w:t>249-08</w:t>
      </w:r>
      <w:r w:rsidRPr="00C0548B">
        <w:rPr>
          <w:rFonts w:ascii="Times New Roman" w:eastAsia="宋体" w:hAnsi="Times New Roman"/>
          <w:snapToGrid w:val="0"/>
          <w:kern w:val="0"/>
          <w:sz w:val="24"/>
          <w:szCs w:val="30"/>
        </w:rPr>
        <w:t>）</w:t>
      </w:r>
      <w:r w:rsidRPr="00C0548B">
        <w:rPr>
          <w:rFonts w:ascii="Times New Roman" w:eastAsia="宋体" w:hAnsi="Times New Roman"/>
          <w:snapToGrid w:val="0"/>
          <w:kern w:val="0"/>
          <w:sz w:val="24"/>
          <w:szCs w:val="24"/>
        </w:rPr>
        <w:t>。</w:t>
      </w:r>
    </w:p>
    <w:p w:rsidR="00C14539" w:rsidRPr="00C0548B" w:rsidRDefault="00C14539" w:rsidP="00816E0E">
      <w:pPr>
        <w:pStyle w:val="afff2"/>
        <w:spacing w:line="360" w:lineRule="auto"/>
        <w:ind w:firstLine="482"/>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w:t>
      </w:r>
      <w:r w:rsidR="00816E0E">
        <w:rPr>
          <w:rFonts w:ascii="Times New Roman" w:eastAsia="宋体" w:hAnsi="Times New Roman" w:hint="eastAsia"/>
          <w:snapToGrid w:val="0"/>
          <w:kern w:val="0"/>
          <w:sz w:val="24"/>
          <w:szCs w:val="24"/>
        </w:rPr>
        <w:t>6</w:t>
      </w:r>
      <w:r w:rsidRPr="00C0548B">
        <w:rPr>
          <w:rFonts w:ascii="Times New Roman" w:eastAsia="宋体" w:hAnsi="Times New Roman"/>
          <w:snapToGrid w:val="0"/>
          <w:kern w:val="0"/>
          <w:sz w:val="24"/>
          <w:szCs w:val="24"/>
        </w:rPr>
        <w:t>）</w:t>
      </w:r>
      <w:r w:rsidR="007E6289">
        <w:rPr>
          <w:rFonts w:ascii="Times New Roman" w:eastAsia="宋体" w:hAnsi="Times New Roman"/>
          <w:snapToGrid w:val="0"/>
          <w:kern w:val="0"/>
          <w:sz w:val="24"/>
          <w:szCs w:val="24"/>
        </w:rPr>
        <w:t>水喷淋装置配套隔油池产生的废油</w:t>
      </w:r>
      <w:r w:rsidRPr="00C0548B">
        <w:rPr>
          <w:rFonts w:ascii="Times New Roman" w:eastAsia="宋体" w:hAnsi="Times New Roman"/>
          <w:snapToGrid w:val="0"/>
          <w:kern w:val="0"/>
          <w:sz w:val="24"/>
          <w:szCs w:val="24"/>
        </w:rPr>
        <w:t>：根据物料平衡，</w:t>
      </w:r>
      <w:r w:rsidRPr="00C0548B">
        <w:rPr>
          <w:rFonts w:ascii="Times New Roman" w:eastAsia="宋体" w:hAnsi="Times New Roman"/>
          <w:snapToGrid w:val="0"/>
          <w:kern w:val="0"/>
          <w:sz w:val="24"/>
        </w:rPr>
        <w:t>拟建项目</w:t>
      </w:r>
      <w:r w:rsidRPr="00C0548B">
        <w:rPr>
          <w:rFonts w:ascii="Times New Roman" w:eastAsia="宋体" w:hAnsi="Times New Roman"/>
          <w:snapToGrid w:val="0"/>
          <w:kern w:val="0"/>
          <w:sz w:val="24"/>
          <w:szCs w:val="28"/>
        </w:rPr>
        <w:t>废气</w:t>
      </w:r>
      <w:r w:rsidRPr="00C0548B">
        <w:rPr>
          <w:rFonts w:ascii="Times New Roman" w:eastAsia="宋体" w:hAnsi="Times New Roman" w:hint="eastAsia"/>
          <w:snapToGrid w:val="0"/>
          <w:kern w:val="0"/>
          <w:sz w:val="24"/>
          <w:szCs w:val="28"/>
        </w:rPr>
        <w:t>中</w:t>
      </w:r>
      <w:r w:rsidRPr="00C0548B">
        <w:rPr>
          <w:rFonts w:ascii="Times New Roman" w:eastAsia="宋体" w:hAnsi="Times New Roman"/>
          <w:snapToGrid w:val="0"/>
          <w:kern w:val="0"/>
          <w:sz w:val="24"/>
          <w:szCs w:val="24"/>
        </w:rPr>
        <w:t>油烟颗粒产生量为</w:t>
      </w:r>
      <w:r w:rsidR="00D53780">
        <w:rPr>
          <w:rFonts w:ascii="Times New Roman" w:eastAsia="宋体" w:hAnsi="Times New Roman" w:hint="eastAsia"/>
          <w:snapToGrid w:val="0"/>
          <w:kern w:val="0"/>
          <w:sz w:val="24"/>
          <w:szCs w:val="24"/>
        </w:rPr>
        <w:t>15.37</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，有组织收集效率约为</w:t>
      </w:r>
      <w:r w:rsidRPr="00C0548B">
        <w:rPr>
          <w:rFonts w:ascii="Times New Roman" w:eastAsia="宋体" w:hAnsi="Times New Roman"/>
          <w:snapToGrid w:val="0"/>
          <w:kern w:val="0"/>
          <w:sz w:val="24"/>
          <w:szCs w:val="24"/>
        </w:rPr>
        <w:t>90%</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rPr>
        <w:t>使用</w:t>
      </w:r>
      <w:r w:rsidRPr="00C0548B">
        <w:rPr>
          <w:rFonts w:ascii="Times New Roman" w:eastAsia="宋体" w:hAnsi="Times New Roman"/>
          <w:sz w:val="24"/>
        </w:rPr>
        <w:t>水喷淋装置</w:t>
      </w:r>
      <w:r w:rsidRPr="00C0548B">
        <w:rPr>
          <w:rFonts w:ascii="Times New Roman" w:eastAsia="宋体" w:hAnsi="Times New Roman"/>
          <w:sz w:val="24"/>
        </w:rPr>
        <w:t>+</w:t>
      </w:r>
      <w:r w:rsidRPr="00C0548B">
        <w:rPr>
          <w:rFonts w:ascii="Times New Roman" w:eastAsia="宋体" w:hAnsi="Times New Roman"/>
          <w:sz w:val="24"/>
        </w:rPr>
        <w:t>静电除油装置装置</w:t>
      </w:r>
      <w:r w:rsidRPr="00C0548B">
        <w:rPr>
          <w:rFonts w:ascii="Times New Roman" w:eastAsia="宋体" w:hAnsi="Times New Roman"/>
          <w:snapToGrid w:val="0"/>
          <w:kern w:val="0"/>
          <w:sz w:val="24"/>
        </w:rPr>
        <w:t>（</w:t>
      </w:r>
      <w:r w:rsidRPr="00C0548B">
        <w:rPr>
          <w:rFonts w:ascii="Times New Roman" w:eastAsia="宋体" w:hAnsi="Times New Roman"/>
          <w:snapToGrid w:val="0"/>
          <w:kern w:val="0"/>
          <w:sz w:val="24"/>
          <w:szCs w:val="24"/>
        </w:rPr>
        <w:t>油烟颗粒综合去除效率</w:t>
      </w:r>
      <w:r>
        <w:rPr>
          <w:rFonts w:ascii="Times New Roman" w:eastAsia="宋体" w:hAnsi="Times New Roman" w:hint="eastAsia"/>
          <w:snapToGrid w:val="0"/>
          <w:kern w:val="0"/>
          <w:sz w:val="24"/>
          <w:szCs w:val="24"/>
        </w:rPr>
        <w:t>90</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rPr>
        <w:t>）进行处理，</w:t>
      </w:r>
      <w:r w:rsidRPr="00C0548B">
        <w:rPr>
          <w:rFonts w:ascii="Times New Roman" w:eastAsia="宋体" w:hAnsi="Times New Roman" w:hint="eastAsia"/>
          <w:snapToGrid w:val="0"/>
          <w:kern w:val="0"/>
          <w:sz w:val="24"/>
        </w:rPr>
        <w:t>以水喷淋、静电除油</w:t>
      </w:r>
      <w:r>
        <w:rPr>
          <w:rFonts w:ascii="Times New Roman" w:eastAsia="宋体" w:hAnsi="Times New Roman" w:hint="eastAsia"/>
          <w:snapToGrid w:val="0"/>
          <w:kern w:val="0"/>
          <w:sz w:val="24"/>
        </w:rPr>
        <w:t>装</w:t>
      </w:r>
      <w:r>
        <w:rPr>
          <w:rFonts w:ascii="Times New Roman" w:eastAsia="宋体" w:hAnsi="Times New Roman" w:hint="eastAsia"/>
          <w:snapToGrid w:val="0"/>
          <w:kern w:val="0"/>
          <w:sz w:val="24"/>
        </w:rPr>
        <w:lastRenderedPageBreak/>
        <w:t>置</w:t>
      </w:r>
      <w:r w:rsidRPr="00C0548B">
        <w:rPr>
          <w:rFonts w:ascii="Times New Roman" w:eastAsia="宋体" w:hAnsi="Times New Roman" w:hint="eastAsia"/>
          <w:snapToGrid w:val="0"/>
          <w:kern w:val="0"/>
          <w:sz w:val="24"/>
        </w:rPr>
        <w:t>对油烟颗粒的处理效率分别约为</w:t>
      </w:r>
      <w:r>
        <w:rPr>
          <w:rFonts w:ascii="Times New Roman" w:eastAsia="宋体" w:hAnsi="Times New Roman" w:hint="eastAsia"/>
          <w:snapToGrid w:val="0"/>
          <w:kern w:val="0"/>
          <w:sz w:val="24"/>
        </w:rPr>
        <w:t>80%</w:t>
      </w:r>
      <w:r>
        <w:rPr>
          <w:rFonts w:ascii="Times New Roman" w:eastAsia="宋体" w:hAnsi="Times New Roman" w:hint="eastAsia"/>
          <w:snapToGrid w:val="0"/>
          <w:kern w:val="0"/>
          <w:sz w:val="24"/>
        </w:rPr>
        <w:t>、</w:t>
      </w:r>
      <w:r>
        <w:rPr>
          <w:rFonts w:ascii="Times New Roman" w:eastAsia="宋体" w:hAnsi="Times New Roman" w:hint="eastAsia"/>
          <w:snapToGrid w:val="0"/>
          <w:kern w:val="0"/>
          <w:sz w:val="24"/>
        </w:rPr>
        <w:t>50%</w:t>
      </w:r>
      <w:r w:rsidRPr="00C0548B">
        <w:rPr>
          <w:rFonts w:ascii="Times New Roman" w:eastAsia="宋体" w:hAnsi="Times New Roman" w:hint="eastAsia"/>
          <w:snapToGrid w:val="0"/>
          <w:kern w:val="0"/>
          <w:sz w:val="24"/>
        </w:rPr>
        <w:t>计，</w:t>
      </w:r>
      <w:r w:rsidRPr="00C0548B">
        <w:rPr>
          <w:rFonts w:ascii="Times New Roman" w:eastAsia="宋体" w:hAnsi="Times New Roman"/>
          <w:snapToGrid w:val="0"/>
          <w:kern w:val="0"/>
          <w:sz w:val="24"/>
          <w:szCs w:val="24"/>
        </w:rPr>
        <w:t>水喷淋装置配套隔油</w:t>
      </w:r>
      <w:r>
        <w:rPr>
          <w:rFonts w:ascii="Times New Roman" w:eastAsia="宋体" w:hAnsi="Times New Roman" w:hint="eastAsia"/>
          <w:snapToGrid w:val="0"/>
          <w:kern w:val="0"/>
          <w:sz w:val="24"/>
          <w:szCs w:val="24"/>
        </w:rPr>
        <w:t>池</w:t>
      </w:r>
      <w:r w:rsidRPr="00C0548B">
        <w:rPr>
          <w:rFonts w:ascii="Times New Roman" w:eastAsia="宋体" w:hAnsi="Times New Roman"/>
          <w:snapToGrid w:val="0"/>
          <w:kern w:val="0"/>
          <w:sz w:val="24"/>
          <w:szCs w:val="24"/>
        </w:rPr>
        <w:t>进行隔油，隔油效率按</w:t>
      </w:r>
      <w:r w:rsidRPr="00C0548B">
        <w:rPr>
          <w:rFonts w:ascii="Times New Roman" w:eastAsia="宋体" w:hAnsi="Times New Roman"/>
          <w:snapToGrid w:val="0"/>
          <w:kern w:val="0"/>
          <w:sz w:val="24"/>
          <w:szCs w:val="24"/>
        </w:rPr>
        <w:t>80%</w:t>
      </w:r>
      <w:r w:rsidRPr="00C0548B">
        <w:rPr>
          <w:rFonts w:ascii="Times New Roman" w:eastAsia="宋体" w:hAnsi="Times New Roman"/>
          <w:snapToGrid w:val="0"/>
          <w:kern w:val="0"/>
          <w:sz w:val="24"/>
          <w:szCs w:val="24"/>
        </w:rPr>
        <w:t>计，经计算，拟建项目隔油池废油产生量约为</w:t>
      </w:r>
      <w:r w:rsidR="00D53780">
        <w:rPr>
          <w:rFonts w:ascii="Times New Roman" w:eastAsia="宋体" w:hAnsi="Times New Roman" w:hint="eastAsia"/>
          <w:snapToGrid w:val="0"/>
          <w:kern w:val="0"/>
          <w:sz w:val="24"/>
          <w:szCs w:val="24"/>
        </w:rPr>
        <w:t>8.85</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rPr>
        <w:t>通过对照《国家危险废物名录》（</w:t>
      </w:r>
      <w:r>
        <w:rPr>
          <w:rFonts w:ascii="Times New Roman" w:eastAsia="宋体" w:hAnsi="Times New Roman" w:hint="eastAsia"/>
          <w:snapToGrid w:val="0"/>
          <w:kern w:val="0"/>
          <w:sz w:val="24"/>
        </w:rPr>
        <w:t>2021</w:t>
      </w:r>
      <w:r>
        <w:rPr>
          <w:rFonts w:ascii="Times New Roman" w:eastAsia="宋体" w:hAnsi="Times New Roman" w:hint="eastAsia"/>
          <w:snapToGrid w:val="0"/>
          <w:kern w:val="0"/>
          <w:sz w:val="24"/>
        </w:rPr>
        <w:t>年版</w:t>
      </w:r>
      <w:r w:rsidRPr="00C0548B">
        <w:rPr>
          <w:rFonts w:ascii="Times New Roman" w:eastAsia="宋体" w:hAnsi="Times New Roman"/>
          <w:snapToGrid w:val="0"/>
          <w:kern w:val="0"/>
          <w:sz w:val="24"/>
        </w:rPr>
        <w:t>），</w:t>
      </w:r>
      <w:r w:rsidRPr="00C0548B">
        <w:rPr>
          <w:rFonts w:ascii="Times New Roman" w:eastAsia="宋体" w:hAnsi="Times New Roman"/>
          <w:snapToGrid w:val="0"/>
          <w:kern w:val="0"/>
          <w:sz w:val="24"/>
          <w:szCs w:val="24"/>
        </w:rPr>
        <w:t>隔油池产生的废油</w:t>
      </w:r>
      <w:r w:rsidRPr="00C0548B">
        <w:rPr>
          <w:rFonts w:ascii="Times New Roman" w:eastAsia="宋体" w:hAnsi="Times New Roman"/>
          <w:snapToGrid w:val="0"/>
          <w:kern w:val="0"/>
          <w:sz w:val="24"/>
        </w:rPr>
        <w:t>属于危险废物，</w:t>
      </w:r>
      <w:r w:rsidRPr="00C0548B">
        <w:rPr>
          <w:rFonts w:ascii="Times New Roman" w:eastAsia="宋体" w:hAnsi="Times New Roman"/>
          <w:snapToGrid w:val="0"/>
          <w:kern w:val="0"/>
          <w:sz w:val="24"/>
          <w:szCs w:val="24"/>
        </w:rPr>
        <w:t>危废代码</w:t>
      </w:r>
      <w:r>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rPr>
        <w:t>HW0</w:t>
      </w:r>
      <w:r>
        <w:rPr>
          <w:rFonts w:ascii="Times New Roman" w:eastAsia="宋体" w:hAnsi="Times New Roman" w:hint="eastAsia"/>
          <w:snapToGrid w:val="0"/>
          <w:kern w:val="0"/>
          <w:sz w:val="24"/>
        </w:rPr>
        <w:t>8</w:t>
      </w:r>
      <w:r>
        <w:rPr>
          <w:rFonts w:ascii="Times New Roman" w:eastAsia="宋体" w:hAnsi="Times New Roman" w:hint="eastAsia"/>
          <w:snapToGrid w:val="0"/>
          <w:kern w:val="0"/>
          <w:sz w:val="24"/>
        </w:rPr>
        <w:t>，危废代码</w:t>
      </w:r>
      <w:r w:rsidRPr="00E01550">
        <w:rPr>
          <w:rFonts w:ascii="Times New Roman" w:eastAsia="宋体" w:hAnsi="Times New Roman"/>
          <w:snapToGrid w:val="0"/>
          <w:kern w:val="0"/>
          <w:sz w:val="24"/>
        </w:rPr>
        <w:t>900-210-08</w:t>
      </w:r>
      <w:r>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rPr>
        <w:t>。</w:t>
      </w:r>
    </w:p>
    <w:p w:rsidR="00C14539"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rPr>
      </w:pPr>
      <w:r w:rsidRPr="00C0548B">
        <w:rPr>
          <w:rFonts w:ascii="Times New Roman" w:eastAsia="宋体" w:hAnsi="Times New Roman"/>
          <w:snapToGrid w:val="0"/>
          <w:kern w:val="0"/>
          <w:sz w:val="24"/>
        </w:rPr>
        <w:t>（</w:t>
      </w:r>
      <w:r w:rsidR="00816E0E">
        <w:rPr>
          <w:rFonts w:ascii="Times New Roman" w:eastAsia="宋体" w:hAnsi="Times New Roman" w:hint="eastAsia"/>
          <w:snapToGrid w:val="0"/>
          <w:kern w:val="0"/>
          <w:sz w:val="24"/>
        </w:rPr>
        <w:t>7</w:t>
      </w:r>
      <w:r w:rsidRPr="00C0548B">
        <w:rPr>
          <w:rFonts w:ascii="Times New Roman" w:eastAsia="宋体" w:hAnsi="Times New Roman"/>
          <w:snapToGrid w:val="0"/>
          <w:kern w:val="0"/>
          <w:sz w:val="24"/>
        </w:rPr>
        <w:t>）静电除油装置收集的废油：</w:t>
      </w:r>
      <w:r w:rsidRPr="00C0548B">
        <w:rPr>
          <w:rFonts w:ascii="Times New Roman" w:eastAsia="宋体" w:hAnsi="Times New Roman"/>
          <w:snapToGrid w:val="0"/>
          <w:kern w:val="0"/>
          <w:sz w:val="24"/>
          <w:szCs w:val="24"/>
        </w:rPr>
        <w:t>根据物料平衡，</w:t>
      </w:r>
      <w:r w:rsidRPr="00C0548B">
        <w:rPr>
          <w:rFonts w:ascii="Times New Roman" w:eastAsia="宋体" w:hAnsi="Times New Roman"/>
          <w:snapToGrid w:val="0"/>
          <w:kern w:val="0"/>
          <w:sz w:val="24"/>
        </w:rPr>
        <w:t>拟建项目</w:t>
      </w:r>
      <w:r w:rsidRPr="00C0548B">
        <w:rPr>
          <w:rFonts w:ascii="Times New Roman" w:eastAsia="宋体" w:hAnsi="Times New Roman"/>
          <w:snapToGrid w:val="0"/>
          <w:kern w:val="0"/>
          <w:sz w:val="24"/>
          <w:szCs w:val="28"/>
        </w:rPr>
        <w:t>废气</w:t>
      </w:r>
      <w:r w:rsidRPr="00C0548B">
        <w:rPr>
          <w:rFonts w:ascii="Times New Roman" w:eastAsia="宋体" w:hAnsi="Times New Roman" w:hint="eastAsia"/>
          <w:snapToGrid w:val="0"/>
          <w:kern w:val="0"/>
          <w:sz w:val="24"/>
          <w:szCs w:val="28"/>
        </w:rPr>
        <w:t>中</w:t>
      </w:r>
      <w:r w:rsidRPr="00C0548B">
        <w:rPr>
          <w:rFonts w:ascii="Times New Roman" w:eastAsia="宋体" w:hAnsi="Times New Roman"/>
          <w:snapToGrid w:val="0"/>
          <w:kern w:val="0"/>
          <w:sz w:val="24"/>
          <w:szCs w:val="24"/>
        </w:rPr>
        <w:t>油烟颗粒产生量约为</w:t>
      </w:r>
      <w:r w:rsidR="00D53780">
        <w:rPr>
          <w:rFonts w:ascii="Times New Roman" w:eastAsia="宋体" w:hAnsi="Times New Roman" w:hint="eastAsia"/>
          <w:snapToGrid w:val="0"/>
          <w:kern w:val="0"/>
          <w:sz w:val="24"/>
          <w:szCs w:val="24"/>
        </w:rPr>
        <w:t>15.37</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，有组织收集效率约为</w:t>
      </w:r>
      <w:r w:rsidRPr="00C0548B">
        <w:rPr>
          <w:rFonts w:ascii="Times New Roman" w:eastAsia="宋体" w:hAnsi="Times New Roman"/>
          <w:snapToGrid w:val="0"/>
          <w:kern w:val="0"/>
          <w:sz w:val="24"/>
          <w:szCs w:val="24"/>
        </w:rPr>
        <w:t>90%</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rPr>
        <w:t>使用</w:t>
      </w:r>
      <w:r w:rsidRPr="00C0548B">
        <w:rPr>
          <w:rFonts w:ascii="Times New Roman" w:eastAsia="宋体" w:hAnsi="Times New Roman"/>
          <w:sz w:val="24"/>
        </w:rPr>
        <w:t>水喷淋装置</w:t>
      </w:r>
      <w:r w:rsidRPr="00C0548B">
        <w:rPr>
          <w:rFonts w:ascii="Times New Roman" w:eastAsia="宋体" w:hAnsi="Times New Roman"/>
          <w:sz w:val="24"/>
        </w:rPr>
        <w:t>+</w:t>
      </w:r>
      <w:r w:rsidRPr="00C0548B">
        <w:rPr>
          <w:rFonts w:ascii="Times New Roman" w:eastAsia="宋体" w:hAnsi="Times New Roman"/>
          <w:sz w:val="24"/>
        </w:rPr>
        <w:t>静电除油装置</w:t>
      </w:r>
      <w:r w:rsidRPr="00C0548B">
        <w:rPr>
          <w:rFonts w:ascii="Times New Roman" w:eastAsia="宋体" w:hAnsi="Times New Roman"/>
          <w:snapToGrid w:val="0"/>
          <w:kern w:val="0"/>
          <w:sz w:val="24"/>
        </w:rPr>
        <w:t>（</w:t>
      </w:r>
      <w:r w:rsidRPr="00C0548B">
        <w:rPr>
          <w:rFonts w:ascii="Times New Roman" w:eastAsia="宋体" w:hAnsi="Times New Roman"/>
          <w:snapToGrid w:val="0"/>
          <w:kern w:val="0"/>
          <w:sz w:val="24"/>
          <w:szCs w:val="24"/>
        </w:rPr>
        <w:t>油烟颗粒综合去除效率</w:t>
      </w:r>
      <w:r>
        <w:rPr>
          <w:rFonts w:ascii="Times New Roman" w:eastAsia="宋体" w:hAnsi="Times New Roman" w:hint="eastAsia"/>
          <w:snapToGrid w:val="0"/>
          <w:kern w:val="0"/>
          <w:sz w:val="24"/>
          <w:szCs w:val="24"/>
        </w:rPr>
        <w:t>90</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rPr>
        <w:t>）进行处理，</w:t>
      </w:r>
      <w:r w:rsidRPr="00C0548B">
        <w:rPr>
          <w:rFonts w:ascii="Times New Roman" w:eastAsia="宋体" w:hAnsi="Times New Roman" w:hint="eastAsia"/>
          <w:snapToGrid w:val="0"/>
          <w:kern w:val="0"/>
          <w:sz w:val="24"/>
        </w:rPr>
        <w:t>以水喷淋、静电除油</w:t>
      </w:r>
      <w:r>
        <w:rPr>
          <w:rFonts w:ascii="Times New Roman" w:eastAsia="宋体" w:hAnsi="Times New Roman" w:hint="eastAsia"/>
          <w:snapToGrid w:val="0"/>
          <w:kern w:val="0"/>
          <w:sz w:val="24"/>
        </w:rPr>
        <w:t>装置</w:t>
      </w:r>
      <w:r w:rsidRPr="00C0548B">
        <w:rPr>
          <w:rFonts w:ascii="Times New Roman" w:eastAsia="宋体" w:hAnsi="Times New Roman" w:hint="eastAsia"/>
          <w:snapToGrid w:val="0"/>
          <w:kern w:val="0"/>
          <w:sz w:val="24"/>
        </w:rPr>
        <w:t>对油烟颗粒的处理效率分别约为</w:t>
      </w:r>
      <w:r>
        <w:rPr>
          <w:rFonts w:ascii="Times New Roman" w:eastAsia="宋体" w:hAnsi="Times New Roman" w:hint="eastAsia"/>
          <w:snapToGrid w:val="0"/>
          <w:kern w:val="0"/>
          <w:sz w:val="24"/>
        </w:rPr>
        <w:t>80%</w:t>
      </w:r>
      <w:r>
        <w:rPr>
          <w:rFonts w:ascii="Times New Roman" w:eastAsia="宋体" w:hAnsi="Times New Roman" w:hint="eastAsia"/>
          <w:snapToGrid w:val="0"/>
          <w:kern w:val="0"/>
          <w:sz w:val="24"/>
        </w:rPr>
        <w:t>、</w:t>
      </w:r>
      <w:r>
        <w:rPr>
          <w:rFonts w:ascii="Times New Roman" w:eastAsia="宋体" w:hAnsi="Times New Roman" w:hint="eastAsia"/>
          <w:snapToGrid w:val="0"/>
          <w:kern w:val="0"/>
          <w:sz w:val="24"/>
        </w:rPr>
        <w:t>50%</w:t>
      </w:r>
      <w:r w:rsidRPr="00C0548B">
        <w:rPr>
          <w:rFonts w:ascii="Times New Roman" w:eastAsia="宋体" w:hAnsi="Times New Roman" w:hint="eastAsia"/>
          <w:snapToGrid w:val="0"/>
          <w:kern w:val="0"/>
          <w:sz w:val="24"/>
        </w:rPr>
        <w:t>计，</w:t>
      </w:r>
      <w:r w:rsidRPr="00C0548B">
        <w:rPr>
          <w:rFonts w:ascii="Times New Roman" w:eastAsia="宋体" w:hAnsi="Times New Roman"/>
          <w:snapToGrid w:val="0"/>
          <w:kern w:val="0"/>
          <w:sz w:val="24"/>
        </w:rPr>
        <w:t>则静电除油装置收集的废油约为</w:t>
      </w:r>
      <w:r w:rsidR="00D53780">
        <w:rPr>
          <w:rFonts w:ascii="Times New Roman" w:eastAsia="宋体" w:hAnsi="Times New Roman" w:hint="eastAsia"/>
          <w:snapToGrid w:val="0"/>
          <w:kern w:val="0"/>
          <w:sz w:val="24"/>
        </w:rPr>
        <w:t>1.38</w:t>
      </w:r>
      <w:r w:rsidRPr="00C0548B">
        <w:rPr>
          <w:rFonts w:ascii="Times New Roman" w:eastAsia="宋体" w:hAnsi="Times New Roman"/>
          <w:snapToGrid w:val="0"/>
          <w:kern w:val="0"/>
          <w:sz w:val="24"/>
        </w:rPr>
        <w:t>t/a</w:t>
      </w:r>
      <w:r w:rsidRPr="00C0548B">
        <w:rPr>
          <w:rFonts w:ascii="Times New Roman" w:eastAsia="宋体" w:hAnsi="Times New Roman"/>
          <w:snapToGrid w:val="0"/>
          <w:kern w:val="0"/>
          <w:sz w:val="24"/>
        </w:rPr>
        <w:t>。通过对照《国家危险废物名录》（</w:t>
      </w:r>
      <w:r>
        <w:rPr>
          <w:rFonts w:ascii="Times New Roman" w:eastAsia="宋体" w:hAnsi="Times New Roman" w:hint="eastAsia"/>
          <w:snapToGrid w:val="0"/>
          <w:kern w:val="0"/>
          <w:sz w:val="24"/>
        </w:rPr>
        <w:t>2021</w:t>
      </w:r>
      <w:r>
        <w:rPr>
          <w:rFonts w:ascii="Times New Roman" w:eastAsia="宋体" w:hAnsi="Times New Roman" w:hint="eastAsia"/>
          <w:snapToGrid w:val="0"/>
          <w:kern w:val="0"/>
          <w:sz w:val="24"/>
        </w:rPr>
        <w:t>年版</w:t>
      </w:r>
      <w:r w:rsidRPr="00C0548B">
        <w:rPr>
          <w:rFonts w:ascii="Times New Roman" w:eastAsia="宋体" w:hAnsi="Times New Roman"/>
          <w:snapToGrid w:val="0"/>
          <w:kern w:val="0"/>
          <w:sz w:val="24"/>
        </w:rPr>
        <w:t>），静电除油装置收集的废油属于危险废物（</w:t>
      </w:r>
      <w:r w:rsidRPr="00C0548B">
        <w:rPr>
          <w:rFonts w:ascii="Times New Roman" w:eastAsia="宋体" w:hAnsi="Times New Roman"/>
          <w:snapToGrid w:val="0"/>
          <w:kern w:val="0"/>
          <w:sz w:val="24"/>
        </w:rPr>
        <w:t>HW08</w:t>
      </w:r>
      <w:r w:rsidRPr="00C0548B">
        <w:rPr>
          <w:rFonts w:ascii="Times New Roman" w:eastAsia="宋体" w:hAnsi="Times New Roman"/>
          <w:snapToGrid w:val="0"/>
          <w:kern w:val="0"/>
          <w:sz w:val="24"/>
        </w:rPr>
        <w:t>，危废代码：</w:t>
      </w:r>
      <w:r w:rsidRPr="0059264E">
        <w:rPr>
          <w:rFonts w:ascii="Times New Roman" w:eastAsia="宋体" w:hAnsi="Times New Roman"/>
          <w:snapToGrid w:val="0"/>
          <w:kern w:val="0"/>
          <w:sz w:val="24"/>
        </w:rPr>
        <w:t>900-249-08</w:t>
      </w:r>
      <w:r w:rsidRPr="00C0548B">
        <w:rPr>
          <w:rFonts w:ascii="Times New Roman" w:eastAsia="宋体" w:hAnsi="Times New Roman"/>
          <w:snapToGrid w:val="0"/>
          <w:kern w:val="0"/>
          <w:sz w:val="24"/>
        </w:rPr>
        <w:t>）。</w:t>
      </w:r>
    </w:p>
    <w:p w:rsidR="00C14539"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rPr>
      </w:pPr>
      <w:r>
        <w:rPr>
          <w:rFonts w:ascii="Times New Roman" w:eastAsia="宋体" w:hAnsi="Times New Roman" w:hint="eastAsia"/>
          <w:snapToGrid w:val="0"/>
          <w:kern w:val="0"/>
          <w:sz w:val="24"/>
        </w:rPr>
        <w:t>（</w:t>
      </w:r>
      <w:r w:rsidR="00816E0E">
        <w:rPr>
          <w:rFonts w:ascii="Times New Roman" w:eastAsia="宋体" w:hAnsi="Times New Roman" w:hint="eastAsia"/>
          <w:snapToGrid w:val="0"/>
          <w:kern w:val="0"/>
          <w:sz w:val="24"/>
        </w:rPr>
        <w:t>8</w:t>
      </w:r>
      <w:r>
        <w:rPr>
          <w:rFonts w:ascii="Times New Roman" w:eastAsia="宋体" w:hAnsi="Times New Roman" w:hint="eastAsia"/>
          <w:snapToGrid w:val="0"/>
          <w:kern w:val="0"/>
          <w:sz w:val="24"/>
        </w:rPr>
        <w:t>）袋式除尘器收集粉尘：根据物料平衡，拟建项目破碎粉尘产生量为</w:t>
      </w:r>
      <w:r w:rsidR="00D53780">
        <w:rPr>
          <w:rFonts w:ascii="Times New Roman" w:eastAsia="宋体" w:hAnsi="Times New Roman" w:hint="eastAsia"/>
          <w:snapToGrid w:val="0"/>
          <w:kern w:val="0"/>
          <w:sz w:val="24"/>
        </w:rPr>
        <w:t>2.54</w:t>
      </w:r>
      <w:r>
        <w:rPr>
          <w:rFonts w:ascii="Times New Roman" w:eastAsia="宋体" w:hAnsi="Times New Roman" w:hint="eastAsia"/>
          <w:snapToGrid w:val="0"/>
          <w:kern w:val="0"/>
          <w:sz w:val="24"/>
        </w:rPr>
        <w:t>t/a</w:t>
      </w:r>
      <w:r>
        <w:rPr>
          <w:rFonts w:ascii="Times New Roman" w:eastAsia="宋体" w:hAnsi="Times New Roman" w:hint="eastAsia"/>
          <w:snapToGrid w:val="0"/>
          <w:kern w:val="0"/>
          <w:sz w:val="24"/>
        </w:rPr>
        <w:t>，集气罩收集效率为</w:t>
      </w:r>
      <w:r>
        <w:rPr>
          <w:rFonts w:ascii="Times New Roman" w:eastAsia="宋体" w:hAnsi="Times New Roman" w:hint="eastAsia"/>
          <w:snapToGrid w:val="0"/>
          <w:kern w:val="0"/>
          <w:sz w:val="24"/>
        </w:rPr>
        <w:t>90%</w:t>
      </w:r>
      <w:r>
        <w:rPr>
          <w:rFonts w:ascii="Times New Roman" w:eastAsia="宋体" w:hAnsi="Times New Roman" w:hint="eastAsia"/>
          <w:snapToGrid w:val="0"/>
          <w:kern w:val="0"/>
          <w:sz w:val="24"/>
        </w:rPr>
        <w:t>，脉冲布袋除尘器处理效率为</w:t>
      </w:r>
      <w:r>
        <w:rPr>
          <w:rFonts w:ascii="Times New Roman" w:eastAsia="宋体" w:hAnsi="Times New Roman" w:hint="eastAsia"/>
          <w:snapToGrid w:val="0"/>
          <w:kern w:val="0"/>
          <w:sz w:val="24"/>
        </w:rPr>
        <w:t>99%</w:t>
      </w:r>
      <w:r>
        <w:rPr>
          <w:rFonts w:ascii="Times New Roman" w:eastAsia="宋体" w:hAnsi="Times New Roman" w:hint="eastAsia"/>
          <w:snapToGrid w:val="0"/>
          <w:kern w:val="0"/>
          <w:sz w:val="24"/>
        </w:rPr>
        <w:t>，经计算，除尘器收集的粉尘量约为</w:t>
      </w:r>
      <w:r w:rsidR="00D53780">
        <w:rPr>
          <w:rFonts w:ascii="Times New Roman" w:eastAsia="宋体" w:hAnsi="Times New Roman" w:hint="eastAsia"/>
          <w:snapToGrid w:val="0"/>
          <w:kern w:val="0"/>
          <w:sz w:val="24"/>
        </w:rPr>
        <w:t>2.27</w:t>
      </w:r>
      <w:r>
        <w:rPr>
          <w:rFonts w:ascii="Times New Roman" w:eastAsia="宋体" w:hAnsi="Times New Roman" w:hint="eastAsia"/>
          <w:snapToGrid w:val="0"/>
          <w:kern w:val="0"/>
          <w:sz w:val="24"/>
        </w:rPr>
        <w:t>t/a</w:t>
      </w:r>
      <w:r>
        <w:rPr>
          <w:rFonts w:ascii="Times New Roman" w:eastAsia="宋体" w:hAnsi="Times New Roman" w:hint="eastAsia"/>
          <w:snapToGrid w:val="0"/>
          <w:kern w:val="0"/>
          <w:sz w:val="24"/>
        </w:rPr>
        <w:t>。</w:t>
      </w:r>
    </w:p>
    <w:p w:rsidR="00C14539" w:rsidRPr="004E0648"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rPr>
      </w:pPr>
      <w:r w:rsidRPr="004E0648">
        <w:rPr>
          <w:rFonts w:ascii="Times New Roman" w:eastAsia="宋体" w:hAnsi="Times New Roman" w:hint="eastAsia"/>
          <w:snapToGrid w:val="0"/>
          <w:kern w:val="0"/>
          <w:sz w:val="24"/>
        </w:rPr>
        <w:t>（</w:t>
      </w:r>
      <w:r w:rsidR="00816E0E">
        <w:rPr>
          <w:rFonts w:ascii="Times New Roman" w:eastAsia="宋体" w:hAnsi="Times New Roman" w:hint="eastAsia"/>
          <w:snapToGrid w:val="0"/>
          <w:kern w:val="0"/>
          <w:sz w:val="24"/>
        </w:rPr>
        <w:t>9</w:t>
      </w:r>
      <w:r w:rsidRPr="004E0648">
        <w:rPr>
          <w:rFonts w:ascii="Times New Roman" w:eastAsia="宋体" w:hAnsi="Times New Roman" w:hint="eastAsia"/>
          <w:snapToGrid w:val="0"/>
          <w:kern w:val="0"/>
          <w:sz w:val="24"/>
        </w:rPr>
        <w:t>）废光触媒棉、废灯管、废活性炭</w:t>
      </w:r>
    </w:p>
    <w:p w:rsidR="00D53780" w:rsidRPr="004E0648" w:rsidRDefault="00C14539" w:rsidP="00816E0E">
      <w:pPr>
        <w:pStyle w:val="afff2"/>
        <w:overflowPunct w:val="0"/>
        <w:autoSpaceDE w:val="0"/>
        <w:autoSpaceDN w:val="0"/>
        <w:spacing w:line="360" w:lineRule="auto"/>
        <w:ind w:firstLine="482"/>
        <w:textAlignment w:val="baseline"/>
        <w:rPr>
          <w:rFonts w:eastAsiaTheme="majorEastAsia"/>
          <w:snapToGrid w:val="0"/>
          <w:kern w:val="0"/>
          <w:sz w:val="24"/>
        </w:rPr>
      </w:pPr>
      <w:r w:rsidRPr="004E0648">
        <w:rPr>
          <w:rFonts w:eastAsiaTheme="majorEastAsia"/>
          <w:snapToGrid w:val="0"/>
          <w:kern w:val="0"/>
          <w:sz w:val="24"/>
        </w:rPr>
        <w:t>废光触媒棉</w:t>
      </w:r>
      <w:r w:rsidR="00D53780" w:rsidRPr="004E0648">
        <w:rPr>
          <w:rFonts w:eastAsiaTheme="majorEastAsia"/>
          <w:snapToGrid w:val="0"/>
          <w:kern w:val="0"/>
          <w:sz w:val="24"/>
        </w:rPr>
        <w:t>：</w:t>
      </w:r>
      <w:r w:rsidR="00D53780" w:rsidRPr="004E0648">
        <w:rPr>
          <w:rFonts w:eastAsiaTheme="majorEastAsia"/>
          <w:sz w:val="24"/>
          <w:szCs w:val="24"/>
        </w:rPr>
        <w:t>光触媒棉每年更换两次，每次更换的量为</w:t>
      </w:r>
      <w:r w:rsidR="006B1645" w:rsidRPr="004E0648">
        <w:rPr>
          <w:rFonts w:eastAsiaTheme="majorEastAsia" w:hint="eastAsia"/>
          <w:sz w:val="24"/>
          <w:szCs w:val="24"/>
        </w:rPr>
        <w:t>12.48</w:t>
      </w:r>
      <w:r w:rsidR="00D53780" w:rsidRPr="004E0648">
        <w:rPr>
          <w:rFonts w:eastAsiaTheme="majorEastAsia"/>
          <w:sz w:val="24"/>
          <w:szCs w:val="24"/>
        </w:rPr>
        <w:t>kg</w:t>
      </w:r>
      <w:r w:rsidR="00D53780" w:rsidRPr="004E0648">
        <w:rPr>
          <w:rFonts w:eastAsiaTheme="majorEastAsia"/>
          <w:sz w:val="24"/>
          <w:szCs w:val="24"/>
        </w:rPr>
        <w:t>，故每年更换下来的光触媒棉</w:t>
      </w:r>
      <w:r w:rsidR="00D53780" w:rsidRPr="004E0648">
        <w:rPr>
          <w:rFonts w:eastAsiaTheme="majorEastAsia"/>
          <w:snapToGrid w:val="0"/>
          <w:kern w:val="0"/>
          <w:sz w:val="24"/>
          <w:szCs w:val="24"/>
        </w:rPr>
        <w:t>量为</w:t>
      </w:r>
      <w:r w:rsidR="00D53780" w:rsidRPr="004E0648">
        <w:rPr>
          <w:rFonts w:eastAsiaTheme="majorEastAsia"/>
          <w:snapToGrid w:val="0"/>
          <w:kern w:val="0"/>
          <w:sz w:val="24"/>
          <w:szCs w:val="24"/>
        </w:rPr>
        <w:t>0.0</w:t>
      </w:r>
      <w:r w:rsidR="006B1645" w:rsidRPr="004E0648">
        <w:rPr>
          <w:rFonts w:eastAsiaTheme="majorEastAsia" w:hint="eastAsia"/>
          <w:snapToGrid w:val="0"/>
          <w:kern w:val="0"/>
          <w:sz w:val="24"/>
          <w:szCs w:val="24"/>
        </w:rPr>
        <w:t>25</w:t>
      </w:r>
      <w:r w:rsidR="00D53780" w:rsidRPr="004E0648">
        <w:rPr>
          <w:rFonts w:eastAsiaTheme="majorEastAsia"/>
          <w:snapToGrid w:val="0"/>
          <w:kern w:val="0"/>
          <w:sz w:val="24"/>
          <w:szCs w:val="24"/>
        </w:rPr>
        <w:t>t/a</w:t>
      </w:r>
      <w:r w:rsidR="00D53780" w:rsidRPr="004E0648">
        <w:rPr>
          <w:rFonts w:eastAsiaTheme="majorEastAsia"/>
          <w:snapToGrid w:val="0"/>
          <w:kern w:val="0"/>
          <w:sz w:val="24"/>
          <w:szCs w:val="24"/>
        </w:rPr>
        <w:t>，</w:t>
      </w:r>
      <w:r w:rsidR="00D53780" w:rsidRPr="004E0648">
        <w:rPr>
          <w:rFonts w:eastAsiaTheme="majorEastAsia"/>
          <w:snapToGrid w:val="0"/>
          <w:kern w:val="0"/>
          <w:sz w:val="24"/>
        </w:rPr>
        <w:t>通过对照《国家危险废物名录》（</w:t>
      </w:r>
      <w:r w:rsidR="00D53780" w:rsidRPr="004E0648">
        <w:rPr>
          <w:rFonts w:eastAsiaTheme="majorEastAsia"/>
          <w:snapToGrid w:val="0"/>
          <w:kern w:val="0"/>
          <w:sz w:val="24"/>
        </w:rPr>
        <w:t>2021</w:t>
      </w:r>
      <w:r w:rsidR="00D53780" w:rsidRPr="004E0648">
        <w:rPr>
          <w:rFonts w:eastAsiaTheme="majorEastAsia"/>
          <w:snapToGrid w:val="0"/>
          <w:kern w:val="0"/>
          <w:sz w:val="24"/>
        </w:rPr>
        <w:t>年版），</w:t>
      </w:r>
      <w:r w:rsidR="00AA6520" w:rsidRPr="004E0648">
        <w:rPr>
          <w:rFonts w:eastAsiaTheme="majorEastAsia"/>
          <w:snapToGrid w:val="0"/>
          <w:kern w:val="0"/>
          <w:sz w:val="24"/>
        </w:rPr>
        <w:t>废光触媒棉属于危险废物（</w:t>
      </w:r>
      <w:r w:rsidR="00AA6520" w:rsidRPr="004E0648">
        <w:rPr>
          <w:rFonts w:eastAsiaTheme="majorEastAsia"/>
          <w:snapToGrid w:val="0"/>
          <w:kern w:val="0"/>
          <w:sz w:val="24"/>
        </w:rPr>
        <w:t>HW49</w:t>
      </w:r>
      <w:r w:rsidR="00AA6520" w:rsidRPr="004E0648">
        <w:rPr>
          <w:rFonts w:eastAsiaTheme="majorEastAsia"/>
          <w:snapToGrid w:val="0"/>
          <w:kern w:val="0"/>
          <w:sz w:val="24"/>
        </w:rPr>
        <w:t>，危废代码：</w:t>
      </w:r>
      <w:r w:rsidR="00AA6520" w:rsidRPr="004E0648">
        <w:rPr>
          <w:rFonts w:eastAsiaTheme="majorEastAsia"/>
          <w:snapToGrid w:val="0"/>
          <w:kern w:val="0"/>
          <w:sz w:val="24"/>
        </w:rPr>
        <w:t>900-041-49</w:t>
      </w:r>
      <w:r w:rsidR="00AA6520" w:rsidRPr="004E0648">
        <w:rPr>
          <w:rFonts w:eastAsiaTheme="majorEastAsia"/>
          <w:snapToGrid w:val="0"/>
          <w:kern w:val="0"/>
          <w:sz w:val="24"/>
        </w:rPr>
        <w:t>）</w:t>
      </w:r>
      <w:r w:rsidR="00D53780" w:rsidRPr="004E0648">
        <w:rPr>
          <w:rFonts w:eastAsiaTheme="majorEastAsia"/>
          <w:snapToGrid w:val="0"/>
          <w:kern w:val="0"/>
          <w:sz w:val="24"/>
        </w:rPr>
        <w:t>；</w:t>
      </w:r>
    </w:p>
    <w:p w:rsidR="00D53780" w:rsidRPr="004E0648" w:rsidRDefault="00D53780" w:rsidP="00816E0E">
      <w:pPr>
        <w:pStyle w:val="afff2"/>
        <w:overflowPunct w:val="0"/>
        <w:autoSpaceDE w:val="0"/>
        <w:autoSpaceDN w:val="0"/>
        <w:spacing w:line="360" w:lineRule="auto"/>
        <w:ind w:firstLine="482"/>
        <w:textAlignment w:val="baseline"/>
        <w:rPr>
          <w:rFonts w:eastAsiaTheme="majorEastAsia"/>
          <w:snapToGrid w:val="0"/>
          <w:kern w:val="0"/>
          <w:sz w:val="24"/>
        </w:rPr>
      </w:pPr>
      <w:r w:rsidRPr="004E0648">
        <w:rPr>
          <w:rFonts w:eastAsiaTheme="majorEastAsia"/>
          <w:snapToGrid w:val="0"/>
          <w:kern w:val="0"/>
          <w:sz w:val="24"/>
        </w:rPr>
        <w:t>废灯管：</w:t>
      </w:r>
      <w:r w:rsidRPr="004E0648">
        <w:rPr>
          <w:rFonts w:eastAsiaTheme="majorEastAsia"/>
          <w:sz w:val="24"/>
          <w:szCs w:val="24"/>
        </w:rPr>
        <w:t>项目光催化氧化设备中配有</w:t>
      </w:r>
      <w:r w:rsidR="006B1645" w:rsidRPr="004E0648">
        <w:rPr>
          <w:rFonts w:eastAsiaTheme="majorEastAsia" w:hint="eastAsia"/>
          <w:sz w:val="24"/>
          <w:szCs w:val="24"/>
        </w:rPr>
        <w:t>90</w:t>
      </w:r>
      <w:r w:rsidRPr="004E0648">
        <w:rPr>
          <w:rFonts w:eastAsiaTheme="majorEastAsia"/>
          <w:sz w:val="24"/>
          <w:szCs w:val="24"/>
        </w:rPr>
        <w:t>支灯管，每根重</w:t>
      </w:r>
      <w:r w:rsidRPr="004E0648">
        <w:rPr>
          <w:rFonts w:eastAsiaTheme="majorEastAsia"/>
          <w:sz w:val="24"/>
          <w:szCs w:val="24"/>
        </w:rPr>
        <w:t>0.2kg</w:t>
      </w:r>
      <w:r w:rsidRPr="004E0648">
        <w:rPr>
          <w:rFonts w:eastAsiaTheme="majorEastAsia"/>
          <w:sz w:val="24"/>
          <w:szCs w:val="24"/>
        </w:rPr>
        <w:t>，每年更换一次，则废灯管产生量为</w:t>
      </w:r>
      <w:r w:rsidRPr="004E0648">
        <w:rPr>
          <w:rFonts w:eastAsiaTheme="majorEastAsia"/>
          <w:sz w:val="24"/>
          <w:szCs w:val="24"/>
        </w:rPr>
        <w:t>0.0</w:t>
      </w:r>
      <w:r w:rsidR="006B1645" w:rsidRPr="004E0648">
        <w:rPr>
          <w:rFonts w:eastAsiaTheme="majorEastAsia" w:hint="eastAsia"/>
          <w:sz w:val="24"/>
          <w:szCs w:val="24"/>
        </w:rPr>
        <w:t>18</w:t>
      </w:r>
      <w:r w:rsidRPr="004E0648">
        <w:rPr>
          <w:rFonts w:eastAsiaTheme="majorEastAsia"/>
          <w:sz w:val="24"/>
          <w:szCs w:val="24"/>
        </w:rPr>
        <w:t>t/a</w:t>
      </w:r>
      <w:r w:rsidRPr="004E0648">
        <w:rPr>
          <w:rFonts w:eastAsiaTheme="majorEastAsia"/>
          <w:sz w:val="24"/>
          <w:szCs w:val="24"/>
        </w:rPr>
        <w:t>，</w:t>
      </w:r>
      <w:r w:rsidRPr="004E0648">
        <w:rPr>
          <w:rFonts w:eastAsiaTheme="majorEastAsia"/>
          <w:snapToGrid w:val="0"/>
          <w:kern w:val="0"/>
          <w:sz w:val="24"/>
        </w:rPr>
        <w:t>通过对照《国家危险废物名录》（</w:t>
      </w:r>
      <w:r w:rsidRPr="004E0648">
        <w:rPr>
          <w:rFonts w:eastAsiaTheme="majorEastAsia"/>
          <w:snapToGrid w:val="0"/>
          <w:kern w:val="0"/>
          <w:sz w:val="24"/>
        </w:rPr>
        <w:t>2021</w:t>
      </w:r>
      <w:r w:rsidRPr="004E0648">
        <w:rPr>
          <w:rFonts w:eastAsiaTheme="majorEastAsia"/>
          <w:snapToGrid w:val="0"/>
          <w:kern w:val="0"/>
          <w:sz w:val="24"/>
        </w:rPr>
        <w:t>年版），废荧光灯管属于危险废物（</w:t>
      </w:r>
      <w:r w:rsidRPr="004E0648">
        <w:rPr>
          <w:rFonts w:eastAsiaTheme="majorEastAsia"/>
          <w:snapToGrid w:val="0"/>
          <w:kern w:val="0"/>
          <w:sz w:val="24"/>
        </w:rPr>
        <w:t>HW29</w:t>
      </w:r>
      <w:r w:rsidRPr="004E0648">
        <w:rPr>
          <w:rFonts w:eastAsiaTheme="majorEastAsia"/>
          <w:snapToGrid w:val="0"/>
          <w:kern w:val="0"/>
          <w:sz w:val="24"/>
        </w:rPr>
        <w:t>，危废代码：</w:t>
      </w:r>
      <w:r w:rsidRPr="004E0648">
        <w:rPr>
          <w:rFonts w:eastAsiaTheme="majorEastAsia"/>
          <w:snapToGrid w:val="0"/>
          <w:kern w:val="0"/>
          <w:sz w:val="24"/>
        </w:rPr>
        <w:t>900-023-29</w:t>
      </w:r>
      <w:r w:rsidRPr="004E0648">
        <w:rPr>
          <w:rFonts w:eastAsiaTheme="majorEastAsia"/>
          <w:snapToGrid w:val="0"/>
          <w:kern w:val="0"/>
          <w:sz w:val="24"/>
        </w:rPr>
        <w:t>）；</w:t>
      </w:r>
    </w:p>
    <w:p w:rsidR="00C14539" w:rsidRPr="004E0648"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rPr>
      </w:pPr>
      <w:r w:rsidRPr="004E0648">
        <w:rPr>
          <w:rFonts w:ascii="Times New Roman" w:eastAsia="宋体" w:hAnsi="Times New Roman" w:hint="eastAsia"/>
          <w:snapToGrid w:val="0"/>
          <w:kern w:val="0"/>
          <w:sz w:val="24"/>
        </w:rPr>
        <w:t>废活性炭：拟建项目有机废气采用光氧催化装置</w:t>
      </w:r>
      <w:r w:rsidRPr="004E0648">
        <w:rPr>
          <w:rFonts w:ascii="Times New Roman" w:eastAsia="宋体" w:hAnsi="Times New Roman" w:hint="eastAsia"/>
          <w:snapToGrid w:val="0"/>
          <w:kern w:val="0"/>
          <w:sz w:val="24"/>
        </w:rPr>
        <w:t>+</w:t>
      </w:r>
      <w:r w:rsidRPr="004E0648">
        <w:rPr>
          <w:rFonts w:ascii="Times New Roman" w:eastAsia="宋体" w:hAnsi="Times New Roman" w:hint="eastAsia"/>
          <w:snapToGrid w:val="0"/>
          <w:kern w:val="0"/>
          <w:sz w:val="24"/>
        </w:rPr>
        <w:t>活性炭吸附装置（</w:t>
      </w:r>
      <w:r w:rsidRPr="004E0648">
        <w:rPr>
          <w:rFonts w:ascii="Times New Roman" w:eastAsia="宋体" w:hAnsi="Times New Roman" w:hint="eastAsia"/>
          <w:snapToGrid w:val="0"/>
          <w:kern w:val="0"/>
          <w:sz w:val="24"/>
        </w:rPr>
        <w:t>VOCs</w:t>
      </w:r>
      <w:r w:rsidRPr="004E0648">
        <w:rPr>
          <w:rFonts w:ascii="Times New Roman" w:eastAsia="宋体" w:hAnsi="Times New Roman" w:hint="eastAsia"/>
          <w:snapToGrid w:val="0"/>
          <w:kern w:val="0"/>
          <w:sz w:val="24"/>
        </w:rPr>
        <w:t>总去除效率均为</w:t>
      </w:r>
      <w:r w:rsidRPr="004E0648">
        <w:rPr>
          <w:rFonts w:ascii="Times New Roman" w:eastAsia="宋体" w:hAnsi="Times New Roman" w:hint="eastAsia"/>
          <w:snapToGrid w:val="0"/>
          <w:kern w:val="0"/>
          <w:sz w:val="24"/>
        </w:rPr>
        <w:t>90%</w:t>
      </w:r>
      <w:r w:rsidRPr="004E0648">
        <w:rPr>
          <w:rFonts w:ascii="Times New Roman" w:eastAsia="宋体" w:hAnsi="Times New Roman" w:hint="eastAsia"/>
          <w:snapToGrid w:val="0"/>
          <w:kern w:val="0"/>
          <w:sz w:val="24"/>
        </w:rPr>
        <w:t>）处理，按照光催化氧化装置处理效率为</w:t>
      </w:r>
      <w:r w:rsidRPr="004E0648">
        <w:rPr>
          <w:rFonts w:ascii="Times New Roman" w:eastAsia="宋体" w:hAnsi="Times New Roman" w:hint="eastAsia"/>
          <w:snapToGrid w:val="0"/>
          <w:kern w:val="0"/>
          <w:sz w:val="24"/>
        </w:rPr>
        <w:t>50%</w:t>
      </w:r>
      <w:r w:rsidRPr="004E0648">
        <w:rPr>
          <w:rFonts w:ascii="Times New Roman" w:eastAsia="宋体" w:hAnsi="Times New Roman" w:hint="eastAsia"/>
          <w:snapToGrid w:val="0"/>
          <w:kern w:val="0"/>
          <w:sz w:val="24"/>
        </w:rPr>
        <w:t>，活性炭吸附效率为</w:t>
      </w:r>
      <w:r w:rsidRPr="004E0648">
        <w:rPr>
          <w:rFonts w:ascii="Times New Roman" w:eastAsia="宋体" w:hAnsi="Times New Roman" w:hint="eastAsia"/>
          <w:snapToGrid w:val="0"/>
          <w:kern w:val="0"/>
          <w:sz w:val="24"/>
        </w:rPr>
        <w:t>80%</w:t>
      </w:r>
      <w:r w:rsidRPr="004E0648">
        <w:rPr>
          <w:rFonts w:ascii="Times New Roman" w:eastAsia="宋体" w:hAnsi="Times New Roman" w:hint="eastAsia"/>
          <w:snapToGrid w:val="0"/>
          <w:kern w:val="0"/>
          <w:sz w:val="24"/>
        </w:rPr>
        <w:t>计，吸附活性炭用量与有机废气比例为</w:t>
      </w:r>
      <w:r w:rsidRPr="004E0648">
        <w:rPr>
          <w:rFonts w:ascii="Times New Roman" w:eastAsia="宋体" w:hAnsi="Times New Roman" w:hint="eastAsia"/>
          <w:snapToGrid w:val="0"/>
          <w:kern w:val="0"/>
          <w:sz w:val="24"/>
        </w:rPr>
        <w:t>3:1</w:t>
      </w:r>
      <w:r w:rsidRPr="004E0648">
        <w:rPr>
          <w:rFonts w:ascii="Times New Roman" w:eastAsia="宋体" w:hAnsi="Times New Roman" w:hint="eastAsia"/>
          <w:snapToGrid w:val="0"/>
          <w:kern w:val="0"/>
          <w:sz w:val="24"/>
        </w:rPr>
        <w:t>，</w:t>
      </w:r>
      <w:r w:rsidR="006B1645" w:rsidRPr="004E0648">
        <w:rPr>
          <w:rFonts w:ascii="Times New Roman" w:eastAsia="宋体" w:hAnsi="Times New Roman"/>
          <w:snapToGrid w:val="0"/>
          <w:kern w:val="0"/>
          <w:sz w:val="24"/>
          <w:szCs w:val="24"/>
        </w:rPr>
        <w:t>根据物料平衡，</w:t>
      </w:r>
      <w:r w:rsidRPr="004E0648">
        <w:rPr>
          <w:rFonts w:ascii="Times New Roman" w:eastAsia="宋体" w:hAnsi="Times New Roman" w:hint="eastAsia"/>
          <w:snapToGrid w:val="0"/>
          <w:kern w:val="0"/>
          <w:sz w:val="24"/>
        </w:rPr>
        <w:t>VOCs</w:t>
      </w:r>
      <w:r w:rsidRPr="004E0648">
        <w:rPr>
          <w:rFonts w:ascii="Times New Roman" w:eastAsia="宋体" w:hAnsi="Times New Roman" w:hint="eastAsia"/>
          <w:snapToGrid w:val="0"/>
          <w:kern w:val="0"/>
          <w:sz w:val="24"/>
        </w:rPr>
        <w:t>产生量为</w:t>
      </w:r>
      <w:r w:rsidR="006B1645" w:rsidRPr="004E0648">
        <w:rPr>
          <w:rFonts w:ascii="Times New Roman" w:eastAsia="宋体" w:hAnsi="Times New Roman" w:hint="eastAsia"/>
          <w:snapToGrid w:val="0"/>
          <w:kern w:val="0"/>
          <w:sz w:val="24"/>
        </w:rPr>
        <w:t>3.59</w:t>
      </w:r>
      <w:r w:rsidRPr="004E0648">
        <w:rPr>
          <w:rFonts w:ascii="Times New Roman" w:eastAsia="宋体" w:hAnsi="Times New Roman" w:hint="eastAsia"/>
          <w:snapToGrid w:val="0"/>
          <w:kern w:val="0"/>
          <w:sz w:val="24"/>
        </w:rPr>
        <w:t>t/a</w:t>
      </w:r>
      <w:r w:rsidRPr="004E0648">
        <w:rPr>
          <w:rFonts w:ascii="Times New Roman" w:eastAsia="宋体" w:hAnsi="Times New Roman" w:hint="eastAsia"/>
          <w:snapToGrid w:val="0"/>
          <w:kern w:val="0"/>
          <w:sz w:val="24"/>
        </w:rPr>
        <w:t>，集气罩收集效率为</w:t>
      </w:r>
      <w:r w:rsidRPr="004E0648">
        <w:rPr>
          <w:rFonts w:ascii="Times New Roman" w:eastAsia="宋体" w:hAnsi="Times New Roman" w:hint="eastAsia"/>
          <w:snapToGrid w:val="0"/>
          <w:kern w:val="0"/>
          <w:sz w:val="24"/>
        </w:rPr>
        <w:t>90%</w:t>
      </w:r>
      <w:r w:rsidRPr="004E0648">
        <w:rPr>
          <w:rFonts w:ascii="Times New Roman" w:eastAsia="宋体" w:hAnsi="Times New Roman" w:hint="eastAsia"/>
          <w:snapToGrid w:val="0"/>
          <w:kern w:val="0"/>
          <w:sz w:val="24"/>
        </w:rPr>
        <w:t>，则活性炭吸附的有机废气量为</w:t>
      </w:r>
      <w:r w:rsidR="006B1645" w:rsidRPr="004E0648">
        <w:rPr>
          <w:rFonts w:ascii="Times New Roman" w:eastAsia="宋体" w:hAnsi="Times New Roman" w:hint="eastAsia"/>
          <w:snapToGrid w:val="0"/>
          <w:kern w:val="0"/>
          <w:sz w:val="24"/>
        </w:rPr>
        <w:t>1.29</w:t>
      </w:r>
      <w:r w:rsidRPr="004E0648">
        <w:rPr>
          <w:rFonts w:ascii="Times New Roman" w:eastAsia="宋体" w:hAnsi="Times New Roman" w:hint="eastAsia"/>
          <w:snapToGrid w:val="0"/>
          <w:kern w:val="0"/>
          <w:sz w:val="24"/>
        </w:rPr>
        <w:t>t/a</w:t>
      </w:r>
      <w:r w:rsidRPr="004E0648">
        <w:rPr>
          <w:rFonts w:ascii="Times New Roman" w:eastAsia="宋体" w:hAnsi="Times New Roman" w:hint="eastAsia"/>
          <w:snapToGrid w:val="0"/>
          <w:kern w:val="0"/>
          <w:sz w:val="24"/>
        </w:rPr>
        <w:t>，废活性炭产生量约为</w:t>
      </w:r>
      <w:r w:rsidR="004E0648" w:rsidRPr="004E0648">
        <w:rPr>
          <w:rFonts w:ascii="Times New Roman" w:eastAsia="宋体" w:hAnsi="Times New Roman" w:hint="eastAsia"/>
          <w:snapToGrid w:val="0"/>
          <w:kern w:val="0"/>
          <w:sz w:val="24"/>
        </w:rPr>
        <w:t>5.16</w:t>
      </w:r>
      <w:r w:rsidRPr="004E0648">
        <w:rPr>
          <w:rFonts w:ascii="Times New Roman" w:eastAsia="宋体" w:hAnsi="Times New Roman" w:hint="eastAsia"/>
          <w:snapToGrid w:val="0"/>
          <w:kern w:val="0"/>
          <w:sz w:val="24"/>
        </w:rPr>
        <w:t>t/a</w:t>
      </w:r>
      <w:r w:rsidRPr="004E0648">
        <w:rPr>
          <w:rFonts w:ascii="Times New Roman" w:eastAsia="宋体" w:hAnsi="Times New Roman" w:hint="eastAsia"/>
          <w:snapToGrid w:val="0"/>
          <w:kern w:val="0"/>
          <w:sz w:val="24"/>
        </w:rPr>
        <w:t>，</w:t>
      </w:r>
      <w:r w:rsidRPr="004E0648">
        <w:rPr>
          <w:rFonts w:ascii="Times New Roman" w:eastAsia="宋体" w:hAnsi="Times New Roman"/>
          <w:snapToGrid w:val="0"/>
          <w:kern w:val="0"/>
          <w:sz w:val="24"/>
        </w:rPr>
        <w:t>通过对照《国家危险废物名录》（</w:t>
      </w:r>
      <w:r w:rsidRPr="004E0648">
        <w:rPr>
          <w:rFonts w:ascii="Times New Roman" w:eastAsia="宋体" w:hAnsi="Times New Roman"/>
          <w:snapToGrid w:val="0"/>
          <w:kern w:val="0"/>
          <w:sz w:val="24"/>
        </w:rPr>
        <w:t>2021</w:t>
      </w:r>
      <w:r w:rsidRPr="004E0648">
        <w:rPr>
          <w:rFonts w:ascii="Times New Roman" w:eastAsia="宋体" w:hAnsi="Times New Roman"/>
          <w:snapToGrid w:val="0"/>
          <w:kern w:val="0"/>
          <w:sz w:val="24"/>
        </w:rPr>
        <w:t>年版），废活性炭属于危险废物（</w:t>
      </w:r>
      <w:r w:rsidRPr="004E0648">
        <w:rPr>
          <w:rFonts w:ascii="Times New Roman" w:eastAsia="宋体" w:hAnsi="Times New Roman"/>
          <w:snapToGrid w:val="0"/>
          <w:kern w:val="0"/>
          <w:sz w:val="24"/>
        </w:rPr>
        <w:t>HW49</w:t>
      </w:r>
      <w:r w:rsidRPr="004E0648">
        <w:rPr>
          <w:rFonts w:ascii="Times New Roman" w:eastAsia="宋体" w:hAnsi="Times New Roman"/>
          <w:snapToGrid w:val="0"/>
          <w:kern w:val="0"/>
          <w:sz w:val="24"/>
        </w:rPr>
        <w:t>，危废代码：</w:t>
      </w:r>
      <w:r w:rsidRPr="004E0648">
        <w:rPr>
          <w:rFonts w:ascii="Times New Roman" w:eastAsia="宋体" w:hAnsi="Times New Roman"/>
          <w:snapToGrid w:val="0"/>
          <w:kern w:val="0"/>
          <w:sz w:val="24"/>
        </w:rPr>
        <w:t>900-039-49</w:t>
      </w:r>
      <w:r w:rsidRPr="004E0648">
        <w:rPr>
          <w:rFonts w:ascii="Times New Roman" w:eastAsia="宋体" w:hAnsi="Times New Roman"/>
          <w:snapToGrid w:val="0"/>
          <w:kern w:val="0"/>
          <w:sz w:val="24"/>
        </w:rPr>
        <w:t>）。</w:t>
      </w:r>
    </w:p>
    <w:p w:rsidR="00C14539" w:rsidRPr="00C0548B" w:rsidRDefault="00C14539" w:rsidP="00816E0E">
      <w:pPr>
        <w:adjustRightInd w:val="0"/>
        <w:snapToGrid w:val="0"/>
        <w:spacing w:line="360" w:lineRule="auto"/>
        <w:ind w:firstLine="482"/>
        <w:rPr>
          <w:rFonts w:ascii="Times New Roman" w:hAnsi="Times New Roman"/>
          <w:kern w:val="0"/>
          <w:sz w:val="24"/>
          <w:szCs w:val="24"/>
        </w:rPr>
      </w:pPr>
      <w:r>
        <w:rPr>
          <w:rFonts w:ascii="Times New Roman" w:hAnsi="Times New Roman" w:hint="eastAsia"/>
          <w:kern w:val="0"/>
          <w:sz w:val="24"/>
          <w:szCs w:val="24"/>
        </w:rPr>
        <w:t>（</w:t>
      </w:r>
      <w:r w:rsidR="00816E0E">
        <w:rPr>
          <w:rFonts w:ascii="Times New Roman" w:hAnsi="Times New Roman" w:hint="eastAsia"/>
          <w:kern w:val="0"/>
          <w:sz w:val="24"/>
          <w:szCs w:val="24"/>
        </w:rPr>
        <w:t>10</w:t>
      </w:r>
      <w:r>
        <w:rPr>
          <w:rFonts w:ascii="Times New Roman" w:hAnsi="Times New Roman" w:hint="eastAsia"/>
          <w:kern w:val="0"/>
          <w:sz w:val="24"/>
          <w:szCs w:val="24"/>
        </w:rPr>
        <w:t>）</w:t>
      </w:r>
      <w:r w:rsidR="004E0648">
        <w:rPr>
          <w:rFonts w:ascii="Times New Roman" w:hAnsi="Times New Roman" w:hint="eastAsia"/>
          <w:kern w:val="0"/>
          <w:sz w:val="24"/>
          <w:szCs w:val="24"/>
        </w:rPr>
        <w:t>废气</w:t>
      </w:r>
      <w:r>
        <w:rPr>
          <w:rFonts w:ascii="Times New Roman" w:hAnsi="Times New Roman" w:hint="eastAsia"/>
          <w:kern w:val="0"/>
          <w:sz w:val="24"/>
          <w:szCs w:val="24"/>
        </w:rPr>
        <w:t>水喷淋塔</w:t>
      </w:r>
      <w:r w:rsidR="004E0648">
        <w:rPr>
          <w:rFonts w:ascii="Times New Roman" w:hAnsi="Times New Roman" w:hint="eastAsia"/>
          <w:kern w:val="0"/>
          <w:sz w:val="24"/>
          <w:szCs w:val="24"/>
        </w:rPr>
        <w:t>排污</w:t>
      </w:r>
      <w:r>
        <w:rPr>
          <w:rFonts w:ascii="Times New Roman" w:hAnsi="Times New Roman" w:hint="eastAsia"/>
          <w:kern w:val="0"/>
          <w:sz w:val="24"/>
          <w:szCs w:val="24"/>
        </w:rPr>
        <w:t>水：</w:t>
      </w:r>
      <w:r w:rsidR="004E0648">
        <w:rPr>
          <w:rFonts w:ascii="Times New Roman" w:hAnsi="Times New Roman" w:hint="eastAsia"/>
          <w:kern w:val="0"/>
          <w:sz w:val="24"/>
          <w:szCs w:val="24"/>
        </w:rPr>
        <w:t>根据水平衡，</w:t>
      </w:r>
      <w:r w:rsidR="004E0648" w:rsidRPr="004E0648">
        <w:rPr>
          <w:rFonts w:eastAsiaTheme="majorEastAsia"/>
          <w:kern w:val="0"/>
          <w:sz w:val="24"/>
          <w:szCs w:val="24"/>
        </w:rPr>
        <w:t>更换</w:t>
      </w:r>
      <w:r w:rsidR="004E0648" w:rsidRPr="004E0648">
        <w:rPr>
          <w:rFonts w:eastAsiaTheme="majorEastAsia"/>
          <w:snapToGrid w:val="0"/>
          <w:sz w:val="24"/>
          <w:szCs w:val="24"/>
        </w:rPr>
        <w:t>排污水量为</w:t>
      </w:r>
      <w:r w:rsidR="004E0648" w:rsidRPr="004E0648">
        <w:rPr>
          <w:rFonts w:eastAsiaTheme="majorEastAsia"/>
          <w:snapToGrid w:val="0"/>
          <w:sz w:val="24"/>
          <w:szCs w:val="24"/>
        </w:rPr>
        <w:t>3.6m</w:t>
      </w:r>
      <w:r w:rsidR="004E0648" w:rsidRPr="004E0648">
        <w:rPr>
          <w:rFonts w:eastAsiaTheme="majorEastAsia"/>
          <w:snapToGrid w:val="0"/>
          <w:sz w:val="24"/>
          <w:szCs w:val="24"/>
          <w:vertAlign w:val="superscript"/>
        </w:rPr>
        <w:t>3</w:t>
      </w:r>
      <w:r w:rsidR="004E0648" w:rsidRPr="004E0648">
        <w:rPr>
          <w:rFonts w:eastAsiaTheme="majorEastAsia"/>
          <w:snapToGrid w:val="0"/>
          <w:sz w:val="24"/>
          <w:szCs w:val="24"/>
        </w:rPr>
        <w:t>/a</w:t>
      </w:r>
      <w:r w:rsidRPr="004E0648">
        <w:rPr>
          <w:rFonts w:eastAsiaTheme="majorEastAsia"/>
          <w:snapToGrid w:val="0"/>
          <w:sz w:val="24"/>
          <w:szCs w:val="24"/>
        </w:rPr>
        <w:t>，</w:t>
      </w:r>
      <w:r w:rsidRPr="004E0648">
        <w:rPr>
          <w:rFonts w:eastAsiaTheme="majorEastAsia"/>
          <w:snapToGrid w:val="0"/>
          <w:color w:val="000000" w:themeColor="text1"/>
          <w:kern w:val="0"/>
          <w:sz w:val="24"/>
          <w:szCs w:val="24"/>
        </w:rPr>
        <w:t>通过对</w:t>
      </w:r>
      <w:r w:rsidRPr="006F3031">
        <w:rPr>
          <w:rFonts w:ascii="Times New Roman" w:hAnsi="Times New Roman"/>
          <w:snapToGrid w:val="0"/>
          <w:color w:val="000000" w:themeColor="text1"/>
          <w:kern w:val="0"/>
          <w:sz w:val="24"/>
          <w:szCs w:val="24"/>
        </w:rPr>
        <w:t>照《国家危险废物名录》（</w:t>
      </w:r>
      <w:r w:rsidRPr="006F3031">
        <w:rPr>
          <w:rFonts w:ascii="Times New Roman" w:hAnsi="Times New Roman"/>
          <w:snapToGrid w:val="0"/>
          <w:color w:val="000000" w:themeColor="text1"/>
          <w:kern w:val="0"/>
          <w:sz w:val="24"/>
          <w:szCs w:val="24"/>
        </w:rPr>
        <w:t>2021</w:t>
      </w:r>
      <w:r w:rsidRPr="006F3031">
        <w:rPr>
          <w:rFonts w:ascii="Times New Roman" w:hAnsi="Times New Roman"/>
          <w:snapToGrid w:val="0"/>
          <w:color w:val="000000" w:themeColor="text1"/>
          <w:kern w:val="0"/>
          <w:sz w:val="24"/>
          <w:szCs w:val="24"/>
        </w:rPr>
        <w:t>年版），</w:t>
      </w:r>
      <w:r>
        <w:rPr>
          <w:rFonts w:ascii="Times New Roman" w:hAnsi="Times New Roman" w:hint="eastAsia"/>
          <w:color w:val="000000" w:themeColor="text1"/>
          <w:kern w:val="0"/>
          <w:sz w:val="24"/>
          <w:szCs w:val="24"/>
        </w:rPr>
        <w:t>喷淋塔更换水</w:t>
      </w:r>
      <w:r w:rsidRPr="006F3031">
        <w:rPr>
          <w:rFonts w:ascii="Times New Roman" w:hAnsi="Times New Roman"/>
          <w:color w:val="000000" w:themeColor="text1"/>
          <w:sz w:val="24"/>
        </w:rPr>
        <w:t>属于危险废物（</w:t>
      </w:r>
      <w:r w:rsidRPr="006F3031">
        <w:rPr>
          <w:rFonts w:ascii="Times New Roman" w:hAnsi="Times New Roman"/>
          <w:color w:val="000000" w:themeColor="text1"/>
          <w:sz w:val="24"/>
        </w:rPr>
        <w:t>HW</w:t>
      </w:r>
      <w:r>
        <w:rPr>
          <w:rFonts w:ascii="Times New Roman" w:hAnsi="Times New Roman" w:hint="eastAsia"/>
          <w:color w:val="000000" w:themeColor="text1"/>
          <w:sz w:val="24"/>
        </w:rPr>
        <w:t>09</w:t>
      </w:r>
      <w:r w:rsidRPr="006F3031">
        <w:rPr>
          <w:rFonts w:ascii="Times New Roman" w:hAnsi="Times New Roman"/>
          <w:snapToGrid w:val="0"/>
          <w:color w:val="000000" w:themeColor="text1"/>
          <w:kern w:val="0"/>
          <w:sz w:val="24"/>
          <w:szCs w:val="24"/>
        </w:rPr>
        <w:t>，危废代码：</w:t>
      </w:r>
      <w:r w:rsidRPr="006F3031">
        <w:rPr>
          <w:rFonts w:ascii="Times New Roman" w:hAnsi="Times New Roman"/>
          <w:color w:val="000000" w:themeColor="text1"/>
          <w:sz w:val="24"/>
        </w:rPr>
        <w:t>900-</w:t>
      </w:r>
      <w:r>
        <w:rPr>
          <w:rFonts w:ascii="Times New Roman" w:hAnsi="Times New Roman" w:hint="eastAsia"/>
          <w:color w:val="000000" w:themeColor="text1"/>
          <w:sz w:val="24"/>
        </w:rPr>
        <w:t>007</w:t>
      </w:r>
      <w:r w:rsidRPr="006F3031">
        <w:rPr>
          <w:rFonts w:ascii="Times New Roman" w:hAnsi="Times New Roman"/>
          <w:color w:val="000000" w:themeColor="text1"/>
          <w:sz w:val="24"/>
        </w:rPr>
        <w:t>-</w:t>
      </w:r>
      <w:r>
        <w:rPr>
          <w:rFonts w:ascii="Times New Roman" w:hAnsi="Times New Roman" w:hint="eastAsia"/>
          <w:color w:val="000000" w:themeColor="text1"/>
          <w:sz w:val="24"/>
        </w:rPr>
        <w:t>09</w:t>
      </w:r>
      <w:r>
        <w:rPr>
          <w:rFonts w:ascii="Times New Roman" w:hAnsi="Times New Roman"/>
          <w:color w:val="000000" w:themeColor="text1"/>
          <w:sz w:val="24"/>
        </w:rPr>
        <w:t>）</w:t>
      </w:r>
      <w:r w:rsidRPr="00C0548B">
        <w:rPr>
          <w:rFonts w:ascii="Times New Roman" w:hAnsi="Times New Roman"/>
          <w:kern w:val="0"/>
          <w:sz w:val="24"/>
          <w:szCs w:val="24"/>
        </w:rPr>
        <w:t>。</w:t>
      </w:r>
    </w:p>
    <w:p w:rsidR="00C14539" w:rsidRPr="00C0548B" w:rsidRDefault="00C14539" w:rsidP="00816E0E">
      <w:pPr>
        <w:pStyle w:val="afff2"/>
        <w:overflowPunct w:val="0"/>
        <w:autoSpaceDE w:val="0"/>
        <w:autoSpaceDN w:val="0"/>
        <w:spacing w:line="360" w:lineRule="auto"/>
        <w:ind w:firstLine="482"/>
        <w:textAlignment w:val="baseline"/>
        <w:rPr>
          <w:rFonts w:ascii="Times New Roman" w:eastAsia="宋体" w:hAnsi="Times New Roman"/>
          <w:snapToGrid w:val="0"/>
          <w:kern w:val="0"/>
          <w:sz w:val="24"/>
          <w:szCs w:val="24"/>
        </w:rPr>
      </w:pPr>
      <w:r w:rsidRPr="00C0548B">
        <w:rPr>
          <w:rFonts w:ascii="Times New Roman" w:eastAsia="宋体" w:hAnsi="Times New Roman"/>
          <w:snapToGrid w:val="0"/>
          <w:kern w:val="0"/>
          <w:sz w:val="24"/>
        </w:rPr>
        <w:t>（</w:t>
      </w:r>
      <w:r w:rsidR="004E0648">
        <w:rPr>
          <w:rFonts w:ascii="Times New Roman" w:eastAsia="宋体" w:hAnsi="Times New Roman" w:hint="eastAsia"/>
          <w:snapToGrid w:val="0"/>
          <w:kern w:val="0"/>
          <w:sz w:val="24"/>
        </w:rPr>
        <w:t>1</w:t>
      </w:r>
      <w:r w:rsidR="00816E0E">
        <w:rPr>
          <w:rFonts w:ascii="Times New Roman" w:eastAsia="宋体" w:hAnsi="Times New Roman" w:hint="eastAsia"/>
          <w:snapToGrid w:val="0"/>
          <w:kern w:val="0"/>
          <w:sz w:val="24"/>
        </w:rPr>
        <w:t>1</w:t>
      </w:r>
      <w:r w:rsidRPr="00C0548B">
        <w:rPr>
          <w:rFonts w:ascii="Times New Roman" w:eastAsia="宋体" w:hAnsi="Times New Roman"/>
          <w:snapToGrid w:val="0"/>
          <w:kern w:val="0"/>
          <w:sz w:val="24"/>
        </w:rPr>
        <w:t>）职工生活垃圾</w:t>
      </w:r>
      <w:r w:rsidRPr="00C0548B">
        <w:rPr>
          <w:rFonts w:ascii="Times New Roman" w:eastAsia="宋体" w:hAnsi="Times New Roman"/>
          <w:snapToGrid w:val="0"/>
          <w:kern w:val="0"/>
          <w:sz w:val="24"/>
          <w:szCs w:val="24"/>
        </w:rPr>
        <w:t>：项目职工定员</w:t>
      </w:r>
      <w:r w:rsidR="004E0648">
        <w:rPr>
          <w:rFonts w:ascii="Times New Roman" w:eastAsia="宋体" w:hAnsi="Times New Roman" w:hint="eastAsia"/>
          <w:snapToGrid w:val="0"/>
          <w:kern w:val="0"/>
          <w:sz w:val="24"/>
          <w:szCs w:val="24"/>
        </w:rPr>
        <w:t>50</w:t>
      </w:r>
      <w:r w:rsidRPr="00C0548B">
        <w:rPr>
          <w:rFonts w:ascii="Times New Roman" w:eastAsia="宋体" w:hAnsi="Times New Roman"/>
          <w:snapToGrid w:val="0"/>
          <w:kern w:val="0"/>
          <w:sz w:val="24"/>
          <w:szCs w:val="24"/>
        </w:rPr>
        <w:t>人，垃圾产生量按</w:t>
      </w:r>
      <w:r w:rsidRPr="00C0548B">
        <w:rPr>
          <w:rFonts w:ascii="Times New Roman" w:eastAsia="宋体" w:hAnsi="Times New Roman"/>
          <w:snapToGrid w:val="0"/>
          <w:kern w:val="0"/>
          <w:sz w:val="24"/>
          <w:szCs w:val="24"/>
        </w:rPr>
        <w:t>1kg/</w:t>
      </w:r>
      <w:r w:rsidRPr="00C0548B">
        <w:rPr>
          <w:rFonts w:ascii="Times New Roman" w:eastAsia="宋体" w:hAnsi="Times New Roman"/>
          <w:snapToGrid w:val="0"/>
          <w:kern w:val="0"/>
          <w:sz w:val="24"/>
          <w:szCs w:val="24"/>
        </w:rPr>
        <w:t>人</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天，年工作</w:t>
      </w:r>
      <w:r w:rsidRPr="00C0548B">
        <w:rPr>
          <w:rFonts w:ascii="Times New Roman" w:eastAsia="宋体" w:hAnsi="Times New Roman"/>
          <w:snapToGrid w:val="0"/>
          <w:kern w:val="0"/>
          <w:sz w:val="24"/>
          <w:szCs w:val="24"/>
        </w:rPr>
        <w:lastRenderedPageBreak/>
        <w:t>3</w:t>
      </w:r>
      <w:r w:rsidR="004E0648">
        <w:rPr>
          <w:rFonts w:ascii="Times New Roman" w:eastAsia="宋体" w:hAnsi="Times New Roman" w:hint="eastAsia"/>
          <w:snapToGrid w:val="0"/>
          <w:kern w:val="0"/>
          <w:sz w:val="24"/>
          <w:szCs w:val="24"/>
        </w:rPr>
        <w:t>3</w:t>
      </w:r>
      <w:r w:rsidRPr="00C0548B">
        <w:rPr>
          <w:rFonts w:ascii="Times New Roman" w:eastAsia="宋体" w:hAnsi="Times New Roman"/>
          <w:snapToGrid w:val="0"/>
          <w:kern w:val="0"/>
          <w:sz w:val="24"/>
          <w:szCs w:val="24"/>
        </w:rPr>
        <w:t>0</w:t>
      </w:r>
      <w:r w:rsidRPr="00C0548B">
        <w:rPr>
          <w:rFonts w:ascii="Times New Roman" w:eastAsia="宋体" w:hAnsi="Times New Roman"/>
          <w:snapToGrid w:val="0"/>
          <w:kern w:val="0"/>
          <w:sz w:val="24"/>
          <w:szCs w:val="24"/>
        </w:rPr>
        <w:t>天，则生活垃圾产生量约为</w:t>
      </w:r>
      <w:r w:rsidR="004E0648">
        <w:rPr>
          <w:rFonts w:ascii="Times New Roman" w:eastAsia="宋体" w:hAnsi="Times New Roman" w:hint="eastAsia"/>
          <w:snapToGrid w:val="0"/>
          <w:kern w:val="0"/>
          <w:sz w:val="24"/>
          <w:szCs w:val="24"/>
        </w:rPr>
        <w:t>16.5</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w:t>
      </w:r>
    </w:p>
    <w:p w:rsidR="00C14539" w:rsidRPr="00C0548B" w:rsidRDefault="00C14539" w:rsidP="00C14539">
      <w:pPr>
        <w:pStyle w:val="afff2"/>
        <w:spacing w:line="360" w:lineRule="auto"/>
        <w:ind w:firstLine="480"/>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2</w:t>
      </w:r>
      <w:r w:rsidRPr="00C0548B">
        <w:rPr>
          <w:rFonts w:ascii="Times New Roman" w:eastAsia="宋体" w:hAnsi="Times New Roman"/>
          <w:snapToGrid w:val="0"/>
          <w:kern w:val="0"/>
          <w:sz w:val="24"/>
          <w:szCs w:val="24"/>
        </w:rPr>
        <w:t>、治理措施及影响分析</w:t>
      </w:r>
    </w:p>
    <w:p w:rsidR="00C14539" w:rsidRPr="00D36ED6" w:rsidRDefault="00C14539" w:rsidP="00C14539">
      <w:pPr>
        <w:adjustRightInd w:val="0"/>
        <w:snapToGrid w:val="0"/>
        <w:spacing w:line="360" w:lineRule="auto"/>
        <w:ind w:firstLineChars="200" w:firstLine="480"/>
        <w:rPr>
          <w:rFonts w:eastAsiaTheme="majorEastAsia"/>
          <w:snapToGrid w:val="0"/>
          <w:kern w:val="0"/>
          <w:sz w:val="24"/>
          <w:szCs w:val="24"/>
        </w:rPr>
      </w:pPr>
      <w:r w:rsidRPr="00C0548B">
        <w:rPr>
          <w:rFonts w:ascii="Times New Roman" w:hAnsi="Times New Roman"/>
          <w:snapToGrid w:val="0"/>
          <w:kern w:val="0"/>
          <w:sz w:val="24"/>
          <w:szCs w:val="24"/>
        </w:rPr>
        <w:t>拟建项目固体废物产生及处置措</w:t>
      </w:r>
      <w:r w:rsidRPr="00D36ED6">
        <w:rPr>
          <w:rFonts w:asciiTheme="majorEastAsia" w:eastAsiaTheme="majorEastAsia" w:hAnsiTheme="majorEastAsia"/>
          <w:snapToGrid w:val="0"/>
          <w:kern w:val="0"/>
          <w:sz w:val="24"/>
          <w:szCs w:val="24"/>
        </w:rPr>
        <w:t>施</w:t>
      </w:r>
      <w:r w:rsidRPr="00D36ED6">
        <w:rPr>
          <w:rFonts w:eastAsiaTheme="majorEastAsia"/>
          <w:snapToGrid w:val="0"/>
          <w:kern w:val="0"/>
          <w:sz w:val="24"/>
          <w:szCs w:val="24"/>
        </w:rPr>
        <w:t>详见</w:t>
      </w:r>
      <w:r w:rsidR="00D36ED6" w:rsidRPr="00D36ED6">
        <w:rPr>
          <w:rFonts w:eastAsiaTheme="majorEastAsia"/>
          <w:snapToGrid w:val="0"/>
          <w:kern w:val="0"/>
          <w:sz w:val="24"/>
          <w:szCs w:val="24"/>
        </w:rPr>
        <w:t>表</w:t>
      </w:r>
      <w:r w:rsidR="00D36ED6" w:rsidRPr="00D36ED6">
        <w:rPr>
          <w:rFonts w:eastAsiaTheme="majorEastAsia"/>
          <w:bCs/>
          <w:kern w:val="0"/>
          <w:sz w:val="24"/>
          <w:szCs w:val="24"/>
        </w:rPr>
        <w:t>2.9-9</w:t>
      </w:r>
      <w:r w:rsidRPr="00D36ED6">
        <w:rPr>
          <w:rFonts w:eastAsiaTheme="majorEastAsia"/>
          <w:bCs/>
          <w:kern w:val="0"/>
          <w:sz w:val="24"/>
          <w:szCs w:val="24"/>
        </w:rPr>
        <w:t>，</w:t>
      </w:r>
      <w:r w:rsidRPr="00D36ED6">
        <w:rPr>
          <w:rFonts w:eastAsiaTheme="majorEastAsia"/>
          <w:snapToGrid w:val="0"/>
          <w:kern w:val="0"/>
          <w:sz w:val="24"/>
          <w:szCs w:val="24"/>
        </w:rPr>
        <w:t>危险废物汇总表见</w:t>
      </w:r>
      <w:r w:rsidR="00D36ED6" w:rsidRPr="00D36ED6">
        <w:rPr>
          <w:rFonts w:eastAsiaTheme="majorEastAsia"/>
          <w:snapToGrid w:val="0"/>
          <w:kern w:val="0"/>
          <w:sz w:val="24"/>
          <w:szCs w:val="24"/>
        </w:rPr>
        <w:t>表</w:t>
      </w:r>
      <w:r w:rsidR="00D36ED6" w:rsidRPr="00D36ED6">
        <w:rPr>
          <w:rFonts w:eastAsiaTheme="majorEastAsia"/>
          <w:snapToGrid w:val="0"/>
          <w:kern w:val="0"/>
          <w:sz w:val="24"/>
          <w:szCs w:val="24"/>
        </w:rPr>
        <w:t>2.9-10</w:t>
      </w:r>
    </w:p>
    <w:p w:rsidR="00C14539" w:rsidRPr="00FC5363" w:rsidRDefault="00C14539" w:rsidP="007E6289">
      <w:pPr>
        <w:pStyle w:val="af5"/>
        <w:jc w:val="center"/>
        <w:rPr>
          <w:rFonts w:eastAsia="宋体"/>
          <w:sz w:val="24"/>
          <w:szCs w:val="24"/>
        </w:rPr>
      </w:pPr>
      <w:bookmarkStart w:id="341" w:name="_Ref46829447"/>
      <w:bookmarkStart w:id="342" w:name="_Toc47898460"/>
      <w:r w:rsidRPr="00FC5363">
        <w:rPr>
          <w:rFonts w:hint="eastAsia"/>
          <w:sz w:val="24"/>
          <w:szCs w:val="24"/>
        </w:rPr>
        <w:t>表</w:t>
      </w:r>
      <w:bookmarkEnd w:id="341"/>
      <w:r w:rsidR="00D36ED6" w:rsidRPr="00FC5363">
        <w:rPr>
          <w:rFonts w:hint="eastAsia"/>
          <w:sz w:val="24"/>
          <w:szCs w:val="24"/>
        </w:rPr>
        <w:t xml:space="preserve">2.9-9 </w:t>
      </w:r>
      <w:r w:rsidRPr="00FC5363">
        <w:rPr>
          <w:sz w:val="24"/>
          <w:szCs w:val="24"/>
        </w:rPr>
        <w:t xml:space="preserve"> </w:t>
      </w:r>
      <w:r w:rsidRPr="00FC5363">
        <w:rPr>
          <w:sz w:val="24"/>
          <w:szCs w:val="24"/>
        </w:rPr>
        <w:t>拟建项目固体废物处理处置情况</w:t>
      </w:r>
      <w:bookmarkEnd w:id="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1496"/>
        <w:gridCol w:w="694"/>
        <w:gridCol w:w="1535"/>
        <w:gridCol w:w="1255"/>
        <w:gridCol w:w="1617"/>
        <w:gridCol w:w="1325"/>
      </w:tblGrid>
      <w:tr w:rsidR="00C14539" w:rsidRPr="007E6289" w:rsidTr="007E6289">
        <w:trPr>
          <w:jc w:val="center"/>
        </w:trPr>
        <w:tc>
          <w:tcPr>
            <w:tcW w:w="360"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类型</w:t>
            </w: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名称</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形态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主要成分</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产生量</w:t>
            </w:r>
          </w:p>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t/a</w:t>
            </w:r>
            <w:r w:rsidRPr="007E6289">
              <w:rPr>
                <w:rFonts w:eastAsiaTheme="majorEastAsia"/>
                <w:snapToGrid w:val="0"/>
                <w:kern w:val="0"/>
                <w:szCs w:val="21"/>
              </w:rPr>
              <w:t>）</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危废类别</w:t>
            </w:r>
          </w:p>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代码</w:t>
            </w:r>
          </w:p>
        </w:tc>
        <w:tc>
          <w:tcPr>
            <w:tcW w:w="7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处理措施</w:t>
            </w:r>
          </w:p>
        </w:tc>
      </w:tr>
      <w:tr w:rsidR="00C14539" w:rsidRPr="007E6289" w:rsidTr="007E6289">
        <w:trPr>
          <w:jc w:val="center"/>
        </w:trPr>
        <w:tc>
          <w:tcPr>
            <w:tcW w:w="360" w:type="pct"/>
            <w:vMerge w:val="restart"/>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一般固废</w:t>
            </w: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原料废包装</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塑料袋</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816E0E"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20.12</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vMerge w:val="restart"/>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收集后外卖</w:t>
            </w:r>
          </w:p>
        </w:tc>
      </w:tr>
      <w:tr w:rsidR="00C14539" w:rsidRPr="007E6289" w:rsidTr="007E6289">
        <w:trPr>
          <w:jc w:val="center"/>
        </w:trPr>
        <w:tc>
          <w:tcPr>
            <w:tcW w:w="360" w:type="pct"/>
            <w:vMerge/>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废熔块</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塑料杂质</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816E0E"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8.2</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p>
        </w:tc>
      </w:tr>
      <w:tr w:rsidR="00C14539" w:rsidRPr="007E6289" w:rsidTr="007E6289">
        <w:trPr>
          <w:jc w:val="center"/>
        </w:trPr>
        <w:tc>
          <w:tcPr>
            <w:tcW w:w="360" w:type="pct"/>
            <w:vMerge/>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废过滤网</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废过滤网及塑料杂质</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816E0E"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5.02</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委托有处理能力的单位处理</w:t>
            </w:r>
          </w:p>
        </w:tc>
      </w:tr>
      <w:tr w:rsidR="00C14539" w:rsidRPr="007E6289" w:rsidTr="007E6289">
        <w:trPr>
          <w:jc w:val="center"/>
        </w:trPr>
        <w:tc>
          <w:tcPr>
            <w:tcW w:w="360" w:type="pct"/>
            <w:vMerge/>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816E0E"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废丝、废边</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塑料</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816E0E"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158.47</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right w:val="single" w:sz="4" w:space="0" w:color="auto"/>
            </w:tcBorders>
            <w:vAlign w:val="center"/>
          </w:tcPr>
          <w:p w:rsidR="00C14539" w:rsidRPr="007E6289" w:rsidRDefault="00816E0E"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经破碎后回用</w:t>
            </w:r>
          </w:p>
        </w:tc>
      </w:tr>
      <w:tr w:rsidR="00C14539" w:rsidRPr="007E6289" w:rsidTr="007E6289">
        <w:trPr>
          <w:jc w:val="center"/>
        </w:trPr>
        <w:tc>
          <w:tcPr>
            <w:tcW w:w="360" w:type="pct"/>
            <w:vMerge/>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袋式除尘器收集粉尘</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粉尘</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816E0E"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2.27</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p>
        </w:tc>
        <w:tc>
          <w:tcPr>
            <w:tcW w:w="782" w:type="pct"/>
            <w:tcBorders>
              <w:top w:val="single" w:sz="4" w:space="0" w:color="auto"/>
              <w:left w:val="single" w:sz="4" w:space="0" w:color="auto"/>
              <w:right w:val="single" w:sz="4" w:space="0" w:color="auto"/>
            </w:tcBorders>
            <w:vAlign w:val="center"/>
          </w:tcPr>
          <w:p w:rsidR="00C14539" w:rsidRPr="007E6289" w:rsidRDefault="00C14539" w:rsidP="00A07571">
            <w:pPr>
              <w:adjustRightInd w:val="0"/>
              <w:snapToGrid w:val="0"/>
              <w:jc w:val="center"/>
              <w:rPr>
                <w:rFonts w:eastAsiaTheme="majorEastAsia"/>
                <w:snapToGrid w:val="0"/>
                <w:kern w:val="0"/>
                <w:szCs w:val="21"/>
              </w:rPr>
            </w:pPr>
            <w:r w:rsidRPr="007E6289">
              <w:rPr>
                <w:rFonts w:eastAsiaTheme="majorEastAsia"/>
                <w:snapToGrid w:val="0"/>
                <w:kern w:val="0"/>
                <w:szCs w:val="21"/>
              </w:rPr>
              <w:t>收集后回用</w:t>
            </w:r>
          </w:p>
        </w:tc>
      </w:tr>
      <w:tr w:rsidR="00C14539" w:rsidRPr="007E6289" w:rsidTr="007E6289">
        <w:trPr>
          <w:jc w:val="center"/>
        </w:trPr>
        <w:tc>
          <w:tcPr>
            <w:tcW w:w="360"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生活垃圾</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塑料、废纸、餐余垃圾</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A07571"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16.5</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由环卫部门统一收集集中处理</w:t>
            </w:r>
          </w:p>
        </w:tc>
      </w:tr>
      <w:tr w:rsidR="00C14539" w:rsidRPr="007E6289" w:rsidTr="007E6289">
        <w:trPr>
          <w:jc w:val="center"/>
        </w:trPr>
        <w:tc>
          <w:tcPr>
            <w:tcW w:w="360" w:type="pct"/>
            <w:vMerge/>
            <w:tcBorders>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p>
        </w:tc>
        <w:tc>
          <w:tcPr>
            <w:tcW w:w="2196" w:type="pct"/>
            <w:gridSpan w:val="3"/>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小计</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A07571"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210.58</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r>
      <w:tr w:rsidR="00C14539" w:rsidRPr="007E6289" w:rsidTr="007E6289">
        <w:trPr>
          <w:jc w:val="center"/>
        </w:trPr>
        <w:tc>
          <w:tcPr>
            <w:tcW w:w="360" w:type="pct"/>
            <w:vMerge w:val="restart"/>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危险废物</w:t>
            </w: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jc w:val="center"/>
              <w:rPr>
                <w:rFonts w:eastAsiaTheme="majorEastAsia"/>
                <w:snapToGrid w:val="0"/>
                <w:kern w:val="0"/>
                <w:szCs w:val="21"/>
              </w:rPr>
            </w:pPr>
            <w:r w:rsidRPr="007E6289">
              <w:rPr>
                <w:rFonts w:eastAsiaTheme="majorEastAsia"/>
                <w:snapToGrid w:val="0"/>
                <w:kern w:val="0"/>
                <w:szCs w:val="21"/>
              </w:rPr>
              <w:t>废机油</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废机油</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0.27 t/</w:t>
            </w:r>
            <w:r w:rsidRPr="007E6289">
              <w:rPr>
                <w:rFonts w:eastAsiaTheme="majorEastAsia"/>
                <w:snapToGrid w:val="0"/>
                <w:kern w:val="0"/>
                <w:szCs w:val="21"/>
              </w:rPr>
              <w:t>次（每三年换一次）</w:t>
            </w:r>
          </w:p>
        </w:tc>
        <w:tc>
          <w:tcPr>
            <w:tcW w:w="922" w:type="pct"/>
            <w:tcBorders>
              <w:top w:val="single" w:sz="4" w:space="0" w:color="auto"/>
              <w:left w:val="single" w:sz="4" w:space="0" w:color="auto"/>
              <w:right w:val="single" w:sz="4" w:space="0" w:color="auto"/>
            </w:tcBorders>
            <w:vAlign w:val="center"/>
          </w:tcPr>
          <w:p w:rsidR="007E6289" w:rsidRPr="007E6289" w:rsidRDefault="007E6289" w:rsidP="007E6289">
            <w:pPr>
              <w:adjustRightInd w:val="0"/>
              <w:snapToGrid w:val="0"/>
              <w:jc w:val="center"/>
              <w:rPr>
                <w:rFonts w:eastAsiaTheme="majorEastAsia"/>
                <w:snapToGrid w:val="0"/>
                <w:kern w:val="0"/>
                <w:szCs w:val="21"/>
              </w:rPr>
            </w:pPr>
            <w:r w:rsidRPr="007E6289">
              <w:rPr>
                <w:rFonts w:eastAsiaTheme="majorEastAsia"/>
                <w:snapToGrid w:val="0"/>
                <w:kern w:val="0"/>
                <w:szCs w:val="21"/>
              </w:rPr>
              <w:t>HW08</w:t>
            </w:r>
          </w:p>
          <w:p w:rsidR="00C14539" w:rsidRPr="007E6289" w:rsidRDefault="007E6289" w:rsidP="007E6289">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900-249-08</w:t>
            </w:r>
            <w:r w:rsidRPr="007E6289">
              <w:rPr>
                <w:rFonts w:eastAsiaTheme="majorEastAsia"/>
                <w:snapToGrid w:val="0"/>
                <w:kern w:val="0"/>
                <w:szCs w:val="21"/>
              </w:rPr>
              <w:t>）</w:t>
            </w:r>
          </w:p>
        </w:tc>
        <w:tc>
          <w:tcPr>
            <w:tcW w:w="782" w:type="pct"/>
            <w:vMerge w:val="restart"/>
            <w:tcBorders>
              <w:top w:val="single" w:sz="4" w:space="0" w:color="auto"/>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收集后委托有资质单位处理</w:t>
            </w:r>
          </w:p>
        </w:tc>
      </w:tr>
      <w:tr w:rsidR="00C14539" w:rsidRPr="007E6289" w:rsidTr="007E6289">
        <w:trPr>
          <w:jc w:val="center"/>
        </w:trPr>
        <w:tc>
          <w:tcPr>
            <w:tcW w:w="360"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废机油桶</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沾染机油的废桶</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0.027 t/</w:t>
            </w:r>
            <w:r w:rsidRPr="007E6289">
              <w:rPr>
                <w:rFonts w:eastAsiaTheme="majorEastAsia"/>
                <w:snapToGrid w:val="0"/>
                <w:kern w:val="0"/>
                <w:szCs w:val="21"/>
              </w:rPr>
              <w:t>次（每三年换一次）</w:t>
            </w:r>
          </w:p>
        </w:tc>
        <w:tc>
          <w:tcPr>
            <w:tcW w:w="922" w:type="pct"/>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HW08</w:t>
            </w:r>
          </w:p>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900-249-08</w:t>
            </w:r>
            <w:r w:rsidRPr="007E6289">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r>
      <w:tr w:rsidR="00C14539" w:rsidRPr="007E6289" w:rsidTr="007E6289">
        <w:trPr>
          <w:jc w:val="center"/>
        </w:trPr>
        <w:tc>
          <w:tcPr>
            <w:tcW w:w="360"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水喷淋装置配套隔油池产生的废油</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废油</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8.85</w:t>
            </w:r>
          </w:p>
        </w:tc>
        <w:tc>
          <w:tcPr>
            <w:tcW w:w="922" w:type="pct"/>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HW08</w:t>
            </w:r>
            <w:r w:rsidRPr="007E6289">
              <w:rPr>
                <w:rFonts w:eastAsiaTheme="majorEastAsia"/>
                <w:snapToGrid w:val="0"/>
                <w:kern w:val="0"/>
                <w:szCs w:val="21"/>
              </w:rPr>
              <w:t>（</w:t>
            </w:r>
            <w:r w:rsidRPr="007E6289">
              <w:rPr>
                <w:rFonts w:eastAsiaTheme="majorEastAsia"/>
                <w:snapToGrid w:val="0"/>
                <w:kern w:val="0"/>
                <w:szCs w:val="21"/>
              </w:rPr>
              <w:t>900-210-08</w:t>
            </w:r>
            <w:r w:rsidRPr="007E6289">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r>
      <w:tr w:rsidR="00C14539" w:rsidRPr="007E6289" w:rsidTr="007E6289">
        <w:trPr>
          <w:jc w:val="center"/>
        </w:trPr>
        <w:tc>
          <w:tcPr>
            <w:tcW w:w="360"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静电除油装置收集的废油</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废油</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1.38</w:t>
            </w:r>
          </w:p>
        </w:tc>
        <w:tc>
          <w:tcPr>
            <w:tcW w:w="922" w:type="pct"/>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HW08</w:t>
            </w:r>
          </w:p>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900-249-08</w:t>
            </w:r>
            <w:r w:rsidRPr="007E6289">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r>
      <w:tr w:rsidR="00C14539" w:rsidRPr="007E6289" w:rsidTr="007E6289">
        <w:trPr>
          <w:jc w:val="center"/>
        </w:trPr>
        <w:tc>
          <w:tcPr>
            <w:tcW w:w="360"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废光触媒棉</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沾染有毒物质</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0.025</w:t>
            </w:r>
          </w:p>
        </w:tc>
        <w:tc>
          <w:tcPr>
            <w:tcW w:w="922" w:type="pct"/>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color w:val="000000" w:themeColor="text1"/>
                <w:kern w:val="0"/>
                <w:szCs w:val="21"/>
              </w:rPr>
              <w:t>HW49</w:t>
            </w:r>
            <w:r w:rsidRPr="007E6289">
              <w:rPr>
                <w:rFonts w:eastAsiaTheme="majorEastAsia"/>
                <w:color w:val="000000" w:themeColor="text1"/>
                <w:kern w:val="0"/>
                <w:szCs w:val="21"/>
              </w:rPr>
              <w:t>（</w:t>
            </w:r>
            <w:r w:rsidRPr="007E6289">
              <w:rPr>
                <w:rFonts w:eastAsiaTheme="majorEastAsia"/>
                <w:color w:val="000000" w:themeColor="text1"/>
                <w:kern w:val="0"/>
                <w:szCs w:val="21"/>
              </w:rPr>
              <w:t>900-041-49</w:t>
            </w:r>
            <w:r w:rsidRPr="007E6289">
              <w:rPr>
                <w:rFonts w:eastAsiaTheme="majorEastAsia"/>
                <w:color w:val="000000" w:themeColor="text1"/>
                <w:kern w:val="0"/>
                <w:szCs w:val="21"/>
              </w:rPr>
              <w:t>）</w:t>
            </w:r>
          </w:p>
        </w:tc>
        <w:tc>
          <w:tcPr>
            <w:tcW w:w="782"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r>
      <w:tr w:rsidR="00C14539" w:rsidRPr="007E6289" w:rsidTr="007E6289">
        <w:trPr>
          <w:jc w:val="center"/>
        </w:trPr>
        <w:tc>
          <w:tcPr>
            <w:tcW w:w="360"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废灯管</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含汞废灯管</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0.018</w:t>
            </w:r>
          </w:p>
        </w:tc>
        <w:tc>
          <w:tcPr>
            <w:tcW w:w="922" w:type="pct"/>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color w:val="000000" w:themeColor="text1"/>
                <w:kern w:val="0"/>
                <w:szCs w:val="21"/>
              </w:rPr>
              <w:t>HW29</w:t>
            </w:r>
            <w:r w:rsidRPr="007E6289">
              <w:rPr>
                <w:rFonts w:eastAsiaTheme="majorEastAsia"/>
                <w:color w:val="000000" w:themeColor="text1"/>
                <w:kern w:val="0"/>
                <w:szCs w:val="21"/>
              </w:rPr>
              <w:t>（</w:t>
            </w:r>
            <w:r w:rsidRPr="007E6289">
              <w:rPr>
                <w:rFonts w:eastAsiaTheme="majorEastAsia"/>
                <w:color w:val="000000" w:themeColor="text1"/>
                <w:kern w:val="0"/>
                <w:szCs w:val="21"/>
              </w:rPr>
              <w:t>900-023-29</w:t>
            </w:r>
            <w:r w:rsidRPr="007E6289">
              <w:rPr>
                <w:rFonts w:eastAsiaTheme="majorEastAsia"/>
                <w:color w:val="000000" w:themeColor="text1"/>
                <w:kern w:val="0"/>
                <w:szCs w:val="21"/>
              </w:rPr>
              <w:t>）</w:t>
            </w:r>
          </w:p>
        </w:tc>
        <w:tc>
          <w:tcPr>
            <w:tcW w:w="782"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r>
      <w:tr w:rsidR="00C14539" w:rsidRPr="007E6289" w:rsidTr="007E6289">
        <w:trPr>
          <w:jc w:val="center"/>
        </w:trPr>
        <w:tc>
          <w:tcPr>
            <w:tcW w:w="360"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废活性炭</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沾染有机废气</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5.16</w:t>
            </w:r>
          </w:p>
        </w:tc>
        <w:tc>
          <w:tcPr>
            <w:tcW w:w="922" w:type="pct"/>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HW49</w:t>
            </w:r>
          </w:p>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900-039-49)</w:t>
            </w:r>
          </w:p>
        </w:tc>
        <w:tc>
          <w:tcPr>
            <w:tcW w:w="782"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r>
      <w:tr w:rsidR="00C14539" w:rsidRPr="007E6289" w:rsidTr="007E6289">
        <w:trPr>
          <w:jc w:val="center"/>
        </w:trPr>
        <w:tc>
          <w:tcPr>
            <w:tcW w:w="360"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废气水喷淋塔排污水</w:t>
            </w:r>
          </w:p>
        </w:tc>
        <w:tc>
          <w:tcPr>
            <w:tcW w:w="411"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油水混合物</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3.6</w:t>
            </w:r>
          </w:p>
        </w:tc>
        <w:tc>
          <w:tcPr>
            <w:tcW w:w="922" w:type="pct"/>
            <w:tcBorders>
              <w:left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HW09</w:t>
            </w:r>
          </w:p>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900-007-09)</w:t>
            </w:r>
          </w:p>
        </w:tc>
        <w:tc>
          <w:tcPr>
            <w:tcW w:w="782" w:type="pct"/>
            <w:vMerge/>
            <w:tcBorders>
              <w:left w:val="single" w:sz="4" w:space="0" w:color="auto"/>
              <w:right w:val="single" w:sz="4" w:space="0" w:color="auto"/>
            </w:tcBorders>
            <w:vAlign w:val="center"/>
          </w:tcPr>
          <w:p w:rsidR="00C14539" w:rsidRPr="007E6289" w:rsidRDefault="00C14539" w:rsidP="002143D0">
            <w:pPr>
              <w:widowControl/>
              <w:jc w:val="center"/>
              <w:rPr>
                <w:rFonts w:eastAsiaTheme="majorEastAsia"/>
                <w:snapToGrid w:val="0"/>
                <w:kern w:val="0"/>
                <w:szCs w:val="21"/>
              </w:rPr>
            </w:pPr>
          </w:p>
        </w:tc>
      </w:tr>
      <w:tr w:rsidR="00C14539" w:rsidRPr="007E6289" w:rsidTr="007E6289">
        <w:trPr>
          <w:jc w:val="center"/>
        </w:trPr>
        <w:tc>
          <w:tcPr>
            <w:tcW w:w="360" w:type="pct"/>
            <w:vMerge/>
            <w:tcBorders>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p>
        </w:tc>
        <w:tc>
          <w:tcPr>
            <w:tcW w:w="2196" w:type="pct"/>
            <w:gridSpan w:val="3"/>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小计</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19.38</w:t>
            </w:r>
            <w:r>
              <w:rPr>
                <w:rFonts w:eastAsiaTheme="majorEastAsia" w:hint="eastAsia"/>
                <w:snapToGrid w:val="0"/>
                <w:kern w:val="0"/>
                <w:szCs w:val="21"/>
              </w:rPr>
              <w:t>（最大值）</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r>
      <w:tr w:rsidR="00C14539" w:rsidRPr="007E6289" w:rsidTr="007E6289">
        <w:trPr>
          <w:jc w:val="center"/>
        </w:trPr>
        <w:tc>
          <w:tcPr>
            <w:tcW w:w="2557" w:type="pct"/>
            <w:gridSpan w:val="4"/>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合计</w:t>
            </w:r>
          </w:p>
        </w:tc>
        <w:tc>
          <w:tcPr>
            <w:tcW w:w="740" w:type="pct"/>
            <w:tcBorders>
              <w:top w:val="single" w:sz="4" w:space="0" w:color="auto"/>
              <w:left w:val="single" w:sz="4" w:space="0" w:color="auto"/>
              <w:bottom w:val="single" w:sz="4" w:space="0" w:color="auto"/>
              <w:right w:val="single" w:sz="4" w:space="0" w:color="auto"/>
            </w:tcBorders>
            <w:vAlign w:val="center"/>
          </w:tcPr>
          <w:p w:rsidR="00C14539" w:rsidRPr="007E6289" w:rsidRDefault="007E628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229.91</w:t>
            </w:r>
            <w:r>
              <w:rPr>
                <w:rFonts w:eastAsiaTheme="majorEastAsia" w:hint="eastAsia"/>
                <w:snapToGrid w:val="0"/>
                <w:kern w:val="0"/>
                <w:szCs w:val="21"/>
              </w:rPr>
              <w:t>（最大值）</w:t>
            </w:r>
          </w:p>
        </w:tc>
        <w:tc>
          <w:tcPr>
            <w:tcW w:w="92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C14539" w:rsidRPr="007E6289" w:rsidRDefault="00C14539" w:rsidP="002143D0">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r>
    </w:tbl>
    <w:p w:rsidR="00C14539" w:rsidRPr="00C0548B" w:rsidRDefault="00C14539" w:rsidP="00C14539">
      <w:pPr>
        <w:pStyle w:val="afff2"/>
        <w:spacing w:line="360" w:lineRule="auto"/>
        <w:ind w:firstLine="480"/>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3</w:t>
      </w:r>
      <w:r w:rsidRPr="00C0548B">
        <w:rPr>
          <w:rFonts w:ascii="Times New Roman" w:eastAsia="宋体" w:hAnsi="Times New Roman"/>
          <w:snapToGrid w:val="0"/>
          <w:kern w:val="0"/>
          <w:sz w:val="24"/>
          <w:szCs w:val="24"/>
        </w:rPr>
        <w:t>、危险废物的收集和贮存</w:t>
      </w:r>
    </w:p>
    <w:p w:rsidR="00C14539" w:rsidRPr="00C0548B" w:rsidRDefault="00C14539" w:rsidP="00C14539">
      <w:pPr>
        <w:pStyle w:val="afff2"/>
        <w:spacing w:line="360" w:lineRule="auto"/>
        <w:ind w:firstLine="480"/>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项目产生的固废中</w:t>
      </w:r>
      <w:r w:rsidRPr="00C0548B">
        <w:rPr>
          <w:rFonts w:ascii="Times New Roman" w:eastAsia="宋体" w:hAnsi="Times New Roman"/>
          <w:snapToGrid w:val="0"/>
          <w:kern w:val="0"/>
          <w:sz w:val="24"/>
        </w:rPr>
        <w:t>废机油、废机油桶</w:t>
      </w:r>
      <w:r>
        <w:rPr>
          <w:rFonts w:ascii="Times New Roman" w:eastAsia="宋体" w:hAnsi="Times New Roman" w:hint="eastAsia"/>
          <w:snapToGrid w:val="0"/>
          <w:kern w:val="0"/>
          <w:sz w:val="24"/>
        </w:rPr>
        <w:t>、</w:t>
      </w:r>
      <w:r w:rsidRPr="00C0548B">
        <w:rPr>
          <w:rFonts w:ascii="Times New Roman" w:eastAsia="宋体" w:hAnsi="Times New Roman"/>
          <w:snapToGrid w:val="0"/>
          <w:kern w:val="0"/>
          <w:sz w:val="24"/>
          <w:szCs w:val="24"/>
        </w:rPr>
        <w:t>水喷淋装置配套隔油池产生的废油</w:t>
      </w:r>
      <w:r w:rsidRPr="00C0548B">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rPr>
        <w:t>静电除油装置收集的废油、废气处理产生的</w:t>
      </w:r>
      <w:r>
        <w:rPr>
          <w:rFonts w:ascii="Times New Roman" w:eastAsia="宋体" w:hAnsi="Times New Roman" w:hint="eastAsia"/>
          <w:snapToGrid w:val="0"/>
          <w:kern w:val="0"/>
          <w:sz w:val="24"/>
        </w:rPr>
        <w:t>废光触媒棉、废灯管、</w:t>
      </w:r>
      <w:r w:rsidRPr="00C0548B">
        <w:rPr>
          <w:rFonts w:ascii="Times New Roman" w:eastAsia="宋体" w:hAnsi="Times New Roman"/>
          <w:snapToGrid w:val="0"/>
          <w:kern w:val="0"/>
          <w:sz w:val="24"/>
        </w:rPr>
        <w:t>废活性炭</w:t>
      </w:r>
      <w:r>
        <w:rPr>
          <w:rFonts w:ascii="Times New Roman" w:eastAsia="宋体" w:hAnsi="Times New Roman" w:hint="eastAsia"/>
          <w:snapToGrid w:val="0"/>
          <w:kern w:val="0"/>
          <w:sz w:val="24"/>
        </w:rPr>
        <w:t>、</w:t>
      </w:r>
      <w:r w:rsidR="007E6289">
        <w:rPr>
          <w:rFonts w:ascii="Times New Roman" w:eastAsia="宋体" w:hAnsi="Times New Roman" w:hint="eastAsia"/>
          <w:snapToGrid w:val="0"/>
          <w:kern w:val="0"/>
          <w:sz w:val="24"/>
        </w:rPr>
        <w:t>废气水喷淋塔排污水</w:t>
      </w:r>
      <w:r w:rsidRPr="00C0548B">
        <w:rPr>
          <w:rFonts w:ascii="Times New Roman" w:eastAsia="宋体" w:hAnsi="Times New Roman"/>
          <w:snapToGrid w:val="0"/>
          <w:kern w:val="0"/>
          <w:sz w:val="24"/>
          <w:szCs w:val="24"/>
        </w:rPr>
        <w:t>等危险废物属于危险废物；对于危险废物收集、贮存、外运，</w:t>
      </w:r>
      <w:r w:rsidRPr="00C0548B">
        <w:rPr>
          <w:rFonts w:ascii="Times New Roman" w:eastAsia="宋体" w:hAnsi="Times New Roman"/>
          <w:snapToGrid w:val="0"/>
          <w:kern w:val="0"/>
          <w:sz w:val="24"/>
          <w:szCs w:val="24"/>
        </w:rPr>
        <w:lastRenderedPageBreak/>
        <w:t>应采取下述措施：</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宋体" w:eastAsia="宋体" w:hAnsi="宋体" w:cs="宋体" w:hint="eastAsia"/>
          <w:snapToGrid w:val="0"/>
          <w:kern w:val="0"/>
          <w:sz w:val="24"/>
          <w:szCs w:val="24"/>
        </w:rPr>
        <w:t>①</w:t>
      </w:r>
      <w:r w:rsidRPr="00C0548B">
        <w:rPr>
          <w:rFonts w:ascii="Times New Roman" w:eastAsia="宋体" w:hAnsi="Times New Roman"/>
          <w:snapToGrid w:val="0"/>
          <w:kern w:val="0"/>
          <w:sz w:val="24"/>
          <w:szCs w:val="24"/>
        </w:rPr>
        <w:t>企业应及时将生产过程产生的各种危险废物进行处理，在未处理期间，应集中收集，专人管理，集中贮存，各类危废应按性质不同分类进行贮存。</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宋体" w:eastAsia="宋体" w:hAnsi="宋体" w:cs="宋体" w:hint="eastAsia"/>
          <w:snapToGrid w:val="0"/>
          <w:kern w:val="0"/>
          <w:sz w:val="24"/>
          <w:szCs w:val="24"/>
        </w:rPr>
        <w:t>②</w:t>
      </w:r>
      <w:r w:rsidRPr="00C0548B">
        <w:rPr>
          <w:rFonts w:ascii="Times New Roman" w:eastAsia="宋体" w:hAnsi="Times New Roman"/>
          <w:snapToGrid w:val="0"/>
          <w:kern w:val="0"/>
          <w:sz w:val="24"/>
        </w:rPr>
        <w:t>工程应建设危险废物暂存库，</w:t>
      </w:r>
      <w:r w:rsidRPr="00C0548B">
        <w:rPr>
          <w:rFonts w:ascii="Times New Roman" w:eastAsia="宋体" w:hAnsi="Times New Roman"/>
          <w:snapToGrid w:val="0"/>
          <w:kern w:val="0"/>
          <w:sz w:val="24"/>
          <w:szCs w:val="24"/>
        </w:rPr>
        <w:t>危险废物贮存设施应满足《危险废物贮存污染控制标准》（</w:t>
      </w:r>
      <w:r w:rsidRPr="00C0548B">
        <w:rPr>
          <w:rFonts w:ascii="Times New Roman" w:eastAsia="宋体" w:hAnsi="Times New Roman"/>
          <w:snapToGrid w:val="0"/>
          <w:kern w:val="0"/>
          <w:sz w:val="24"/>
          <w:szCs w:val="24"/>
        </w:rPr>
        <w:t>GB18597-2001</w:t>
      </w:r>
      <w:r w:rsidRPr="00C0548B">
        <w:rPr>
          <w:rFonts w:ascii="Times New Roman" w:eastAsia="宋体" w:hAnsi="Times New Roman"/>
          <w:snapToGrid w:val="0"/>
          <w:kern w:val="0"/>
          <w:sz w:val="24"/>
          <w:szCs w:val="24"/>
        </w:rPr>
        <w:t>）的要求。贮存场所要防风、防雨、防晒，在厂区内应避开易燃、易爆危险品仓库、高压输电线路防护区域，基础必须防渗，防渗层为至少</w:t>
      </w:r>
      <w:r w:rsidRPr="00C0548B">
        <w:rPr>
          <w:rFonts w:ascii="Times New Roman" w:eastAsia="宋体" w:hAnsi="Times New Roman"/>
          <w:snapToGrid w:val="0"/>
          <w:kern w:val="0"/>
          <w:sz w:val="24"/>
          <w:szCs w:val="24"/>
        </w:rPr>
        <w:t>1</w:t>
      </w:r>
      <w:r w:rsidRPr="00C0548B">
        <w:rPr>
          <w:rFonts w:ascii="Times New Roman" w:eastAsia="宋体" w:hAnsi="Times New Roman"/>
          <w:snapToGrid w:val="0"/>
          <w:kern w:val="0"/>
          <w:sz w:val="24"/>
          <w:szCs w:val="24"/>
        </w:rPr>
        <w:t>米厚粘土层</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渗透系数</w:t>
      </w:r>
      <w:r w:rsidRPr="00C0548B">
        <w:rPr>
          <w:rFonts w:ascii="Times New Roman" w:eastAsia="宋体" w:hAnsi="Times New Roman"/>
          <w:snapToGrid w:val="0"/>
          <w:kern w:val="0"/>
          <w:sz w:val="24"/>
          <w:szCs w:val="24"/>
        </w:rPr>
        <w:t>≤10</w:t>
      </w:r>
      <w:r w:rsidRPr="00C0548B">
        <w:rPr>
          <w:rFonts w:ascii="Times New Roman" w:eastAsia="宋体" w:hAnsi="Times New Roman"/>
          <w:snapToGrid w:val="0"/>
          <w:kern w:val="0"/>
          <w:sz w:val="24"/>
          <w:szCs w:val="24"/>
          <w:vertAlign w:val="superscript"/>
        </w:rPr>
        <w:t>-7</w:t>
      </w:r>
      <w:r w:rsidRPr="00C0548B">
        <w:rPr>
          <w:rFonts w:ascii="Times New Roman" w:eastAsia="宋体" w:hAnsi="Times New Roman"/>
          <w:snapToGrid w:val="0"/>
          <w:kern w:val="0"/>
          <w:sz w:val="24"/>
          <w:szCs w:val="24"/>
        </w:rPr>
        <w:t>厘米</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秒</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，或</w:t>
      </w:r>
      <w:r w:rsidRPr="00C0548B">
        <w:rPr>
          <w:rFonts w:ascii="Times New Roman" w:eastAsia="宋体" w:hAnsi="Times New Roman"/>
          <w:snapToGrid w:val="0"/>
          <w:kern w:val="0"/>
          <w:sz w:val="24"/>
          <w:szCs w:val="24"/>
        </w:rPr>
        <w:t>2</w:t>
      </w:r>
      <w:r w:rsidRPr="00C0548B">
        <w:rPr>
          <w:rFonts w:ascii="Times New Roman" w:eastAsia="宋体" w:hAnsi="Times New Roman"/>
          <w:snapToGrid w:val="0"/>
          <w:kern w:val="0"/>
          <w:sz w:val="24"/>
          <w:szCs w:val="24"/>
        </w:rPr>
        <w:t>毫米厚高密度聚乙烯，或至少</w:t>
      </w:r>
      <w:r w:rsidRPr="00C0548B">
        <w:rPr>
          <w:rFonts w:ascii="Times New Roman" w:eastAsia="宋体" w:hAnsi="Times New Roman"/>
          <w:snapToGrid w:val="0"/>
          <w:kern w:val="0"/>
          <w:sz w:val="24"/>
          <w:szCs w:val="24"/>
        </w:rPr>
        <w:t>2</w:t>
      </w:r>
      <w:r w:rsidRPr="00C0548B">
        <w:rPr>
          <w:rFonts w:ascii="Times New Roman" w:eastAsia="宋体" w:hAnsi="Times New Roman"/>
          <w:snapToGrid w:val="0"/>
          <w:kern w:val="0"/>
          <w:sz w:val="24"/>
          <w:szCs w:val="24"/>
        </w:rPr>
        <w:t>毫米厚的其它人工材料，渗透系数</w:t>
      </w:r>
      <w:r w:rsidRPr="00C0548B">
        <w:rPr>
          <w:rFonts w:ascii="Times New Roman" w:eastAsia="宋体" w:hAnsi="Times New Roman"/>
          <w:snapToGrid w:val="0"/>
          <w:kern w:val="0"/>
          <w:sz w:val="24"/>
          <w:szCs w:val="24"/>
        </w:rPr>
        <w:t>≤10</w:t>
      </w:r>
      <w:r w:rsidRPr="00C0548B">
        <w:rPr>
          <w:rFonts w:ascii="Times New Roman" w:eastAsia="宋体" w:hAnsi="Times New Roman"/>
          <w:snapToGrid w:val="0"/>
          <w:kern w:val="0"/>
          <w:sz w:val="24"/>
          <w:szCs w:val="24"/>
          <w:vertAlign w:val="superscript"/>
        </w:rPr>
        <w:t>-10</w:t>
      </w:r>
      <w:r w:rsidRPr="00C0548B">
        <w:rPr>
          <w:rFonts w:ascii="Times New Roman" w:eastAsia="宋体" w:hAnsi="Times New Roman"/>
          <w:snapToGrid w:val="0"/>
          <w:kern w:val="0"/>
          <w:sz w:val="24"/>
          <w:szCs w:val="24"/>
        </w:rPr>
        <w:t>厘米</w:t>
      </w:r>
      <w:r w:rsidRPr="00C0548B">
        <w:rPr>
          <w:rFonts w:ascii="Times New Roman" w:eastAsia="宋体" w:hAnsi="Times New Roman"/>
          <w:snapToGrid w:val="0"/>
          <w:kern w:val="0"/>
          <w:sz w:val="24"/>
          <w:szCs w:val="24"/>
        </w:rPr>
        <w:t>/</w:t>
      </w:r>
      <w:r w:rsidRPr="00C0548B">
        <w:rPr>
          <w:rFonts w:ascii="Times New Roman" w:eastAsia="宋体" w:hAnsi="Times New Roman"/>
          <w:snapToGrid w:val="0"/>
          <w:kern w:val="0"/>
          <w:sz w:val="24"/>
          <w:szCs w:val="24"/>
        </w:rPr>
        <w:t>秒。</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宋体" w:eastAsia="宋体" w:hAnsi="宋体" w:cs="宋体" w:hint="eastAsia"/>
          <w:snapToGrid w:val="0"/>
          <w:kern w:val="0"/>
          <w:sz w:val="24"/>
          <w:szCs w:val="24"/>
        </w:rPr>
        <w:t>③</w:t>
      </w:r>
      <w:r w:rsidRPr="00C0548B">
        <w:rPr>
          <w:rFonts w:ascii="Times New Roman" w:eastAsia="宋体" w:hAnsi="Times New Roman"/>
          <w:snapToGrid w:val="0"/>
          <w:kern w:val="0"/>
          <w:sz w:val="24"/>
          <w:szCs w:val="24"/>
        </w:rPr>
        <w:t>公司应设置专门危险固废处置机构，作为厂内环境管理、监测的重要组成部分，主要负责危险固废的收集、贮存及处置，按月统计公司各厂区、各车间的危险废物种类、产生量、暂存时间、交由处置时间等，并按月向当地环保部门报告。</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宋体" w:eastAsia="宋体" w:hAnsi="宋体" w:cs="宋体" w:hint="eastAsia"/>
          <w:snapToGrid w:val="0"/>
          <w:kern w:val="0"/>
          <w:sz w:val="24"/>
          <w:szCs w:val="24"/>
        </w:rPr>
        <w:t>④</w:t>
      </w:r>
      <w:r w:rsidRPr="00C0548B">
        <w:rPr>
          <w:rFonts w:ascii="Times New Roman" w:eastAsia="宋体" w:hAnsi="Times New Roman"/>
          <w:snapToGrid w:val="0"/>
          <w:kern w:val="0"/>
          <w:sz w:val="24"/>
          <w:szCs w:val="24"/>
        </w:rPr>
        <w:t>危险废物的转移和运输应按《危险废物转移联单管理办法》的规定报批危险废物转移计划，填写好转运联单，并必须交由有资质的单位承运。做好每次外运处置废弃物的运输登记，认真填写危险废物转移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宋体" w:eastAsia="宋体" w:hAnsi="宋体" w:cs="宋体" w:hint="eastAsia"/>
          <w:snapToGrid w:val="0"/>
          <w:kern w:val="0"/>
          <w:sz w:val="24"/>
          <w:szCs w:val="24"/>
        </w:rPr>
        <w:t>⑤</w:t>
      </w:r>
      <w:r w:rsidRPr="00C0548B">
        <w:rPr>
          <w:rFonts w:ascii="Times New Roman" w:eastAsia="宋体" w:hAnsi="Times New Roman"/>
          <w:snapToGrid w:val="0"/>
          <w:kern w:val="0"/>
          <w:sz w:val="24"/>
          <w:szCs w:val="24"/>
        </w:rPr>
        <w:t>危险废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宋体" w:eastAsia="宋体" w:hAnsi="宋体" w:cs="宋体" w:hint="eastAsia"/>
          <w:snapToGrid w:val="0"/>
          <w:kern w:val="0"/>
          <w:sz w:val="24"/>
          <w:szCs w:val="24"/>
        </w:rPr>
        <w:t>⑥</w:t>
      </w:r>
      <w:r w:rsidRPr="00C0548B">
        <w:rPr>
          <w:rFonts w:ascii="Times New Roman" w:eastAsia="宋体" w:hAnsi="Times New Roman"/>
          <w:snapToGrid w:val="0"/>
          <w:kern w:val="0"/>
          <w:sz w:val="24"/>
          <w:szCs w:val="24"/>
        </w:rPr>
        <w:t>危险废物处置单位在运输危险废弃物时必须配备押运人员，并随时处于押运人员的监管之下，不得超装、超载，严格按照所在城市规定的行车时间和行车路线行驶，不得进入危险化学品运输车辆禁止通行的区域。</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宋体" w:eastAsia="宋体" w:hAnsi="宋体" w:cs="宋体" w:hint="eastAsia"/>
          <w:snapToGrid w:val="0"/>
          <w:kern w:val="0"/>
          <w:sz w:val="24"/>
          <w:szCs w:val="24"/>
        </w:rPr>
        <w:t>⑦</w:t>
      </w:r>
      <w:r w:rsidRPr="00C0548B">
        <w:rPr>
          <w:rFonts w:ascii="Times New Roman" w:eastAsia="宋体" w:hAnsi="Times New Roman"/>
          <w:snapToGrid w:val="0"/>
          <w:kern w:val="0"/>
          <w:sz w:val="24"/>
          <w:szCs w:val="24"/>
        </w:rPr>
        <w:t>危险废物在运输途中若发生被盗、丢失、流散、泄漏等情况时，公司及押运人员必须立即向当地公安部门报告，并采取一切可能的警示措施。</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宋体" w:eastAsia="宋体" w:hAnsi="宋体" w:cs="宋体" w:hint="eastAsia"/>
          <w:snapToGrid w:val="0"/>
          <w:kern w:val="0"/>
          <w:sz w:val="24"/>
          <w:szCs w:val="24"/>
        </w:rPr>
        <w:t>⑧</w:t>
      </w:r>
      <w:r w:rsidRPr="00C0548B">
        <w:rPr>
          <w:rFonts w:ascii="Times New Roman" w:eastAsia="宋体" w:hAnsi="Times New Roman"/>
          <w:snapToGrid w:val="0"/>
          <w:kern w:val="0"/>
          <w:sz w:val="24"/>
          <w:szCs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w:t>
      </w:r>
      <w:r w:rsidRPr="00C0548B">
        <w:rPr>
          <w:rFonts w:ascii="Times New Roman" w:eastAsia="宋体" w:hAnsi="Times New Roman"/>
          <w:snapToGrid w:val="0"/>
          <w:kern w:val="0"/>
          <w:sz w:val="24"/>
          <w:szCs w:val="24"/>
        </w:rPr>
        <w:lastRenderedPageBreak/>
        <w:t>隔离、洗消等措施，并对事故造成的危害进行监测、处置，直至符合国家环境保护标准。</w:t>
      </w:r>
    </w:p>
    <w:p w:rsidR="00C14539" w:rsidRPr="00C0548B" w:rsidRDefault="00C14539" w:rsidP="00C14539">
      <w:pPr>
        <w:pStyle w:val="afff2"/>
        <w:spacing w:line="360" w:lineRule="auto"/>
        <w:rPr>
          <w:rFonts w:ascii="Times New Roman" w:eastAsia="宋体" w:hAnsi="Times New Roman"/>
          <w:snapToGrid w:val="0"/>
          <w:kern w:val="0"/>
          <w:sz w:val="24"/>
          <w:szCs w:val="24"/>
        </w:rPr>
      </w:pPr>
      <w:r w:rsidRPr="00C0548B">
        <w:rPr>
          <w:rFonts w:ascii="Times New Roman" w:eastAsia="宋体" w:hAnsi="Times New Roman"/>
          <w:snapToGrid w:val="0"/>
          <w:kern w:val="0"/>
          <w:sz w:val="24"/>
          <w:szCs w:val="24"/>
        </w:rPr>
        <w:t>此外，工程还应积极采用先进技术，注重清洁生产，在生产过程中尽量降低固废的产生量。工程产生的固体废物要及时运走，不要积存，尽可能减轻对周围环境的影响。</w:t>
      </w:r>
    </w:p>
    <w:p w:rsidR="004B09A4" w:rsidRDefault="00C14539" w:rsidP="00C14539">
      <w:pPr>
        <w:adjustRightInd w:val="0"/>
        <w:snapToGrid w:val="0"/>
        <w:spacing w:line="360" w:lineRule="auto"/>
        <w:ind w:firstLineChars="200" w:firstLine="480"/>
        <w:rPr>
          <w:rFonts w:ascii="Times New Roman" w:eastAsia="宋体" w:cs="Times New Roman"/>
          <w:snapToGrid w:val="0"/>
          <w:kern w:val="0"/>
          <w:sz w:val="24"/>
          <w:szCs w:val="24"/>
        </w:rPr>
      </w:pPr>
      <w:r w:rsidRPr="00C0548B">
        <w:rPr>
          <w:rFonts w:ascii="Times New Roman" w:eastAsia="宋体" w:hAnsi="Times New Roman"/>
          <w:snapToGrid w:val="0"/>
          <w:kern w:val="0"/>
          <w:sz w:val="24"/>
          <w:szCs w:val="24"/>
        </w:rPr>
        <w:t>综上，拟建项目一般固体废物产生总量约为</w:t>
      </w:r>
      <w:r w:rsidR="00CB0079">
        <w:rPr>
          <w:rFonts w:ascii="Times New Roman" w:eastAsia="宋体" w:hAnsi="Times New Roman" w:hint="eastAsia"/>
          <w:snapToGrid w:val="0"/>
          <w:kern w:val="0"/>
          <w:sz w:val="24"/>
          <w:szCs w:val="24"/>
        </w:rPr>
        <w:t>210.58</w:t>
      </w:r>
      <w:r w:rsidRPr="00C0548B">
        <w:rPr>
          <w:rFonts w:ascii="Times New Roman" w:eastAsia="宋体" w:hAnsi="Times New Roman"/>
          <w:snapToGrid w:val="0"/>
          <w:kern w:val="0"/>
          <w:sz w:val="24"/>
          <w:szCs w:val="24"/>
        </w:rPr>
        <w:t>t/a</w:t>
      </w:r>
      <w:r w:rsidRPr="00C0548B">
        <w:rPr>
          <w:rFonts w:ascii="Times New Roman" w:eastAsia="宋体" w:hAnsi="Times New Roman"/>
          <w:snapToGrid w:val="0"/>
          <w:kern w:val="0"/>
          <w:sz w:val="24"/>
          <w:szCs w:val="24"/>
        </w:rPr>
        <w:t>，危险废物产生总量约为</w:t>
      </w:r>
      <w:r w:rsidR="00CB0079" w:rsidRPr="00CB0079">
        <w:rPr>
          <w:rFonts w:ascii="Times New Roman" w:eastAsia="宋体" w:hAnsi="Times New Roman"/>
          <w:snapToGrid w:val="0"/>
          <w:kern w:val="0"/>
          <w:sz w:val="24"/>
          <w:szCs w:val="24"/>
        </w:rPr>
        <w:t>19.38</w:t>
      </w:r>
      <w:r w:rsidR="00CB0079" w:rsidRPr="00CB0079">
        <w:rPr>
          <w:rFonts w:ascii="Times New Roman" w:eastAsia="宋体" w:hAnsi="Times New Roman" w:hint="eastAsia"/>
          <w:snapToGrid w:val="0"/>
          <w:kern w:val="0"/>
          <w:sz w:val="24"/>
          <w:szCs w:val="24"/>
        </w:rPr>
        <w:t>（最大值）</w:t>
      </w:r>
      <w:r w:rsidRPr="00C0548B">
        <w:rPr>
          <w:rFonts w:ascii="Times New Roman" w:eastAsia="宋体" w:hAnsi="Times New Roman"/>
          <w:snapToGrid w:val="0"/>
          <w:kern w:val="0"/>
          <w:sz w:val="24"/>
          <w:szCs w:val="24"/>
        </w:rPr>
        <w:t>。一般固体废物的处理措施和处置方案满足《一般工业固体废物贮存、处置场污染控制标准》（</w:t>
      </w:r>
      <w:r w:rsidRPr="00C0548B">
        <w:rPr>
          <w:rFonts w:ascii="Times New Roman" w:eastAsia="宋体" w:hAnsi="Times New Roman"/>
          <w:snapToGrid w:val="0"/>
          <w:kern w:val="0"/>
          <w:sz w:val="24"/>
          <w:szCs w:val="24"/>
        </w:rPr>
        <w:t>GB18599-2001</w:t>
      </w:r>
      <w:r w:rsidRPr="00C0548B">
        <w:rPr>
          <w:rFonts w:ascii="Times New Roman" w:eastAsia="宋体" w:hAnsi="Times New Roman"/>
          <w:snapToGrid w:val="0"/>
          <w:kern w:val="0"/>
          <w:sz w:val="24"/>
          <w:szCs w:val="24"/>
        </w:rPr>
        <w:t>）及修改单要求，危险废物贮存满足《危险废物贮存污染控制标准》（</w:t>
      </w:r>
      <w:r w:rsidRPr="00C0548B">
        <w:rPr>
          <w:rFonts w:ascii="Times New Roman" w:eastAsia="宋体" w:hAnsi="Times New Roman"/>
          <w:snapToGrid w:val="0"/>
          <w:kern w:val="0"/>
          <w:sz w:val="24"/>
          <w:szCs w:val="24"/>
        </w:rPr>
        <w:t>GB18597 -2001</w:t>
      </w:r>
      <w:r w:rsidRPr="00C0548B">
        <w:rPr>
          <w:rFonts w:ascii="Times New Roman" w:eastAsia="宋体" w:hAnsi="Times New Roman"/>
          <w:snapToGrid w:val="0"/>
          <w:kern w:val="0"/>
          <w:sz w:val="24"/>
          <w:szCs w:val="24"/>
        </w:rPr>
        <w:t>）及修改单的要求</w:t>
      </w:r>
      <w:r w:rsidR="004B09A4">
        <w:rPr>
          <w:rFonts w:ascii="Times New Roman" w:eastAsia="宋体" w:cs="Times New Roman" w:hint="eastAsia"/>
          <w:snapToGrid w:val="0"/>
          <w:kern w:val="0"/>
          <w:sz w:val="24"/>
          <w:szCs w:val="24"/>
        </w:rPr>
        <w:t>。</w:t>
      </w:r>
    </w:p>
    <w:p w:rsidR="00034D21" w:rsidRDefault="00217DE7" w:rsidP="00993C2C">
      <w:pPr>
        <w:adjustRightInd w:val="0"/>
        <w:snapToGrid w:val="0"/>
        <w:spacing w:line="360" w:lineRule="auto"/>
        <w:outlineLvl w:val="1"/>
        <w:rPr>
          <w:rFonts w:ascii="Times New Roman" w:eastAsia="黑体" w:hAnsi="黑体" w:cs="Times New Roman"/>
          <w:snapToGrid w:val="0"/>
          <w:kern w:val="0"/>
          <w:sz w:val="24"/>
          <w:szCs w:val="24"/>
        </w:rPr>
      </w:pPr>
      <w:bookmarkStart w:id="343" w:name="_Toc68620887"/>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10</w:t>
      </w:r>
      <w:r>
        <w:rPr>
          <w:rFonts w:ascii="Times New Roman" w:eastAsia="黑体" w:hAnsi="黑体" w:cs="Times New Roman"/>
          <w:snapToGrid w:val="0"/>
          <w:kern w:val="0"/>
          <w:sz w:val="24"/>
          <w:szCs w:val="24"/>
        </w:rPr>
        <w:t>三废</w:t>
      </w:r>
      <w:r>
        <w:rPr>
          <w:rFonts w:ascii="Times New Roman" w:eastAsia="黑体" w:hAnsi="黑体" w:cs="Times New Roman" w:hint="eastAsia"/>
          <w:snapToGrid w:val="0"/>
          <w:kern w:val="0"/>
          <w:sz w:val="24"/>
          <w:szCs w:val="24"/>
        </w:rPr>
        <w:t>治理及</w:t>
      </w:r>
      <w:r>
        <w:rPr>
          <w:rFonts w:ascii="Times New Roman" w:eastAsia="黑体" w:hAnsi="黑体" w:cs="Times New Roman"/>
          <w:snapToGrid w:val="0"/>
          <w:kern w:val="0"/>
          <w:sz w:val="24"/>
          <w:szCs w:val="24"/>
        </w:rPr>
        <w:t>排放情况</w:t>
      </w:r>
      <w:bookmarkEnd w:id="343"/>
    </w:p>
    <w:p w:rsidR="00034D21" w:rsidRDefault="00993C2C">
      <w:pPr>
        <w:widowControl/>
        <w:adjustRightInd w:val="0"/>
        <w:snapToGrid w:val="0"/>
        <w:spacing w:line="360" w:lineRule="auto"/>
        <w:ind w:firstLineChars="200" w:firstLine="480"/>
        <w:rPr>
          <w:rFonts w:ascii="Times New Roman" w:eastAsia="宋体" w:hAnsi="宋体" w:cs="Times New Roman"/>
          <w:snapToGrid w:val="0"/>
          <w:kern w:val="0"/>
          <w:sz w:val="24"/>
          <w:szCs w:val="20"/>
        </w:rPr>
        <w:sectPr w:rsidR="00034D21" w:rsidSect="00D973B3">
          <w:pgSz w:w="11906" w:h="16838"/>
          <w:pgMar w:top="1440" w:right="1797" w:bottom="1440" w:left="1797" w:header="851" w:footer="992" w:gutter="0"/>
          <w:cols w:space="425"/>
          <w:docGrid w:type="lines" w:linePitch="312"/>
        </w:sectPr>
      </w:pPr>
      <w:r w:rsidRPr="005B4C3B">
        <w:rPr>
          <w:rFonts w:ascii="Times New Roman" w:hAnsi="Times New Roman" w:cs="Times New Roman" w:hint="eastAsia"/>
          <w:snapToGrid w:val="0"/>
          <w:sz w:val="24"/>
          <w:szCs w:val="24"/>
        </w:rPr>
        <w:t>拟建项目</w:t>
      </w:r>
      <w:r w:rsidRPr="005B4C3B">
        <w:rPr>
          <w:rFonts w:ascii="Times New Roman" w:hAnsi="Times New Roman" w:cs="Times New Roman"/>
          <w:snapToGrid w:val="0"/>
          <w:sz w:val="24"/>
          <w:szCs w:val="24"/>
        </w:rPr>
        <w:t xml:space="preserve"> “</w:t>
      </w:r>
      <w:r w:rsidRPr="005B4C3B">
        <w:rPr>
          <w:rFonts w:ascii="Times New Roman" w:hAnsi="Times New Roman" w:cs="Times New Roman" w:hint="eastAsia"/>
          <w:snapToGrid w:val="0"/>
          <w:sz w:val="24"/>
          <w:szCs w:val="24"/>
        </w:rPr>
        <w:t>三废</w:t>
      </w:r>
      <w:r w:rsidRPr="005B4C3B">
        <w:rPr>
          <w:rFonts w:ascii="Times New Roman" w:hAnsi="Times New Roman" w:cs="Times New Roman"/>
          <w:snapToGrid w:val="0"/>
          <w:sz w:val="24"/>
          <w:szCs w:val="24"/>
        </w:rPr>
        <w:t>”</w:t>
      </w:r>
      <w:r w:rsidRPr="005B4C3B">
        <w:rPr>
          <w:rFonts w:ascii="Times New Roman" w:hAnsi="Times New Roman" w:cs="Times New Roman" w:hint="eastAsia"/>
          <w:snapToGrid w:val="0"/>
          <w:sz w:val="24"/>
          <w:szCs w:val="24"/>
        </w:rPr>
        <w:t>产生及排放情况汇总见表</w:t>
      </w:r>
      <w:r w:rsidRPr="005B4C3B">
        <w:rPr>
          <w:rFonts w:ascii="Times New Roman" w:hAnsi="Times New Roman" w:cs="Times New Roman"/>
          <w:snapToGrid w:val="0"/>
          <w:sz w:val="24"/>
          <w:szCs w:val="24"/>
        </w:rPr>
        <w:t>2.10-1</w:t>
      </w:r>
      <w:r w:rsidRPr="005B4C3B">
        <w:rPr>
          <w:rFonts w:ascii="Times New Roman" w:hAnsi="Times New Roman" w:cs="Times New Roman" w:hint="eastAsia"/>
          <w:snapToGrid w:val="0"/>
          <w:sz w:val="24"/>
          <w:szCs w:val="24"/>
        </w:rPr>
        <w:t>，项目最终污染物排放量汇总见表</w:t>
      </w:r>
      <w:r w:rsidRPr="005B4C3B">
        <w:rPr>
          <w:rFonts w:ascii="Times New Roman" w:hAnsi="Times New Roman" w:cs="Times New Roman"/>
          <w:snapToGrid w:val="0"/>
          <w:sz w:val="24"/>
          <w:szCs w:val="24"/>
        </w:rPr>
        <w:t>2.10-2</w:t>
      </w:r>
      <w:r w:rsidR="00217DE7">
        <w:rPr>
          <w:rFonts w:ascii="Times New Roman" w:eastAsia="宋体" w:hAnsi="宋体" w:cs="Times New Roman"/>
          <w:snapToGrid w:val="0"/>
          <w:kern w:val="0"/>
          <w:sz w:val="24"/>
          <w:szCs w:val="20"/>
        </w:rPr>
        <w:t>。</w:t>
      </w:r>
    </w:p>
    <w:p w:rsidR="00034D21" w:rsidRDefault="00217DE7">
      <w:pPr>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lastRenderedPageBreak/>
        <w:t>表</w:t>
      </w:r>
      <w:r w:rsidR="00D36ED6">
        <w:rPr>
          <w:rFonts w:ascii="Times New Roman" w:eastAsia="宋体" w:hAnsi="Times New Roman" w:cs="Times New Roman" w:hint="eastAsia"/>
          <w:snapToGrid w:val="0"/>
          <w:kern w:val="0"/>
          <w:sz w:val="24"/>
          <w:szCs w:val="20"/>
        </w:rPr>
        <w:t>2.10-1</w:t>
      </w:r>
      <w:r>
        <w:rPr>
          <w:rFonts w:ascii="Times New Roman" w:eastAsia="宋体" w:hAnsi="Times New Roman" w:cs="Times New Roman" w:hint="eastAsia"/>
          <w:snapToGrid w:val="0"/>
          <w:kern w:val="0"/>
          <w:sz w:val="24"/>
          <w:szCs w:val="20"/>
        </w:rPr>
        <w:t xml:space="preserve">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三废治理及排放情况</w:t>
      </w:r>
    </w:p>
    <w:tbl>
      <w:tblPr>
        <w:tblW w:w="14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683"/>
        <w:gridCol w:w="36"/>
        <w:gridCol w:w="1680"/>
        <w:gridCol w:w="945"/>
        <w:gridCol w:w="1056"/>
        <w:gridCol w:w="850"/>
        <w:gridCol w:w="993"/>
        <w:gridCol w:w="2976"/>
        <w:gridCol w:w="993"/>
        <w:gridCol w:w="992"/>
        <w:gridCol w:w="850"/>
        <w:gridCol w:w="993"/>
        <w:gridCol w:w="716"/>
      </w:tblGrid>
      <w:tr w:rsidR="00034D21" w:rsidRPr="00E825C1" w:rsidTr="00E825C1">
        <w:trPr>
          <w:jc w:val="center"/>
        </w:trPr>
        <w:tc>
          <w:tcPr>
            <w:tcW w:w="646" w:type="dxa"/>
            <w:vMerge w:val="restart"/>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bookmarkStart w:id="344" w:name="OLE_LINK14"/>
            <w:r w:rsidRPr="00E825C1">
              <w:rPr>
                <w:rFonts w:eastAsiaTheme="majorEastAsia"/>
                <w:snapToGrid w:val="0"/>
                <w:kern w:val="0"/>
                <w:szCs w:val="21"/>
              </w:rPr>
              <w:t>污染类型</w:t>
            </w:r>
          </w:p>
        </w:tc>
        <w:tc>
          <w:tcPr>
            <w:tcW w:w="2399" w:type="dxa"/>
            <w:gridSpan w:val="3"/>
            <w:vMerge w:val="restart"/>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污染源</w:t>
            </w:r>
          </w:p>
        </w:tc>
        <w:tc>
          <w:tcPr>
            <w:tcW w:w="945" w:type="dxa"/>
            <w:vMerge w:val="restart"/>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污染物</w:t>
            </w:r>
          </w:p>
        </w:tc>
        <w:tc>
          <w:tcPr>
            <w:tcW w:w="2899" w:type="dxa"/>
            <w:gridSpan w:val="3"/>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产生情况</w:t>
            </w:r>
          </w:p>
        </w:tc>
        <w:tc>
          <w:tcPr>
            <w:tcW w:w="2976" w:type="dxa"/>
            <w:vMerge w:val="restart"/>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治理措施</w:t>
            </w:r>
          </w:p>
        </w:tc>
        <w:tc>
          <w:tcPr>
            <w:tcW w:w="2835" w:type="dxa"/>
            <w:gridSpan w:val="3"/>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排放情况</w:t>
            </w:r>
          </w:p>
        </w:tc>
        <w:tc>
          <w:tcPr>
            <w:tcW w:w="1709" w:type="dxa"/>
            <w:gridSpan w:val="2"/>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排放标准</w:t>
            </w:r>
          </w:p>
        </w:tc>
      </w:tr>
      <w:tr w:rsidR="00034D21" w:rsidRPr="00E825C1" w:rsidTr="00E825C1">
        <w:trPr>
          <w:jc w:val="center"/>
        </w:trPr>
        <w:tc>
          <w:tcPr>
            <w:tcW w:w="646" w:type="dxa"/>
            <w:vMerge/>
            <w:vAlign w:val="center"/>
          </w:tcPr>
          <w:p w:rsidR="00034D21" w:rsidRPr="00E825C1" w:rsidRDefault="00034D21" w:rsidP="00E825C1">
            <w:pPr>
              <w:adjustRightInd w:val="0"/>
              <w:snapToGrid w:val="0"/>
              <w:jc w:val="center"/>
              <w:rPr>
                <w:rFonts w:eastAsiaTheme="majorEastAsia"/>
                <w:snapToGrid w:val="0"/>
                <w:kern w:val="0"/>
                <w:szCs w:val="21"/>
              </w:rPr>
            </w:pPr>
          </w:p>
        </w:tc>
        <w:tc>
          <w:tcPr>
            <w:tcW w:w="2399" w:type="dxa"/>
            <w:gridSpan w:val="3"/>
            <w:vMerge/>
            <w:vAlign w:val="center"/>
          </w:tcPr>
          <w:p w:rsidR="00034D21" w:rsidRPr="00E825C1" w:rsidRDefault="00034D21" w:rsidP="00E825C1">
            <w:pPr>
              <w:adjustRightInd w:val="0"/>
              <w:snapToGrid w:val="0"/>
              <w:jc w:val="center"/>
              <w:rPr>
                <w:rFonts w:eastAsiaTheme="majorEastAsia"/>
                <w:snapToGrid w:val="0"/>
                <w:kern w:val="0"/>
                <w:szCs w:val="21"/>
              </w:rPr>
            </w:pPr>
          </w:p>
        </w:tc>
        <w:tc>
          <w:tcPr>
            <w:tcW w:w="945" w:type="dxa"/>
            <w:vMerge/>
            <w:vAlign w:val="center"/>
          </w:tcPr>
          <w:p w:rsidR="00034D21" w:rsidRPr="00E825C1" w:rsidRDefault="00034D21" w:rsidP="00E825C1">
            <w:pPr>
              <w:adjustRightInd w:val="0"/>
              <w:snapToGrid w:val="0"/>
              <w:jc w:val="center"/>
              <w:rPr>
                <w:rFonts w:eastAsiaTheme="majorEastAsia"/>
                <w:snapToGrid w:val="0"/>
                <w:kern w:val="0"/>
                <w:szCs w:val="21"/>
              </w:rPr>
            </w:pPr>
          </w:p>
        </w:tc>
        <w:tc>
          <w:tcPr>
            <w:tcW w:w="1056" w:type="dxa"/>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产生浓度</w:t>
            </w:r>
          </w:p>
        </w:tc>
        <w:tc>
          <w:tcPr>
            <w:tcW w:w="850" w:type="dxa"/>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产生速率</w:t>
            </w:r>
          </w:p>
        </w:tc>
        <w:tc>
          <w:tcPr>
            <w:tcW w:w="993" w:type="dxa"/>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有组织产生量</w:t>
            </w:r>
          </w:p>
        </w:tc>
        <w:tc>
          <w:tcPr>
            <w:tcW w:w="2976" w:type="dxa"/>
            <w:vMerge/>
            <w:shd w:val="clear" w:color="auto" w:fill="auto"/>
            <w:vAlign w:val="center"/>
          </w:tcPr>
          <w:p w:rsidR="00034D21" w:rsidRPr="00E825C1" w:rsidRDefault="00034D21" w:rsidP="00E825C1">
            <w:pPr>
              <w:adjustRightInd w:val="0"/>
              <w:snapToGrid w:val="0"/>
              <w:jc w:val="center"/>
              <w:rPr>
                <w:rFonts w:eastAsiaTheme="majorEastAsia"/>
                <w:snapToGrid w:val="0"/>
                <w:kern w:val="0"/>
                <w:szCs w:val="21"/>
              </w:rPr>
            </w:pPr>
          </w:p>
        </w:tc>
        <w:tc>
          <w:tcPr>
            <w:tcW w:w="993" w:type="dxa"/>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排放浓度</w:t>
            </w:r>
          </w:p>
        </w:tc>
        <w:tc>
          <w:tcPr>
            <w:tcW w:w="992" w:type="dxa"/>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排放速率</w:t>
            </w:r>
          </w:p>
        </w:tc>
        <w:tc>
          <w:tcPr>
            <w:tcW w:w="850" w:type="dxa"/>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排放量</w:t>
            </w:r>
          </w:p>
        </w:tc>
        <w:tc>
          <w:tcPr>
            <w:tcW w:w="993" w:type="dxa"/>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浓度</w:t>
            </w:r>
          </w:p>
        </w:tc>
        <w:tc>
          <w:tcPr>
            <w:tcW w:w="716" w:type="dxa"/>
            <w:shd w:val="clear" w:color="auto" w:fill="auto"/>
            <w:vAlign w:val="center"/>
          </w:tcPr>
          <w:p w:rsidR="00034D21" w:rsidRPr="00E825C1" w:rsidRDefault="00217DE7"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速率</w:t>
            </w:r>
          </w:p>
        </w:tc>
      </w:tr>
      <w:tr w:rsidR="00034D21" w:rsidRPr="00E825C1" w:rsidTr="00E825C1">
        <w:trPr>
          <w:jc w:val="center"/>
        </w:trPr>
        <w:tc>
          <w:tcPr>
            <w:tcW w:w="646" w:type="dxa"/>
            <w:vMerge/>
            <w:vAlign w:val="center"/>
          </w:tcPr>
          <w:p w:rsidR="00034D21" w:rsidRPr="00E825C1" w:rsidRDefault="00034D21" w:rsidP="00E825C1">
            <w:pPr>
              <w:adjustRightInd w:val="0"/>
              <w:snapToGrid w:val="0"/>
              <w:jc w:val="center"/>
              <w:rPr>
                <w:rFonts w:eastAsiaTheme="majorEastAsia"/>
                <w:snapToGrid w:val="0"/>
                <w:kern w:val="0"/>
                <w:szCs w:val="21"/>
              </w:rPr>
            </w:pPr>
          </w:p>
        </w:tc>
        <w:tc>
          <w:tcPr>
            <w:tcW w:w="2399" w:type="dxa"/>
            <w:gridSpan w:val="3"/>
            <w:vMerge/>
            <w:vAlign w:val="center"/>
          </w:tcPr>
          <w:p w:rsidR="00034D21" w:rsidRPr="00E825C1" w:rsidRDefault="00034D21" w:rsidP="00E825C1">
            <w:pPr>
              <w:adjustRightInd w:val="0"/>
              <w:snapToGrid w:val="0"/>
              <w:jc w:val="center"/>
              <w:rPr>
                <w:rFonts w:eastAsiaTheme="majorEastAsia"/>
                <w:snapToGrid w:val="0"/>
                <w:kern w:val="0"/>
                <w:szCs w:val="21"/>
              </w:rPr>
            </w:pPr>
          </w:p>
        </w:tc>
        <w:tc>
          <w:tcPr>
            <w:tcW w:w="945" w:type="dxa"/>
            <w:vMerge/>
            <w:vAlign w:val="center"/>
          </w:tcPr>
          <w:p w:rsidR="00034D21" w:rsidRPr="00E825C1" w:rsidRDefault="00034D21" w:rsidP="00E825C1">
            <w:pPr>
              <w:adjustRightInd w:val="0"/>
              <w:snapToGrid w:val="0"/>
              <w:jc w:val="center"/>
              <w:rPr>
                <w:rFonts w:eastAsiaTheme="majorEastAsia"/>
                <w:snapToGrid w:val="0"/>
                <w:kern w:val="0"/>
                <w:szCs w:val="21"/>
              </w:rPr>
            </w:pPr>
          </w:p>
        </w:tc>
        <w:tc>
          <w:tcPr>
            <w:tcW w:w="1056" w:type="dxa"/>
            <w:shd w:val="clear" w:color="auto" w:fill="auto"/>
            <w:vAlign w:val="center"/>
          </w:tcPr>
          <w:p w:rsidR="00034D21" w:rsidRPr="00E825C1" w:rsidRDefault="00217DE7" w:rsidP="00E825C1">
            <w:pPr>
              <w:adjustRightInd w:val="0"/>
              <w:snapToGrid w:val="0"/>
              <w:jc w:val="center"/>
              <w:rPr>
                <w:rFonts w:eastAsiaTheme="majorEastAsia"/>
                <w:snapToGrid w:val="0"/>
                <w:kern w:val="0"/>
                <w:sz w:val="18"/>
                <w:szCs w:val="18"/>
              </w:rPr>
            </w:pPr>
            <w:r w:rsidRPr="00E825C1">
              <w:rPr>
                <w:rFonts w:eastAsiaTheme="majorEastAsia"/>
                <w:snapToGrid w:val="0"/>
                <w:kern w:val="0"/>
                <w:sz w:val="18"/>
                <w:szCs w:val="18"/>
              </w:rPr>
              <w:t>(mg/m</w:t>
            </w:r>
            <w:r w:rsidRPr="00E825C1">
              <w:rPr>
                <w:rFonts w:eastAsiaTheme="majorEastAsia"/>
                <w:snapToGrid w:val="0"/>
                <w:kern w:val="0"/>
                <w:sz w:val="18"/>
                <w:szCs w:val="18"/>
                <w:vertAlign w:val="superscript"/>
              </w:rPr>
              <w:t>3</w:t>
            </w:r>
            <w:r w:rsidRPr="00E825C1">
              <w:rPr>
                <w:rFonts w:eastAsiaTheme="majorEastAsia"/>
                <w:snapToGrid w:val="0"/>
                <w:kern w:val="0"/>
                <w:sz w:val="18"/>
                <w:szCs w:val="18"/>
              </w:rPr>
              <w:t>)</w:t>
            </w:r>
          </w:p>
        </w:tc>
        <w:tc>
          <w:tcPr>
            <w:tcW w:w="850" w:type="dxa"/>
            <w:shd w:val="clear" w:color="auto" w:fill="auto"/>
            <w:vAlign w:val="center"/>
          </w:tcPr>
          <w:p w:rsidR="00034D21" w:rsidRPr="00E825C1" w:rsidRDefault="00217DE7" w:rsidP="00E825C1">
            <w:pPr>
              <w:adjustRightInd w:val="0"/>
              <w:snapToGrid w:val="0"/>
              <w:jc w:val="center"/>
              <w:rPr>
                <w:rFonts w:eastAsiaTheme="majorEastAsia"/>
                <w:snapToGrid w:val="0"/>
                <w:kern w:val="0"/>
                <w:sz w:val="18"/>
                <w:szCs w:val="18"/>
              </w:rPr>
            </w:pPr>
            <w:r w:rsidRPr="00E825C1">
              <w:rPr>
                <w:rFonts w:eastAsiaTheme="majorEastAsia"/>
                <w:snapToGrid w:val="0"/>
                <w:kern w:val="0"/>
                <w:sz w:val="18"/>
                <w:szCs w:val="18"/>
              </w:rPr>
              <w:t>(kg/h)</w:t>
            </w:r>
          </w:p>
        </w:tc>
        <w:tc>
          <w:tcPr>
            <w:tcW w:w="993" w:type="dxa"/>
            <w:shd w:val="clear" w:color="auto" w:fill="auto"/>
            <w:vAlign w:val="center"/>
          </w:tcPr>
          <w:p w:rsidR="00034D21" w:rsidRPr="00E825C1" w:rsidRDefault="00217DE7" w:rsidP="00E825C1">
            <w:pPr>
              <w:adjustRightInd w:val="0"/>
              <w:snapToGrid w:val="0"/>
              <w:jc w:val="center"/>
              <w:rPr>
                <w:rFonts w:eastAsiaTheme="majorEastAsia"/>
                <w:snapToGrid w:val="0"/>
                <w:kern w:val="0"/>
                <w:sz w:val="18"/>
                <w:szCs w:val="18"/>
              </w:rPr>
            </w:pPr>
            <w:r w:rsidRPr="00E825C1">
              <w:rPr>
                <w:rFonts w:eastAsiaTheme="majorEastAsia"/>
                <w:snapToGrid w:val="0"/>
                <w:kern w:val="0"/>
                <w:sz w:val="18"/>
                <w:szCs w:val="18"/>
              </w:rPr>
              <w:t>（</w:t>
            </w:r>
            <w:r w:rsidRPr="00E825C1">
              <w:rPr>
                <w:rFonts w:eastAsiaTheme="majorEastAsia"/>
                <w:snapToGrid w:val="0"/>
                <w:kern w:val="0"/>
                <w:sz w:val="18"/>
                <w:szCs w:val="18"/>
              </w:rPr>
              <w:t>t/a</w:t>
            </w:r>
            <w:r w:rsidRPr="00E825C1">
              <w:rPr>
                <w:rFonts w:eastAsiaTheme="majorEastAsia"/>
                <w:snapToGrid w:val="0"/>
                <w:kern w:val="0"/>
                <w:sz w:val="18"/>
                <w:szCs w:val="18"/>
              </w:rPr>
              <w:t>）</w:t>
            </w:r>
          </w:p>
        </w:tc>
        <w:tc>
          <w:tcPr>
            <w:tcW w:w="2976" w:type="dxa"/>
            <w:vMerge/>
            <w:shd w:val="clear" w:color="auto" w:fill="auto"/>
            <w:vAlign w:val="center"/>
          </w:tcPr>
          <w:p w:rsidR="00034D21" w:rsidRPr="00E825C1" w:rsidRDefault="00034D21" w:rsidP="00E825C1">
            <w:pPr>
              <w:adjustRightInd w:val="0"/>
              <w:snapToGrid w:val="0"/>
              <w:jc w:val="center"/>
              <w:rPr>
                <w:rFonts w:eastAsiaTheme="majorEastAsia"/>
                <w:snapToGrid w:val="0"/>
                <w:kern w:val="0"/>
                <w:sz w:val="18"/>
                <w:szCs w:val="18"/>
              </w:rPr>
            </w:pPr>
          </w:p>
        </w:tc>
        <w:tc>
          <w:tcPr>
            <w:tcW w:w="993" w:type="dxa"/>
            <w:shd w:val="clear" w:color="auto" w:fill="auto"/>
            <w:vAlign w:val="center"/>
          </w:tcPr>
          <w:p w:rsidR="00034D21" w:rsidRPr="00E825C1" w:rsidRDefault="00217DE7" w:rsidP="00E825C1">
            <w:pPr>
              <w:adjustRightInd w:val="0"/>
              <w:snapToGrid w:val="0"/>
              <w:jc w:val="center"/>
              <w:rPr>
                <w:rFonts w:eastAsiaTheme="majorEastAsia"/>
                <w:snapToGrid w:val="0"/>
                <w:kern w:val="0"/>
                <w:sz w:val="18"/>
                <w:szCs w:val="18"/>
              </w:rPr>
            </w:pPr>
            <w:r w:rsidRPr="00E825C1">
              <w:rPr>
                <w:rFonts w:eastAsiaTheme="majorEastAsia"/>
                <w:snapToGrid w:val="0"/>
                <w:kern w:val="0"/>
                <w:sz w:val="18"/>
                <w:szCs w:val="18"/>
              </w:rPr>
              <w:t>(mg/m</w:t>
            </w:r>
            <w:r w:rsidRPr="00E825C1">
              <w:rPr>
                <w:rFonts w:eastAsiaTheme="majorEastAsia"/>
                <w:snapToGrid w:val="0"/>
                <w:kern w:val="0"/>
                <w:sz w:val="18"/>
                <w:szCs w:val="18"/>
                <w:vertAlign w:val="superscript"/>
              </w:rPr>
              <w:t>3</w:t>
            </w:r>
            <w:r w:rsidRPr="00E825C1">
              <w:rPr>
                <w:rFonts w:eastAsiaTheme="majorEastAsia"/>
                <w:snapToGrid w:val="0"/>
                <w:kern w:val="0"/>
                <w:sz w:val="18"/>
                <w:szCs w:val="18"/>
              </w:rPr>
              <w:t>)</w:t>
            </w:r>
          </w:p>
        </w:tc>
        <w:tc>
          <w:tcPr>
            <w:tcW w:w="992" w:type="dxa"/>
            <w:shd w:val="clear" w:color="auto" w:fill="auto"/>
            <w:vAlign w:val="center"/>
          </w:tcPr>
          <w:p w:rsidR="00034D21" w:rsidRPr="00E825C1" w:rsidRDefault="00217DE7" w:rsidP="00E825C1">
            <w:pPr>
              <w:adjustRightInd w:val="0"/>
              <w:snapToGrid w:val="0"/>
              <w:jc w:val="center"/>
              <w:rPr>
                <w:rFonts w:eastAsiaTheme="majorEastAsia"/>
                <w:snapToGrid w:val="0"/>
                <w:kern w:val="0"/>
                <w:sz w:val="18"/>
                <w:szCs w:val="18"/>
              </w:rPr>
            </w:pPr>
            <w:r w:rsidRPr="00E825C1">
              <w:rPr>
                <w:rFonts w:eastAsiaTheme="majorEastAsia"/>
                <w:snapToGrid w:val="0"/>
                <w:kern w:val="0"/>
                <w:sz w:val="18"/>
                <w:szCs w:val="18"/>
              </w:rPr>
              <w:t>(kg/h)</w:t>
            </w:r>
          </w:p>
        </w:tc>
        <w:tc>
          <w:tcPr>
            <w:tcW w:w="850" w:type="dxa"/>
            <w:shd w:val="clear" w:color="auto" w:fill="auto"/>
            <w:vAlign w:val="center"/>
          </w:tcPr>
          <w:p w:rsidR="00034D21" w:rsidRPr="00E825C1" w:rsidRDefault="00217DE7" w:rsidP="00E825C1">
            <w:pPr>
              <w:adjustRightInd w:val="0"/>
              <w:snapToGrid w:val="0"/>
              <w:jc w:val="center"/>
              <w:rPr>
                <w:rFonts w:eastAsiaTheme="majorEastAsia"/>
                <w:snapToGrid w:val="0"/>
                <w:kern w:val="0"/>
                <w:sz w:val="18"/>
                <w:szCs w:val="18"/>
              </w:rPr>
            </w:pPr>
            <w:r w:rsidRPr="00E825C1">
              <w:rPr>
                <w:rFonts w:eastAsiaTheme="majorEastAsia"/>
                <w:snapToGrid w:val="0"/>
                <w:kern w:val="0"/>
                <w:sz w:val="18"/>
                <w:szCs w:val="18"/>
              </w:rPr>
              <w:t>（</w:t>
            </w:r>
            <w:r w:rsidRPr="00E825C1">
              <w:rPr>
                <w:rFonts w:eastAsiaTheme="majorEastAsia"/>
                <w:snapToGrid w:val="0"/>
                <w:kern w:val="0"/>
                <w:sz w:val="18"/>
                <w:szCs w:val="18"/>
              </w:rPr>
              <w:t>t/a</w:t>
            </w:r>
            <w:r w:rsidRPr="00E825C1">
              <w:rPr>
                <w:rFonts w:eastAsiaTheme="majorEastAsia"/>
                <w:snapToGrid w:val="0"/>
                <w:kern w:val="0"/>
                <w:sz w:val="18"/>
                <w:szCs w:val="18"/>
              </w:rPr>
              <w:t>）</w:t>
            </w:r>
          </w:p>
        </w:tc>
        <w:tc>
          <w:tcPr>
            <w:tcW w:w="993" w:type="dxa"/>
            <w:shd w:val="clear" w:color="auto" w:fill="auto"/>
            <w:vAlign w:val="center"/>
          </w:tcPr>
          <w:p w:rsidR="00034D21" w:rsidRPr="00E825C1" w:rsidRDefault="00217DE7" w:rsidP="00E825C1">
            <w:pPr>
              <w:adjustRightInd w:val="0"/>
              <w:snapToGrid w:val="0"/>
              <w:jc w:val="center"/>
              <w:rPr>
                <w:rFonts w:eastAsiaTheme="majorEastAsia"/>
                <w:snapToGrid w:val="0"/>
                <w:kern w:val="0"/>
                <w:sz w:val="18"/>
                <w:szCs w:val="18"/>
              </w:rPr>
            </w:pPr>
            <w:r w:rsidRPr="00E825C1">
              <w:rPr>
                <w:rFonts w:eastAsiaTheme="majorEastAsia"/>
                <w:snapToGrid w:val="0"/>
                <w:kern w:val="0"/>
                <w:sz w:val="18"/>
                <w:szCs w:val="18"/>
              </w:rPr>
              <w:t>(mg/m</w:t>
            </w:r>
            <w:r w:rsidRPr="00E825C1">
              <w:rPr>
                <w:rFonts w:eastAsiaTheme="majorEastAsia"/>
                <w:snapToGrid w:val="0"/>
                <w:kern w:val="0"/>
                <w:sz w:val="18"/>
                <w:szCs w:val="18"/>
                <w:vertAlign w:val="superscript"/>
              </w:rPr>
              <w:t>3</w:t>
            </w:r>
            <w:r w:rsidRPr="00E825C1">
              <w:rPr>
                <w:rFonts w:eastAsiaTheme="majorEastAsia"/>
                <w:snapToGrid w:val="0"/>
                <w:kern w:val="0"/>
                <w:sz w:val="18"/>
                <w:szCs w:val="18"/>
              </w:rPr>
              <w:t>)</w:t>
            </w:r>
          </w:p>
        </w:tc>
        <w:tc>
          <w:tcPr>
            <w:tcW w:w="716" w:type="dxa"/>
            <w:shd w:val="clear" w:color="auto" w:fill="auto"/>
            <w:vAlign w:val="center"/>
          </w:tcPr>
          <w:p w:rsidR="00034D21" w:rsidRPr="00E825C1" w:rsidRDefault="00217DE7" w:rsidP="00E825C1">
            <w:pPr>
              <w:adjustRightInd w:val="0"/>
              <w:snapToGrid w:val="0"/>
              <w:jc w:val="center"/>
              <w:rPr>
                <w:rFonts w:eastAsiaTheme="majorEastAsia"/>
                <w:snapToGrid w:val="0"/>
                <w:kern w:val="0"/>
                <w:sz w:val="18"/>
                <w:szCs w:val="18"/>
              </w:rPr>
            </w:pPr>
            <w:r w:rsidRPr="00E825C1">
              <w:rPr>
                <w:rFonts w:eastAsiaTheme="majorEastAsia"/>
                <w:snapToGrid w:val="0"/>
                <w:kern w:val="0"/>
                <w:sz w:val="18"/>
                <w:szCs w:val="18"/>
              </w:rPr>
              <w:t>(kg/h)</w:t>
            </w:r>
          </w:p>
        </w:tc>
      </w:tr>
      <w:tr w:rsidR="00A27549" w:rsidRPr="00E825C1" w:rsidTr="00E825C1">
        <w:trPr>
          <w:jc w:val="center"/>
        </w:trPr>
        <w:tc>
          <w:tcPr>
            <w:tcW w:w="646" w:type="dxa"/>
            <w:vMerge w:val="restart"/>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有组织废气</w:t>
            </w:r>
          </w:p>
        </w:tc>
        <w:tc>
          <w:tcPr>
            <w:tcW w:w="2399" w:type="dxa"/>
            <w:gridSpan w:val="3"/>
            <w:vMerge w:val="restart"/>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破碎废气</w:t>
            </w:r>
          </w:p>
        </w:tc>
        <w:tc>
          <w:tcPr>
            <w:tcW w:w="945" w:type="dxa"/>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废气量</w:t>
            </w:r>
          </w:p>
        </w:tc>
        <w:tc>
          <w:tcPr>
            <w:tcW w:w="2899" w:type="dxa"/>
            <w:gridSpan w:val="3"/>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1980</w:t>
            </w:r>
            <w:r w:rsidRPr="00E825C1">
              <w:rPr>
                <w:rFonts w:eastAsiaTheme="majorEastAsia"/>
                <w:snapToGrid w:val="0"/>
                <w:kern w:val="0"/>
                <w:szCs w:val="21"/>
              </w:rPr>
              <w:t>万</w:t>
            </w:r>
            <w:r w:rsidRPr="00E825C1">
              <w:rPr>
                <w:rFonts w:eastAsiaTheme="majorEastAsia"/>
                <w:snapToGrid w:val="0"/>
                <w:kern w:val="0"/>
                <w:szCs w:val="21"/>
              </w:rPr>
              <w:t>m</w:t>
            </w:r>
            <w:r w:rsidRPr="00E825C1">
              <w:rPr>
                <w:rFonts w:eastAsiaTheme="majorEastAsia"/>
                <w:snapToGrid w:val="0"/>
                <w:kern w:val="0"/>
                <w:szCs w:val="21"/>
                <w:vertAlign w:val="superscript"/>
              </w:rPr>
              <w:t>3</w:t>
            </w:r>
            <w:r w:rsidRPr="00E825C1">
              <w:rPr>
                <w:rFonts w:eastAsiaTheme="majorEastAsia"/>
                <w:snapToGrid w:val="0"/>
                <w:kern w:val="0"/>
                <w:szCs w:val="21"/>
              </w:rPr>
              <w:t>/a</w:t>
            </w:r>
          </w:p>
        </w:tc>
        <w:tc>
          <w:tcPr>
            <w:tcW w:w="2976" w:type="dxa"/>
            <w:vMerge w:val="restart"/>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cs="Times New Roman"/>
                <w:szCs w:val="21"/>
              </w:rPr>
              <w:t>经</w:t>
            </w:r>
            <w:r w:rsidRPr="00E825C1">
              <w:rPr>
                <w:rFonts w:eastAsiaTheme="majorEastAsia" w:cs="宋体"/>
                <w:color w:val="000000"/>
                <w:kern w:val="0"/>
                <w:szCs w:val="21"/>
                <w:lang w:val="zh-CN"/>
              </w:rPr>
              <w:t>配套集气罩</w:t>
            </w:r>
            <w:r w:rsidRPr="00E825C1">
              <w:rPr>
                <w:rFonts w:eastAsiaTheme="majorEastAsia" w:cs="宋体"/>
                <w:color w:val="000000"/>
                <w:kern w:val="0"/>
                <w:szCs w:val="21"/>
              </w:rPr>
              <w:t>（</w:t>
            </w:r>
            <w:r w:rsidRPr="00E825C1">
              <w:rPr>
                <w:rFonts w:eastAsiaTheme="majorEastAsia" w:cs="宋体"/>
                <w:color w:val="000000"/>
                <w:kern w:val="0"/>
                <w:szCs w:val="21"/>
                <w:lang w:val="zh-CN"/>
              </w:rPr>
              <w:t>收集效率</w:t>
            </w:r>
            <w:r w:rsidRPr="00E825C1">
              <w:rPr>
                <w:rFonts w:eastAsiaTheme="majorEastAsia" w:cs="Times New Roman"/>
                <w:color w:val="000000"/>
                <w:kern w:val="0"/>
                <w:szCs w:val="21"/>
              </w:rPr>
              <w:t>90%</w:t>
            </w:r>
            <w:r w:rsidRPr="00E825C1">
              <w:rPr>
                <w:rFonts w:eastAsiaTheme="majorEastAsia" w:cs="宋体"/>
                <w:color w:val="000000"/>
                <w:kern w:val="0"/>
                <w:szCs w:val="21"/>
              </w:rPr>
              <w:t>）</w:t>
            </w:r>
            <w:r w:rsidRPr="00E825C1">
              <w:rPr>
                <w:rFonts w:eastAsiaTheme="majorEastAsia" w:cs="Times New Roman"/>
                <w:szCs w:val="21"/>
              </w:rPr>
              <w:t>进入</w:t>
            </w:r>
            <w:r w:rsidRPr="00E825C1">
              <w:rPr>
                <w:rFonts w:eastAsiaTheme="majorEastAsia" w:cs="Times New Roman"/>
                <w:szCs w:val="21"/>
              </w:rPr>
              <w:t>1</w:t>
            </w:r>
            <w:r w:rsidRPr="00E825C1">
              <w:rPr>
                <w:rFonts w:eastAsiaTheme="majorEastAsia" w:cs="Times New Roman"/>
                <w:szCs w:val="21"/>
              </w:rPr>
              <w:t>套</w:t>
            </w:r>
            <w:r w:rsidRPr="00E825C1">
              <w:rPr>
                <w:rFonts w:eastAsiaTheme="majorEastAsia" w:cs="宋体"/>
                <w:color w:val="000000"/>
                <w:kern w:val="0"/>
                <w:szCs w:val="21"/>
                <w:lang w:val="zh-CN"/>
              </w:rPr>
              <w:t>脉冲布袋除尘器（除尘效率</w:t>
            </w:r>
            <w:r w:rsidRPr="00E825C1">
              <w:rPr>
                <w:rFonts w:eastAsiaTheme="majorEastAsia" w:cs="Times New Roman"/>
                <w:color w:val="000000"/>
                <w:kern w:val="0"/>
                <w:szCs w:val="21"/>
                <w:lang w:val="zh-CN"/>
              </w:rPr>
              <w:t>99%</w:t>
            </w:r>
            <w:r w:rsidRPr="00E825C1">
              <w:rPr>
                <w:rFonts w:eastAsiaTheme="majorEastAsia" w:cs="宋体"/>
                <w:color w:val="000000"/>
                <w:kern w:val="0"/>
                <w:szCs w:val="21"/>
                <w:lang w:val="zh-CN"/>
              </w:rPr>
              <w:t>）</w:t>
            </w:r>
            <w:r w:rsidRPr="00E825C1">
              <w:rPr>
                <w:rFonts w:eastAsiaTheme="majorEastAsia" w:cs="Times New Roman"/>
                <w:szCs w:val="21"/>
              </w:rPr>
              <w:t>处理后，通过</w:t>
            </w:r>
            <w:r w:rsidRPr="00E825C1">
              <w:rPr>
                <w:rFonts w:eastAsiaTheme="majorEastAsia" w:cs="Times New Roman"/>
                <w:szCs w:val="21"/>
              </w:rPr>
              <w:t>1</w:t>
            </w:r>
            <w:r w:rsidRPr="00E825C1">
              <w:rPr>
                <w:rFonts w:eastAsiaTheme="majorEastAsia" w:cs="Times New Roman"/>
                <w:szCs w:val="21"/>
              </w:rPr>
              <w:t>根</w:t>
            </w:r>
            <w:r w:rsidRPr="00E825C1">
              <w:rPr>
                <w:rFonts w:eastAsiaTheme="majorEastAsia" w:cs="Times New Roman"/>
                <w:szCs w:val="21"/>
              </w:rPr>
              <w:t>15m</w:t>
            </w:r>
            <w:r w:rsidRPr="00E825C1">
              <w:rPr>
                <w:rFonts w:eastAsiaTheme="majorEastAsia" w:cs="Times New Roman"/>
                <w:szCs w:val="21"/>
              </w:rPr>
              <w:t>高的排气筒排放</w:t>
            </w:r>
            <w:r w:rsidR="008F6FBE" w:rsidRPr="00E825C1">
              <w:rPr>
                <w:rFonts w:eastAsiaTheme="majorEastAsia" w:cs="宋体"/>
                <w:color w:val="000000"/>
                <w:kern w:val="0"/>
                <w:szCs w:val="21"/>
                <w:lang w:val="zh-CN"/>
              </w:rPr>
              <w:t>（</w:t>
            </w:r>
            <w:r w:rsidR="008F6FBE" w:rsidRPr="00E825C1">
              <w:rPr>
                <w:rFonts w:eastAsiaTheme="majorEastAsia" w:cs="Times New Roman"/>
                <w:color w:val="000000"/>
                <w:kern w:val="0"/>
                <w:szCs w:val="21"/>
                <w:lang w:val="zh-CN"/>
              </w:rPr>
              <w:t>DA001</w:t>
            </w:r>
            <w:r w:rsidR="008F6FBE" w:rsidRPr="00E825C1">
              <w:rPr>
                <w:rFonts w:eastAsiaTheme="majorEastAsia" w:cs="宋体"/>
                <w:color w:val="000000"/>
                <w:kern w:val="0"/>
                <w:szCs w:val="21"/>
                <w:lang w:val="zh-CN"/>
              </w:rPr>
              <w:t>）</w:t>
            </w:r>
          </w:p>
        </w:tc>
        <w:tc>
          <w:tcPr>
            <w:tcW w:w="2835" w:type="dxa"/>
            <w:gridSpan w:val="3"/>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1980</w:t>
            </w:r>
            <w:r w:rsidRPr="00E825C1">
              <w:rPr>
                <w:rFonts w:eastAsiaTheme="majorEastAsia"/>
                <w:snapToGrid w:val="0"/>
                <w:kern w:val="0"/>
                <w:szCs w:val="21"/>
              </w:rPr>
              <w:t>万</w:t>
            </w:r>
            <w:r w:rsidRPr="00E825C1">
              <w:rPr>
                <w:rFonts w:eastAsiaTheme="majorEastAsia"/>
                <w:snapToGrid w:val="0"/>
                <w:kern w:val="0"/>
                <w:szCs w:val="21"/>
              </w:rPr>
              <w:t>m</w:t>
            </w:r>
            <w:r w:rsidRPr="00E825C1">
              <w:rPr>
                <w:rFonts w:eastAsiaTheme="majorEastAsia"/>
                <w:snapToGrid w:val="0"/>
                <w:kern w:val="0"/>
                <w:szCs w:val="21"/>
                <w:vertAlign w:val="superscript"/>
              </w:rPr>
              <w:t>3</w:t>
            </w:r>
            <w:r w:rsidRPr="00E825C1">
              <w:rPr>
                <w:rFonts w:eastAsiaTheme="majorEastAsia"/>
                <w:snapToGrid w:val="0"/>
                <w:kern w:val="0"/>
                <w:szCs w:val="21"/>
              </w:rPr>
              <w:t>/a</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A27549" w:rsidRPr="00E825C1" w:rsidTr="00E825C1">
        <w:trPr>
          <w:jc w:val="center"/>
        </w:trPr>
        <w:tc>
          <w:tcPr>
            <w:tcW w:w="646" w:type="dxa"/>
            <w:vMerge/>
            <w:vAlign w:val="center"/>
          </w:tcPr>
          <w:p w:rsidR="00A27549" w:rsidRPr="00E825C1" w:rsidRDefault="00A27549" w:rsidP="00E825C1">
            <w:pPr>
              <w:adjustRightInd w:val="0"/>
              <w:snapToGrid w:val="0"/>
              <w:jc w:val="center"/>
              <w:rPr>
                <w:rFonts w:eastAsiaTheme="majorEastAsia"/>
                <w:snapToGrid w:val="0"/>
                <w:kern w:val="0"/>
                <w:szCs w:val="21"/>
              </w:rPr>
            </w:pPr>
          </w:p>
        </w:tc>
        <w:tc>
          <w:tcPr>
            <w:tcW w:w="2399" w:type="dxa"/>
            <w:gridSpan w:val="3"/>
            <w:vMerge/>
            <w:vAlign w:val="center"/>
          </w:tcPr>
          <w:p w:rsidR="00A27549" w:rsidRPr="00E825C1" w:rsidRDefault="00A27549" w:rsidP="00E825C1">
            <w:pPr>
              <w:adjustRightInd w:val="0"/>
              <w:snapToGrid w:val="0"/>
              <w:jc w:val="center"/>
              <w:rPr>
                <w:rFonts w:eastAsiaTheme="majorEastAsia"/>
                <w:snapToGrid w:val="0"/>
                <w:kern w:val="0"/>
                <w:szCs w:val="21"/>
              </w:rPr>
            </w:pPr>
          </w:p>
        </w:tc>
        <w:tc>
          <w:tcPr>
            <w:tcW w:w="945" w:type="dxa"/>
            <w:vAlign w:val="center"/>
          </w:tcPr>
          <w:p w:rsidR="00A27549" w:rsidRPr="00E825C1" w:rsidRDefault="006C6690" w:rsidP="00E825C1">
            <w:pPr>
              <w:widowControl/>
              <w:adjustRightInd w:val="0"/>
              <w:snapToGrid w:val="0"/>
              <w:jc w:val="center"/>
              <w:rPr>
                <w:rFonts w:eastAsiaTheme="majorEastAsia"/>
                <w:snapToGrid w:val="0"/>
                <w:kern w:val="0"/>
                <w:szCs w:val="21"/>
              </w:rPr>
            </w:pPr>
            <w:r>
              <w:rPr>
                <w:rFonts w:eastAsiaTheme="majorEastAsia" w:hint="eastAsia"/>
                <w:snapToGrid w:val="0"/>
                <w:kern w:val="0"/>
                <w:szCs w:val="21"/>
              </w:rPr>
              <w:t>颗粒物</w:t>
            </w:r>
          </w:p>
        </w:tc>
        <w:tc>
          <w:tcPr>
            <w:tcW w:w="1056" w:type="dxa"/>
            <w:shd w:val="clear" w:color="auto" w:fill="auto"/>
            <w:vAlign w:val="center"/>
          </w:tcPr>
          <w:p w:rsidR="00A27549" w:rsidRPr="00E825C1" w:rsidRDefault="00A27549" w:rsidP="00E825C1">
            <w:pPr>
              <w:adjustRightInd w:val="0"/>
              <w:snapToGrid w:val="0"/>
              <w:jc w:val="center"/>
              <w:rPr>
                <w:rFonts w:eastAsiaTheme="majorEastAsia"/>
                <w:szCs w:val="21"/>
              </w:rPr>
            </w:pPr>
            <w:r w:rsidRPr="00E825C1">
              <w:rPr>
                <w:rFonts w:eastAsiaTheme="majorEastAsia"/>
                <w:szCs w:val="21"/>
              </w:rPr>
              <w:t>115.66</w:t>
            </w:r>
          </w:p>
        </w:tc>
        <w:tc>
          <w:tcPr>
            <w:tcW w:w="850" w:type="dxa"/>
            <w:shd w:val="clear" w:color="auto" w:fill="auto"/>
            <w:vAlign w:val="center"/>
          </w:tcPr>
          <w:p w:rsidR="00A27549" w:rsidRPr="00E825C1" w:rsidRDefault="00A27549" w:rsidP="00E825C1">
            <w:pPr>
              <w:adjustRightInd w:val="0"/>
              <w:snapToGrid w:val="0"/>
              <w:jc w:val="center"/>
              <w:rPr>
                <w:rFonts w:eastAsiaTheme="majorEastAsia"/>
                <w:szCs w:val="21"/>
              </w:rPr>
            </w:pPr>
            <w:r w:rsidRPr="00E825C1">
              <w:rPr>
                <w:rFonts w:eastAsiaTheme="majorEastAsia"/>
                <w:szCs w:val="21"/>
              </w:rPr>
              <w:t>1.16</w:t>
            </w:r>
          </w:p>
        </w:tc>
        <w:tc>
          <w:tcPr>
            <w:tcW w:w="993" w:type="dxa"/>
            <w:shd w:val="clear" w:color="auto" w:fill="auto"/>
            <w:vAlign w:val="center"/>
          </w:tcPr>
          <w:p w:rsidR="00A27549" w:rsidRPr="00E825C1" w:rsidRDefault="00A27549" w:rsidP="00E825C1">
            <w:pPr>
              <w:adjustRightInd w:val="0"/>
              <w:snapToGrid w:val="0"/>
              <w:jc w:val="center"/>
              <w:rPr>
                <w:rFonts w:eastAsiaTheme="majorEastAsia"/>
                <w:szCs w:val="21"/>
              </w:rPr>
            </w:pPr>
            <w:r w:rsidRPr="00E825C1">
              <w:rPr>
                <w:rFonts w:eastAsiaTheme="majorEastAsia"/>
                <w:snapToGrid w:val="0"/>
                <w:kern w:val="0"/>
                <w:szCs w:val="21"/>
              </w:rPr>
              <w:t>2.29</w:t>
            </w:r>
          </w:p>
        </w:tc>
        <w:tc>
          <w:tcPr>
            <w:tcW w:w="297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1.16</w:t>
            </w:r>
          </w:p>
        </w:tc>
        <w:tc>
          <w:tcPr>
            <w:tcW w:w="992"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0.012</w:t>
            </w:r>
          </w:p>
        </w:tc>
        <w:tc>
          <w:tcPr>
            <w:tcW w:w="850"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color w:val="000000"/>
                <w:szCs w:val="21"/>
              </w:rPr>
              <w:t>0.023</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10</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3.5</w:t>
            </w:r>
          </w:p>
        </w:tc>
      </w:tr>
      <w:tr w:rsidR="00A27549" w:rsidRPr="00E825C1" w:rsidTr="00E825C1">
        <w:trPr>
          <w:jc w:val="center"/>
        </w:trPr>
        <w:tc>
          <w:tcPr>
            <w:tcW w:w="64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2399" w:type="dxa"/>
            <w:gridSpan w:val="3"/>
            <w:vMerge w:val="restart"/>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cs="Times New Roman"/>
                <w:szCs w:val="21"/>
              </w:rPr>
              <w:t>挤出切断</w:t>
            </w:r>
            <w:r w:rsidRPr="00E825C1">
              <w:rPr>
                <w:rFonts w:eastAsiaTheme="majorEastAsia"/>
                <w:snapToGrid w:val="0"/>
                <w:kern w:val="0"/>
                <w:szCs w:val="21"/>
              </w:rPr>
              <w:t>废气、熔融挤出拉丝废气</w:t>
            </w:r>
          </w:p>
        </w:tc>
        <w:tc>
          <w:tcPr>
            <w:tcW w:w="945"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废气量</w:t>
            </w:r>
          </w:p>
        </w:tc>
        <w:tc>
          <w:tcPr>
            <w:tcW w:w="2899" w:type="dxa"/>
            <w:gridSpan w:val="3"/>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23760</w:t>
            </w:r>
            <w:r w:rsidRPr="00E825C1">
              <w:rPr>
                <w:rFonts w:eastAsiaTheme="majorEastAsia"/>
                <w:snapToGrid w:val="0"/>
                <w:kern w:val="0"/>
                <w:szCs w:val="21"/>
              </w:rPr>
              <w:t>万</w:t>
            </w:r>
            <w:r w:rsidRPr="00E825C1">
              <w:rPr>
                <w:rFonts w:eastAsiaTheme="majorEastAsia"/>
                <w:snapToGrid w:val="0"/>
                <w:kern w:val="0"/>
                <w:szCs w:val="21"/>
              </w:rPr>
              <w:t>m</w:t>
            </w:r>
            <w:r w:rsidRPr="00E825C1">
              <w:rPr>
                <w:rFonts w:eastAsiaTheme="majorEastAsia"/>
                <w:snapToGrid w:val="0"/>
                <w:kern w:val="0"/>
                <w:szCs w:val="21"/>
                <w:vertAlign w:val="superscript"/>
              </w:rPr>
              <w:t>3</w:t>
            </w:r>
            <w:r w:rsidRPr="00E825C1">
              <w:rPr>
                <w:rFonts w:eastAsiaTheme="majorEastAsia"/>
                <w:snapToGrid w:val="0"/>
                <w:kern w:val="0"/>
                <w:szCs w:val="21"/>
              </w:rPr>
              <w:t>/a</w:t>
            </w:r>
          </w:p>
        </w:tc>
        <w:tc>
          <w:tcPr>
            <w:tcW w:w="2976" w:type="dxa"/>
            <w:vMerge w:val="restart"/>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cs="Times New Roman"/>
                <w:szCs w:val="21"/>
              </w:rPr>
              <w:t>经</w:t>
            </w:r>
            <w:r w:rsidR="008F6FBE" w:rsidRPr="00E825C1">
              <w:rPr>
                <w:rFonts w:eastAsiaTheme="majorEastAsia" w:cs="宋体"/>
                <w:color w:val="000000"/>
                <w:kern w:val="0"/>
                <w:szCs w:val="21"/>
                <w:lang w:val="zh-CN"/>
              </w:rPr>
              <w:t>配套集气罩</w:t>
            </w:r>
            <w:r w:rsidR="008F6FBE" w:rsidRPr="00E825C1">
              <w:rPr>
                <w:rFonts w:eastAsiaTheme="majorEastAsia" w:cs="Times New Roman"/>
                <w:color w:val="000000"/>
                <w:kern w:val="0"/>
                <w:szCs w:val="21"/>
              </w:rPr>
              <w:t>+</w:t>
            </w:r>
            <w:r w:rsidR="008F6FBE" w:rsidRPr="00E825C1">
              <w:rPr>
                <w:rFonts w:eastAsiaTheme="majorEastAsia" w:cs="宋体"/>
                <w:color w:val="000000"/>
                <w:kern w:val="0"/>
                <w:szCs w:val="21"/>
                <w:lang w:val="zh-CN"/>
              </w:rPr>
              <w:t>透光垂帘</w:t>
            </w:r>
            <w:r w:rsidR="008F6FBE" w:rsidRPr="00E825C1">
              <w:rPr>
                <w:rFonts w:eastAsiaTheme="majorEastAsia" w:cs="宋体"/>
                <w:color w:val="000000"/>
                <w:kern w:val="0"/>
                <w:szCs w:val="21"/>
              </w:rPr>
              <w:t>（</w:t>
            </w:r>
            <w:r w:rsidR="008F6FBE" w:rsidRPr="00E825C1">
              <w:rPr>
                <w:rFonts w:eastAsiaTheme="majorEastAsia" w:cs="宋体"/>
                <w:color w:val="000000"/>
                <w:kern w:val="0"/>
                <w:szCs w:val="21"/>
                <w:lang w:val="zh-CN"/>
              </w:rPr>
              <w:t>收集效率</w:t>
            </w:r>
            <w:r w:rsidR="008F6FBE" w:rsidRPr="00E825C1">
              <w:rPr>
                <w:rFonts w:eastAsiaTheme="majorEastAsia" w:cs="Times New Roman"/>
                <w:color w:val="000000"/>
                <w:kern w:val="0"/>
                <w:szCs w:val="21"/>
              </w:rPr>
              <w:t>90%</w:t>
            </w:r>
            <w:r w:rsidR="008F6FBE" w:rsidRPr="00E825C1">
              <w:rPr>
                <w:rFonts w:eastAsiaTheme="majorEastAsia" w:cs="宋体"/>
                <w:color w:val="000000"/>
                <w:kern w:val="0"/>
                <w:szCs w:val="21"/>
              </w:rPr>
              <w:t>）</w:t>
            </w:r>
            <w:r w:rsidRPr="00E825C1">
              <w:rPr>
                <w:rFonts w:eastAsiaTheme="majorEastAsia" w:cs="Times New Roman"/>
                <w:szCs w:val="21"/>
              </w:rPr>
              <w:t>进入</w:t>
            </w:r>
            <w:r w:rsidRPr="00E825C1">
              <w:rPr>
                <w:rFonts w:eastAsiaTheme="majorEastAsia" w:cs="Times New Roman"/>
                <w:szCs w:val="21"/>
              </w:rPr>
              <w:t>1</w:t>
            </w:r>
            <w:r w:rsidRPr="00E825C1">
              <w:rPr>
                <w:rFonts w:eastAsiaTheme="majorEastAsia" w:cs="Times New Roman"/>
                <w:szCs w:val="21"/>
              </w:rPr>
              <w:t>套</w:t>
            </w:r>
            <w:r w:rsidR="008F6FBE" w:rsidRPr="00E825C1">
              <w:rPr>
                <w:rFonts w:eastAsiaTheme="majorEastAsia" w:cs="宋体"/>
                <w:color w:val="000000"/>
                <w:kern w:val="0"/>
                <w:szCs w:val="21"/>
                <w:lang w:val="zh-CN"/>
              </w:rPr>
              <w:t>水喷淋装置</w:t>
            </w:r>
            <w:r w:rsidR="008F6FBE" w:rsidRPr="00E825C1">
              <w:rPr>
                <w:rFonts w:eastAsiaTheme="majorEastAsia" w:cs="Times New Roman"/>
                <w:color w:val="000000"/>
                <w:kern w:val="0"/>
                <w:szCs w:val="21"/>
                <w:lang w:val="zh-CN"/>
              </w:rPr>
              <w:t>+</w:t>
            </w:r>
            <w:r w:rsidR="008F6FBE" w:rsidRPr="00E825C1">
              <w:rPr>
                <w:rFonts w:eastAsiaTheme="majorEastAsia" w:cs="宋体"/>
                <w:color w:val="000000"/>
                <w:kern w:val="0"/>
                <w:szCs w:val="21"/>
                <w:lang w:val="zh-CN"/>
              </w:rPr>
              <w:t>静电除油装置</w:t>
            </w:r>
            <w:r w:rsidR="008F6FBE" w:rsidRPr="00E825C1">
              <w:rPr>
                <w:rFonts w:eastAsiaTheme="majorEastAsia" w:cs="Times New Roman"/>
                <w:color w:val="000000"/>
                <w:kern w:val="0"/>
                <w:szCs w:val="21"/>
                <w:lang w:val="zh-CN"/>
              </w:rPr>
              <w:t>+</w:t>
            </w:r>
            <w:r w:rsidR="008F6FBE" w:rsidRPr="00E825C1">
              <w:rPr>
                <w:rFonts w:eastAsiaTheme="majorEastAsia" w:cs="宋体"/>
                <w:color w:val="000000"/>
                <w:kern w:val="0"/>
                <w:szCs w:val="21"/>
                <w:lang w:val="zh-CN"/>
              </w:rPr>
              <w:t>光氧催化装置</w:t>
            </w:r>
            <w:r w:rsidR="008F6FBE" w:rsidRPr="00E825C1">
              <w:rPr>
                <w:rFonts w:eastAsiaTheme="majorEastAsia" w:cs="Times New Roman"/>
                <w:color w:val="000000"/>
                <w:kern w:val="0"/>
                <w:szCs w:val="21"/>
                <w:lang w:val="zh-CN"/>
              </w:rPr>
              <w:t>+</w:t>
            </w:r>
            <w:r w:rsidR="008F6FBE" w:rsidRPr="00E825C1">
              <w:rPr>
                <w:rFonts w:eastAsiaTheme="majorEastAsia" w:cs="宋体"/>
                <w:color w:val="000000"/>
                <w:kern w:val="0"/>
                <w:szCs w:val="21"/>
                <w:lang w:val="zh-CN"/>
              </w:rPr>
              <w:t>活性炭吸附装置（油烟颗粒综合去除效率</w:t>
            </w:r>
            <w:r w:rsidR="008F6FBE" w:rsidRPr="00E825C1">
              <w:rPr>
                <w:rFonts w:eastAsiaTheme="majorEastAsia" w:cs="Times New Roman"/>
                <w:color w:val="000000"/>
                <w:kern w:val="0"/>
                <w:szCs w:val="21"/>
                <w:lang w:val="zh-CN"/>
              </w:rPr>
              <w:t>90%</w:t>
            </w:r>
            <w:r w:rsidR="008F6FBE" w:rsidRPr="00E825C1">
              <w:rPr>
                <w:rFonts w:eastAsiaTheme="majorEastAsia" w:cs="宋体"/>
                <w:color w:val="000000"/>
                <w:kern w:val="0"/>
                <w:szCs w:val="21"/>
                <w:lang w:val="zh-CN"/>
              </w:rPr>
              <w:t>，</w:t>
            </w:r>
            <w:r w:rsidR="008F6FBE" w:rsidRPr="00E825C1">
              <w:rPr>
                <w:rFonts w:eastAsiaTheme="majorEastAsia" w:cs="Times New Roman"/>
                <w:color w:val="000000"/>
                <w:kern w:val="0"/>
                <w:szCs w:val="21"/>
                <w:lang w:val="zh-CN"/>
              </w:rPr>
              <w:t>VOCs</w:t>
            </w:r>
            <w:r w:rsidR="008F6FBE" w:rsidRPr="00E825C1">
              <w:rPr>
                <w:rFonts w:eastAsiaTheme="majorEastAsia" w:cs="宋体"/>
                <w:color w:val="000000"/>
                <w:kern w:val="0"/>
                <w:szCs w:val="21"/>
                <w:lang w:val="zh-CN"/>
              </w:rPr>
              <w:t>综合去除效率</w:t>
            </w:r>
            <w:r w:rsidR="008F6FBE" w:rsidRPr="00E825C1">
              <w:rPr>
                <w:rFonts w:eastAsiaTheme="majorEastAsia" w:cs="Times New Roman"/>
                <w:color w:val="000000"/>
                <w:kern w:val="0"/>
                <w:szCs w:val="21"/>
                <w:lang w:val="zh-CN"/>
              </w:rPr>
              <w:t>90%</w:t>
            </w:r>
            <w:r w:rsidR="008F6FBE" w:rsidRPr="00E825C1">
              <w:rPr>
                <w:rFonts w:eastAsiaTheme="majorEastAsia" w:cs="宋体"/>
                <w:color w:val="000000"/>
                <w:kern w:val="0"/>
                <w:szCs w:val="21"/>
                <w:lang w:val="zh-CN"/>
              </w:rPr>
              <w:t>）</w:t>
            </w:r>
            <w:r w:rsidRPr="00E825C1">
              <w:rPr>
                <w:rFonts w:eastAsiaTheme="majorEastAsia" w:cs="Times New Roman"/>
                <w:szCs w:val="21"/>
              </w:rPr>
              <w:t>处理后，通过</w:t>
            </w:r>
            <w:r w:rsidRPr="00E825C1">
              <w:rPr>
                <w:rFonts w:eastAsiaTheme="majorEastAsia" w:cs="Times New Roman"/>
                <w:szCs w:val="21"/>
              </w:rPr>
              <w:t>1</w:t>
            </w:r>
            <w:r w:rsidRPr="00E825C1">
              <w:rPr>
                <w:rFonts w:eastAsiaTheme="majorEastAsia" w:cs="Times New Roman"/>
                <w:szCs w:val="21"/>
              </w:rPr>
              <w:t>根</w:t>
            </w:r>
            <w:r w:rsidRPr="00E825C1">
              <w:rPr>
                <w:rFonts w:eastAsiaTheme="majorEastAsia" w:cs="Times New Roman"/>
                <w:szCs w:val="21"/>
              </w:rPr>
              <w:t>15m</w:t>
            </w:r>
            <w:r w:rsidRPr="00E825C1">
              <w:rPr>
                <w:rFonts w:eastAsiaTheme="majorEastAsia" w:cs="Times New Roman"/>
                <w:szCs w:val="21"/>
              </w:rPr>
              <w:t>高的排气筒排放</w:t>
            </w:r>
            <w:r w:rsidR="008F6FBE" w:rsidRPr="00E825C1">
              <w:rPr>
                <w:rFonts w:eastAsiaTheme="majorEastAsia" w:cs="宋体"/>
                <w:color w:val="000000"/>
                <w:kern w:val="0"/>
                <w:szCs w:val="21"/>
                <w:lang w:val="zh-CN"/>
              </w:rPr>
              <w:t>（</w:t>
            </w:r>
            <w:r w:rsidR="008F6FBE" w:rsidRPr="00E825C1">
              <w:rPr>
                <w:rFonts w:eastAsiaTheme="majorEastAsia" w:cs="Times New Roman"/>
                <w:color w:val="000000"/>
                <w:kern w:val="0"/>
                <w:szCs w:val="21"/>
                <w:lang w:val="zh-CN"/>
              </w:rPr>
              <w:t>DA002</w:t>
            </w:r>
            <w:r w:rsidR="008F6FBE" w:rsidRPr="00E825C1">
              <w:rPr>
                <w:rFonts w:eastAsiaTheme="majorEastAsia" w:cs="宋体"/>
                <w:color w:val="000000"/>
                <w:kern w:val="0"/>
                <w:szCs w:val="21"/>
                <w:lang w:val="zh-CN"/>
              </w:rPr>
              <w:t>）</w:t>
            </w:r>
          </w:p>
        </w:tc>
        <w:tc>
          <w:tcPr>
            <w:tcW w:w="2835" w:type="dxa"/>
            <w:gridSpan w:val="3"/>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23760</w:t>
            </w:r>
            <w:r w:rsidRPr="00E825C1">
              <w:rPr>
                <w:rFonts w:eastAsiaTheme="majorEastAsia"/>
                <w:snapToGrid w:val="0"/>
                <w:kern w:val="0"/>
                <w:szCs w:val="21"/>
              </w:rPr>
              <w:t>万</w:t>
            </w:r>
            <w:r w:rsidRPr="00E825C1">
              <w:rPr>
                <w:rFonts w:eastAsiaTheme="majorEastAsia"/>
                <w:snapToGrid w:val="0"/>
                <w:kern w:val="0"/>
                <w:szCs w:val="21"/>
              </w:rPr>
              <w:t>m</w:t>
            </w:r>
            <w:r w:rsidRPr="00E825C1">
              <w:rPr>
                <w:rFonts w:eastAsiaTheme="majorEastAsia"/>
                <w:snapToGrid w:val="0"/>
                <w:kern w:val="0"/>
                <w:szCs w:val="21"/>
                <w:vertAlign w:val="superscript"/>
              </w:rPr>
              <w:t>3</w:t>
            </w:r>
            <w:r w:rsidRPr="00E825C1">
              <w:rPr>
                <w:rFonts w:eastAsiaTheme="majorEastAsia"/>
                <w:snapToGrid w:val="0"/>
                <w:kern w:val="0"/>
                <w:szCs w:val="21"/>
              </w:rPr>
              <w:t>/a</w:t>
            </w:r>
          </w:p>
        </w:tc>
        <w:tc>
          <w:tcPr>
            <w:tcW w:w="993" w:type="dxa"/>
            <w:shd w:val="clear" w:color="auto" w:fill="auto"/>
            <w:vAlign w:val="center"/>
          </w:tcPr>
          <w:p w:rsidR="00A27549" w:rsidRPr="00E825C1" w:rsidRDefault="00A27549" w:rsidP="00E825C1">
            <w:pPr>
              <w:widowControl/>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A27549" w:rsidRPr="00E825C1" w:rsidTr="00E825C1">
        <w:trPr>
          <w:jc w:val="center"/>
        </w:trPr>
        <w:tc>
          <w:tcPr>
            <w:tcW w:w="64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945" w:type="dxa"/>
            <w:shd w:val="clear" w:color="auto" w:fill="auto"/>
            <w:vAlign w:val="center"/>
          </w:tcPr>
          <w:p w:rsidR="00A27549" w:rsidRPr="00E825C1" w:rsidRDefault="00A27549" w:rsidP="00E825C1">
            <w:pPr>
              <w:widowControl/>
              <w:adjustRightInd w:val="0"/>
              <w:snapToGrid w:val="0"/>
              <w:jc w:val="center"/>
              <w:rPr>
                <w:rFonts w:eastAsiaTheme="majorEastAsia"/>
                <w:snapToGrid w:val="0"/>
                <w:kern w:val="0"/>
                <w:szCs w:val="21"/>
              </w:rPr>
            </w:pPr>
            <w:r w:rsidRPr="00E825C1">
              <w:rPr>
                <w:rFonts w:eastAsiaTheme="majorEastAsia"/>
                <w:snapToGrid w:val="0"/>
                <w:kern w:val="0"/>
                <w:szCs w:val="21"/>
              </w:rPr>
              <w:t>VOCs</w:t>
            </w:r>
          </w:p>
        </w:tc>
        <w:tc>
          <w:tcPr>
            <w:tcW w:w="1056"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13.59</w:t>
            </w:r>
          </w:p>
        </w:tc>
        <w:tc>
          <w:tcPr>
            <w:tcW w:w="850"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0.41</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3.23</w:t>
            </w:r>
          </w:p>
        </w:tc>
        <w:tc>
          <w:tcPr>
            <w:tcW w:w="297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1.36</w:t>
            </w:r>
          </w:p>
        </w:tc>
        <w:tc>
          <w:tcPr>
            <w:tcW w:w="992"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0.041</w:t>
            </w:r>
          </w:p>
        </w:tc>
        <w:tc>
          <w:tcPr>
            <w:tcW w:w="850"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0.32</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60</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3</w:t>
            </w:r>
          </w:p>
        </w:tc>
      </w:tr>
      <w:tr w:rsidR="00A27549" w:rsidRPr="00E825C1" w:rsidTr="00E825C1">
        <w:trPr>
          <w:jc w:val="center"/>
        </w:trPr>
        <w:tc>
          <w:tcPr>
            <w:tcW w:w="64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945" w:type="dxa"/>
            <w:shd w:val="clear" w:color="auto" w:fill="auto"/>
            <w:vAlign w:val="center"/>
          </w:tcPr>
          <w:p w:rsidR="00A27549" w:rsidRPr="00E825C1" w:rsidRDefault="00A27549" w:rsidP="00E825C1">
            <w:pPr>
              <w:widowControl/>
              <w:adjustRightInd w:val="0"/>
              <w:snapToGrid w:val="0"/>
              <w:jc w:val="center"/>
              <w:rPr>
                <w:rFonts w:eastAsiaTheme="majorEastAsia"/>
                <w:snapToGrid w:val="0"/>
                <w:kern w:val="0"/>
                <w:szCs w:val="21"/>
              </w:rPr>
            </w:pPr>
            <w:r w:rsidRPr="00E825C1">
              <w:rPr>
                <w:rFonts w:eastAsiaTheme="majorEastAsia"/>
                <w:snapToGrid w:val="0"/>
                <w:kern w:val="0"/>
                <w:szCs w:val="21"/>
              </w:rPr>
              <w:t>油烟颗粒</w:t>
            </w:r>
          </w:p>
        </w:tc>
        <w:tc>
          <w:tcPr>
            <w:tcW w:w="1056"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58.21</w:t>
            </w:r>
          </w:p>
        </w:tc>
        <w:tc>
          <w:tcPr>
            <w:tcW w:w="850"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1.75</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13.83</w:t>
            </w:r>
          </w:p>
        </w:tc>
        <w:tc>
          <w:tcPr>
            <w:tcW w:w="297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5.82</w:t>
            </w:r>
          </w:p>
        </w:tc>
        <w:tc>
          <w:tcPr>
            <w:tcW w:w="992"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0.18</w:t>
            </w:r>
          </w:p>
        </w:tc>
        <w:tc>
          <w:tcPr>
            <w:tcW w:w="850" w:type="dxa"/>
            <w:shd w:val="clear" w:color="auto" w:fill="auto"/>
            <w:vAlign w:val="center"/>
          </w:tcPr>
          <w:p w:rsidR="00A27549" w:rsidRPr="00E825C1" w:rsidRDefault="00A27549" w:rsidP="00E825C1">
            <w:pPr>
              <w:adjustRightInd w:val="0"/>
              <w:snapToGrid w:val="0"/>
              <w:jc w:val="center"/>
              <w:rPr>
                <w:rFonts w:eastAsiaTheme="majorEastAsia" w:cs="宋体"/>
                <w:color w:val="000000"/>
                <w:szCs w:val="21"/>
              </w:rPr>
            </w:pPr>
            <w:r w:rsidRPr="00E825C1">
              <w:rPr>
                <w:rFonts w:eastAsiaTheme="majorEastAsia"/>
                <w:color w:val="000000"/>
                <w:szCs w:val="21"/>
              </w:rPr>
              <w:t>1.38</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10</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3.5</w:t>
            </w:r>
          </w:p>
        </w:tc>
      </w:tr>
      <w:tr w:rsidR="00E825C1" w:rsidRPr="00E825C1" w:rsidTr="00E825C1">
        <w:trPr>
          <w:jc w:val="center"/>
        </w:trPr>
        <w:tc>
          <w:tcPr>
            <w:tcW w:w="646" w:type="dxa"/>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无组织废气</w:t>
            </w:r>
          </w:p>
        </w:tc>
        <w:tc>
          <w:tcPr>
            <w:tcW w:w="719" w:type="dxa"/>
            <w:gridSpan w:val="2"/>
            <w:vMerge w:val="restart"/>
            <w:shd w:val="clear" w:color="auto" w:fill="auto"/>
            <w:vAlign w:val="center"/>
          </w:tcPr>
          <w:p w:rsidR="00E825C1" w:rsidRPr="00E825C1" w:rsidRDefault="00E825C1"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r w:rsidRPr="00E825C1">
              <w:rPr>
                <w:rFonts w:asciiTheme="minorHAnsi" w:eastAsiaTheme="majorEastAsia" w:hAnsiTheme="minorHAnsi"/>
                <w:snapToGrid w:val="0"/>
                <w:kern w:val="0"/>
                <w:szCs w:val="21"/>
                <w:lang w:val="pt-BR"/>
              </w:rPr>
              <w:t>综合车间</w:t>
            </w:r>
          </w:p>
        </w:tc>
        <w:tc>
          <w:tcPr>
            <w:tcW w:w="1680"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lang w:val="pt-BR"/>
              </w:rPr>
            </w:pPr>
            <w:r w:rsidRPr="00E825C1">
              <w:rPr>
                <w:rFonts w:eastAsiaTheme="majorEastAsia"/>
                <w:snapToGrid w:val="0"/>
                <w:kern w:val="0"/>
                <w:szCs w:val="21"/>
                <w:lang w:val="pt-BR"/>
              </w:rPr>
              <w:t>未收集的破碎粉尘</w:t>
            </w:r>
          </w:p>
        </w:tc>
        <w:tc>
          <w:tcPr>
            <w:tcW w:w="945"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lang w:val="pt-BR"/>
              </w:rPr>
            </w:pPr>
            <w:r w:rsidRPr="00E825C1">
              <w:rPr>
                <w:rFonts w:eastAsiaTheme="majorEastAsia"/>
                <w:snapToGrid w:val="0"/>
                <w:kern w:val="0"/>
                <w:szCs w:val="21"/>
                <w:lang w:val="pt-BR"/>
              </w:rPr>
              <w:t>颗粒物</w:t>
            </w:r>
          </w:p>
        </w:tc>
        <w:tc>
          <w:tcPr>
            <w:tcW w:w="105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850"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3" w:type="dxa"/>
            <w:shd w:val="clear" w:color="auto" w:fill="auto"/>
            <w:vAlign w:val="center"/>
          </w:tcPr>
          <w:p w:rsidR="00E825C1" w:rsidRPr="002143D0" w:rsidRDefault="00E825C1" w:rsidP="00DE09BC">
            <w:pPr>
              <w:adjustRightInd w:val="0"/>
              <w:snapToGrid w:val="0"/>
              <w:jc w:val="center"/>
              <w:rPr>
                <w:snapToGrid w:val="0"/>
                <w:kern w:val="0"/>
                <w:szCs w:val="21"/>
                <w:lang w:val="pt-BR"/>
              </w:rPr>
            </w:pPr>
            <w:r w:rsidRPr="002143D0">
              <w:rPr>
                <w:snapToGrid w:val="0"/>
                <w:kern w:val="0"/>
                <w:szCs w:val="21"/>
                <w:lang w:val="pt-BR"/>
              </w:rPr>
              <w:t>0.25</w:t>
            </w:r>
          </w:p>
        </w:tc>
        <w:tc>
          <w:tcPr>
            <w:tcW w:w="297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强制通风、加强管理</w:t>
            </w:r>
          </w:p>
        </w:tc>
        <w:tc>
          <w:tcPr>
            <w:tcW w:w="993"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2"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850" w:type="dxa"/>
            <w:shd w:val="clear" w:color="auto" w:fill="auto"/>
            <w:vAlign w:val="center"/>
          </w:tcPr>
          <w:p w:rsidR="00E825C1" w:rsidRPr="002143D0" w:rsidRDefault="00E825C1" w:rsidP="00DE09BC">
            <w:pPr>
              <w:adjustRightInd w:val="0"/>
              <w:snapToGrid w:val="0"/>
              <w:jc w:val="center"/>
              <w:rPr>
                <w:snapToGrid w:val="0"/>
                <w:kern w:val="0"/>
                <w:szCs w:val="21"/>
                <w:lang w:val="pt-BR"/>
              </w:rPr>
            </w:pPr>
            <w:r w:rsidRPr="002143D0">
              <w:rPr>
                <w:snapToGrid w:val="0"/>
                <w:kern w:val="0"/>
                <w:szCs w:val="21"/>
                <w:lang w:val="pt-BR"/>
              </w:rPr>
              <w:t>0.1</w:t>
            </w:r>
          </w:p>
        </w:tc>
        <w:tc>
          <w:tcPr>
            <w:tcW w:w="993"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71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719" w:type="dxa"/>
            <w:gridSpan w:val="2"/>
            <w:vMerge/>
            <w:shd w:val="clear" w:color="auto" w:fill="auto"/>
            <w:vAlign w:val="center"/>
          </w:tcPr>
          <w:p w:rsidR="00E825C1" w:rsidRPr="00E825C1" w:rsidRDefault="00E825C1" w:rsidP="00E825C1">
            <w:pPr>
              <w:pStyle w:val="affffffffffffffffffffc"/>
              <w:adjustRightInd w:val="0"/>
              <w:snapToGrid w:val="0"/>
              <w:ind w:firstLineChars="0" w:firstLine="0"/>
              <w:jc w:val="center"/>
              <w:rPr>
                <w:rFonts w:asciiTheme="minorHAnsi" w:eastAsiaTheme="majorEastAsia" w:hAnsiTheme="minorHAnsi"/>
                <w:snapToGrid w:val="0"/>
                <w:kern w:val="0"/>
                <w:szCs w:val="21"/>
                <w:lang w:val="pt-BR"/>
              </w:rPr>
            </w:pPr>
          </w:p>
        </w:tc>
        <w:tc>
          <w:tcPr>
            <w:tcW w:w="1680" w:type="dxa"/>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lang w:val="pt-BR"/>
              </w:rPr>
            </w:pPr>
            <w:r w:rsidRPr="00E825C1">
              <w:rPr>
                <w:rFonts w:eastAsiaTheme="majorEastAsia"/>
                <w:snapToGrid w:val="0"/>
                <w:kern w:val="0"/>
                <w:szCs w:val="21"/>
              </w:rPr>
              <w:t>未收集的挤出切断废气、熔融挤出拉丝废气</w:t>
            </w:r>
          </w:p>
        </w:tc>
        <w:tc>
          <w:tcPr>
            <w:tcW w:w="945" w:type="dxa"/>
            <w:shd w:val="clear" w:color="auto" w:fill="auto"/>
            <w:vAlign w:val="center"/>
          </w:tcPr>
          <w:p w:rsidR="00E825C1" w:rsidRPr="00E825C1" w:rsidRDefault="00E825C1" w:rsidP="00E825C1">
            <w:pPr>
              <w:tabs>
                <w:tab w:val="left" w:pos="1545"/>
              </w:tabs>
              <w:adjustRightInd w:val="0"/>
              <w:snapToGrid w:val="0"/>
              <w:jc w:val="center"/>
              <w:rPr>
                <w:rFonts w:eastAsiaTheme="majorEastAsia"/>
                <w:snapToGrid w:val="0"/>
                <w:kern w:val="0"/>
                <w:szCs w:val="21"/>
              </w:rPr>
            </w:pPr>
            <w:r w:rsidRPr="00E825C1">
              <w:rPr>
                <w:rFonts w:eastAsiaTheme="majorEastAsia"/>
                <w:szCs w:val="21"/>
              </w:rPr>
              <w:t>VOC</w:t>
            </w:r>
            <w:r w:rsidRPr="00E825C1">
              <w:rPr>
                <w:rFonts w:eastAsiaTheme="majorEastAsia"/>
                <w:szCs w:val="21"/>
                <w:vertAlign w:val="subscript"/>
              </w:rPr>
              <w:t>S</w:t>
            </w:r>
          </w:p>
        </w:tc>
        <w:tc>
          <w:tcPr>
            <w:tcW w:w="105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850"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3" w:type="dxa"/>
            <w:shd w:val="clear" w:color="auto" w:fill="auto"/>
            <w:vAlign w:val="center"/>
          </w:tcPr>
          <w:p w:rsidR="00E825C1" w:rsidRPr="002143D0" w:rsidRDefault="00E825C1" w:rsidP="00DE09BC">
            <w:pPr>
              <w:adjustRightInd w:val="0"/>
              <w:snapToGrid w:val="0"/>
              <w:jc w:val="center"/>
              <w:rPr>
                <w:snapToGrid w:val="0"/>
                <w:kern w:val="0"/>
                <w:szCs w:val="21"/>
                <w:lang w:val="pt-BR"/>
              </w:rPr>
            </w:pPr>
            <w:r w:rsidRPr="002143D0">
              <w:rPr>
                <w:snapToGrid w:val="0"/>
                <w:kern w:val="0"/>
                <w:szCs w:val="21"/>
                <w:lang w:val="pt-BR"/>
              </w:rPr>
              <w:t>0.36</w:t>
            </w:r>
          </w:p>
        </w:tc>
        <w:tc>
          <w:tcPr>
            <w:tcW w:w="2976" w:type="dxa"/>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强制通风、加强管理</w:t>
            </w:r>
          </w:p>
        </w:tc>
        <w:tc>
          <w:tcPr>
            <w:tcW w:w="993"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2"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850" w:type="dxa"/>
            <w:shd w:val="clear" w:color="auto" w:fill="auto"/>
            <w:vAlign w:val="center"/>
          </w:tcPr>
          <w:p w:rsidR="00E825C1" w:rsidRPr="002143D0" w:rsidRDefault="00E825C1" w:rsidP="00DE09BC">
            <w:pPr>
              <w:adjustRightInd w:val="0"/>
              <w:snapToGrid w:val="0"/>
              <w:jc w:val="center"/>
              <w:rPr>
                <w:snapToGrid w:val="0"/>
                <w:kern w:val="0"/>
                <w:szCs w:val="21"/>
                <w:lang w:val="pt-BR"/>
              </w:rPr>
            </w:pPr>
            <w:r w:rsidRPr="002143D0">
              <w:rPr>
                <w:snapToGrid w:val="0"/>
                <w:kern w:val="0"/>
                <w:szCs w:val="21"/>
                <w:lang w:val="pt-BR"/>
              </w:rPr>
              <w:t>0.36</w:t>
            </w:r>
          </w:p>
        </w:tc>
        <w:tc>
          <w:tcPr>
            <w:tcW w:w="993"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71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719" w:type="dxa"/>
            <w:gridSpan w:val="2"/>
            <w:vMerge/>
            <w:shd w:val="clear" w:color="auto" w:fill="auto"/>
            <w:vAlign w:val="center"/>
          </w:tcPr>
          <w:p w:rsidR="00E825C1" w:rsidRPr="00E825C1" w:rsidRDefault="00E825C1" w:rsidP="00E825C1">
            <w:pPr>
              <w:pStyle w:val="affffffffffffffffffffc"/>
              <w:adjustRightInd w:val="0"/>
              <w:snapToGrid w:val="0"/>
              <w:ind w:firstLineChars="0" w:firstLine="0"/>
              <w:jc w:val="center"/>
              <w:rPr>
                <w:rFonts w:asciiTheme="minorHAnsi" w:eastAsiaTheme="majorEastAsia" w:hAnsiTheme="minorHAnsi"/>
                <w:snapToGrid w:val="0"/>
                <w:kern w:val="0"/>
                <w:szCs w:val="21"/>
                <w:lang w:val="pt-BR"/>
              </w:rPr>
            </w:pPr>
          </w:p>
        </w:tc>
        <w:tc>
          <w:tcPr>
            <w:tcW w:w="1680" w:type="dxa"/>
            <w:vMerge/>
            <w:shd w:val="clear" w:color="auto" w:fill="auto"/>
            <w:vAlign w:val="center"/>
          </w:tcPr>
          <w:p w:rsidR="00E825C1" w:rsidRPr="00E825C1" w:rsidRDefault="00E825C1" w:rsidP="00E825C1">
            <w:pPr>
              <w:pStyle w:val="affffffffffffffffffffc"/>
              <w:adjustRightInd w:val="0"/>
              <w:snapToGrid w:val="0"/>
              <w:ind w:firstLineChars="0" w:firstLine="0"/>
              <w:jc w:val="center"/>
              <w:rPr>
                <w:rFonts w:asciiTheme="minorHAnsi" w:eastAsiaTheme="majorEastAsia" w:hAnsiTheme="minorHAnsi"/>
                <w:snapToGrid w:val="0"/>
                <w:kern w:val="0"/>
                <w:szCs w:val="21"/>
                <w:lang w:val="pt-BR"/>
              </w:rPr>
            </w:pPr>
          </w:p>
        </w:tc>
        <w:tc>
          <w:tcPr>
            <w:tcW w:w="945" w:type="dxa"/>
            <w:shd w:val="clear" w:color="auto" w:fill="auto"/>
            <w:vAlign w:val="center"/>
          </w:tcPr>
          <w:p w:rsidR="00E825C1" w:rsidRPr="00E825C1" w:rsidRDefault="00E825C1" w:rsidP="00E825C1">
            <w:pPr>
              <w:tabs>
                <w:tab w:val="left" w:pos="1545"/>
              </w:tabs>
              <w:adjustRightInd w:val="0"/>
              <w:snapToGrid w:val="0"/>
              <w:jc w:val="center"/>
              <w:rPr>
                <w:rFonts w:eastAsiaTheme="majorEastAsia"/>
                <w:snapToGrid w:val="0"/>
                <w:kern w:val="0"/>
                <w:szCs w:val="21"/>
              </w:rPr>
            </w:pPr>
            <w:r w:rsidRPr="00E825C1">
              <w:rPr>
                <w:rFonts w:eastAsiaTheme="majorEastAsia"/>
                <w:szCs w:val="21"/>
              </w:rPr>
              <w:t>油烟颗粒</w:t>
            </w:r>
          </w:p>
        </w:tc>
        <w:tc>
          <w:tcPr>
            <w:tcW w:w="105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850"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3" w:type="dxa"/>
            <w:shd w:val="clear" w:color="auto" w:fill="auto"/>
            <w:vAlign w:val="center"/>
          </w:tcPr>
          <w:p w:rsidR="00E825C1" w:rsidRPr="002143D0" w:rsidRDefault="00E825C1" w:rsidP="00DE09BC">
            <w:pPr>
              <w:adjustRightInd w:val="0"/>
              <w:snapToGrid w:val="0"/>
              <w:jc w:val="center"/>
              <w:rPr>
                <w:snapToGrid w:val="0"/>
                <w:kern w:val="0"/>
                <w:szCs w:val="21"/>
                <w:lang w:val="pt-BR"/>
              </w:rPr>
            </w:pPr>
            <w:r w:rsidRPr="002143D0">
              <w:rPr>
                <w:snapToGrid w:val="0"/>
                <w:kern w:val="0"/>
                <w:szCs w:val="21"/>
                <w:lang w:val="pt-BR"/>
              </w:rPr>
              <w:t>1.54</w:t>
            </w:r>
          </w:p>
        </w:tc>
        <w:tc>
          <w:tcPr>
            <w:tcW w:w="297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993"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2"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850" w:type="dxa"/>
            <w:shd w:val="clear" w:color="auto" w:fill="auto"/>
            <w:vAlign w:val="center"/>
          </w:tcPr>
          <w:p w:rsidR="00E825C1" w:rsidRPr="002143D0" w:rsidRDefault="00E825C1" w:rsidP="00DE09BC">
            <w:pPr>
              <w:adjustRightInd w:val="0"/>
              <w:snapToGrid w:val="0"/>
              <w:jc w:val="center"/>
              <w:rPr>
                <w:snapToGrid w:val="0"/>
                <w:kern w:val="0"/>
                <w:szCs w:val="21"/>
                <w:lang w:val="pt-BR"/>
              </w:rPr>
            </w:pPr>
            <w:r w:rsidRPr="002143D0">
              <w:rPr>
                <w:snapToGrid w:val="0"/>
                <w:kern w:val="0"/>
                <w:szCs w:val="21"/>
                <w:lang w:val="pt-BR"/>
              </w:rPr>
              <w:t>0.62</w:t>
            </w:r>
          </w:p>
        </w:tc>
        <w:tc>
          <w:tcPr>
            <w:tcW w:w="993"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71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A27549" w:rsidRPr="00E825C1" w:rsidTr="00E825C1">
        <w:trPr>
          <w:jc w:val="center"/>
        </w:trPr>
        <w:tc>
          <w:tcPr>
            <w:tcW w:w="646" w:type="dxa"/>
            <w:vMerge w:val="restart"/>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废水</w:t>
            </w:r>
          </w:p>
        </w:tc>
        <w:tc>
          <w:tcPr>
            <w:tcW w:w="2399" w:type="dxa"/>
            <w:gridSpan w:val="3"/>
            <w:vMerge w:val="restart"/>
            <w:shd w:val="clear" w:color="auto" w:fill="auto"/>
            <w:vAlign w:val="center"/>
          </w:tcPr>
          <w:p w:rsidR="00A27549" w:rsidRPr="00E825C1" w:rsidRDefault="00A27549"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r w:rsidRPr="00E825C1">
              <w:rPr>
                <w:rFonts w:asciiTheme="minorHAnsi" w:eastAsiaTheme="majorEastAsia" w:hAnsiTheme="minorHAnsi"/>
                <w:snapToGrid w:val="0"/>
                <w:kern w:val="0"/>
                <w:szCs w:val="21"/>
              </w:rPr>
              <w:t>生活污水</w:t>
            </w:r>
          </w:p>
        </w:tc>
        <w:tc>
          <w:tcPr>
            <w:tcW w:w="945"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lang w:val="pt-BR"/>
              </w:rPr>
            </w:pPr>
            <w:r w:rsidRPr="00E825C1">
              <w:rPr>
                <w:rFonts w:eastAsiaTheme="majorEastAsia"/>
                <w:snapToGrid w:val="0"/>
                <w:kern w:val="0"/>
                <w:szCs w:val="21"/>
                <w:lang w:val="pt-BR"/>
              </w:rPr>
              <w:t>废水量</w:t>
            </w:r>
          </w:p>
        </w:tc>
        <w:tc>
          <w:tcPr>
            <w:tcW w:w="2899" w:type="dxa"/>
            <w:gridSpan w:val="3"/>
            <w:shd w:val="clear" w:color="auto" w:fill="auto"/>
            <w:vAlign w:val="center"/>
          </w:tcPr>
          <w:p w:rsidR="00A27549" w:rsidRPr="00E825C1" w:rsidRDefault="008F6FBE"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528</w:t>
            </w:r>
            <w:r w:rsidR="00A27549" w:rsidRPr="00E825C1">
              <w:rPr>
                <w:rFonts w:eastAsiaTheme="majorEastAsia"/>
                <w:snapToGrid w:val="0"/>
                <w:kern w:val="0"/>
                <w:szCs w:val="21"/>
              </w:rPr>
              <w:t>m</w:t>
            </w:r>
            <w:r w:rsidR="00A27549" w:rsidRPr="00E825C1">
              <w:rPr>
                <w:rFonts w:eastAsiaTheme="majorEastAsia"/>
                <w:snapToGrid w:val="0"/>
                <w:kern w:val="0"/>
                <w:szCs w:val="21"/>
                <w:vertAlign w:val="superscript"/>
              </w:rPr>
              <w:t>3</w:t>
            </w:r>
            <w:r w:rsidR="00A27549" w:rsidRPr="00E825C1">
              <w:rPr>
                <w:rFonts w:eastAsiaTheme="majorEastAsia"/>
                <w:snapToGrid w:val="0"/>
                <w:kern w:val="0"/>
                <w:szCs w:val="21"/>
              </w:rPr>
              <w:t>/a</w:t>
            </w:r>
          </w:p>
        </w:tc>
        <w:tc>
          <w:tcPr>
            <w:tcW w:w="2976" w:type="dxa"/>
            <w:vMerge w:val="restart"/>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入化粪池定期抽走</w:t>
            </w:r>
          </w:p>
        </w:tc>
        <w:tc>
          <w:tcPr>
            <w:tcW w:w="2835" w:type="dxa"/>
            <w:gridSpan w:val="3"/>
            <w:vMerge w:val="restart"/>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A27549" w:rsidRPr="00E825C1" w:rsidTr="00E825C1">
        <w:trPr>
          <w:jc w:val="center"/>
        </w:trPr>
        <w:tc>
          <w:tcPr>
            <w:tcW w:w="646" w:type="dxa"/>
            <w:vMerge/>
            <w:vAlign w:val="center"/>
          </w:tcPr>
          <w:p w:rsidR="00A27549" w:rsidRPr="00E825C1" w:rsidRDefault="00A27549"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A27549" w:rsidRPr="00E825C1" w:rsidRDefault="00A27549"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p>
        </w:tc>
        <w:tc>
          <w:tcPr>
            <w:tcW w:w="945"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lang w:val="pt-BR"/>
              </w:rPr>
            </w:pPr>
            <w:r w:rsidRPr="00E825C1">
              <w:rPr>
                <w:rFonts w:eastAsiaTheme="majorEastAsia"/>
                <w:snapToGrid w:val="0"/>
                <w:kern w:val="0"/>
                <w:szCs w:val="21"/>
              </w:rPr>
              <w:t>COD</w:t>
            </w:r>
          </w:p>
        </w:tc>
        <w:tc>
          <w:tcPr>
            <w:tcW w:w="105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400mg/L</w:t>
            </w:r>
          </w:p>
        </w:tc>
        <w:tc>
          <w:tcPr>
            <w:tcW w:w="850"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0.</w:t>
            </w:r>
            <w:r w:rsidR="008F6FBE" w:rsidRPr="00E825C1">
              <w:rPr>
                <w:rFonts w:eastAsiaTheme="majorEastAsia"/>
                <w:snapToGrid w:val="0"/>
                <w:kern w:val="0"/>
                <w:szCs w:val="21"/>
              </w:rPr>
              <w:t>21</w:t>
            </w:r>
            <w:r w:rsidRPr="00E825C1">
              <w:rPr>
                <w:rFonts w:eastAsiaTheme="majorEastAsia"/>
                <w:snapToGrid w:val="0"/>
                <w:kern w:val="0"/>
                <w:szCs w:val="21"/>
              </w:rPr>
              <w:t>t/a</w:t>
            </w:r>
          </w:p>
        </w:tc>
        <w:tc>
          <w:tcPr>
            <w:tcW w:w="297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2835" w:type="dxa"/>
            <w:gridSpan w:val="3"/>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50</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A27549" w:rsidRPr="00E825C1" w:rsidTr="00E825C1">
        <w:trPr>
          <w:jc w:val="center"/>
        </w:trPr>
        <w:tc>
          <w:tcPr>
            <w:tcW w:w="646" w:type="dxa"/>
            <w:vMerge/>
            <w:vAlign w:val="center"/>
          </w:tcPr>
          <w:p w:rsidR="00A27549" w:rsidRPr="00E825C1" w:rsidRDefault="00A27549"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A27549" w:rsidRPr="00E825C1" w:rsidRDefault="00A27549"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p>
        </w:tc>
        <w:tc>
          <w:tcPr>
            <w:tcW w:w="945"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lang w:val="pt-BR"/>
              </w:rPr>
            </w:pPr>
            <w:r w:rsidRPr="00E825C1">
              <w:rPr>
                <w:rFonts w:eastAsiaTheme="majorEastAsia"/>
                <w:snapToGrid w:val="0"/>
                <w:kern w:val="0"/>
                <w:szCs w:val="21"/>
              </w:rPr>
              <w:t>SS</w:t>
            </w:r>
          </w:p>
        </w:tc>
        <w:tc>
          <w:tcPr>
            <w:tcW w:w="105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300mg/L</w:t>
            </w:r>
          </w:p>
        </w:tc>
        <w:tc>
          <w:tcPr>
            <w:tcW w:w="850"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0.</w:t>
            </w:r>
            <w:r w:rsidR="008F6FBE" w:rsidRPr="00E825C1">
              <w:rPr>
                <w:rFonts w:eastAsiaTheme="majorEastAsia"/>
                <w:snapToGrid w:val="0"/>
                <w:kern w:val="0"/>
                <w:szCs w:val="21"/>
              </w:rPr>
              <w:t>16</w:t>
            </w:r>
            <w:r w:rsidRPr="00E825C1">
              <w:rPr>
                <w:rFonts w:eastAsiaTheme="majorEastAsia"/>
                <w:snapToGrid w:val="0"/>
                <w:kern w:val="0"/>
                <w:szCs w:val="21"/>
              </w:rPr>
              <w:t>t/a</w:t>
            </w:r>
          </w:p>
        </w:tc>
        <w:tc>
          <w:tcPr>
            <w:tcW w:w="297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2835" w:type="dxa"/>
            <w:gridSpan w:val="3"/>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20</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A27549" w:rsidRPr="00E825C1" w:rsidTr="00E825C1">
        <w:trPr>
          <w:jc w:val="center"/>
        </w:trPr>
        <w:tc>
          <w:tcPr>
            <w:tcW w:w="646" w:type="dxa"/>
            <w:vMerge/>
            <w:vAlign w:val="center"/>
          </w:tcPr>
          <w:p w:rsidR="00A27549" w:rsidRPr="00E825C1" w:rsidRDefault="00A27549" w:rsidP="00E825C1">
            <w:pPr>
              <w:adjustRightInd w:val="0"/>
              <w:snapToGrid w:val="0"/>
              <w:jc w:val="center"/>
              <w:rPr>
                <w:rFonts w:eastAsiaTheme="majorEastAsia"/>
                <w:snapToGrid w:val="0"/>
                <w:kern w:val="0"/>
                <w:szCs w:val="21"/>
              </w:rPr>
            </w:pPr>
          </w:p>
        </w:tc>
        <w:tc>
          <w:tcPr>
            <w:tcW w:w="2399" w:type="dxa"/>
            <w:gridSpan w:val="3"/>
            <w:vMerge/>
            <w:shd w:val="clear" w:color="auto" w:fill="auto"/>
            <w:vAlign w:val="center"/>
          </w:tcPr>
          <w:p w:rsidR="00A27549" w:rsidRPr="00E825C1" w:rsidRDefault="00A27549" w:rsidP="00E825C1">
            <w:pPr>
              <w:pStyle w:val="affffffffffffffffffffc"/>
              <w:adjustRightInd w:val="0"/>
              <w:snapToGrid w:val="0"/>
              <w:ind w:firstLineChars="0" w:firstLine="0"/>
              <w:jc w:val="center"/>
              <w:rPr>
                <w:rFonts w:asciiTheme="minorHAnsi" w:eastAsiaTheme="majorEastAsia" w:hAnsiTheme="minorHAnsi"/>
                <w:snapToGrid w:val="0"/>
                <w:kern w:val="0"/>
                <w:szCs w:val="21"/>
              </w:rPr>
            </w:pPr>
          </w:p>
        </w:tc>
        <w:tc>
          <w:tcPr>
            <w:tcW w:w="945"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lang w:val="pt-BR"/>
              </w:rPr>
            </w:pPr>
            <w:r w:rsidRPr="00E825C1">
              <w:rPr>
                <w:rFonts w:eastAsiaTheme="majorEastAsia"/>
                <w:snapToGrid w:val="0"/>
                <w:kern w:val="0"/>
                <w:szCs w:val="21"/>
              </w:rPr>
              <w:t>氨氮</w:t>
            </w:r>
          </w:p>
        </w:tc>
        <w:tc>
          <w:tcPr>
            <w:tcW w:w="105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35mg/L</w:t>
            </w:r>
          </w:p>
        </w:tc>
        <w:tc>
          <w:tcPr>
            <w:tcW w:w="850"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0.0</w:t>
            </w:r>
            <w:r w:rsidR="008F6FBE" w:rsidRPr="00E825C1">
              <w:rPr>
                <w:rFonts w:eastAsiaTheme="majorEastAsia"/>
                <w:snapToGrid w:val="0"/>
                <w:kern w:val="0"/>
                <w:szCs w:val="21"/>
              </w:rPr>
              <w:t>18</w:t>
            </w:r>
            <w:r w:rsidRPr="00E825C1">
              <w:rPr>
                <w:rFonts w:eastAsiaTheme="majorEastAsia"/>
                <w:snapToGrid w:val="0"/>
                <w:kern w:val="0"/>
                <w:szCs w:val="21"/>
              </w:rPr>
              <w:t>t/a</w:t>
            </w:r>
          </w:p>
        </w:tc>
        <w:tc>
          <w:tcPr>
            <w:tcW w:w="2976" w:type="dxa"/>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2835" w:type="dxa"/>
            <w:gridSpan w:val="3"/>
            <w:vMerge/>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p>
        </w:tc>
        <w:tc>
          <w:tcPr>
            <w:tcW w:w="993"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5</w:t>
            </w:r>
          </w:p>
        </w:tc>
        <w:tc>
          <w:tcPr>
            <w:tcW w:w="716" w:type="dxa"/>
            <w:shd w:val="clear" w:color="auto" w:fill="auto"/>
            <w:vAlign w:val="center"/>
          </w:tcPr>
          <w:p w:rsidR="00A27549" w:rsidRPr="00E825C1" w:rsidRDefault="00A27549"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w:t>
            </w:r>
          </w:p>
        </w:tc>
      </w:tr>
      <w:tr w:rsidR="00E825C1" w:rsidRPr="00E825C1" w:rsidTr="00E825C1">
        <w:trPr>
          <w:jc w:val="center"/>
        </w:trPr>
        <w:tc>
          <w:tcPr>
            <w:tcW w:w="646" w:type="dxa"/>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固体废物</w:t>
            </w:r>
          </w:p>
        </w:tc>
        <w:tc>
          <w:tcPr>
            <w:tcW w:w="683" w:type="dxa"/>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一般固废</w:t>
            </w: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原料废包装</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20.12t/a</w:t>
            </w:r>
          </w:p>
        </w:tc>
        <w:tc>
          <w:tcPr>
            <w:tcW w:w="297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收集后外卖</w:t>
            </w:r>
          </w:p>
        </w:tc>
        <w:tc>
          <w:tcPr>
            <w:tcW w:w="4544" w:type="dxa"/>
            <w:gridSpan w:val="5"/>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资源化利用</w:t>
            </w:r>
          </w:p>
        </w:tc>
      </w:tr>
      <w:tr w:rsidR="00E825C1" w:rsidRPr="00E825C1" w:rsidTr="00E825C1">
        <w:trPr>
          <w:trHeight w:val="256"/>
          <w:jc w:val="center"/>
        </w:trPr>
        <w:tc>
          <w:tcPr>
            <w:tcW w:w="64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废熔块</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8.2t/a</w:t>
            </w:r>
          </w:p>
        </w:tc>
        <w:tc>
          <w:tcPr>
            <w:tcW w:w="297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收集后外卖</w:t>
            </w: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废过滤网</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5.02t/a</w:t>
            </w:r>
          </w:p>
        </w:tc>
        <w:tc>
          <w:tcPr>
            <w:tcW w:w="297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委托有处理能力的单位处理</w:t>
            </w: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废丝、废边</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158.47t/a</w:t>
            </w:r>
          </w:p>
        </w:tc>
        <w:tc>
          <w:tcPr>
            <w:tcW w:w="297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经破碎后回用</w:t>
            </w: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袋式除尘器收集粉尘</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2.27t/a</w:t>
            </w:r>
          </w:p>
        </w:tc>
        <w:tc>
          <w:tcPr>
            <w:tcW w:w="297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收集后回用</w:t>
            </w: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生活垃圾</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16.5t/a</w:t>
            </w:r>
          </w:p>
        </w:tc>
        <w:tc>
          <w:tcPr>
            <w:tcW w:w="2976" w:type="dxa"/>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由环卫部门统一收集集中处理</w:t>
            </w: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危险废物</w:t>
            </w:r>
          </w:p>
        </w:tc>
        <w:tc>
          <w:tcPr>
            <w:tcW w:w="1716" w:type="dxa"/>
            <w:gridSpan w:val="2"/>
            <w:shd w:val="clear" w:color="auto" w:fill="auto"/>
            <w:vAlign w:val="center"/>
          </w:tcPr>
          <w:p w:rsidR="00E825C1" w:rsidRPr="00E825C1" w:rsidRDefault="00E825C1" w:rsidP="00E825C1">
            <w:pPr>
              <w:jc w:val="center"/>
              <w:rPr>
                <w:rFonts w:eastAsiaTheme="majorEastAsia"/>
                <w:snapToGrid w:val="0"/>
                <w:kern w:val="0"/>
                <w:szCs w:val="21"/>
              </w:rPr>
            </w:pPr>
            <w:r w:rsidRPr="00E825C1">
              <w:rPr>
                <w:rFonts w:eastAsiaTheme="majorEastAsia"/>
                <w:snapToGrid w:val="0"/>
                <w:kern w:val="0"/>
                <w:szCs w:val="21"/>
              </w:rPr>
              <w:t>废机油</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0.27 t/</w:t>
            </w:r>
            <w:r w:rsidRPr="00E825C1">
              <w:rPr>
                <w:rFonts w:eastAsiaTheme="majorEastAsia"/>
                <w:snapToGrid w:val="0"/>
                <w:kern w:val="0"/>
                <w:szCs w:val="21"/>
              </w:rPr>
              <w:t>次（每三年换一次）</w:t>
            </w:r>
          </w:p>
        </w:tc>
        <w:tc>
          <w:tcPr>
            <w:tcW w:w="2976" w:type="dxa"/>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委托有资质单位代为处置</w:t>
            </w:r>
          </w:p>
        </w:tc>
        <w:tc>
          <w:tcPr>
            <w:tcW w:w="4544" w:type="dxa"/>
            <w:gridSpan w:val="5"/>
            <w:vMerge w:val="restart"/>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妥善处置</w:t>
            </w: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废机油桶</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0.027 t/</w:t>
            </w:r>
            <w:r w:rsidRPr="00E825C1">
              <w:rPr>
                <w:rFonts w:eastAsiaTheme="majorEastAsia"/>
                <w:snapToGrid w:val="0"/>
                <w:kern w:val="0"/>
                <w:szCs w:val="21"/>
              </w:rPr>
              <w:t>次（每三年换一次）</w:t>
            </w:r>
          </w:p>
        </w:tc>
        <w:tc>
          <w:tcPr>
            <w:tcW w:w="297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水喷淋装置配套隔油池产生的废油</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8.85t/a</w:t>
            </w:r>
          </w:p>
        </w:tc>
        <w:tc>
          <w:tcPr>
            <w:tcW w:w="297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静电除油装置收集的废油</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1.38t/a</w:t>
            </w:r>
          </w:p>
        </w:tc>
        <w:tc>
          <w:tcPr>
            <w:tcW w:w="297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废光触媒棉</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0.025t/a</w:t>
            </w:r>
          </w:p>
        </w:tc>
        <w:tc>
          <w:tcPr>
            <w:tcW w:w="297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废灯管</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0.018t/a</w:t>
            </w:r>
          </w:p>
        </w:tc>
        <w:tc>
          <w:tcPr>
            <w:tcW w:w="297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废活性炭</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5.16t/a</w:t>
            </w:r>
          </w:p>
        </w:tc>
        <w:tc>
          <w:tcPr>
            <w:tcW w:w="297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tr w:rsidR="00E825C1" w:rsidRPr="00E825C1" w:rsidTr="00E825C1">
        <w:trPr>
          <w:jc w:val="center"/>
        </w:trPr>
        <w:tc>
          <w:tcPr>
            <w:tcW w:w="646" w:type="dxa"/>
            <w:vMerge/>
            <w:vAlign w:val="center"/>
          </w:tcPr>
          <w:p w:rsidR="00E825C1" w:rsidRPr="00E825C1" w:rsidRDefault="00E825C1" w:rsidP="00E825C1">
            <w:pPr>
              <w:adjustRightInd w:val="0"/>
              <w:snapToGrid w:val="0"/>
              <w:jc w:val="center"/>
              <w:rPr>
                <w:rFonts w:eastAsiaTheme="majorEastAsia"/>
                <w:snapToGrid w:val="0"/>
                <w:kern w:val="0"/>
                <w:szCs w:val="21"/>
              </w:rPr>
            </w:pPr>
          </w:p>
        </w:tc>
        <w:tc>
          <w:tcPr>
            <w:tcW w:w="683"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1716" w:type="dxa"/>
            <w:gridSpan w:val="2"/>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废气水喷淋塔排污水</w:t>
            </w:r>
          </w:p>
        </w:tc>
        <w:tc>
          <w:tcPr>
            <w:tcW w:w="3844" w:type="dxa"/>
            <w:gridSpan w:val="4"/>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r w:rsidRPr="00E825C1">
              <w:rPr>
                <w:rFonts w:eastAsiaTheme="majorEastAsia"/>
                <w:snapToGrid w:val="0"/>
                <w:kern w:val="0"/>
                <w:szCs w:val="21"/>
              </w:rPr>
              <w:t>3.6t/a</w:t>
            </w:r>
          </w:p>
        </w:tc>
        <w:tc>
          <w:tcPr>
            <w:tcW w:w="2976" w:type="dxa"/>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c>
          <w:tcPr>
            <w:tcW w:w="4544" w:type="dxa"/>
            <w:gridSpan w:val="5"/>
            <w:vMerge/>
            <w:shd w:val="clear" w:color="auto" w:fill="auto"/>
            <w:vAlign w:val="center"/>
          </w:tcPr>
          <w:p w:rsidR="00E825C1" w:rsidRPr="00E825C1" w:rsidRDefault="00E825C1" w:rsidP="00E825C1">
            <w:pPr>
              <w:adjustRightInd w:val="0"/>
              <w:snapToGrid w:val="0"/>
              <w:jc w:val="center"/>
              <w:rPr>
                <w:rFonts w:eastAsiaTheme="majorEastAsia"/>
                <w:snapToGrid w:val="0"/>
                <w:kern w:val="0"/>
                <w:szCs w:val="21"/>
              </w:rPr>
            </w:pPr>
          </w:p>
        </w:tc>
      </w:tr>
      <w:bookmarkEnd w:id="344"/>
    </w:tbl>
    <w:p w:rsidR="00034D21" w:rsidRDefault="00034D21">
      <w:pPr>
        <w:adjustRightInd w:val="0"/>
        <w:snapToGrid w:val="0"/>
        <w:spacing w:line="360" w:lineRule="auto"/>
        <w:rPr>
          <w:rFonts w:ascii="Times New Roman" w:eastAsia="宋体" w:hAnsi="Times New Roman" w:cs="Times New Roman"/>
          <w:snapToGrid w:val="0"/>
          <w:kern w:val="0"/>
          <w:sz w:val="24"/>
          <w:szCs w:val="24"/>
          <w:highlight w:val="yellow"/>
        </w:rPr>
        <w:sectPr w:rsidR="00034D21">
          <w:footerReference w:type="default" r:id="rId24"/>
          <w:pgSz w:w="16838" w:h="11906" w:orient="landscape"/>
          <w:pgMar w:top="1701" w:right="1440" w:bottom="1701" w:left="1440" w:header="851" w:footer="992" w:gutter="0"/>
          <w:cols w:space="425"/>
          <w:docGrid w:type="linesAndChars" w:linePitch="312"/>
        </w:sectPr>
      </w:pPr>
    </w:p>
    <w:p w:rsidR="00034D21" w:rsidRDefault="00217DE7">
      <w:pPr>
        <w:adjustRightInd w:val="0"/>
        <w:snapToGrid w:val="0"/>
        <w:spacing w:line="360" w:lineRule="auto"/>
        <w:outlineLvl w:val="1"/>
        <w:rPr>
          <w:rFonts w:ascii="Times New Roman" w:eastAsia="黑体" w:hAnsi="黑体" w:cs="Times New Roman"/>
          <w:snapToGrid w:val="0"/>
          <w:kern w:val="0"/>
          <w:sz w:val="24"/>
          <w:szCs w:val="28"/>
        </w:rPr>
      </w:pPr>
      <w:bookmarkStart w:id="345" w:name="_Toc511235468"/>
      <w:bookmarkStart w:id="346" w:name="_Toc68620888"/>
      <w:r>
        <w:rPr>
          <w:rFonts w:ascii="Times New Roman" w:eastAsia="黑体" w:hAnsi="黑体" w:cs="Times New Roman" w:hint="eastAsia"/>
          <w:snapToGrid w:val="0"/>
          <w:kern w:val="0"/>
          <w:sz w:val="24"/>
          <w:szCs w:val="28"/>
        </w:rPr>
        <w:lastRenderedPageBreak/>
        <w:t>2.</w:t>
      </w:r>
      <w:r w:rsidR="00993C2C">
        <w:rPr>
          <w:rFonts w:ascii="Times New Roman" w:eastAsia="黑体" w:hAnsi="黑体" w:cs="Times New Roman" w:hint="eastAsia"/>
          <w:snapToGrid w:val="0"/>
          <w:kern w:val="0"/>
          <w:sz w:val="24"/>
          <w:szCs w:val="28"/>
        </w:rPr>
        <w:t>11</w:t>
      </w:r>
      <w:r>
        <w:rPr>
          <w:rFonts w:ascii="Times New Roman" w:eastAsia="黑体" w:hAnsi="黑体" w:cs="Times New Roman" w:hint="eastAsia"/>
          <w:snapToGrid w:val="0"/>
          <w:kern w:val="0"/>
          <w:sz w:val="24"/>
          <w:szCs w:val="28"/>
        </w:rPr>
        <w:t>非正常工况</w:t>
      </w:r>
      <w:bookmarkEnd w:id="345"/>
      <w:bookmarkEnd w:id="346"/>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hint="eastAsia"/>
          <w:snapToGrid w:val="0"/>
          <w:kern w:val="0"/>
          <w:sz w:val="24"/>
          <w:szCs w:val="24"/>
        </w:rPr>
        <w:t>拟建项目</w:t>
      </w:r>
      <w:r w:rsidR="00217DE7">
        <w:rPr>
          <w:rFonts w:ascii="Times New Roman" w:eastAsia="宋体" w:hAnsi="宋体" w:cs="Times New Roman"/>
          <w:snapToGrid w:val="0"/>
          <w:kern w:val="0"/>
          <w:sz w:val="24"/>
          <w:szCs w:val="24"/>
        </w:rPr>
        <w:t>非正常工况排放主要分为两类：一类是在正常开、停车、工艺设备故障或部分设备检修时会有较大量的污染物排出，另一类是生产设施达不到设计规定的指标运行，而使生产出现故障或者正常排放的污染物经过不完全处理或不经过处理直接排放而导致的超标排放，包括有机废气处理装置出现故障以及污水处理设施出现故障。</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宋体" w:cs="Times New Roman"/>
          <w:snapToGrid w:val="0"/>
          <w:kern w:val="0"/>
          <w:sz w:val="24"/>
          <w:szCs w:val="24"/>
        </w:rPr>
        <w:t>、设备检修及开停车</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开车时，首先启动环保装置，然后再按照规程依次启动生产线上各个设备，一般不会出现超标排污的现象；停车时，则需先按照规程依次关系生产线上的设备，然后关闭环保设备，保证污染物达标排放。</w:t>
      </w:r>
    </w:p>
    <w:p w:rsidR="00034D21" w:rsidRDefault="00217DE7" w:rsidP="00217DE7">
      <w:pPr>
        <w:adjustRightInd w:val="0"/>
        <w:snapToGrid w:val="0"/>
        <w:spacing w:line="360" w:lineRule="auto"/>
        <w:ind w:firstLineChars="182" w:firstLine="437"/>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w:t>
      </w:r>
      <w:r>
        <w:rPr>
          <w:rFonts w:ascii="Times New Roman" w:eastAsia="宋体" w:hAnsi="宋体" w:cs="Times New Roman"/>
          <w:snapToGrid w:val="0"/>
          <w:kern w:val="0"/>
          <w:sz w:val="24"/>
          <w:szCs w:val="24"/>
        </w:rPr>
        <w:t>、非正常工况废气排放</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hint="eastAsia"/>
          <w:snapToGrid w:val="0"/>
          <w:kern w:val="0"/>
          <w:sz w:val="24"/>
          <w:szCs w:val="24"/>
        </w:rPr>
        <w:t>拟建项目</w:t>
      </w:r>
      <w:r w:rsidR="00217DE7">
        <w:rPr>
          <w:rFonts w:ascii="Times New Roman" w:eastAsia="宋体" w:hAnsi="宋体" w:cs="Times New Roman"/>
          <w:snapToGrid w:val="0"/>
          <w:kern w:val="0"/>
          <w:sz w:val="24"/>
          <w:szCs w:val="24"/>
        </w:rPr>
        <w:t>废气非正常工况，主要考虑有机废气处理装置出现故障的情况；该工况下，处理效率均按</w:t>
      </w:r>
      <w:r w:rsidR="00217DE7">
        <w:rPr>
          <w:rFonts w:ascii="Times New Roman" w:eastAsia="宋体" w:hAnsi="Times New Roman" w:cs="Times New Roman"/>
          <w:snapToGrid w:val="0"/>
          <w:kern w:val="0"/>
          <w:sz w:val="24"/>
          <w:szCs w:val="24"/>
        </w:rPr>
        <w:t>0%</w:t>
      </w:r>
      <w:r w:rsidR="00217DE7">
        <w:rPr>
          <w:rFonts w:ascii="Times New Roman" w:eastAsia="宋体" w:hAnsi="宋体" w:cs="Times New Roman"/>
          <w:snapToGrid w:val="0"/>
          <w:kern w:val="0"/>
          <w:sz w:val="24"/>
          <w:szCs w:val="24"/>
        </w:rPr>
        <w:t>（完全失效）计，则大气污染物排放情况见表</w:t>
      </w:r>
      <w:r w:rsidR="00D36ED6">
        <w:rPr>
          <w:rFonts w:ascii="Times New Roman" w:eastAsia="宋体" w:hAnsi="Times New Roman" w:cs="Times New Roman" w:hint="eastAsia"/>
          <w:snapToGrid w:val="0"/>
          <w:kern w:val="0"/>
          <w:sz w:val="24"/>
          <w:szCs w:val="24"/>
        </w:rPr>
        <w:t>2.11-1</w:t>
      </w:r>
      <w:r w:rsidR="00217DE7">
        <w:rPr>
          <w:rFonts w:ascii="Times New Roman" w:eastAsia="宋体" w:hAnsi="宋体" w:cs="Times New Roman"/>
          <w:snapToGrid w:val="0"/>
          <w:kern w:val="0"/>
          <w:sz w:val="24"/>
          <w:szCs w:val="24"/>
        </w:rPr>
        <w:t>。</w:t>
      </w:r>
    </w:p>
    <w:p w:rsidR="00034D21" w:rsidRDefault="00217DE7">
      <w:pPr>
        <w:adjustRightInd w:val="0"/>
        <w:snapToGrid w:val="0"/>
        <w:ind w:firstLine="198"/>
        <w:jc w:val="center"/>
        <w:rPr>
          <w:rFonts w:ascii="Times New Roman" w:eastAsia="黑体" w:hAnsi="Times New Roman" w:cs="Times New Roman"/>
          <w:snapToGrid w:val="0"/>
          <w:kern w:val="0"/>
          <w:sz w:val="24"/>
          <w:szCs w:val="24"/>
        </w:rPr>
      </w:pPr>
      <w:r>
        <w:rPr>
          <w:rFonts w:ascii="Times New Roman" w:eastAsia="黑体" w:hAnsi="黑体" w:cs="Times New Roman"/>
          <w:snapToGrid w:val="0"/>
          <w:kern w:val="0"/>
          <w:sz w:val="24"/>
          <w:szCs w:val="24"/>
        </w:rPr>
        <w:t>表</w:t>
      </w:r>
      <w:r w:rsidR="00D36ED6">
        <w:rPr>
          <w:rFonts w:ascii="Times New Roman" w:eastAsia="黑体" w:hAnsi="Times New Roman" w:cs="Times New Roman" w:hint="eastAsia"/>
          <w:snapToGrid w:val="0"/>
          <w:kern w:val="0"/>
          <w:sz w:val="24"/>
          <w:szCs w:val="24"/>
        </w:rPr>
        <w:t xml:space="preserve">2.11-1 </w:t>
      </w:r>
      <w:r>
        <w:rPr>
          <w:rFonts w:ascii="Times New Roman" w:eastAsia="黑体" w:hAnsi="黑体" w:cs="Times New Roman"/>
          <w:snapToGrid w:val="0"/>
          <w:kern w:val="0"/>
          <w:sz w:val="24"/>
          <w:szCs w:val="24"/>
        </w:rPr>
        <w:t>废气处理系统故障时废气排放情况</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93"/>
        <w:gridCol w:w="1629"/>
        <w:gridCol w:w="2009"/>
        <w:gridCol w:w="2295"/>
        <w:gridCol w:w="1198"/>
      </w:tblGrid>
      <w:tr w:rsidR="00034D21">
        <w:trPr>
          <w:jc w:val="center"/>
        </w:trPr>
        <w:tc>
          <w:tcPr>
            <w:tcW w:w="1493"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宋体" w:cs="Times New Roman"/>
                <w:snapToGrid w:val="0"/>
                <w:kern w:val="0"/>
                <w:szCs w:val="21"/>
              </w:rPr>
              <w:t>污染源</w:t>
            </w:r>
          </w:p>
        </w:tc>
        <w:tc>
          <w:tcPr>
            <w:tcW w:w="1629"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宋体" w:cs="Times New Roman"/>
                <w:snapToGrid w:val="0"/>
                <w:kern w:val="0"/>
                <w:szCs w:val="21"/>
              </w:rPr>
              <w:t>污染物名称</w:t>
            </w:r>
          </w:p>
        </w:tc>
        <w:tc>
          <w:tcPr>
            <w:tcW w:w="2009"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宋体" w:cs="Times New Roman"/>
                <w:snapToGrid w:val="0"/>
                <w:kern w:val="0"/>
                <w:szCs w:val="21"/>
              </w:rPr>
              <w:t>故障</w:t>
            </w:r>
          </w:p>
        </w:tc>
        <w:tc>
          <w:tcPr>
            <w:tcW w:w="229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宋体" w:cs="Times New Roman"/>
                <w:snapToGrid w:val="0"/>
                <w:kern w:val="0"/>
                <w:szCs w:val="21"/>
              </w:rPr>
              <w:t>排放浓度</w:t>
            </w:r>
            <w:r>
              <w:rPr>
                <w:rFonts w:ascii="Times New Roman" w:eastAsia="宋体" w:hAnsi="宋体" w:cs="Times New Roman" w:hint="eastAsia"/>
                <w:snapToGrid w:val="0"/>
                <w:kern w:val="0"/>
                <w:szCs w:val="21"/>
              </w:rPr>
              <w:t>（</w:t>
            </w:r>
            <w:r>
              <w:rPr>
                <w:rFonts w:ascii="Times New Roman" w:eastAsia="宋体" w:hAnsi="Times New Roman" w:cs="Times New Roman"/>
                <w:snapToGrid w:val="0"/>
                <w:kern w:val="0"/>
                <w:szCs w:val="21"/>
              </w:rPr>
              <w:t>mg/m</w:t>
            </w:r>
            <w:r>
              <w:rPr>
                <w:rFonts w:ascii="Times New Roman" w:eastAsia="宋体" w:hAnsi="Times New Roman" w:cs="Times New Roman"/>
                <w:snapToGrid w:val="0"/>
                <w:kern w:val="0"/>
                <w:szCs w:val="21"/>
                <w:vertAlign w:val="superscript"/>
              </w:rPr>
              <w:t>3</w:t>
            </w:r>
            <w:r>
              <w:rPr>
                <w:rFonts w:ascii="Times New Roman" w:eastAsia="宋体" w:hAnsi="宋体" w:cs="Times New Roman" w:hint="eastAsia"/>
                <w:snapToGrid w:val="0"/>
                <w:kern w:val="0"/>
                <w:szCs w:val="21"/>
              </w:rPr>
              <w:t>）</w:t>
            </w:r>
          </w:p>
        </w:tc>
        <w:tc>
          <w:tcPr>
            <w:tcW w:w="1198"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宋体" w:cs="Times New Roman"/>
                <w:snapToGrid w:val="0"/>
                <w:kern w:val="0"/>
                <w:szCs w:val="21"/>
              </w:rPr>
              <w:t>达标情况</w:t>
            </w:r>
          </w:p>
        </w:tc>
      </w:tr>
      <w:tr w:rsidR="00E825C1">
        <w:trPr>
          <w:jc w:val="center"/>
        </w:trPr>
        <w:tc>
          <w:tcPr>
            <w:tcW w:w="1493" w:type="dxa"/>
            <w:vAlign w:val="center"/>
          </w:tcPr>
          <w:p w:rsidR="00E825C1" w:rsidRPr="002143D0" w:rsidRDefault="00E825C1" w:rsidP="00E825C1">
            <w:pPr>
              <w:widowControl/>
              <w:adjustRightInd w:val="0"/>
              <w:snapToGrid w:val="0"/>
              <w:jc w:val="center"/>
              <w:rPr>
                <w:rFonts w:eastAsiaTheme="majorEastAsia"/>
                <w:snapToGrid w:val="0"/>
                <w:kern w:val="0"/>
                <w:szCs w:val="21"/>
              </w:rPr>
            </w:pPr>
            <w:r w:rsidRPr="002143D0">
              <w:rPr>
                <w:rFonts w:eastAsiaTheme="majorEastAsia"/>
                <w:snapToGrid w:val="0"/>
                <w:kern w:val="0"/>
                <w:szCs w:val="21"/>
              </w:rPr>
              <w:t>DA001</w:t>
            </w:r>
          </w:p>
        </w:tc>
        <w:tc>
          <w:tcPr>
            <w:tcW w:w="1629" w:type="dxa"/>
            <w:vAlign w:val="center"/>
          </w:tcPr>
          <w:p w:rsidR="00E825C1" w:rsidRDefault="00E825C1">
            <w:pPr>
              <w:widowControl/>
              <w:adjustRightInd w:val="0"/>
              <w:snapToGrid w:val="0"/>
              <w:jc w:val="center"/>
              <w:rPr>
                <w:rFonts w:ascii="Times New Roman" w:eastAsia="宋体" w:hAnsi="宋体" w:cs="Times New Roman"/>
                <w:snapToGrid w:val="0"/>
                <w:kern w:val="0"/>
                <w:szCs w:val="21"/>
              </w:rPr>
            </w:pPr>
            <w:r>
              <w:rPr>
                <w:rFonts w:ascii="Times New Roman" w:eastAsia="宋体" w:hAnsi="Times New Roman" w:cs="Times New Roman" w:hint="eastAsia"/>
                <w:snapToGrid w:val="0"/>
                <w:kern w:val="0"/>
                <w:szCs w:val="21"/>
              </w:rPr>
              <w:t>颗粒物</w:t>
            </w:r>
          </w:p>
        </w:tc>
        <w:tc>
          <w:tcPr>
            <w:tcW w:w="2009" w:type="dxa"/>
            <w:vAlign w:val="center"/>
          </w:tcPr>
          <w:p w:rsidR="00E825C1" w:rsidRDefault="00E825C1">
            <w:pPr>
              <w:adjustRightInd w:val="0"/>
              <w:snapToGrid w:val="0"/>
              <w:jc w:val="center"/>
              <w:rPr>
                <w:rFonts w:ascii="Times New Roman" w:eastAsia="宋体" w:hAnsi="宋体" w:cs="Times New Roman"/>
                <w:snapToGrid w:val="0"/>
                <w:kern w:val="0"/>
                <w:szCs w:val="21"/>
              </w:rPr>
            </w:pPr>
            <w:r>
              <w:rPr>
                <w:rFonts w:ascii="Times New Roman" w:eastAsia="宋体" w:hAnsi="宋体" w:cs="Times New Roman" w:hint="eastAsia"/>
                <w:snapToGrid w:val="0"/>
                <w:kern w:val="0"/>
                <w:szCs w:val="21"/>
              </w:rPr>
              <w:t>废气处理</w:t>
            </w:r>
            <w:r>
              <w:rPr>
                <w:rFonts w:ascii="Times New Roman" w:eastAsia="宋体" w:hAnsi="宋体" w:cs="Times New Roman"/>
                <w:snapToGrid w:val="0"/>
                <w:kern w:val="0"/>
                <w:szCs w:val="21"/>
              </w:rPr>
              <w:t>装置故障</w:t>
            </w:r>
          </w:p>
        </w:tc>
        <w:tc>
          <w:tcPr>
            <w:tcW w:w="2295" w:type="dxa"/>
            <w:vAlign w:val="center"/>
          </w:tcPr>
          <w:p w:rsidR="00E825C1" w:rsidRPr="002143D0" w:rsidRDefault="00E825C1" w:rsidP="00DE09BC">
            <w:pPr>
              <w:adjustRightInd w:val="0"/>
              <w:snapToGrid w:val="0"/>
              <w:jc w:val="center"/>
              <w:rPr>
                <w:rFonts w:eastAsiaTheme="majorEastAsia"/>
                <w:szCs w:val="21"/>
              </w:rPr>
            </w:pPr>
            <w:r w:rsidRPr="002143D0">
              <w:rPr>
                <w:rFonts w:eastAsiaTheme="majorEastAsia"/>
                <w:szCs w:val="21"/>
              </w:rPr>
              <w:t>115.66</w:t>
            </w:r>
          </w:p>
        </w:tc>
        <w:tc>
          <w:tcPr>
            <w:tcW w:w="1198" w:type="dxa"/>
            <w:vAlign w:val="center"/>
          </w:tcPr>
          <w:p w:rsidR="00E825C1" w:rsidRDefault="00E825C1">
            <w:pPr>
              <w:adjustRightInd w:val="0"/>
              <w:snapToGrid w:val="0"/>
              <w:jc w:val="center"/>
              <w:rPr>
                <w:rFonts w:ascii="Times New Roman" w:eastAsia="宋体" w:hAnsi="宋体" w:cs="Times New Roman"/>
                <w:snapToGrid w:val="0"/>
                <w:kern w:val="0"/>
                <w:szCs w:val="21"/>
              </w:rPr>
            </w:pPr>
            <w:r>
              <w:rPr>
                <w:rFonts w:ascii="Times New Roman" w:eastAsia="宋体" w:hAnsi="宋体" w:cs="Times New Roman" w:hint="eastAsia"/>
                <w:snapToGrid w:val="0"/>
                <w:kern w:val="0"/>
                <w:szCs w:val="21"/>
              </w:rPr>
              <w:t>超标</w:t>
            </w:r>
          </w:p>
        </w:tc>
      </w:tr>
      <w:tr w:rsidR="00E825C1">
        <w:trPr>
          <w:jc w:val="center"/>
        </w:trPr>
        <w:tc>
          <w:tcPr>
            <w:tcW w:w="1493" w:type="dxa"/>
            <w:vMerge w:val="restart"/>
            <w:vAlign w:val="center"/>
          </w:tcPr>
          <w:p w:rsidR="00E825C1" w:rsidRPr="002143D0" w:rsidRDefault="00E825C1" w:rsidP="00DE09BC">
            <w:pPr>
              <w:widowControl/>
              <w:adjustRightInd w:val="0"/>
              <w:snapToGrid w:val="0"/>
              <w:jc w:val="center"/>
              <w:rPr>
                <w:rFonts w:eastAsiaTheme="majorEastAsia"/>
                <w:snapToGrid w:val="0"/>
                <w:kern w:val="0"/>
                <w:szCs w:val="21"/>
              </w:rPr>
            </w:pPr>
            <w:r w:rsidRPr="002143D0">
              <w:rPr>
                <w:rFonts w:eastAsiaTheme="majorEastAsia"/>
                <w:snapToGrid w:val="0"/>
                <w:kern w:val="0"/>
                <w:szCs w:val="21"/>
              </w:rPr>
              <w:t>DA002</w:t>
            </w:r>
          </w:p>
        </w:tc>
        <w:tc>
          <w:tcPr>
            <w:tcW w:w="1629" w:type="dxa"/>
            <w:vAlign w:val="center"/>
          </w:tcPr>
          <w:p w:rsidR="00E825C1" w:rsidRDefault="00E825C1">
            <w:pPr>
              <w:widowControl/>
              <w:adjustRightInd w:val="0"/>
              <w:snapToGrid w:val="0"/>
              <w:jc w:val="center"/>
              <w:rPr>
                <w:rFonts w:ascii="Times New Roman" w:eastAsia="宋体" w:hAnsi="宋体" w:cs="Times New Roman"/>
                <w:snapToGrid w:val="0"/>
                <w:kern w:val="0"/>
                <w:szCs w:val="21"/>
              </w:rPr>
            </w:pPr>
            <w:r>
              <w:rPr>
                <w:rFonts w:ascii="Times New Roman" w:eastAsia="宋体" w:hAnsi="Times New Roman" w:cs="Times New Roman" w:hint="eastAsia"/>
                <w:snapToGrid w:val="0"/>
                <w:kern w:val="0"/>
                <w:szCs w:val="21"/>
              </w:rPr>
              <w:t>VOCs</w:t>
            </w:r>
          </w:p>
        </w:tc>
        <w:tc>
          <w:tcPr>
            <w:tcW w:w="2009" w:type="dxa"/>
            <w:vMerge w:val="restart"/>
            <w:vAlign w:val="center"/>
          </w:tcPr>
          <w:p w:rsidR="00E825C1" w:rsidRDefault="00E825C1">
            <w:pPr>
              <w:adjustRightInd w:val="0"/>
              <w:snapToGrid w:val="0"/>
              <w:jc w:val="center"/>
              <w:rPr>
                <w:rFonts w:ascii="Times New Roman" w:eastAsia="宋体" w:hAnsi="Times New Roman" w:cs="Times New Roman"/>
                <w:snapToGrid w:val="0"/>
                <w:kern w:val="0"/>
                <w:szCs w:val="21"/>
              </w:rPr>
            </w:pPr>
            <w:r>
              <w:rPr>
                <w:rFonts w:ascii="Times New Roman" w:eastAsia="宋体" w:hAnsi="宋体" w:cs="Times New Roman" w:hint="eastAsia"/>
                <w:snapToGrid w:val="0"/>
                <w:kern w:val="0"/>
                <w:szCs w:val="21"/>
              </w:rPr>
              <w:t>废气处理</w:t>
            </w:r>
            <w:r>
              <w:rPr>
                <w:rFonts w:ascii="Times New Roman" w:eastAsia="宋体" w:hAnsi="宋体" w:cs="Times New Roman"/>
                <w:snapToGrid w:val="0"/>
                <w:kern w:val="0"/>
                <w:szCs w:val="21"/>
              </w:rPr>
              <w:t>装置故障</w:t>
            </w:r>
          </w:p>
        </w:tc>
        <w:tc>
          <w:tcPr>
            <w:tcW w:w="2295" w:type="dxa"/>
            <w:vAlign w:val="center"/>
          </w:tcPr>
          <w:p w:rsidR="00E825C1" w:rsidRPr="002143D0" w:rsidRDefault="00E825C1" w:rsidP="00DE09BC">
            <w:pPr>
              <w:adjustRightInd w:val="0"/>
              <w:snapToGrid w:val="0"/>
              <w:jc w:val="center"/>
              <w:rPr>
                <w:rFonts w:eastAsiaTheme="majorEastAsia" w:cs="宋体"/>
                <w:color w:val="000000"/>
                <w:szCs w:val="21"/>
              </w:rPr>
            </w:pPr>
            <w:r w:rsidRPr="002143D0">
              <w:rPr>
                <w:rFonts w:eastAsiaTheme="majorEastAsia"/>
                <w:color w:val="000000"/>
                <w:szCs w:val="21"/>
              </w:rPr>
              <w:t>13.59</w:t>
            </w:r>
          </w:p>
        </w:tc>
        <w:tc>
          <w:tcPr>
            <w:tcW w:w="1198" w:type="dxa"/>
            <w:vAlign w:val="center"/>
          </w:tcPr>
          <w:p w:rsidR="00E825C1" w:rsidRDefault="00E825C1">
            <w:pPr>
              <w:adjustRightInd w:val="0"/>
              <w:snapToGrid w:val="0"/>
              <w:jc w:val="center"/>
              <w:rPr>
                <w:rFonts w:ascii="Times New Roman" w:eastAsia="宋体" w:hAnsi="宋体" w:cs="Times New Roman"/>
                <w:snapToGrid w:val="0"/>
                <w:kern w:val="0"/>
                <w:szCs w:val="21"/>
              </w:rPr>
            </w:pPr>
            <w:r>
              <w:rPr>
                <w:rFonts w:ascii="Times New Roman" w:eastAsia="宋体" w:hAnsi="宋体" w:cs="Times New Roman" w:hint="eastAsia"/>
                <w:snapToGrid w:val="0"/>
                <w:kern w:val="0"/>
                <w:szCs w:val="21"/>
              </w:rPr>
              <w:t>不超标</w:t>
            </w:r>
          </w:p>
        </w:tc>
      </w:tr>
      <w:tr w:rsidR="00E825C1">
        <w:trPr>
          <w:jc w:val="center"/>
        </w:trPr>
        <w:tc>
          <w:tcPr>
            <w:tcW w:w="1493" w:type="dxa"/>
            <w:vMerge/>
            <w:vAlign w:val="center"/>
          </w:tcPr>
          <w:p w:rsidR="00E825C1" w:rsidRDefault="00E825C1">
            <w:pPr>
              <w:adjustRightInd w:val="0"/>
              <w:snapToGrid w:val="0"/>
              <w:jc w:val="center"/>
              <w:rPr>
                <w:rFonts w:ascii="Times New Roman" w:eastAsia="宋体" w:hAnsi="宋体" w:cs="Times New Roman"/>
                <w:snapToGrid w:val="0"/>
                <w:kern w:val="0"/>
                <w:szCs w:val="21"/>
              </w:rPr>
            </w:pPr>
          </w:p>
        </w:tc>
        <w:tc>
          <w:tcPr>
            <w:tcW w:w="1629" w:type="dxa"/>
            <w:vAlign w:val="center"/>
          </w:tcPr>
          <w:p w:rsidR="00E825C1" w:rsidRDefault="00E825C1">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油烟颗粒</w:t>
            </w:r>
          </w:p>
        </w:tc>
        <w:tc>
          <w:tcPr>
            <w:tcW w:w="2009" w:type="dxa"/>
            <w:vMerge/>
            <w:vAlign w:val="center"/>
          </w:tcPr>
          <w:p w:rsidR="00E825C1" w:rsidRDefault="00E825C1">
            <w:pPr>
              <w:adjustRightInd w:val="0"/>
              <w:snapToGrid w:val="0"/>
              <w:jc w:val="center"/>
              <w:rPr>
                <w:rFonts w:ascii="Times New Roman" w:eastAsia="宋体" w:hAnsi="宋体" w:cs="Times New Roman"/>
                <w:snapToGrid w:val="0"/>
                <w:kern w:val="0"/>
                <w:szCs w:val="21"/>
              </w:rPr>
            </w:pPr>
          </w:p>
        </w:tc>
        <w:tc>
          <w:tcPr>
            <w:tcW w:w="2295" w:type="dxa"/>
            <w:vAlign w:val="center"/>
          </w:tcPr>
          <w:p w:rsidR="00E825C1" w:rsidRPr="002143D0" w:rsidRDefault="00E825C1" w:rsidP="00DE09BC">
            <w:pPr>
              <w:adjustRightInd w:val="0"/>
              <w:snapToGrid w:val="0"/>
              <w:jc w:val="center"/>
              <w:rPr>
                <w:rFonts w:eastAsiaTheme="majorEastAsia" w:cs="宋体"/>
                <w:color w:val="000000"/>
                <w:szCs w:val="21"/>
              </w:rPr>
            </w:pPr>
            <w:r w:rsidRPr="002143D0">
              <w:rPr>
                <w:rFonts w:eastAsiaTheme="majorEastAsia"/>
                <w:color w:val="000000"/>
                <w:szCs w:val="21"/>
              </w:rPr>
              <w:t>58.21</w:t>
            </w:r>
          </w:p>
        </w:tc>
        <w:tc>
          <w:tcPr>
            <w:tcW w:w="1198" w:type="dxa"/>
            <w:vAlign w:val="center"/>
          </w:tcPr>
          <w:p w:rsidR="00E825C1" w:rsidRDefault="00E825C1">
            <w:pPr>
              <w:adjustRightInd w:val="0"/>
              <w:snapToGrid w:val="0"/>
              <w:jc w:val="center"/>
              <w:rPr>
                <w:rFonts w:ascii="Times New Roman" w:eastAsia="宋体" w:hAnsi="宋体" w:cs="Times New Roman"/>
                <w:snapToGrid w:val="0"/>
                <w:kern w:val="0"/>
                <w:szCs w:val="21"/>
              </w:rPr>
            </w:pPr>
            <w:r>
              <w:rPr>
                <w:rFonts w:ascii="Times New Roman" w:eastAsia="宋体" w:hAnsi="宋体" w:cs="Times New Roman" w:hint="eastAsia"/>
                <w:snapToGrid w:val="0"/>
                <w:kern w:val="0"/>
                <w:szCs w:val="21"/>
              </w:rPr>
              <w:t>超标</w:t>
            </w:r>
          </w:p>
        </w:tc>
      </w:tr>
    </w:tbl>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由上表可知，非正常工况下，废气处理装置出现故障时，</w:t>
      </w:r>
      <w:r w:rsidR="00E825C1">
        <w:rPr>
          <w:rFonts w:ascii="Times New Roman" w:eastAsia="宋体" w:hAnsi="Times New Roman" w:cs="Times New Roman" w:hint="eastAsia"/>
          <w:snapToGrid w:val="0"/>
          <w:kern w:val="0"/>
          <w:sz w:val="24"/>
          <w:szCs w:val="24"/>
        </w:rPr>
        <w:t>颗粒物排放浓度均超标</w:t>
      </w:r>
      <w:r>
        <w:rPr>
          <w:rFonts w:ascii="Times New Roman" w:eastAsia="宋体" w:hAnsi="Times New Roman" w:cs="Times New Roman" w:hint="eastAsia"/>
          <w:snapToGrid w:val="0"/>
          <w:kern w:val="0"/>
          <w:sz w:val="24"/>
          <w:szCs w:val="24"/>
        </w:rPr>
        <w:t>、</w:t>
      </w:r>
      <w:r>
        <w:rPr>
          <w:rFonts w:ascii="Times New Roman" w:eastAsia="宋体" w:hAnsi="Times New Roman" w:cs="Times New Roman" w:hint="eastAsia"/>
          <w:snapToGrid w:val="0"/>
          <w:kern w:val="0"/>
          <w:sz w:val="24"/>
          <w:szCs w:val="24"/>
        </w:rPr>
        <w:t>VOCs</w:t>
      </w:r>
      <w:r>
        <w:rPr>
          <w:rFonts w:ascii="Times New Roman" w:eastAsia="宋体" w:hAnsi="Times New Roman" w:cs="Times New Roman" w:hint="eastAsia"/>
          <w:snapToGrid w:val="0"/>
          <w:kern w:val="0"/>
          <w:sz w:val="24"/>
          <w:szCs w:val="24"/>
        </w:rPr>
        <w:t>排放浓度</w:t>
      </w:r>
      <w:r w:rsidR="00E825C1">
        <w:rPr>
          <w:rFonts w:ascii="Times New Roman" w:eastAsia="宋体" w:hAnsi="Times New Roman" w:cs="Times New Roman" w:hint="eastAsia"/>
          <w:snapToGrid w:val="0"/>
          <w:kern w:val="0"/>
          <w:sz w:val="24"/>
          <w:szCs w:val="24"/>
        </w:rPr>
        <w:t>不</w:t>
      </w:r>
      <w:r>
        <w:rPr>
          <w:rFonts w:ascii="Times New Roman" w:eastAsia="宋体" w:hAnsi="Times New Roman" w:cs="Times New Roman" w:hint="eastAsia"/>
          <w:snapToGrid w:val="0"/>
          <w:kern w:val="0"/>
          <w:sz w:val="24"/>
          <w:szCs w:val="24"/>
        </w:rPr>
        <w:t>超标</w:t>
      </w:r>
      <w:r>
        <w:rPr>
          <w:rFonts w:ascii="Times New Roman" w:eastAsia="宋体" w:hAnsi="宋体" w:cs="Times New Roman"/>
          <w:snapToGrid w:val="0"/>
          <w:kern w:val="0"/>
          <w:sz w:val="24"/>
          <w:szCs w:val="24"/>
        </w:rPr>
        <w:t>，故发生故障时须立即停车，进行维修、维护，以确保污染物达标排放。</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建设单位应做好废气处理装置的管理、维修工作，选用质量好的设备，派专人对易发生非正常排放的设备进行管理，出现异常要及时维修处理。采取上述措施后，完全可以做到避免非正常排放。</w:t>
      </w:r>
    </w:p>
    <w:p w:rsidR="00034D21" w:rsidRDefault="00217DE7">
      <w:pPr>
        <w:adjustRightInd w:val="0"/>
        <w:snapToGrid w:val="0"/>
        <w:spacing w:line="360" w:lineRule="auto"/>
        <w:outlineLvl w:val="1"/>
        <w:rPr>
          <w:rFonts w:ascii="Times New Roman" w:eastAsia="黑体" w:hAnsi="黑体" w:cs="Times New Roman"/>
          <w:snapToGrid w:val="0"/>
          <w:kern w:val="0"/>
          <w:sz w:val="24"/>
          <w:szCs w:val="28"/>
        </w:rPr>
      </w:pPr>
      <w:bookmarkStart w:id="347" w:name="_Toc511235469"/>
      <w:bookmarkStart w:id="348" w:name="_Toc68620889"/>
      <w:r>
        <w:rPr>
          <w:rFonts w:ascii="Times New Roman" w:eastAsia="黑体" w:hAnsi="黑体" w:cs="Times New Roman" w:hint="eastAsia"/>
          <w:snapToGrid w:val="0"/>
          <w:kern w:val="0"/>
          <w:sz w:val="24"/>
          <w:szCs w:val="28"/>
        </w:rPr>
        <w:t>2.</w:t>
      </w:r>
      <w:r w:rsidR="00993C2C">
        <w:rPr>
          <w:rFonts w:ascii="Times New Roman" w:eastAsia="黑体" w:hAnsi="黑体" w:cs="Times New Roman" w:hint="eastAsia"/>
          <w:snapToGrid w:val="0"/>
          <w:kern w:val="0"/>
          <w:sz w:val="24"/>
          <w:szCs w:val="28"/>
        </w:rPr>
        <w:t>12</w:t>
      </w:r>
      <w:r>
        <w:rPr>
          <w:rFonts w:ascii="Times New Roman" w:eastAsia="黑体" w:hAnsi="黑体" w:cs="Times New Roman" w:hint="eastAsia"/>
          <w:snapToGrid w:val="0"/>
          <w:kern w:val="0"/>
          <w:sz w:val="24"/>
          <w:szCs w:val="28"/>
        </w:rPr>
        <w:t>清洁生产分析</w:t>
      </w:r>
      <w:bookmarkEnd w:id="347"/>
      <w:bookmarkEnd w:id="348"/>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2.</w:t>
      </w:r>
      <w:r w:rsidR="00993C2C">
        <w:rPr>
          <w:rFonts w:ascii="Times New Roman" w:eastAsia="黑体" w:hAnsi="黑体" w:cs="Times New Roman" w:hint="eastAsia"/>
          <w:snapToGrid w:val="0"/>
          <w:kern w:val="0"/>
          <w:sz w:val="24"/>
          <w:szCs w:val="24"/>
        </w:rPr>
        <w:t>12</w:t>
      </w:r>
      <w:r>
        <w:rPr>
          <w:rFonts w:ascii="Times New Roman" w:eastAsia="黑体" w:hAnsi="黑体" w:cs="Times New Roman" w:hint="eastAsia"/>
          <w:snapToGrid w:val="0"/>
          <w:kern w:val="0"/>
          <w:sz w:val="24"/>
          <w:szCs w:val="24"/>
        </w:rPr>
        <w:t>.1</w:t>
      </w:r>
      <w:r>
        <w:rPr>
          <w:rFonts w:ascii="Times New Roman" w:eastAsia="黑体" w:hAnsi="黑体" w:cs="Times New Roman" w:hint="eastAsia"/>
          <w:snapToGrid w:val="0"/>
          <w:kern w:val="0"/>
          <w:sz w:val="24"/>
          <w:szCs w:val="24"/>
        </w:rPr>
        <w:t>清洁生产要求</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宋体" w:cs="Times New Roman"/>
          <w:snapToGrid w:val="0"/>
          <w:kern w:val="0"/>
          <w:sz w:val="24"/>
          <w:szCs w:val="20"/>
        </w:rPr>
        <w:t>《建设项目环境保护管理条例》规定：</w:t>
      </w:r>
      <w:r>
        <w:rPr>
          <w:rFonts w:ascii="Times New Roman" w:eastAsia="宋体" w:hAnsi="Times New Roman" w:cs="Times New Roman"/>
          <w:snapToGrid w:val="0"/>
          <w:kern w:val="0"/>
          <w:sz w:val="24"/>
          <w:szCs w:val="20"/>
        </w:rPr>
        <w:t>“</w:t>
      </w:r>
      <w:r>
        <w:rPr>
          <w:rFonts w:ascii="Times New Roman" w:eastAsia="宋体" w:hAnsi="宋体" w:cs="Times New Roman"/>
          <w:snapToGrid w:val="0"/>
          <w:kern w:val="0"/>
          <w:sz w:val="24"/>
          <w:szCs w:val="20"/>
        </w:rPr>
        <w:t>工业建设项目应当采用能耗小、污染物产生量小的清洁生产工艺，合理利用自然资源，防止环境污染和生态破坏</w:t>
      </w:r>
      <w:r>
        <w:rPr>
          <w:rFonts w:ascii="Times New Roman" w:eastAsia="宋体" w:hAnsi="Times New Roman" w:cs="Times New Roman"/>
          <w:snapToGrid w:val="0"/>
          <w:kern w:val="0"/>
          <w:sz w:val="24"/>
          <w:szCs w:val="20"/>
        </w:rPr>
        <w:t>”</w:t>
      </w:r>
      <w:r>
        <w:rPr>
          <w:rFonts w:ascii="Times New Roman" w:eastAsia="宋体" w:hAnsi="宋体" w:cs="Times New Roman"/>
          <w:snapToGrid w:val="0"/>
          <w:kern w:val="0"/>
          <w:sz w:val="24"/>
          <w:szCs w:val="20"/>
        </w:rPr>
        <w:t>；国家环保局（环控</w:t>
      </w:r>
      <w:r>
        <w:rPr>
          <w:rFonts w:ascii="Times New Roman" w:eastAsia="宋体" w:hAnsi="Times New Roman" w:cs="Times New Roman"/>
          <w:snapToGrid w:val="0"/>
          <w:kern w:val="0"/>
          <w:sz w:val="24"/>
          <w:szCs w:val="20"/>
        </w:rPr>
        <w:t>[1997]232</w:t>
      </w:r>
      <w:r>
        <w:rPr>
          <w:rFonts w:ascii="Times New Roman" w:eastAsia="宋体" w:hAnsi="宋体" w:cs="Times New Roman"/>
          <w:snapToGrid w:val="0"/>
          <w:kern w:val="0"/>
          <w:sz w:val="24"/>
          <w:szCs w:val="20"/>
        </w:rPr>
        <w:t>号）《关于印发</w:t>
      </w:r>
      <w:r>
        <w:rPr>
          <w:rFonts w:ascii="Times New Roman" w:eastAsia="宋体" w:hAnsi="宋体" w:cs="Times New Roman"/>
          <w:bCs/>
          <w:snapToGrid w:val="0"/>
          <w:kern w:val="0"/>
          <w:sz w:val="24"/>
          <w:szCs w:val="20"/>
        </w:rPr>
        <w:t>关于印发国家环境保护局关于推行清洁生产的若干意见的通知</w:t>
      </w:r>
      <w:r>
        <w:rPr>
          <w:rFonts w:ascii="Times New Roman" w:eastAsia="宋体" w:hAnsi="宋体" w:cs="Times New Roman"/>
          <w:snapToGrid w:val="0"/>
          <w:kern w:val="0"/>
          <w:sz w:val="24"/>
          <w:szCs w:val="20"/>
        </w:rPr>
        <w:t>》中，明确提出建设项目的环境影响评价应包括清洁生产的内容，具体要求：</w:t>
      </w:r>
    </w:p>
    <w:p w:rsidR="00034D21" w:rsidRDefault="00217DE7">
      <w:pPr>
        <w:tabs>
          <w:tab w:val="left" w:pos="360"/>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cs="Times New Roman"/>
          <w:snapToGrid w:val="0"/>
          <w:kern w:val="0"/>
          <w:sz w:val="24"/>
        </w:rPr>
        <w:lastRenderedPageBreak/>
        <w:t>（</w:t>
      </w:r>
      <w:r>
        <w:rPr>
          <w:rFonts w:ascii="Times New Roman" w:eastAsia="宋体" w:hAnsi="Times New Roman" w:cs="Times New Roman"/>
          <w:snapToGrid w:val="0"/>
          <w:kern w:val="0"/>
          <w:sz w:val="24"/>
        </w:rPr>
        <w:t>1</w:t>
      </w:r>
      <w:r>
        <w:rPr>
          <w:rFonts w:ascii="Times New Roman" w:eastAsia="宋体" w:cs="Times New Roman"/>
          <w:snapToGrid w:val="0"/>
          <w:kern w:val="0"/>
          <w:sz w:val="24"/>
        </w:rPr>
        <w:t>）加强对建设项目的环境管理。在固定资产投资项目中，涉及环境影响的项目，在进行环境影响评价和可行性研究中应对原料使用、资源消耗、资源综合利用以及污染物产生与处置等进行分析论证，优先选用资源利用率高以及污染物产生量小的清洁生产技术、工艺和设备，并在建设项目设计、施工和验收等各个环节中加以落实。对使用限期淘汰的落后工艺和设备的建设项目，不得批准其环境影响评价报告书（表），擅自开工建设的要依法予以关闭。</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2012</w:t>
      </w:r>
      <w:r>
        <w:rPr>
          <w:rFonts w:ascii="Times New Roman" w:eastAsia="宋体" w:cs="Times New Roman"/>
          <w:snapToGrid w:val="0"/>
          <w:kern w:val="0"/>
          <w:sz w:val="24"/>
          <w:szCs w:val="24"/>
        </w:rPr>
        <w:t>年</w:t>
      </w:r>
      <w:r>
        <w:rPr>
          <w:rFonts w:ascii="Times New Roman" w:eastAsia="宋体" w:hAnsi="Times New Roman" w:cs="Times New Roman"/>
          <w:snapToGrid w:val="0"/>
          <w:kern w:val="0"/>
          <w:sz w:val="24"/>
          <w:szCs w:val="24"/>
        </w:rPr>
        <w:t>2</w:t>
      </w:r>
      <w:r>
        <w:rPr>
          <w:rFonts w:ascii="Times New Roman" w:eastAsia="宋体" w:cs="Times New Roman"/>
          <w:snapToGrid w:val="0"/>
          <w:kern w:val="0"/>
          <w:sz w:val="24"/>
          <w:szCs w:val="24"/>
        </w:rPr>
        <w:t>月</w:t>
      </w:r>
      <w:r>
        <w:rPr>
          <w:rFonts w:ascii="Times New Roman" w:eastAsia="宋体" w:hAnsi="Times New Roman" w:cs="Times New Roman"/>
          <w:snapToGrid w:val="0"/>
          <w:kern w:val="0"/>
          <w:sz w:val="24"/>
          <w:szCs w:val="24"/>
        </w:rPr>
        <w:t>29</w:t>
      </w:r>
      <w:r>
        <w:rPr>
          <w:rFonts w:ascii="Times New Roman" w:eastAsia="宋体" w:cs="Times New Roman"/>
          <w:snapToGrid w:val="0"/>
          <w:kern w:val="0"/>
          <w:sz w:val="24"/>
          <w:szCs w:val="24"/>
        </w:rPr>
        <w:t>日第十一届全国人民代表大会常务委员会第二十五次会议修订的《中华人民共和国清洁生产促进法》（中华人民共和国主席令第</w:t>
      </w:r>
      <w:r>
        <w:rPr>
          <w:rFonts w:ascii="Times New Roman" w:eastAsia="宋体" w:hAnsi="Times New Roman" w:cs="Times New Roman"/>
          <w:snapToGrid w:val="0"/>
          <w:kern w:val="0"/>
          <w:sz w:val="24"/>
          <w:szCs w:val="24"/>
        </w:rPr>
        <w:t>54</w:t>
      </w:r>
      <w:r>
        <w:rPr>
          <w:rFonts w:ascii="Times New Roman" w:eastAsia="宋体" w:cs="Times New Roman"/>
          <w:snapToGrid w:val="0"/>
          <w:kern w:val="0"/>
          <w:sz w:val="24"/>
          <w:szCs w:val="24"/>
        </w:rPr>
        <w:t>号，</w:t>
      </w:r>
      <w:r>
        <w:rPr>
          <w:rFonts w:ascii="Times New Roman" w:eastAsia="宋体" w:hAnsi="Times New Roman" w:cs="Times New Roman"/>
          <w:snapToGrid w:val="0"/>
          <w:kern w:val="0"/>
          <w:sz w:val="24"/>
          <w:szCs w:val="24"/>
        </w:rPr>
        <w:t>2012</w:t>
      </w:r>
      <w:r>
        <w:rPr>
          <w:rFonts w:ascii="Times New Roman" w:eastAsia="宋体" w:cs="Times New Roman"/>
          <w:snapToGrid w:val="0"/>
          <w:kern w:val="0"/>
          <w:sz w:val="24"/>
          <w:szCs w:val="24"/>
        </w:rPr>
        <w:t>年</w:t>
      </w:r>
      <w:r>
        <w:rPr>
          <w:rFonts w:ascii="Times New Roman" w:eastAsia="宋体" w:hAnsi="Times New Roman" w:cs="Times New Roman"/>
          <w:snapToGrid w:val="0"/>
          <w:kern w:val="0"/>
          <w:sz w:val="24"/>
          <w:szCs w:val="24"/>
        </w:rPr>
        <w:t>7</w:t>
      </w:r>
      <w:r>
        <w:rPr>
          <w:rFonts w:ascii="Times New Roman" w:eastAsia="宋体" w:cs="Times New Roman"/>
          <w:snapToGrid w:val="0"/>
          <w:kern w:val="0"/>
          <w:sz w:val="24"/>
          <w:szCs w:val="24"/>
        </w:rPr>
        <w:t>月</w:t>
      </w:r>
      <w:r>
        <w:rPr>
          <w:rFonts w:ascii="Times New Roman" w:eastAsia="宋体" w:hAnsi="Times New Roman" w:cs="Times New Roman"/>
          <w:snapToGrid w:val="0"/>
          <w:kern w:val="0"/>
          <w:sz w:val="24"/>
          <w:szCs w:val="24"/>
        </w:rPr>
        <w:t>1</w:t>
      </w:r>
      <w:r>
        <w:rPr>
          <w:rFonts w:ascii="Times New Roman" w:eastAsia="宋体" w:cs="Times New Roman"/>
          <w:snapToGrid w:val="0"/>
          <w:kern w:val="0"/>
          <w:sz w:val="24"/>
          <w:szCs w:val="24"/>
        </w:rPr>
        <w:t>日起施行），</w:t>
      </w:r>
      <w:r>
        <w:rPr>
          <w:rFonts w:ascii="Times New Roman" w:eastAsia="宋体" w:cs="Times New Roman"/>
          <w:snapToGrid w:val="0"/>
          <w:kern w:val="0"/>
          <w:sz w:val="24"/>
        </w:rPr>
        <w:t>第十八条明确规定：新建、改建和扩建项目应当进行环境影响评价，对原料使用、资源消耗、资源综合利用以及污染物产生与处置等进行分析论证，优先采用资源利用率高以及污染物产生量少的清洁生产技术、工艺和设备。</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cs="Times New Roman"/>
          <w:snapToGrid w:val="0"/>
          <w:kern w:val="0"/>
          <w:sz w:val="24"/>
        </w:rPr>
        <w:t>因此，清洁生产其评价对象着重在生产过程，而非生产末端。根据清洁生产基本原则，参照国家清洁生产中心提出的</w:t>
      </w:r>
      <w:r>
        <w:rPr>
          <w:rFonts w:ascii="Times New Roman" w:eastAsia="宋体" w:hAnsi="Times New Roman" w:cs="Times New Roman"/>
          <w:snapToGrid w:val="0"/>
          <w:kern w:val="0"/>
          <w:sz w:val="24"/>
        </w:rPr>
        <w:t>“</w:t>
      </w:r>
      <w:r>
        <w:rPr>
          <w:rFonts w:ascii="Times New Roman" w:eastAsia="宋体" w:cs="Times New Roman"/>
          <w:snapToGrid w:val="0"/>
          <w:kern w:val="0"/>
          <w:sz w:val="24"/>
        </w:rPr>
        <w:t>清洁生产技术要求大纲</w:t>
      </w:r>
      <w:r>
        <w:rPr>
          <w:rFonts w:ascii="Times New Roman" w:eastAsia="宋体" w:hAnsi="Times New Roman" w:cs="Times New Roman"/>
          <w:snapToGrid w:val="0"/>
          <w:kern w:val="0"/>
          <w:sz w:val="24"/>
        </w:rPr>
        <w:t>”</w:t>
      </w:r>
      <w:r>
        <w:rPr>
          <w:rFonts w:ascii="Times New Roman" w:eastAsia="宋体" w:cs="Times New Roman"/>
          <w:snapToGrid w:val="0"/>
          <w:kern w:val="0"/>
          <w:sz w:val="24"/>
        </w:rPr>
        <w:t>，进行本次清洁生产分析</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snapToGrid w:val="0"/>
          <w:kern w:val="0"/>
          <w:sz w:val="24"/>
          <w:szCs w:val="24"/>
        </w:rPr>
        <w:t>2.</w:t>
      </w:r>
      <w:r w:rsidR="00993C2C">
        <w:rPr>
          <w:rFonts w:ascii="Times New Roman" w:eastAsia="黑体" w:hAnsi="黑体" w:cs="Times New Roman" w:hint="eastAsia"/>
          <w:snapToGrid w:val="0"/>
          <w:kern w:val="0"/>
          <w:sz w:val="24"/>
          <w:szCs w:val="24"/>
        </w:rPr>
        <w:t>12</w:t>
      </w:r>
      <w:r>
        <w:rPr>
          <w:rFonts w:ascii="Times New Roman" w:eastAsia="黑体" w:hAnsi="黑体" w:cs="Times New Roman"/>
          <w:snapToGrid w:val="0"/>
          <w:kern w:val="0"/>
          <w:sz w:val="24"/>
          <w:szCs w:val="24"/>
        </w:rPr>
        <w:t>.</w:t>
      </w:r>
      <w:r>
        <w:rPr>
          <w:rFonts w:ascii="Times New Roman" w:eastAsia="黑体" w:hAnsi="黑体" w:cs="Times New Roman" w:hint="eastAsia"/>
          <w:snapToGrid w:val="0"/>
          <w:kern w:val="0"/>
          <w:sz w:val="24"/>
          <w:szCs w:val="24"/>
        </w:rPr>
        <w:t>2</w:t>
      </w:r>
      <w:r>
        <w:rPr>
          <w:rFonts w:ascii="Times New Roman" w:eastAsia="黑体" w:hAnsi="黑体" w:cs="Times New Roman"/>
          <w:snapToGrid w:val="0"/>
          <w:kern w:val="0"/>
          <w:sz w:val="24"/>
          <w:szCs w:val="24"/>
        </w:rPr>
        <w:t>生产管理要求</w:t>
      </w:r>
    </w:p>
    <w:p w:rsidR="00034D21" w:rsidRDefault="003A2E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hint="eastAsia"/>
          <w:snapToGrid w:val="0"/>
          <w:kern w:val="0"/>
          <w:sz w:val="24"/>
          <w:szCs w:val="24"/>
        </w:rPr>
        <w:t>拟建项目</w:t>
      </w:r>
      <w:r w:rsidR="00217DE7">
        <w:rPr>
          <w:rFonts w:ascii="Times New Roman" w:eastAsia="宋体" w:hAnsi="宋体" w:cs="Times New Roman"/>
          <w:snapToGrid w:val="0"/>
          <w:kern w:val="0"/>
          <w:sz w:val="24"/>
          <w:szCs w:val="24"/>
        </w:rPr>
        <w:t>采用有效地节能产管理制度，具体有以下几点：</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宋体" w:cs="Times New Roman"/>
          <w:snapToGrid w:val="0"/>
          <w:kern w:val="0"/>
          <w:sz w:val="24"/>
          <w:szCs w:val="24"/>
        </w:rPr>
        <w:t>）原料进厂前执行严格的检验制度，防止了质量不过关的原料投入到生产中去，避免由于原辅材料杂质过高造成产品质量下降，从而提高产品合格率。</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宋体" w:cs="Times New Roman"/>
          <w:snapToGrid w:val="0"/>
          <w:kern w:val="0"/>
          <w:sz w:val="24"/>
          <w:szCs w:val="24"/>
        </w:rPr>
        <w:t>）通过定期和不定期的设备检修和维护，防止出现生产设施非正常运转造成重要生产参数下降导致生产成本上升。</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宋体" w:cs="Times New Roman"/>
          <w:snapToGrid w:val="0"/>
          <w:kern w:val="0"/>
          <w:sz w:val="24"/>
          <w:szCs w:val="24"/>
        </w:rPr>
        <w:t>）通过加强对职工的培训，加强职工安全生产、清洁生产以及保护环境的意识，并建立有效地奖惩机制，避免人为原因造成的生产事故和污染事故。减少了企业生产过程中不必要的经济损失。</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4</w:t>
      </w:r>
      <w:r>
        <w:rPr>
          <w:rFonts w:ascii="Times New Roman" w:eastAsia="宋体" w:hAnsi="宋体" w:cs="Times New Roman"/>
          <w:snapToGrid w:val="0"/>
          <w:kern w:val="0"/>
          <w:sz w:val="24"/>
          <w:szCs w:val="24"/>
        </w:rPr>
        <w:t>）在企业现有节能管理机构设置的基础上，建立车间（或部门）、班组能源管理机构，形成公司三级能源管理网。</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5</w:t>
      </w:r>
      <w:r>
        <w:rPr>
          <w:rFonts w:ascii="Times New Roman" w:eastAsia="宋体" w:hAnsi="宋体" w:cs="Times New Roman"/>
          <w:snapToGrid w:val="0"/>
          <w:kern w:val="0"/>
          <w:sz w:val="24"/>
          <w:szCs w:val="24"/>
        </w:rPr>
        <w:t>）开展节能教育，组织有关人员参加节能培训。未经节能教育培训的人员，不准在耗能设备岗位上操作。</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6</w:t>
      </w:r>
      <w:r>
        <w:rPr>
          <w:rFonts w:ascii="Times New Roman" w:eastAsia="宋体" w:hAnsi="宋体" w:cs="Times New Roman"/>
          <w:snapToGrid w:val="0"/>
          <w:kern w:val="0"/>
          <w:sz w:val="24"/>
          <w:szCs w:val="24"/>
        </w:rPr>
        <w:t>）建立节能工作责任制，对节能工作取得成绩的集体和个人给予奖励。</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lastRenderedPageBreak/>
        <w:t>（</w:t>
      </w:r>
      <w:r>
        <w:rPr>
          <w:rFonts w:ascii="Times New Roman" w:eastAsia="宋体" w:hAnsi="Times New Roman" w:cs="Times New Roman"/>
          <w:snapToGrid w:val="0"/>
          <w:kern w:val="0"/>
          <w:sz w:val="24"/>
          <w:szCs w:val="24"/>
        </w:rPr>
        <w:t>7</w:t>
      </w:r>
      <w:r>
        <w:rPr>
          <w:rFonts w:ascii="Times New Roman" w:eastAsia="宋体" w:hAnsi="宋体" w:cs="Times New Roman"/>
          <w:snapToGrid w:val="0"/>
          <w:kern w:val="0"/>
          <w:sz w:val="24"/>
          <w:szCs w:val="24"/>
        </w:rPr>
        <w:t>）建立健全能源消耗原始记录和统计台帐，定期向上级节能管理机构和企业业务主管部门报送有关能源统计报表。</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8</w:t>
      </w:r>
      <w:r>
        <w:rPr>
          <w:rFonts w:ascii="Times New Roman" w:eastAsia="宋体" w:hAnsi="宋体" w:cs="Times New Roman"/>
          <w:snapToGrid w:val="0"/>
          <w:kern w:val="0"/>
          <w:sz w:val="24"/>
          <w:szCs w:val="24"/>
        </w:rPr>
        <w:t>）进行能耗分析，并根据需要开展能源平衡工作，实行综合能耗考核和单项消耗考核制度。</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9</w:t>
      </w:r>
      <w:r>
        <w:rPr>
          <w:rFonts w:ascii="Times New Roman" w:eastAsia="宋体" w:hAnsi="宋体" w:cs="Times New Roman"/>
          <w:snapToGrid w:val="0"/>
          <w:kern w:val="0"/>
          <w:sz w:val="24"/>
          <w:szCs w:val="24"/>
        </w:rPr>
        <w:t>）企业能源机构会同能源供应部门，根据上级主管部门综合能耗考核定额和单位产品能耗定额，定期对本企业产品制定先进、合理的能源消耗定额，并认真进行考核。</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10</w:t>
      </w:r>
      <w:r>
        <w:rPr>
          <w:rFonts w:ascii="Times New Roman" w:eastAsia="宋体" w:hAnsi="宋体" w:cs="Times New Roman"/>
          <w:snapToGrid w:val="0"/>
          <w:kern w:val="0"/>
          <w:sz w:val="24"/>
          <w:szCs w:val="24"/>
        </w:rPr>
        <w:t>）按照合理用能原则，均衡、稳定、集中、协调地组织生产，避免能源损失浪费，及时调整企业产品结构和产品结构。</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宋体"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宋体" w:cs="Times New Roman"/>
          <w:snapToGrid w:val="0"/>
          <w:kern w:val="0"/>
          <w:sz w:val="24"/>
          <w:szCs w:val="24"/>
        </w:rPr>
        <w:t>11</w:t>
      </w:r>
      <w:r>
        <w:rPr>
          <w:rFonts w:ascii="Times New Roman" w:eastAsia="宋体" w:hAnsi="宋体" w:cs="Times New Roman"/>
          <w:snapToGrid w:val="0"/>
          <w:kern w:val="0"/>
          <w:sz w:val="24"/>
          <w:szCs w:val="24"/>
        </w:rPr>
        <w:t>）积极开展节能技术改造工作。</w:t>
      </w:r>
    </w:p>
    <w:p w:rsidR="00034D21" w:rsidRDefault="00217DE7">
      <w:pPr>
        <w:adjustRightInd w:val="0"/>
        <w:snapToGrid w:val="0"/>
        <w:spacing w:line="360" w:lineRule="auto"/>
        <w:outlineLvl w:val="2"/>
        <w:rPr>
          <w:rFonts w:ascii="Times New Roman" w:eastAsia="黑体" w:hAnsi="黑体" w:cs="Times New Roman"/>
          <w:snapToGrid w:val="0"/>
          <w:kern w:val="0"/>
          <w:sz w:val="24"/>
          <w:szCs w:val="24"/>
        </w:rPr>
      </w:pPr>
      <w:r>
        <w:rPr>
          <w:rFonts w:ascii="Times New Roman" w:eastAsia="黑体" w:hAnsi="黑体" w:cs="Times New Roman"/>
          <w:snapToGrid w:val="0"/>
          <w:kern w:val="0"/>
          <w:sz w:val="24"/>
          <w:szCs w:val="24"/>
        </w:rPr>
        <w:t>2.</w:t>
      </w:r>
      <w:r w:rsidR="00993C2C">
        <w:rPr>
          <w:rFonts w:ascii="Times New Roman" w:eastAsia="黑体" w:hAnsi="黑体" w:cs="Times New Roman" w:hint="eastAsia"/>
          <w:snapToGrid w:val="0"/>
          <w:kern w:val="0"/>
          <w:sz w:val="24"/>
          <w:szCs w:val="24"/>
        </w:rPr>
        <w:t>12</w:t>
      </w:r>
      <w:r>
        <w:rPr>
          <w:rFonts w:ascii="Times New Roman" w:eastAsia="黑体" w:hAnsi="黑体" w:cs="Times New Roman"/>
          <w:snapToGrid w:val="0"/>
          <w:kern w:val="0"/>
          <w:sz w:val="24"/>
          <w:szCs w:val="24"/>
        </w:rPr>
        <w:t>.3</w:t>
      </w:r>
      <w:r>
        <w:rPr>
          <w:rFonts w:ascii="Times New Roman" w:eastAsia="黑体" w:hAnsi="黑体" w:cs="Times New Roman"/>
          <w:snapToGrid w:val="0"/>
          <w:kern w:val="0"/>
          <w:sz w:val="24"/>
          <w:szCs w:val="24"/>
        </w:rPr>
        <w:t>全过程控制</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宋体" w:cs="Times New Roman"/>
          <w:snapToGrid w:val="0"/>
          <w:kern w:val="0"/>
          <w:sz w:val="24"/>
          <w:szCs w:val="20"/>
        </w:rPr>
        <w:t>只要企业重视，项目就可以建立完备的针对全部工艺过程的物流环境监测体系，针对物料流失点建立控制程序，建立职工生产过程环境管理培训机制，并按照清洁生产审核指南的要求进行审核，按照</w:t>
      </w:r>
      <w:r>
        <w:rPr>
          <w:rFonts w:ascii="Times New Roman" w:eastAsia="宋体" w:hAnsi="Times New Roman" w:cs="Times New Roman"/>
          <w:snapToGrid w:val="0"/>
          <w:kern w:val="0"/>
          <w:sz w:val="24"/>
          <w:szCs w:val="20"/>
        </w:rPr>
        <w:t>ISO14000</w:t>
      </w:r>
      <w:r>
        <w:rPr>
          <w:rFonts w:ascii="Times New Roman" w:eastAsia="宋体" w:hAnsi="宋体" w:cs="Times New Roman"/>
          <w:snapToGrid w:val="0"/>
          <w:kern w:val="0"/>
          <w:sz w:val="24"/>
          <w:szCs w:val="20"/>
        </w:rPr>
        <w:t>建立并运行环境管理体系，能够达到国内清洁生产先进水平。</w:t>
      </w:r>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企业设置了专门的环境管理机构和专职管理人员，建立较完善的环境管理制度，严格控制各种污染物的产生及排放，严格控制风险事故的发生，严格执行国家及地方规定的危险废物转移制度，并进行无害化处置。预计</w:t>
      </w:r>
      <w:r w:rsidR="003A2E70">
        <w:rPr>
          <w:rFonts w:ascii="Times New Roman" w:eastAsia="宋体" w:hAnsi="宋体" w:cs="Times New Roman" w:hint="eastAsia"/>
          <w:snapToGrid w:val="0"/>
          <w:kern w:val="0"/>
          <w:sz w:val="24"/>
          <w:szCs w:val="24"/>
        </w:rPr>
        <w:t>拟建项目</w:t>
      </w:r>
      <w:r>
        <w:rPr>
          <w:rFonts w:ascii="Times New Roman" w:eastAsia="宋体" w:hAnsi="宋体" w:cs="Times New Roman"/>
          <w:snapToGrid w:val="0"/>
          <w:kern w:val="0"/>
          <w:sz w:val="24"/>
          <w:szCs w:val="24"/>
        </w:rPr>
        <w:t>在环保方面能够达到环境管理的要求。</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2.</w:t>
      </w:r>
      <w:r w:rsidR="00993C2C">
        <w:rPr>
          <w:rFonts w:ascii="Times New Roman" w:eastAsia="黑体" w:hAnsi="Times New Roman" w:cs="Times New Roman" w:hint="eastAsia"/>
          <w:snapToGrid w:val="0"/>
          <w:kern w:val="0"/>
          <w:sz w:val="24"/>
          <w:szCs w:val="24"/>
        </w:rPr>
        <w:t>12</w:t>
      </w:r>
      <w:r>
        <w:rPr>
          <w:rFonts w:ascii="Times New Roman" w:eastAsia="黑体" w:hAnsi="Times New Roman" w:cs="Times New Roman"/>
          <w:snapToGrid w:val="0"/>
          <w:kern w:val="0"/>
          <w:sz w:val="24"/>
          <w:szCs w:val="24"/>
        </w:rPr>
        <w:t>.4</w:t>
      </w:r>
      <w:r>
        <w:rPr>
          <w:rFonts w:ascii="Times New Roman" w:eastAsia="黑体" w:hAnsi="Times New Roman" w:cs="Times New Roman"/>
          <w:snapToGrid w:val="0"/>
          <w:kern w:val="0"/>
          <w:sz w:val="24"/>
          <w:szCs w:val="24"/>
        </w:rPr>
        <w:t>清洁生产指标分析</w:t>
      </w:r>
    </w:p>
    <w:p w:rsidR="00034D21"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sidRPr="005B4C3B">
        <w:rPr>
          <w:rFonts w:ascii="宋体" w:eastAsia="宋体" w:hAnsi="宋体" w:hint="eastAsia"/>
          <w:sz w:val="24"/>
          <w:szCs w:val="24"/>
        </w:rPr>
        <w:t>一、</w:t>
      </w:r>
      <w:r w:rsidR="00217DE7">
        <w:rPr>
          <w:rFonts w:ascii="Times New Roman" w:eastAsia="黑体" w:hAnsi="黑体" w:cs="Times New Roman" w:hint="eastAsia"/>
          <w:snapToGrid w:val="0"/>
          <w:kern w:val="0"/>
          <w:sz w:val="24"/>
          <w:szCs w:val="24"/>
        </w:rPr>
        <w:t>原辅材料及产品分析</w:t>
      </w:r>
    </w:p>
    <w:p w:rsidR="00034D21" w:rsidRDefault="003A2E70"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hint="eastAsia"/>
          <w:snapToGrid w:val="0"/>
          <w:kern w:val="0"/>
          <w:sz w:val="24"/>
          <w:szCs w:val="24"/>
        </w:rPr>
        <w:t>拟建项目</w:t>
      </w:r>
      <w:r w:rsidR="00217DE7">
        <w:rPr>
          <w:rFonts w:ascii="Times New Roman" w:eastAsia="宋体" w:hAnsi="宋体" w:cs="Times New Roman"/>
          <w:snapToGrid w:val="0"/>
          <w:kern w:val="0"/>
          <w:sz w:val="24"/>
          <w:szCs w:val="24"/>
        </w:rPr>
        <w:t>使用的</w:t>
      </w:r>
      <w:r w:rsidR="00217DE7" w:rsidRPr="00716E59">
        <w:rPr>
          <w:rFonts w:ascii="Times New Roman" w:eastAsia="宋体" w:hAnsi="宋体" w:cs="Times New Roman"/>
          <w:snapToGrid w:val="0"/>
          <w:kern w:val="0"/>
          <w:sz w:val="24"/>
          <w:szCs w:val="24"/>
        </w:rPr>
        <w:t>原料是</w:t>
      </w:r>
      <w:r w:rsidR="00716E59" w:rsidRPr="00716E59">
        <w:rPr>
          <w:rFonts w:hint="eastAsia"/>
          <w:bCs/>
          <w:snapToGrid w:val="0"/>
          <w:kern w:val="0"/>
          <w:sz w:val="24"/>
          <w:szCs w:val="24"/>
        </w:rPr>
        <w:t>PP</w:t>
      </w:r>
      <w:r w:rsidR="00716E59" w:rsidRPr="00716E59">
        <w:rPr>
          <w:rFonts w:hint="eastAsia"/>
          <w:bCs/>
          <w:snapToGrid w:val="0"/>
          <w:kern w:val="0"/>
          <w:sz w:val="24"/>
          <w:szCs w:val="24"/>
        </w:rPr>
        <w:t>废塑料片、</w:t>
      </w:r>
      <w:r w:rsidR="00716E59" w:rsidRPr="00716E59">
        <w:rPr>
          <w:rFonts w:hint="eastAsia"/>
          <w:bCs/>
          <w:snapToGrid w:val="0"/>
          <w:kern w:val="0"/>
          <w:sz w:val="24"/>
          <w:szCs w:val="24"/>
        </w:rPr>
        <w:t>PE</w:t>
      </w:r>
      <w:r w:rsidR="00716E59" w:rsidRPr="00716E59">
        <w:rPr>
          <w:rFonts w:hint="eastAsia"/>
          <w:bCs/>
          <w:snapToGrid w:val="0"/>
          <w:kern w:val="0"/>
          <w:sz w:val="24"/>
          <w:szCs w:val="24"/>
        </w:rPr>
        <w:t>废塑料片、色母粒、填充母料、消泡母料</w:t>
      </w:r>
      <w:r w:rsidR="00217DE7" w:rsidRPr="00716E59">
        <w:rPr>
          <w:rFonts w:ascii="Times New Roman" w:eastAsia="宋体" w:hAnsi="宋体" w:cs="Times New Roman"/>
          <w:snapToGrid w:val="0"/>
          <w:kern w:val="0"/>
          <w:sz w:val="24"/>
          <w:szCs w:val="24"/>
        </w:rPr>
        <w:t>，产品性能良好，处于国内较先进水平。另外原料及产品均不含有毒成分，项目原料及产品均属清洁、环保类</w:t>
      </w:r>
      <w:r w:rsidR="00217DE7">
        <w:rPr>
          <w:rFonts w:ascii="Times New Roman" w:eastAsia="宋体" w:hAnsi="宋体" w:cs="Times New Roman"/>
          <w:snapToGrid w:val="0"/>
          <w:kern w:val="0"/>
          <w:sz w:val="24"/>
          <w:szCs w:val="24"/>
        </w:rPr>
        <w:t>型。</w:t>
      </w:r>
    </w:p>
    <w:p w:rsidR="00034D21" w:rsidRDefault="003A2E70" w:rsidP="00D654CE">
      <w:pPr>
        <w:adjustRightInd w:val="0"/>
        <w:snapToGrid w:val="0"/>
        <w:spacing w:line="360" w:lineRule="auto"/>
        <w:ind w:firstLineChars="200" w:firstLine="480"/>
        <w:rPr>
          <w:rFonts w:ascii="Times New Roman" w:eastAsia="宋体" w:hAnsi="Times New Roman" w:cs="Times New Roman"/>
          <w:snapToGrid w:val="0"/>
          <w:kern w:val="0"/>
          <w:sz w:val="24"/>
          <w:szCs w:val="24"/>
          <w:highlight w:val="yellow"/>
        </w:rPr>
      </w:pPr>
      <w:r>
        <w:rPr>
          <w:rFonts w:ascii="Times New Roman" w:eastAsia="宋体" w:hAnsi="宋体" w:cs="Times New Roman" w:hint="eastAsia"/>
          <w:snapToGrid w:val="0"/>
          <w:kern w:val="0"/>
          <w:sz w:val="24"/>
          <w:szCs w:val="24"/>
        </w:rPr>
        <w:t>拟建项目</w:t>
      </w:r>
      <w:r w:rsidR="00217DE7">
        <w:rPr>
          <w:rFonts w:ascii="Times New Roman" w:eastAsia="宋体" w:hAnsi="宋体" w:cs="Times New Roman"/>
          <w:snapToGrid w:val="0"/>
          <w:kern w:val="0"/>
          <w:sz w:val="24"/>
          <w:szCs w:val="24"/>
        </w:rPr>
        <w:t>采用</w:t>
      </w:r>
      <w:r w:rsidR="00716E59">
        <w:rPr>
          <w:rFonts w:hint="eastAsia"/>
          <w:bCs/>
          <w:snapToGrid w:val="0"/>
          <w:kern w:val="0"/>
          <w:sz w:val="24"/>
          <w:szCs w:val="24"/>
        </w:rPr>
        <w:t>PP</w:t>
      </w:r>
      <w:r w:rsidR="00716E59">
        <w:rPr>
          <w:rFonts w:hint="eastAsia"/>
          <w:bCs/>
          <w:snapToGrid w:val="0"/>
          <w:kern w:val="0"/>
          <w:sz w:val="24"/>
          <w:szCs w:val="24"/>
        </w:rPr>
        <w:t>废塑料片、</w:t>
      </w:r>
      <w:r w:rsidR="00716E59">
        <w:rPr>
          <w:rFonts w:hint="eastAsia"/>
          <w:bCs/>
          <w:snapToGrid w:val="0"/>
          <w:kern w:val="0"/>
          <w:sz w:val="24"/>
          <w:szCs w:val="24"/>
        </w:rPr>
        <w:t>PE</w:t>
      </w:r>
      <w:r w:rsidR="00716E59">
        <w:rPr>
          <w:rFonts w:hint="eastAsia"/>
          <w:bCs/>
          <w:snapToGrid w:val="0"/>
          <w:kern w:val="0"/>
          <w:sz w:val="24"/>
          <w:szCs w:val="24"/>
        </w:rPr>
        <w:t>废塑料片</w:t>
      </w:r>
      <w:r w:rsidR="00217DE7">
        <w:rPr>
          <w:rFonts w:ascii="Times New Roman" w:eastAsia="宋体" w:hAnsi="宋体" w:cs="Times New Roman"/>
          <w:snapToGrid w:val="0"/>
          <w:kern w:val="0"/>
          <w:sz w:val="24"/>
          <w:szCs w:val="24"/>
        </w:rPr>
        <w:t>属于</w:t>
      </w:r>
      <w:r w:rsidR="00716E59" w:rsidRPr="00C0548B">
        <w:rPr>
          <w:rFonts w:ascii="Times New Roman" w:hAnsi="Times New Roman"/>
          <w:bCs/>
          <w:snapToGrid w:val="0"/>
          <w:kern w:val="0"/>
          <w:sz w:val="24"/>
          <w:szCs w:val="24"/>
        </w:rPr>
        <w:t>《产业结构调整指导目录（</w:t>
      </w:r>
      <w:r w:rsidR="00716E59" w:rsidRPr="00C0548B">
        <w:rPr>
          <w:rFonts w:ascii="Times New Roman" w:hAnsi="Times New Roman"/>
          <w:bCs/>
          <w:snapToGrid w:val="0"/>
          <w:kern w:val="0"/>
          <w:sz w:val="24"/>
          <w:szCs w:val="24"/>
        </w:rPr>
        <w:t>2019</w:t>
      </w:r>
      <w:r w:rsidR="00716E59" w:rsidRPr="00C0548B">
        <w:rPr>
          <w:rFonts w:ascii="Times New Roman" w:hAnsi="Times New Roman"/>
          <w:bCs/>
          <w:snapToGrid w:val="0"/>
          <w:kern w:val="0"/>
          <w:sz w:val="24"/>
          <w:szCs w:val="24"/>
        </w:rPr>
        <w:t>年本）》</w:t>
      </w:r>
      <w:r w:rsidR="00217DE7">
        <w:rPr>
          <w:rFonts w:ascii="Times New Roman" w:eastAsia="宋体" w:hAnsi="宋体" w:cs="Times New Roman"/>
          <w:snapToGrid w:val="0"/>
          <w:kern w:val="0"/>
          <w:sz w:val="24"/>
          <w:szCs w:val="24"/>
        </w:rPr>
        <w:t>鼓励</w:t>
      </w:r>
      <w:r w:rsidR="00217DE7">
        <w:rPr>
          <w:rFonts w:ascii="宋体" w:eastAsia="宋体" w:hAnsi="宋体" w:cs="Times New Roman"/>
          <w:snapToGrid w:val="0"/>
          <w:kern w:val="0"/>
          <w:sz w:val="24"/>
          <w:szCs w:val="24"/>
        </w:rPr>
        <w:t>类中</w:t>
      </w:r>
      <w:r w:rsidR="00716E59" w:rsidRPr="00C0548B">
        <w:rPr>
          <w:rFonts w:ascii="Times New Roman" w:hAnsi="Times New Roman"/>
          <w:bCs/>
          <w:snapToGrid w:val="0"/>
          <w:kern w:val="0"/>
          <w:sz w:val="24"/>
          <w:szCs w:val="24"/>
        </w:rPr>
        <w:t>“</w:t>
      </w:r>
      <w:r w:rsidR="00716E59" w:rsidRPr="00C0548B">
        <w:rPr>
          <w:rFonts w:ascii="Times New Roman" w:hAnsi="Times New Roman"/>
          <w:bCs/>
          <w:snapToGrid w:val="0"/>
          <w:kern w:val="0"/>
          <w:sz w:val="24"/>
          <w:szCs w:val="24"/>
        </w:rPr>
        <w:t>四十三、环境保护与资源节约综合利用</w:t>
      </w:r>
      <w:r w:rsidR="00716E59" w:rsidRPr="00C0548B">
        <w:rPr>
          <w:rFonts w:ascii="Times New Roman" w:hAnsi="Times New Roman"/>
          <w:bCs/>
          <w:snapToGrid w:val="0"/>
          <w:kern w:val="0"/>
          <w:sz w:val="24"/>
          <w:szCs w:val="24"/>
        </w:rPr>
        <w:t>”</w:t>
      </w:r>
      <w:r w:rsidR="00716E59" w:rsidRPr="00C0548B">
        <w:rPr>
          <w:rFonts w:ascii="Times New Roman" w:hAnsi="Times New Roman"/>
          <w:bCs/>
          <w:snapToGrid w:val="0"/>
          <w:kern w:val="0"/>
          <w:sz w:val="24"/>
          <w:szCs w:val="24"/>
        </w:rPr>
        <w:t>中提出</w:t>
      </w:r>
      <w:r w:rsidR="00716E59" w:rsidRPr="00C0548B">
        <w:rPr>
          <w:rFonts w:ascii="Times New Roman" w:hAnsi="Times New Roman"/>
          <w:bCs/>
          <w:snapToGrid w:val="0"/>
          <w:kern w:val="0"/>
          <w:sz w:val="24"/>
          <w:szCs w:val="24"/>
        </w:rPr>
        <w:t>“26</w:t>
      </w:r>
      <w:r w:rsidR="00716E59" w:rsidRPr="00C0548B">
        <w:rPr>
          <w:rFonts w:ascii="Times New Roman" w:hAnsi="Times New Roman"/>
          <w:bCs/>
          <w:snapToGrid w:val="0"/>
          <w:kern w:val="0"/>
          <w:sz w:val="24"/>
          <w:szCs w:val="24"/>
        </w:rPr>
        <w:t>、再生资源、建筑垃圾资源化回收利用工程和产业化</w:t>
      </w:r>
      <w:r w:rsidR="00716E59" w:rsidRPr="00C0548B">
        <w:rPr>
          <w:rFonts w:ascii="Times New Roman" w:hAnsi="Times New Roman"/>
          <w:bCs/>
          <w:snapToGrid w:val="0"/>
          <w:kern w:val="0"/>
          <w:sz w:val="24"/>
          <w:szCs w:val="24"/>
        </w:rPr>
        <w:t>”</w:t>
      </w:r>
      <w:r w:rsidR="00217DE7">
        <w:rPr>
          <w:rFonts w:ascii="Times New Roman" w:eastAsia="宋体" w:hAnsi="宋体" w:cs="Times New Roman"/>
          <w:snapToGrid w:val="0"/>
          <w:kern w:val="0"/>
          <w:sz w:val="24"/>
          <w:szCs w:val="24"/>
        </w:rPr>
        <w:t>所规定的内容。</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原辅料及产品指标分析，</w:t>
      </w:r>
      <w:r w:rsidR="003A2E70">
        <w:rPr>
          <w:rFonts w:ascii="Times New Roman" w:eastAsia="宋体" w:hAnsi="宋体" w:cs="Times New Roman" w:hint="eastAsia"/>
          <w:snapToGrid w:val="0"/>
          <w:kern w:val="0"/>
          <w:sz w:val="24"/>
          <w:szCs w:val="24"/>
        </w:rPr>
        <w:t>拟建项目</w:t>
      </w:r>
      <w:r>
        <w:rPr>
          <w:rFonts w:ascii="Times New Roman" w:eastAsia="宋体" w:hAnsi="宋体" w:cs="Times New Roman"/>
          <w:snapToGrid w:val="0"/>
          <w:kern w:val="0"/>
          <w:sz w:val="24"/>
          <w:szCs w:val="24"/>
        </w:rPr>
        <w:t>清洁生产水平较高。</w:t>
      </w:r>
    </w:p>
    <w:p w:rsidR="00034D21"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二、</w:t>
      </w:r>
      <w:r w:rsidR="00217DE7">
        <w:rPr>
          <w:rFonts w:ascii="Times New Roman" w:eastAsia="黑体" w:hAnsi="黑体" w:cs="Times New Roman" w:hint="eastAsia"/>
          <w:snapToGrid w:val="0"/>
          <w:kern w:val="0"/>
          <w:sz w:val="24"/>
          <w:szCs w:val="24"/>
        </w:rPr>
        <w:t>生产工艺和生产设备水平</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lastRenderedPageBreak/>
        <w:t>1</w:t>
      </w:r>
      <w:r>
        <w:rPr>
          <w:rFonts w:ascii="Times New Roman" w:eastAsia="宋体" w:hAnsi="宋体" w:cs="Times New Roman"/>
          <w:snapToGrid w:val="0"/>
          <w:kern w:val="0"/>
          <w:sz w:val="24"/>
          <w:szCs w:val="20"/>
        </w:rPr>
        <w:t>、装备先进性</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宋体"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宋体" w:cs="Times New Roman"/>
          <w:snapToGrid w:val="0"/>
          <w:kern w:val="0"/>
          <w:sz w:val="24"/>
          <w:szCs w:val="20"/>
        </w:rPr>
        <w:t>）</w:t>
      </w:r>
      <w:r w:rsidR="003A2E70">
        <w:rPr>
          <w:rFonts w:ascii="Times New Roman" w:eastAsia="宋体" w:hAnsi="宋体" w:cs="Times New Roman" w:hint="eastAsia"/>
          <w:snapToGrid w:val="0"/>
          <w:kern w:val="0"/>
          <w:sz w:val="24"/>
          <w:szCs w:val="20"/>
        </w:rPr>
        <w:t>拟建项目</w:t>
      </w:r>
      <w:r>
        <w:rPr>
          <w:rFonts w:ascii="Times New Roman" w:eastAsia="宋体" w:hAnsi="宋体" w:cs="Times New Roman"/>
          <w:snapToGrid w:val="0"/>
          <w:kern w:val="0"/>
          <w:sz w:val="24"/>
          <w:szCs w:val="20"/>
        </w:rPr>
        <w:t>主要的加工设备属于塑料行业常用设备，完全能够满足</w:t>
      </w:r>
      <w:r w:rsidR="003A2E70">
        <w:rPr>
          <w:rFonts w:ascii="Times New Roman" w:eastAsia="宋体" w:hAnsi="宋体" w:cs="Times New Roman" w:hint="eastAsia"/>
          <w:snapToGrid w:val="0"/>
          <w:kern w:val="0"/>
          <w:sz w:val="24"/>
          <w:szCs w:val="20"/>
        </w:rPr>
        <w:t>拟建项目</w:t>
      </w:r>
      <w:r>
        <w:rPr>
          <w:rFonts w:ascii="Times New Roman" w:eastAsia="宋体" w:hAnsi="宋体" w:cs="Times New Roman"/>
          <w:snapToGrid w:val="0"/>
          <w:kern w:val="0"/>
          <w:sz w:val="24"/>
          <w:szCs w:val="20"/>
        </w:rPr>
        <w:t>生产的需要，工艺成熟、易于操作控制、对环境影响小。</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宋体"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宋体" w:cs="Times New Roman"/>
          <w:snapToGrid w:val="0"/>
          <w:kern w:val="0"/>
          <w:sz w:val="24"/>
          <w:szCs w:val="20"/>
        </w:rPr>
        <w:t>）项目生产设备齐全，包括对废弃物的综合利用，既减少了对环境的污染又综合利用了资源。</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宋体"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宋体" w:cs="Times New Roman"/>
          <w:snapToGrid w:val="0"/>
          <w:kern w:val="0"/>
          <w:sz w:val="24"/>
          <w:szCs w:val="20"/>
        </w:rPr>
        <w:t>）通过加强管理，控制厂内用水量，节约资源，减少污染物的排放。具体措施有：优化各工艺用水，冷却水循环利用，污水处理使用调节沉淀、混凝等技术，减少水量和污染物的产生。整个生产工艺与装备水平已达到国内较先进水平。</w:t>
      </w:r>
    </w:p>
    <w:p w:rsidR="00034D21" w:rsidRDefault="00217DE7" w:rsidP="00D654CE">
      <w:pPr>
        <w:adjustRightInd w:val="0"/>
        <w:snapToGrid w:val="0"/>
        <w:spacing w:line="360" w:lineRule="auto"/>
        <w:ind w:firstLineChars="200" w:firstLine="480"/>
        <w:rPr>
          <w:rFonts w:ascii="Times New Roman" w:eastAsia="宋体" w:hAnsi="宋体" w:cs="Times New Roman"/>
          <w:snapToGrid w:val="0"/>
          <w:kern w:val="0"/>
          <w:sz w:val="24"/>
          <w:szCs w:val="20"/>
        </w:rPr>
      </w:pPr>
      <w:r>
        <w:rPr>
          <w:rFonts w:ascii="Times New Roman" w:eastAsia="宋体" w:hAnsi="宋体" w:cs="Times New Roman"/>
          <w:snapToGrid w:val="0"/>
          <w:kern w:val="0"/>
          <w:sz w:val="24"/>
          <w:szCs w:val="20"/>
        </w:rPr>
        <w:t>2</w:t>
      </w:r>
      <w:r>
        <w:rPr>
          <w:rFonts w:ascii="Times New Roman" w:eastAsia="宋体" w:hAnsi="宋体" w:cs="Times New Roman"/>
          <w:snapToGrid w:val="0"/>
          <w:kern w:val="0"/>
          <w:sz w:val="24"/>
          <w:szCs w:val="20"/>
        </w:rPr>
        <w:t>、节能降耗</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能源是人类的宝贵财富和重要资源，是发展国民经济的主要物质基础，节约和合理利用能源是提高企业经济效益和环境效益，降低生产成本的主要途径之一。</w:t>
      </w:r>
      <w:r w:rsidR="003A2E70">
        <w:rPr>
          <w:rFonts w:ascii="Times New Roman" w:eastAsia="宋体" w:hAnsi="宋体" w:cs="Times New Roman" w:hint="eastAsia"/>
          <w:snapToGrid w:val="0"/>
          <w:kern w:val="0"/>
          <w:sz w:val="24"/>
          <w:szCs w:val="24"/>
        </w:rPr>
        <w:t>拟建项目</w:t>
      </w:r>
      <w:r>
        <w:rPr>
          <w:rFonts w:ascii="Times New Roman" w:eastAsia="宋体" w:hAnsi="宋体" w:cs="Times New Roman"/>
          <w:snapToGrid w:val="0"/>
          <w:kern w:val="0"/>
          <w:sz w:val="24"/>
          <w:szCs w:val="24"/>
        </w:rPr>
        <w:t>采取的节能措施有：</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宋体" w:cs="Times New Roman"/>
          <w:snapToGrid w:val="0"/>
          <w:kern w:val="0"/>
          <w:sz w:val="24"/>
          <w:szCs w:val="24"/>
        </w:rPr>
        <w:t>）</w:t>
      </w:r>
      <w:r w:rsidR="003A2E70">
        <w:rPr>
          <w:rFonts w:ascii="Times New Roman" w:eastAsia="宋体" w:hAnsi="宋体" w:cs="Times New Roman" w:hint="eastAsia"/>
          <w:snapToGrid w:val="0"/>
          <w:kern w:val="0"/>
          <w:sz w:val="24"/>
          <w:szCs w:val="24"/>
        </w:rPr>
        <w:t>拟建项目</w:t>
      </w:r>
      <w:r>
        <w:rPr>
          <w:rFonts w:ascii="Times New Roman" w:eastAsia="宋体" w:hAnsi="宋体" w:cs="Times New Roman"/>
          <w:snapToGrid w:val="0"/>
          <w:kern w:val="0"/>
          <w:sz w:val="24"/>
          <w:szCs w:val="24"/>
        </w:rPr>
        <w:t>在设备选型时首先选用节能型，对国家明令禁止的耗能设备决不选用。</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宋体" w:cs="Times New Roman"/>
          <w:snapToGrid w:val="0"/>
          <w:kern w:val="0"/>
          <w:sz w:val="24"/>
          <w:szCs w:val="24"/>
        </w:rPr>
        <w:t>）合理布局生产工艺流程，减少物料迂回运输，降低动力消耗。</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宋体" w:cs="Times New Roman"/>
          <w:snapToGrid w:val="0"/>
          <w:kern w:val="0"/>
          <w:sz w:val="24"/>
          <w:szCs w:val="24"/>
        </w:rPr>
        <w:t>）强化节能管理，加强节能宣传，不断提高全员职工节能意识。实行岗位能耗计量、开展节能竞赛，做好节能工作。</w:t>
      </w:r>
    </w:p>
    <w:p w:rsidR="00034D21" w:rsidRDefault="00217DE7" w:rsidP="00D654CE">
      <w:pPr>
        <w:adjustRightInd w:val="0"/>
        <w:snapToGrid w:val="0"/>
        <w:spacing w:line="360" w:lineRule="auto"/>
        <w:ind w:firstLineChars="200" w:firstLine="480"/>
        <w:rPr>
          <w:rFonts w:ascii="Times New Roman" w:eastAsia="宋体" w:hAnsi="宋体" w:cs="Times New Roman"/>
          <w:snapToGrid w:val="0"/>
          <w:kern w:val="0"/>
          <w:sz w:val="24"/>
          <w:szCs w:val="20"/>
        </w:rPr>
      </w:pPr>
      <w:r>
        <w:rPr>
          <w:rFonts w:ascii="Times New Roman" w:eastAsia="宋体" w:hAnsi="宋体" w:cs="Times New Roman"/>
          <w:snapToGrid w:val="0"/>
          <w:kern w:val="0"/>
          <w:sz w:val="24"/>
          <w:szCs w:val="20"/>
        </w:rPr>
        <w:t>3</w:t>
      </w:r>
      <w:r>
        <w:rPr>
          <w:rFonts w:ascii="Times New Roman" w:eastAsia="宋体" w:hAnsi="宋体" w:cs="Times New Roman"/>
          <w:snapToGrid w:val="0"/>
          <w:kern w:val="0"/>
          <w:sz w:val="24"/>
          <w:szCs w:val="20"/>
        </w:rPr>
        <w:t>、提高“三废”污染治理水平</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生产过程中不可避免的产生</w:t>
      </w:r>
      <w:r>
        <w:rPr>
          <w:rFonts w:ascii="Times New Roman" w:eastAsia="宋体" w:hAnsi="Times New Roman" w:cs="Times New Roman"/>
          <w:snapToGrid w:val="0"/>
          <w:kern w:val="0"/>
          <w:sz w:val="24"/>
          <w:szCs w:val="24"/>
        </w:rPr>
        <w:t>“</w:t>
      </w:r>
      <w:r>
        <w:rPr>
          <w:rFonts w:ascii="Times New Roman" w:eastAsia="宋体" w:hAnsi="宋体" w:cs="Times New Roman"/>
          <w:snapToGrid w:val="0"/>
          <w:kern w:val="0"/>
          <w:sz w:val="24"/>
          <w:szCs w:val="24"/>
        </w:rPr>
        <w:t>三废</w:t>
      </w:r>
      <w:r>
        <w:rPr>
          <w:rFonts w:ascii="Times New Roman" w:eastAsia="宋体" w:hAnsi="Times New Roman" w:cs="Times New Roman"/>
          <w:snapToGrid w:val="0"/>
          <w:kern w:val="0"/>
          <w:sz w:val="24"/>
          <w:szCs w:val="24"/>
        </w:rPr>
        <w:t>”</w:t>
      </w:r>
      <w:r>
        <w:rPr>
          <w:rFonts w:ascii="Times New Roman" w:eastAsia="宋体" w:hAnsi="宋体" w:cs="Times New Roman"/>
          <w:snapToGrid w:val="0"/>
          <w:kern w:val="0"/>
          <w:sz w:val="24"/>
          <w:szCs w:val="24"/>
        </w:rPr>
        <w:t>污染源和污染物，</w:t>
      </w:r>
      <w:r w:rsidR="003A2E70">
        <w:rPr>
          <w:rFonts w:ascii="Times New Roman" w:eastAsia="宋体" w:hAnsi="宋体" w:cs="Times New Roman" w:hint="eastAsia"/>
          <w:snapToGrid w:val="0"/>
          <w:kern w:val="0"/>
          <w:sz w:val="24"/>
          <w:szCs w:val="24"/>
        </w:rPr>
        <w:t>拟建项目</w:t>
      </w:r>
      <w:r>
        <w:rPr>
          <w:rFonts w:ascii="Times New Roman" w:eastAsia="宋体" w:hAnsi="宋体" w:cs="Times New Roman"/>
          <w:snapToGrid w:val="0"/>
          <w:kern w:val="0"/>
          <w:sz w:val="24"/>
          <w:szCs w:val="24"/>
        </w:rPr>
        <w:t>选用技术先进成熟可靠，运行稳定，成本低廉，易于管理的治理设施进行有效净化处理，使</w:t>
      </w:r>
      <w:r>
        <w:rPr>
          <w:rFonts w:ascii="Times New Roman" w:eastAsia="宋体" w:hAnsi="Times New Roman" w:cs="Times New Roman"/>
          <w:snapToGrid w:val="0"/>
          <w:kern w:val="0"/>
          <w:sz w:val="24"/>
          <w:szCs w:val="24"/>
        </w:rPr>
        <w:t>“</w:t>
      </w:r>
      <w:r>
        <w:rPr>
          <w:rFonts w:ascii="Times New Roman" w:eastAsia="宋体" w:hAnsi="宋体" w:cs="Times New Roman"/>
          <w:snapToGrid w:val="0"/>
          <w:kern w:val="0"/>
          <w:sz w:val="24"/>
          <w:szCs w:val="24"/>
        </w:rPr>
        <w:t>三废</w:t>
      </w:r>
      <w:r>
        <w:rPr>
          <w:rFonts w:ascii="Times New Roman" w:eastAsia="宋体" w:hAnsi="Times New Roman" w:cs="Times New Roman"/>
          <w:snapToGrid w:val="0"/>
          <w:kern w:val="0"/>
          <w:sz w:val="24"/>
          <w:szCs w:val="24"/>
        </w:rPr>
        <w:t>”</w:t>
      </w:r>
      <w:r>
        <w:rPr>
          <w:rFonts w:ascii="Times New Roman" w:eastAsia="宋体" w:hAnsi="宋体" w:cs="Times New Roman"/>
          <w:snapToGrid w:val="0"/>
          <w:kern w:val="0"/>
          <w:sz w:val="24"/>
          <w:szCs w:val="24"/>
        </w:rPr>
        <w:t>污染源做到达标排放。</w:t>
      </w:r>
    </w:p>
    <w:p w:rsidR="00034D21"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三、</w:t>
      </w:r>
      <w:r w:rsidR="00217DE7">
        <w:rPr>
          <w:rFonts w:ascii="Times New Roman" w:eastAsia="黑体" w:hAnsi="黑体" w:cs="Times New Roman" w:hint="eastAsia"/>
          <w:snapToGrid w:val="0"/>
          <w:kern w:val="0"/>
          <w:sz w:val="24"/>
          <w:szCs w:val="24"/>
        </w:rPr>
        <w:t>资源能源利用指标</w:t>
      </w:r>
    </w:p>
    <w:p w:rsidR="00034D21" w:rsidRDefault="003A2E70"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生产中采用清洁、</w:t>
      </w:r>
      <w:r w:rsidR="00217DE7">
        <w:rPr>
          <w:rFonts w:ascii="Times New Roman" w:eastAsia="宋体" w:hAnsi="Times New Roman" w:cs="Times New Roman"/>
          <w:bCs/>
          <w:snapToGrid w:val="0"/>
          <w:kern w:val="0"/>
          <w:sz w:val="24"/>
          <w:szCs w:val="24"/>
        </w:rPr>
        <w:t>低能耗的先进工艺流程</w:t>
      </w:r>
      <w:r w:rsidR="00217DE7">
        <w:rPr>
          <w:rFonts w:ascii="Times New Roman" w:eastAsia="宋体" w:hAnsi="Times New Roman" w:cs="Times New Roman"/>
          <w:snapToGrid w:val="0"/>
          <w:kern w:val="0"/>
          <w:sz w:val="24"/>
          <w:szCs w:val="24"/>
        </w:rPr>
        <w:t>，工艺设备尽量做到选用低能耗高效益的产品，以充分利用资源，减少原料消耗。</w:t>
      </w: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采取的节能措施如下：</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w:t>
      </w:r>
      <w:r>
        <w:rPr>
          <w:rFonts w:ascii="Times New Roman" w:eastAsia="宋体" w:hAnsi="Times New Roman" w:cs="Times New Roman" w:hint="eastAsia"/>
          <w:snapToGrid w:val="0"/>
          <w:kern w:val="0"/>
          <w:sz w:val="24"/>
          <w:szCs w:val="24"/>
        </w:rPr>
        <w:t>1</w:t>
      </w:r>
      <w:r>
        <w:rPr>
          <w:rFonts w:ascii="Times New Roman" w:eastAsia="宋体" w:hAnsi="Times New Roman" w:cs="Times New Roman" w:hint="eastAsia"/>
          <w:snapToGrid w:val="0"/>
          <w:kern w:val="0"/>
          <w:sz w:val="24"/>
          <w:szCs w:val="24"/>
        </w:rPr>
        <w:t>）</w:t>
      </w:r>
      <w:r>
        <w:rPr>
          <w:rFonts w:ascii="Times New Roman" w:eastAsia="宋体" w:hAnsi="Times New Roman" w:cs="Times New Roman"/>
          <w:bCs/>
          <w:snapToGrid w:val="0"/>
          <w:kern w:val="0"/>
          <w:sz w:val="24"/>
          <w:szCs w:val="24"/>
        </w:rPr>
        <w:t>选用节能型电器设备</w:t>
      </w:r>
      <w:r>
        <w:rPr>
          <w:rFonts w:ascii="Times New Roman" w:eastAsia="宋体" w:hAnsi="Times New Roman" w:cs="Times New Roman"/>
          <w:snapToGrid w:val="0"/>
          <w:kern w:val="0"/>
          <w:sz w:val="24"/>
          <w:szCs w:val="24"/>
        </w:rPr>
        <w:t>。</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w:t>
      </w:r>
      <w:r>
        <w:rPr>
          <w:rFonts w:ascii="Times New Roman" w:eastAsia="宋体" w:hAnsi="Times New Roman" w:cs="Times New Roman" w:hint="eastAsia"/>
          <w:snapToGrid w:val="0"/>
          <w:kern w:val="0"/>
          <w:sz w:val="24"/>
          <w:szCs w:val="24"/>
        </w:rPr>
        <w:t>2</w:t>
      </w:r>
      <w:r>
        <w:rPr>
          <w:rFonts w:ascii="Times New Roman" w:eastAsia="宋体" w:hAnsi="Times New Roman" w:cs="Times New Roman" w:hint="eastAsia"/>
          <w:snapToGrid w:val="0"/>
          <w:kern w:val="0"/>
          <w:sz w:val="24"/>
          <w:szCs w:val="24"/>
        </w:rPr>
        <w:t>）</w:t>
      </w:r>
      <w:r>
        <w:rPr>
          <w:rFonts w:ascii="Times New Roman" w:eastAsia="宋体" w:hAnsi="Times New Roman" w:cs="Times New Roman"/>
          <w:bCs/>
          <w:snapToGrid w:val="0"/>
          <w:kern w:val="0"/>
          <w:sz w:val="24"/>
          <w:szCs w:val="24"/>
        </w:rPr>
        <w:t>管道在设计中做到布局合理</w:t>
      </w:r>
      <w:r>
        <w:rPr>
          <w:rFonts w:ascii="Times New Roman" w:eastAsia="宋体" w:hAnsi="Times New Roman" w:cs="Times New Roman"/>
          <w:snapToGrid w:val="0"/>
          <w:kern w:val="0"/>
          <w:sz w:val="24"/>
          <w:szCs w:val="24"/>
        </w:rPr>
        <w:t>，选择优良的保温材料，严格按照节能要求进行施工。选择优良的管道阀门、疏水器，杜绝跑冒滴漏。</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w:t>
      </w:r>
      <w:r>
        <w:rPr>
          <w:rFonts w:ascii="Times New Roman" w:eastAsia="宋体" w:hAnsi="Times New Roman" w:cs="Times New Roman" w:hint="eastAsia"/>
          <w:snapToGrid w:val="0"/>
          <w:kern w:val="0"/>
          <w:sz w:val="24"/>
          <w:szCs w:val="24"/>
        </w:rPr>
        <w:t>3</w:t>
      </w:r>
      <w:r>
        <w:rPr>
          <w:rFonts w:ascii="Times New Roman" w:eastAsia="宋体" w:hAnsi="Times New Roman" w:cs="Times New Roman" w:hint="eastAsia"/>
          <w:snapToGrid w:val="0"/>
          <w:kern w:val="0"/>
          <w:sz w:val="24"/>
          <w:szCs w:val="24"/>
        </w:rPr>
        <w:t>）</w:t>
      </w:r>
      <w:r>
        <w:rPr>
          <w:rFonts w:ascii="Times New Roman" w:eastAsia="宋体" w:hAnsi="Times New Roman" w:cs="Times New Roman"/>
          <w:bCs/>
          <w:snapToGrid w:val="0"/>
          <w:kern w:val="0"/>
          <w:sz w:val="24"/>
          <w:szCs w:val="24"/>
        </w:rPr>
        <w:t>生产设备的冷却水</w:t>
      </w:r>
      <w:r>
        <w:rPr>
          <w:rFonts w:ascii="Times New Roman" w:eastAsia="宋体" w:hAnsi="Times New Roman" w:cs="Times New Roman"/>
          <w:snapToGrid w:val="0"/>
          <w:kern w:val="0"/>
          <w:sz w:val="24"/>
          <w:szCs w:val="24"/>
        </w:rPr>
        <w:t>，设立循环水系统，进行循环利用，以节约一次水量。</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lastRenderedPageBreak/>
        <w:t>（</w:t>
      </w:r>
      <w:r>
        <w:rPr>
          <w:rFonts w:ascii="Times New Roman" w:eastAsia="宋体" w:hAnsi="Times New Roman" w:cs="Times New Roman" w:hint="eastAsia"/>
          <w:snapToGrid w:val="0"/>
          <w:kern w:val="0"/>
          <w:sz w:val="24"/>
          <w:szCs w:val="24"/>
        </w:rPr>
        <w:t>4</w:t>
      </w:r>
      <w:r>
        <w:rPr>
          <w:rFonts w:ascii="Times New Roman" w:eastAsia="宋体" w:hAnsi="Times New Roman" w:cs="Times New Roman" w:hint="eastAsia"/>
          <w:snapToGrid w:val="0"/>
          <w:kern w:val="0"/>
          <w:sz w:val="24"/>
          <w:szCs w:val="24"/>
        </w:rPr>
        <w:t>）</w:t>
      </w:r>
      <w:r>
        <w:rPr>
          <w:rFonts w:ascii="Times New Roman" w:eastAsia="宋体" w:hAnsi="Times New Roman" w:cs="Times New Roman"/>
          <w:snapToGrid w:val="0"/>
          <w:kern w:val="0"/>
          <w:sz w:val="24"/>
          <w:szCs w:val="24"/>
        </w:rPr>
        <w:t>总平面及车间布置时尽量减少管线长度，缩短物料输送线路</w:t>
      </w:r>
      <w:r>
        <w:rPr>
          <w:rFonts w:ascii="Times New Roman" w:eastAsia="宋体" w:hAnsi="Times New Roman" w:cs="Times New Roman" w:hint="eastAsia"/>
          <w:snapToGrid w:val="0"/>
          <w:kern w:val="0"/>
          <w:sz w:val="24"/>
          <w:szCs w:val="24"/>
        </w:rPr>
        <w:t>，</w:t>
      </w:r>
      <w:r>
        <w:rPr>
          <w:rFonts w:ascii="Times New Roman" w:eastAsia="宋体" w:hAnsi="Times New Roman" w:cs="Times New Roman"/>
          <w:snapToGrid w:val="0"/>
          <w:kern w:val="0"/>
          <w:sz w:val="24"/>
          <w:szCs w:val="24"/>
        </w:rPr>
        <w:t>以减少动力设备及能耗费用。</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w:t>
      </w:r>
      <w:r>
        <w:rPr>
          <w:rFonts w:ascii="Times New Roman" w:eastAsia="宋体" w:hAnsi="Times New Roman" w:cs="Times New Roman" w:hint="eastAsia"/>
          <w:snapToGrid w:val="0"/>
          <w:kern w:val="0"/>
          <w:sz w:val="24"/>
          <w:szCs w:val="24"/>
        </w:rPr>
        <w:t>5</w:t>
      </w:r>
      <w:r>
        <w:rPr>
          <w:rFonts w:ascii="Times New Roman" w:eastAsia="宋体" w:hAnsi="Times New Roman" w:cs="Times New Roman" w:hint="eastAsia"/>
          <w:snapToGrid w:val="0"/>
          <w:kern w:val="0"/>
          <w:sz w:val="24"/>
          <w:szCs w:val="24"/>
        </w:rPr>
        <w:t>）</w:t>
      </w:r>
      <w:r>
        <w:rPr>
          <w:rFonts w:ascii="Times New Roman" w:eastAsia="宋体" w:hAnsi="Times New Roman" w:cs="Times New Roman"/>
          <w:bCs/>
          <w:snapToGrid w:val="0"/>
          <w:kern w:val="0"/>
          <w:sz w:val="24"/>
          <w:szCs w:val="24"/>
        </w:rPr>
        <w:t>搞好电</w:t>
      </w:r>
      <w:r>
        <w:rPr>
          <w:rFonts w:ascii="Times New Roman" w:eastAsia="宋体" w:hAnsi="Times New Roman" w:cs="Times New Roman"/>
          <w:snapToGrid w:val="0"/>
          <w:kern w:val="0"/>
          <w:sz w:val="24"/>
          <w:szCs w:val="24"/>
        </w:rPr>
        <w:t>、水的计量工作，加强能耗管理，落实能耗考核责任制，对职工加强教育，提高节能意识。</w:t>
      </w:r>
    </w:p>
    <w:p w:rsidR="00034D21"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四、</w:t>
      </w:r>
      <w:r w:rsidR="00217DE7">
        <w:rPr>
          <w:rFonts w:ascii="Times New Roman" w:eastAsia="黑体" w:hAnsi="黑体" w:cs="Times New Roman" w:hint="eastAsia"/>
          <w:snapToGrid w:val="0"/>
          <w:kern w:val="0"/>
          <w:sz w:val="24"/>
          <w:szCs w:val="24"/>
        </w:rPr>
        <w:t>污染物产生指标</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rPr>
      </w:pPr>
      <w:r>
        <w:rPr>
          <w:rFonts w:ascii="Times New Roman" w:eastAsia="宋体" w:cs="Times New Roman"/>
          <w:snapToGrid w:val="0"/>
          <w:kern w:val="0"/>
          <w:sz w:val="24"/>
        </w:rPr>
        <w:t>《合成树脂工业污染物排放标准》（</w:t>
      </w:r>
      <w:r>
        <w:rPr>
          <w:rFonts w:ascii="Times New Roman" w:eastAsia="宋体" w:hAnsi="Times New Roman" w:cs="Times New Roman"/>
          <w:snapToGrid w:val="0"/>
          <w:kern w:val="0"/>
          <w:sz w:val="24"/>
        </w:rPr>
        <w:t>GB 31572-2015</w:t>
      </w:r>
      <w:r>
        <w:rPr>
          <w:rFonts w:ascii="Times New Roman" w:eastAsia="宋体" w:cs="Times New Roman"/>
          <w:snapToGrid w:val="0"/>
          <w:kern w:val="0"/>
          <w:sz w:val="24"/>
        </w:rPr>
        <w:t>）表</w:t>
      </w:r>
      <w:r>
        <w:rPr>
          <w:rFonts w:ascii="Times New Roman" w:eastAsia="宋体" w:hAnsi="Times New Roman" w:cs="Times New Roman"/>
          <w:snapToGrid w:val="0"/>
          <w:kern w:val="0"/>
          <w:sz w:val="24"/>
        </w:rPr>
        <w:t>5</w:t>
      </w:r>
      <w:r>
        <w:rPr>
          <w:rFonts w:ascii="Times New Roman" w:eastAsia="宋体" w:cs="Times New Roman"/>
          <w:snapToGrid w:val="0"/>
          <w:kern w:val="0"/>
          <w:sz w:val="24"/>
        </w:rPr>
        <w:t>中单位产品</w:t>
      </w:r>
      <w:r>
        <w:rPr>
          <w:rFonts w:ascii="Times New Roman" w:eastAsia="宋体" w:hAnsi="Times New Roman" w:cs="Times New Roman"/>
          <w:snapToGrid w:val="0"/>
          <w:kern w:val="0"/>
          <w:sz w:val="24"/>
        </w:rPr>
        <w:t>VOCs</w:t>
      </w:r>
      <w:r>
        <w:rPr>
          <w:rFonts w:ascii="Times New Roman" w:eastAsia="宋体" w:cs="Times New Roman"/>
          <w:snapToGrid w:val="0"/>
          <w:kern w:val="0"/>
          <w:sz w:val="24"/>
        </w:rPr>
        <w:t>排放量为</w:t>
      </w:r>
      <w:r>
        <w:rPr>
          <w:rFonts w:ascii="Times New Roman" w:eastAsia="宋体" w:hAnsi="Times New Roman" w:cs="Times New Roman"/>
          <w:snapToGrid w:val="0"/>
          <w:kern w:val="0"/>
          <w:sz w:val="24"/>
        </w:rPr>
        <w:t>0.3kg/t</w:t>
      </w:r>
      <w:r>
        <w:rPr>
          <w:rFonts w:ascii="Times New Roman" w:eastAsia="宋体" w:cs="Times New Roman"/>
          <w:snapToGrid w:val="0"/>
          <w:kern w:val="0"/>
          <w:sz w:val="24"/>
        </w:rPr>
        <w:t>产品，</w:t>
      </w:r>
      <w:r w:rsidR="003A2E70">
        <w:rPr>
          <w:rFonts w:ascii="Times New Roman" w:eastAsia="宋体" w:cs="Times New Roman" w:hint="eastAsia"/>
          <w:snapToGrid w:val="0"/>
          <w:kern w:val="0"/>
          <w:sz w:val="24"/>
        </w:rPr>
        <w:t>拟建项目</w:t>
      </w:r>
      <w:r>
        <w:rPr>
          <w:rFonts w:ascii="Times New Roman" w:eastAsia="宋体" w:cs="Times New Roman"/>
          <w:snapToGrid w:val="0"/>
          <w:kern w:val="0"/>
          <w:sz w:val="24"/>
        </w:rPr>
        <w:t>单位产品</w:t>
      </w:r>
      <w:r>
        <w:rPr>
          <w:rFonts w:ascii="Times New Roman" w:eastAsia="宋体" w:hAnsi="Times New Roman" w:cs="Times New Roman"/>
          <w:snapToGrid w:val="0"/>
          <w:kern w:val="0"/>
          <w:sz w:val="24"/>
        </w:rPr>
        <w:t>VOCs</w:t>
      </w:r>
      <w:r>
        <w:rPr>
          <w:rFonts w:ascii="Times New Roman" w:eastAsia="宋体" w:cs="Times New Roman"/>
          <w:snapToGrid w:val="0"/>
          <w:kern w:val="0"/>
          <w:sz w:val="24"/>
        </w:rPr>
        <w:t>排放量为</w:t>
      </w:r>
      <w:r>
        <w:rPr>
          <w:rFonts w:ascii="Times New Roman" w:eastAsia="宋体" w:hAnsi="Times New Roman" w:cs="Times New Roman"/>
          <w:snapToGrid w:val="0"/>
          <w:kern w:val="0"/>
          <w:sz w:val="24"/>
        </w:rPr>
        <w:t>0.0</w:t>
      </w:r>
      <w:r w:rsidR="00E20082">
        <w:rPr>
          <w:rFonts w:ascii="Times New Roman" w:eastAsia="宋体" w:hAnsi="Times New Roman" w:cs="Times New Roman" w:hint="eastAsia"/>
          <w:snapToGrid w:val="0"/>
          <w:kern w:val="0"/>
          <w:sz w:val="24"/>
        </w:rPr>
        <w:t>72</w:t>
      </w:r>
      <w:r>
        <w:rPr>
          <w:rFonts w:ascii="Times New Roman" w:eastAsia="宋体" w:hAnsi="Times New Roman" w:cs="Times New Roman"/>
          <w:snapToGrid w:val="0"/>
          <w:kern w:val="0"/>
          <w:sz w:val="24"/>
        </w:rPr>
        <w:t>kg/t</w:t>
      </w:r>
      <w:r>
        <w:rPr>
          <w:rFonts w:ascii="Times New Roman" w:eastAsia="宋体" w:cs="Times New Roman"/>
          <w:snapToGrid w:val="0"/>
          <w:kern w:val="0"/>
          <w:sz w:val="24"/>
        </w:rPr>
        <w:t>产品，满足《合成树脂工业污染物排放标准》（</w:t>
      </w:r>
      <w:r>
        <w:rPr>
          <w:rFonts w:ascii="Times New Roman" w:eastAsia="宋体" w:hAnsi="Times New Roman" w:cs="Times New Roman"/>
          <w:snapToGrid w:val="0"/>
          <w:kern w:val="0"/>
          <w:sz w:val="24"/>
        </w:rPr>
        <w:t>GB 31572-2015</w:t>
      </w:r>
      <w:r>
        <w:rPr>
          <w:rFonts w:ascii="Times New Roman" w:eastAsia="宋体" w:cs="Times New Roman"/>
          <w:snapToGrid w:val="0"/>
          <w:kern w:val="0"/>
          <w:sz w:val="24"/>
        </w:rPr>
        <w:t>）表</w:t>
      </w:r>
      <w:r>
        <w:rPr>
          <w:rFonts w:ascii="Times New Roman" w:eastAsia="宋体" w:hAnsi="Times New Roman" w:cs="Times New Roman"/>
          <w:snapToGrid w:val="0"/>
          <w:kern w:val="0"/>
          <w:sz w:val="24"/>
        </w:rPr>
        <w:t>5</w:t>
      </w:r>
      <w:r>
        <w:rPr>
          <w:rFonts w:ascii="Times New Roman" w:eastAsia="宋体" w:cs="Times New Roman"/>
          <w:snapToGrid w:val="0"/>
          <w:kern w:val="0"/>
          <w:sz w:val="24"/>
        </w:rPr>
        <w:t>要求。</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1</w:t>
      </w:r>
      <w:r>
        <w:rPr>
          <w:rFonts w:ascii="Times New Roman" w:eastAsia="宋体" w:hAnsi="宋体" w:cs="Times New Roman"/>
          <w:snapToGrid w:val="0"/>
          <w:kern w:val="0"/>
          <w:sz w:val="24"/>
          <w:szCs w:val="20"/>
        </w:rPr>
        <w:t>、废气：</w:t>
      </w:r>
    </w:p>
    <w:p w:rsidR="00034D21" w:rsidRPr="00E20082" w:rsidRDefault="00217DE7" w:rsidP="00D654CE">
      <w:pPr>
        <w:adjustRightInd w:val="0"/>
        <w:snapToGrid w:val="0"/>
        <w:spacing w:line="360" w:lineRule="auto"/>
        <w:ind w:firstLineChars="200" w:firstLine="480"/>
        <w:rPr>
          <w:rFonts w:ascii="Times New Roman" w:eastAsia="宋体" w:hAnsi="宋体" w:cs="Times New Roman"/>
          <w:snapToGrid w:val="0"/>
          <w:kern w:val="0"/>
          <w:sz w:val="24"/>
          <w:szCs w:val="20"/>
        </w:rPr>
      </w:pPr>
      <w:r>
        <w:rPr>
          <w:rFonts w:ascii="Times New Roman" w:eastAsia="宋体" w:hAnsi="宋体" w:cs="Times New Roman"/>
          <w:snapToGrid w:val="0"/>
          <w:kern w:val="0"/>
          <w:sz w:val="24"/>
          <w:szCs w:val="20"/>
        </w:rPr>
        <w:t>为了减少</w:t>
      </w:r>
      <w:r>
        <w:rPr>
          <w:rFonts w:ascii="Times New Roman" w:eastAsia="宋体" w:hAnsi="宋体" w:cs="Times New Roman" w:hint="eastAsia"/>
          <w:snapToGrid w:val="0"/>
          <w:kern w:val="0"/>
          <w:sz w:val="24"/>
          <w:szCs w:val="20"/>
        </w:rPr>
        <w:t>VOCs</w:t>
      </w:r>
      <w:r>
        <w:rPr>
          <w:rFonts w:ascii="Times New Roman" w:eastAsia="宋体" w:hAnsi="宋体" w:cs="Times New Roman"/>
          <w:snapToGrid w:val="0"/>
          <w:kern w:val="0"/>
          <w:sz w:val="24"/>
          <w:szCs w:val="20"/>
        </w:rPr>
        <w:t>挥发损失，项目在</w:t>
      </w:r>
      <w:r w:rsidR="00E20082">
        <w:rPr>
          <w:rFonts w:ascii="Times New Roman" w:eastAsia="宋体" w:hAnsi="宋体" w:cs="Times New Roman" w:hint="eastAsia"/>
          <w:snapToGrid w:val="0"/>
          <w:kern w:val="0"/>
          <w:sz w:val="24"/>
          <w:szCs w:val="20"/>
        </w:rPr>
        <w:t>生产过程</w:t>
      </w:r>
      <w:r>
        <w:rPr>
          <w:rFonts w:ascii="Times New Roman" w:eastAsia="宋体" w:hAnsi="宋体" w:cs="Times New Roman"/>
          <w:snapToGrid w:val="0"/>
          <w:kern w:val="0"/>
          <w:sz w:val="24"/>
          <w:szCs w:val="20"/>
        </w:rPr>
        <w:t>中最大限度控制熔融温度，以</w:t>
      </w:r>
      <w:r w:rsidR="00E20082">
        <w:rPr>
          <w:rFonts w:ascii="Times New Roman" w:eastAsia="宋体" w:hAnsi="宋体" w:cs="Times New Roman" w:hint="eastAsia"/>
          <w:snapToGrid w:val="0"/>
          <w:kern w:val="0"/>
          <w:sz w:val="24"/>
          <w:szCs w:val="20"/>
        </w:rPr>
        <w:t>控制</w:t>
      </w:r>
      <w:r>
        <w:rPr>
          <w:rFonts w:ascii="Times New Roman" w:eastAsia="宋体" w:hAnsi="宋体" w:cs="Times New Roman"/>
          <w:snapToGrid w:val="0"/>
          <w:kern w:val="0"/>
          <w:sz w:val="24"/>
          <w:szCs w:val="20"/>
        </w:rPr>
        <w:t>有机废气的裂解挥发，同时采取集气罩收集</w:t>
      </w:r>
      <w:r>
        <w:rPr>
          <w:rFonts w:ascii="Times New Roman" w:eastAsia="宋体" w:hAnsi="宋体" w:cs="Times New Roman" w:hint="eastAsia"/>
          <w:snapToGrid w:val="0"/>
          <w:kern w:val="0"/>
          <w:sz w:val="24"/>
          <w:szCs w:val="20"/>
        </w:rPr>
        <w:t>+</w:t>
      </w:r>
      <w:r w:rsidR="00E20082" w:rsidRPr="00E20082">
        <w:rPr>
          <w:rFonts w:ascii="Times New Roman" w:eastAsia="宋体" w:hAnsi="宋体" w:cs="Times New Roman"/>
          <w:snapToGrid w:val="0"/>
          <w:kern w:val="0"/>
          <w:sz w:val="24"/>
          <w:szCs w:val="20"/>
        </w:rPr>
        <w:t>水喷淋装置</w:t>
      </w:r>
      <w:r w:rsidR="00E20082" w:rsidRPr="00E20082">
        <w:rPr>
          <w:rFonts w:ascii="Times New Roman" w:eastAsia="宋体" w:hAnsi="宋体" w:cs="Times New Roman"/>
          <w:snapToGrid w:val="0"/>
          <w:kern w:val="0"/>
          <w:sz w:val="24"/>
          <w:szCs w:val="20"/>
        </w:rPr>
        <w:t>+</w:t>
      </w:r>
      <w:r w:rsidR="00E20082" w:rsidRPr="00E20082">
        <w:rPr>
          <w:rFonts w:ascii="Times New Roman" w:eastAsia="宋体" w:hAnsi="宋体" w:cs="Times New Roman"/>
          <w:snapToGrid w:val="0"/>
          <w:kern w:val="0"/>
          <w:sz w:val="24"/>
          <w:szCs w:val="20"/>
        </w:rPr>
        <w:t>静电除油装置</w:t>
      </w:r>
      <w:r w:rsidR="00E20082" w:rsidRPr="00E20082">
        <w:rPr>
          <w:rFonts w:ascii="Times New Roman" w:eastAsia="宋体" w:hAnsi="宋体" w:cs="Times New Roman"/>
          <w:snapToGrid w:val="0"/>
          <w:kern w:val="0"/>
          <w:sz w:val="24"/>
          <w:szCs w:val="20"/>
        </w:rPr>
        <w:t>+</w:t>
      </w:r>
      <w:r w:rsidR="00E20082" w:rsidRPr="00E20082">
        <w:rPr>
          <w:rFonts w:ascii="Times New Roman" w:eastAsia="宋体" w:hAnsi="宋体" w:cs="Times New Roman"/>
          <w:snapToGrid w:val="0"/>
          <w:kern w:val="0"/>
          <w:sz w:val="24"/>
          <w:szCs w:val="20"/>
        </w:rPr>
        <w:t>光氧催化装置</w:t>
      </w:r>
      <w:r w:rsidR="00E20082" w:rsidRPr="00E20082">
        <w:rPr>
          <w:rFonts w:ascii="Times New Roman" w:eastAsia="宋体" w:hAnsi="宋体" w:cs="Times New Roman"/>
          <w:snapToGrid w:val="0"/>
          <w:kern w:val="0"/>
          <w:sz w:val="24"/>
          <w:szCs w:val="20"/>
        </w:rPr>
        <w:t>+</w:t>
      </w:r>
      <w:r w:rsidR="00E20082" w:rsidRPr="00E20082">
        <w:rPr>
          <w:rFonts w:ascii="Times New Roman" w:eastAsia="宋体" w:hAnsi="宋体" w:cs="Times New Roman"/>
          <w:snapToGrid w:val="0"/>
          <w:kern w:val="0"/>
          <w:sz w:val="24"/>
          <w:szCs w:val="20"/>
        </w:rPr>
        <w:t>活性炭吸附装置</w:t>
      </w:r>
      <w:r>
        <w:rPr>
          <w:rFonts w:ascii="Times New Roman" w:eastAsia="宋体" w:hAnsi="宋体" w:cs="Times New Roman"/>
          <w:snapToGrid w:val="0"/>
          <w:kern w:val="0"/>
          <w:sz w:val="24"/>
          <w:szCs w:val="20"/>
        </w:rPr>
        <w:t>等措施</w:t>
      </w:r>
      <w:r>
        <w:rPr>
          <w:rFonts w:ascii="Times New Roman" w:eastAsia="宋体" w:hAnsi="宋体" w:cs="Times New Roman" w:hint="eastAsia"/>
          <w:snapToGrid w:val="0"/>
          <w:kern w:val="0"/>
          <w:sz w:val="24"/>
          <w:szCs w:val="20"/>
        </w:rPr>
        <w:t>，</w:t>
      </w:r>
      <w:r>
        <w:rPr>
          <w:rFonts w:ascii="Times New Roman" w:eastAsia="宋体" w:hAnsi="宋体" w:cs="Times New Roman"/>
          <w:snapToGrid w:val="0"/>
          <w:kern w:val="0"/>
          <w:sz w:val="24"/>
          <w:szCs w:val="20"/>
        </w:rPr>
        <w:t>节约资源、保护环境。</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2</w:t>
      </w:r>
      <w:r>
        <w:rPr>
          <w:rFonts w:ascii="Times New Roman" w:eastAsia="宋体" w:hAnsi="宋体" w:cs="Times New Roman"/>
          <w:snapToGrid w:val="0"/>
          <w:kern w:val="0"/>
          <w:sz w:val="24"/>
          <w:szCs w:val="20"/>
        </w:rPr>
        <w:t>、废水：</w:t>
      </w:r>
    </w:p>
    <w:p w:rsidR="00034D21" w:rsidRDefault="003A2E70" w:rsidP="00D654CE">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拟建项目</w:t>
      </w:r>
      <w:r w:rsidR="00217DE7">
        <w:rPr>
          <w:rFonts w:ascii="Times New Roman" w:eastAsia="宋体" w:hAnsi="Times New Roman" w:cs="Times New Roman" w:hint="eastAsia"/>
          <w:sz w:val="24"/>
          <w:szCs w:val="24"/>
        </w:rPr>
        <w:t>生活污水入化粪池，定期抽走；</w:t>
      </w:r>
      <w:r w:rsidR="00217DE7">
        <w:rPr>
          <w:rFonts w:ascii="Times New Roman" w:eastAsia="宋体" w:hAnsi="Times New Roman" w:cs="Times New Roman" w:hint="eastAsia"/>
          <w:snapToGrid w:val="0"/>
          <w:kern w:val="0"/>
          <w:sz w:val="24"/>
          <w:szCs w:val="20"/>
        </w:rPr>
        <w:t>生产冷却水循环利用，节省大量一次用水</w:t>
      </w:r>
      <w:r w:rsidR="00217DE7">
        <w:rPr>
          <w:rFonts w:ascii="Times New Roman" w:eastAsia="宋体" w:hAnsi="Times New Roman" w:cs="Times New Roman"/>
          <w:snapToGrid w:val="0"/>
          <w:kern w:val="0"/>
          <w:sz w:val="24"/>
          <w:szCs w:val="20"/>
        </w:rPr>
        <w:t>。</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3</w:t>
      </w:r>
      <w:r>
        <w:rPr>
          <w:rFonts w:ascii="Times New Roman" w:eastAsia="宋体" w:hAnsi="宋体" w:cs="Times New Roman"/>
          <w:snapToGrid w:val="0"/>
          <w:kern w:val="0"/>
          <w:sz w:val="24"/>
          <w:szCs w:val="20"/>
        </w:rPr>
        <w:t>、噪声：</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宋体" w:cs="Times New Roman"/>
          <w:snapToGrid w:val="0"/>
          <w:kern w:val="0"/>
          <w:sz w:val="24"/>
          <w:szCs w:val="20"/>
        </w:rPr>
        <w:t>在满足工艺要求的前提下，尽量选用低噪声的设备；在噪声比较集中的生产厂房内，对声源较大的设备通过加设减噪装置、加隔声门窗、合理布置等措施以最大限度降低其噪声值。</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4</w:t>
      </w:r>
      <w:r>
        <w:rPr>
          <w:rFonts w:ascii="Times New Roman" w:eastAsia="宋体" w:hAnsi="宋体" w:cs="Times New Roman"/>
          <w:snapToGrid w:val="0"/>
          <w:kern w:val="0"/>
          <w:sz w:val="24"/>
          <w:szCs w:val="20"/>
        </w:rPr>
        <w:t>、固体废物：</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宋体" w:cs="Times New Roman"/>
          <w:snapToGrid w:val="0"/>
          <w:kern w:val="0"/>
          <w:sz w:val="24"/>
          <w:szCs w:val="20"/>
        </w:rPr>
        <w:t>固体废物实行分类收集、储存，一般固废集中分类收集</w:t>
      </w:r>
      <w:r>
        <w:rPr>
          <w:rFonts w:ascii="Times New Roman" w:eastAsia="宋体" w:hAnsi="宋体" w:cs="Times New Roman" w:hint="eastAsia"/>
          <w:snapToGrid w:val="0"/>
          <w:kern w:val="0"/>
          <w:sz w:val="24"/>
          <w:szCs w:val="20"/>
        </w:rPr>
        <w:t>，</w:t>
      </w:r>
      <w:r>
        <w:rPr>
          <w:rFonts w:ascii="Times New Roman" w:eastAsia="宋体" w:hAnsi="Times New Roman" w:cs="Times New Roman" w:hint="eastAsia"/>
          <w:snapToGrid w:val="0"/>
          <w:kern w:val="0"/>
          <w:sz w:val="24"/>
          <w:szCs w:val="20"/>
        </w:rPr>
        <w:t>集中外面，危险废物委托有资质单位处理，职工</w:t>
      </w:r>
      <w:r>
        <w:rPr>
          <w:rFonts w:ascii="Times New Roman" w:eastAsia="宋体" w:hAnsi="Times New Roman" w:cs="Times New Roman"/>
          <w:snapToGrid w:val="0"/>
          <w:kern w:val="0"/>
          <w:sz w:val="24"/>
          <w:szCs w:val="20"/>
        </w:rPr>
        <w:t>生活垃圾</w:t>
      </w:r>
      <w:r>
        <w:rPr>
          <w:rFonts w:ascii="Times New Roman" w:eastAsia="宋体" w:hAnsi="宋体" w:cs="Times New Roman"/>
          <w:snapToGrid w:val="0"/>
          <w:kern w:val="0"/>
          <w:sz w:val="24"/>
          <w:szCs w:val="20"/>
        </w:rPr>
        <w:t>由环卫部门定期清运</w:t>
      </w:r>
      <w:r>
        <w:rPr>
          <w:rFonts w:ascii="Times New Roman" w:eastAsia="宋体" w:hAnsi="宋体" w:cs="Times New Roman" w:hint="eastAsia"/>
          <w:snapToGrid w:val="0"/>
          <w:kern w:val="0"/>
          <w:sz w:val="24"/>
          <w:szCs w:val="20"/>
        </w:rPr>
        <w:t>，</w:t>
      </w:r>
      <w:r>
        <w:rPr>
          <w:rFonts w:ascii="Times New Roman" w:eastAsia="宋体" w:hAnsi="宋体" w:cs="Times New Roman"/>
          <w:snapToGrid w:val="0"/>
          <w:kern w:val="0"/>
          <w:sz w:val="24"/>
          <w:szCs w:val="20"/>
        </w:rPr>
        <w:t>固废全部得到有效合理处置，</w:t>
      </w:r>
      <w:r>
        <w:rPr>
          <w:rFonts w:ascii="Times New Roman" w:eastAsia="宋体" w:hAnsi="宋体" w:cs="Times New Roman" w:hint="eastAsia"/>
          <w:snapToGrid w:val="0"/>
          <w:kern w:val="0"/>
          <w:sz w:val="24"/>
          <w:szCs w:val="20"/>
        </w:rPr>
        <w:t>不会对周围环境产生不利影响</w:t>
      </w:r>
      <w:r>
        <w:rPr>
          <w:rFonts w:ascii="Times New Roman" w:eastAsia="宋体" w:hAnsi="宋体" w:cs="Times New Roman"/>
          <w:snapToGrid w:val="0"/>
          <w:kern w:val="0"/>
          <w:sz w:val="24"/>
          <w:szCs w:val="20"/>
        </w:rPr>
        <w:t>。</w:t>
      </w:r>
    </w:p>
    <w:p w:rsidR="00034D21" w:rsidRDefault="00993C2C" w:rsidP="00D654CE">
      <w:pPr>
        <w:adjustRightInd w:val="0"/>
        <w:snapToGrid w:val="0"/>
        <w:spacing w:line="360" w:lineRule="auto"/>
        <w:ind w:firstLineChars="200" w:firstLine="480"/>
        <w:rPr>
          <w:rFonts w:ascii="Times New Roman" w:eastAsia="黑体" w:hAnsi="黑体" w:cs="Times New Roman"/>
          <w:snapToGrid w:val="0"/>
          <w:kern w:val="0"/>
          <w:sz w:val="24"/>
          <w:szCs w:val="24"/>
        </w:rPr>
      </w:pPr>
      <w:r>
        <w:rPr>
          <w:rFonts w:ascii="Times New Roman" w:eastAsia="黑体" w:hAnsi="黑体" w:cs="Times New Roman" w:hint="eastAsia"/>
          <w:snapToGrid w:val="0"/>
          <w:kern w:val="0"/>
          <w:sz w:val="24"/>
          <w:szCs w:val="24"/>
        </w:rPr>
        <w:t>五、</w:t>
      </w:r>
      <w:r w:rsidR="00217DE7">
        <w:rPr>
          <w:rFonts w:ascii="Times New Roman" w:eastAsia="黑体" w:hAnsi="黑体" w:cs="Times New Roman" w:hint="eastAsia"/>
          <w:snapToGrid w:val="0"/>
          <w:kern w:val="0"/>
          <w:sz w:val="24"/>
          <w:szCs w:val="24"/>
        </w:rPr>
        <w:t>环境管理要求</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环境管理要求是一类定性指标。主要体现企业生产管理和环境管理水平。</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采取的主要环境管理措施包括：</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）环境考核指标岗位责任制和管理制度；</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2</w:t>
      </w:r>
      <w:r>
        <w:rPr>
          <w:rFonts w:ascii="Times New Roman" w:eastAsia="宋体" w:hAnsi="Times New Roman" w:cs="Times New Roman"/>
          <w:snapToGrid w:val="0"/>
          <w:kern w:val="0"/>
          <w:sz w:val="24"/>
          <w:szCs w:val="20"/>
        </w:rPr>
        <w:t>）安全生产管理制度；</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3</w:t>
      </w:r>
      <w:r>
        <w:rPr>
          <w:rFonts w:ascii="Times New Roman" w:eastAsia="宋体" w:hAnsi="Times New Roman" w:cs="Times New Roman"/>
          <w:snapToGrid w:val="0"/>
          <w:kern w:val="0"/>
          <w:sz w:val="24"/>
          <w:szCs w:val="20"/>
        </w:rPr>
        <w:t>）原材料保管、质检、定额使用管理制度。</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lastRenderedPageBreak/>
        <w:t>（</w:t>
      </w:r>
      <w:r>
        <w:rPr>
          <w:rFonts w:ascii="Times New Roman" w:eastAsia="宋体" w:hAnsi="Times New Roman" w:cs="Times New Roman" w:hint="eastAsia"/>
          <w:snapToGrid w:val="0"/>
          <w:kern w:val="0"/>
          <w:sz w:val="24"/>
          <w:szCs w:val="20"/>
        </w:rPr>
        <w:t>4</w:t>
      </w:r>
      <w:r>
        <w:rPr>
          <w:rFonts w:ascii="Times New Roman" w:eastAsia="宋体" w:hAnsi="Times New Roman" w:cs="Times New Roman"/>
          <w:snapToGrid w:val="0"/>
          <w:kern w:val="0"/>
          <w:sz w:val="24"/>
          <w:szCs w:val="20"/>
        </w:rPr>
        <w:t>）水、电、汽消耗管理制度；</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5</w:t>
      </w:r>
      <w:r>
        <w:rPr>
          <w:rFonts w:ascii="Times New Roman" w:eastAsia="宋体" w:hAnsi="Times New Roman" w:cs="Times New Roman"/>
          <w:snapToGrid w:val="0"/>
          <w:kern w:val="0"/>
          <w:sz w:val="24"/>
          <w:szCs w:val="20"/>
        </w:rPr>
        <w:t>）设备维护保养制度；</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6</w:t>
      </w:r>
      <w:r>
        <w:rPr>
          <w:rFonts w:ascii="Times New Roman" w:eastAsia="宋体" w:hAnsi="Times New Roman" w:cs="Times New Roman"/>
          <w:snapToGrid w:val="0"/>
          <w:kern w:val="0"/>
          <w:sz w:val="24"/>
          <w:szCs w:val="20"/>
        </w:rPr>
        <w:t>）员工环境管理培训制度；</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7</w:t>
      </w:r>
      <w:r>
        <w:rPr>
          <w:rFonts w:ascii="Times New Roman" w:eastAsia="宋体" w:hAnsi="Times New Roman" w:cs="Times New Roman"/>
          <w:snapToGrid w:val="0"/>
          <w:kern w:val="0"/>
          <w:sz w:val="24"/>
          <w:szCs w:val="20"/>
        </w:rPr>
        <w:t>）固体废物贮存运输管理制度；</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8</w:t>
      </w:r>
      <w:r>
        <w:rPr>
          <w:rFonts w:ascii="Times New Roman" w:eastAsia="宋体" w:hAnsi="Times New Roman" w:cs="Times New Roman"/>
          <w:snapToGrid w:val="0"/>
          <w:kern w:val="0"/>
          <w:sz w:val="24"/>
          <w:szCs w:val="20"/>
        </w:rPr>
        <w:t>）生产现场管理制度等。</w:t>
      </w:r>
    </w:p>
    <w:p w:rsidR="00034D21" w:rsidRDefault="00217DE7" w:rsidP="00D654CE">
      <w:pPr>
        <w:adjustRightInd w:val="0"/>
        <w:snapToGrid w:val="0"/>
        <w:spacing w:line="360" w:lineRule="auto"/>
        <w:ind w:firstLineChars="200" w:firstLine="480"/>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2.</w:t>
      </w:r>
      <w:r w:rsidR="00993C2C">
        <w:rPr>
          <w:rFonts w:ascii="Times New Roman" w:eastAsia="黑体" w:hAnsi="Times New Roman" w:cs="Times New Roman" w:hint="eastAsia"/>
          <w:snapToGrid w:val="0"/>
          <w:kern w:val="0"/>
          <w:sz w:val="24"/>
          <w:szCs w:val="24"/>
        </w:rPr>
        <w:t>1</w:t>
      </w:r>
      <w:r w:rsidR="00D654CE">
        <w:rPr>
          <w:rFonts w:ascii="Times New Roman" w:eastAsia="黑体" w:hAnsi="Times New Roman" w:cs="Times New Roman" w:hint="eastAsia"/>
          <w:snapToGrid w:val="0"/>
          <w:kern w:val="0"/>
          <w:sz w:val="24"/>
          <w:szCs w:val="24"/>
        </w:rPr>
        <w:t>2</w:t>
      </w:r>
      <w:r>
        <w:rPr>
          <w:rFonts w:ascii="Times New Roman" w:eastAsia="黑体" w:hAnsi="Times New Roman" w:cs="Times New Roman"/>
          <w:snapToGrid w:val="0"/>
          <w:kern w:val="0"/>
          <w:sz w:val="24"/>
          <w:szCs w:val="24"/>
        </w:rPr>
        <w:t>.5</w:t>
      </w:r>
      <w:r>
        <w:rPr>
          <w:rFonts w:ascii="Times New Roman" w:eastAsia="黑体" w:hAnsi="黑体" w:cs="Times New Roman"/>
          <w:snapToGrid w:val="0"/>
          <w:kern w:val="0"/>
          <w:sz w:val="24"/>
          <w:szCs w:val="24"/>
        </w:rPr>
        <w:t>清洁生产结论与建议</w:t>
      </w:r>
    </w:p>
    <w:p w:rsidR="00034D21" w:rsidRDefault="00217DE7" w:rsidP="00D654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综合上述分析，</w:t>
      </w:r>
      <w:r w:rsidR="003A2E70">
        <w:rPr>
          <w:rFonts w:ascii="Times New Roman" w:eastAsia="宋体" w:hAnsi="宋体" w:cs="Times New Roman" w:hint="eastAsia"/>
          <w:snapToGrid w:val="0"/>
          <w:kern w:val="0"/>
          <w:sz w:val="24"/>
          <w:szCs w:val="24"/>
        </w:rPr>
        <w:t>拟建项目</w:t>
      </w:r>
      <w:r>
        <w:rPr>
          <w:rFonts w:ascii="Times New Roman" w:eastAsia="宋体" w:hAnsi="宋体" w:cs="Times New Roman"/>
          <w:snapToGrid w:val="0"/>
          <w:kern w:val="0"/>
          <w:sz w:val="24"/>
          <w:szCs w:val="24"/>
        </w:rPr>
        <w:t>采用国内先进的生产工艺和设备，原辅材料和产品均符合清洁生产的要求，生产过程中采取的节能降耗措施可行，</w:t>
      </w:r>
      <w:r>
        <w:rPr>
          <w:rFonts w:ascii="Times New Roman" w:eastAsia="宋体" w:hAnsi="Times New Roman" w:cs="Times New Roman"/>
          <w:snapToGrid w:val="0"/>
          <w:kern w:val="0"/>
          <w:sz w:val="24"/>
          <w:szCs w:val="24"/>
        </w:rPr>
        <w:t>“</w:t>
      </w:r>
      <w:r>
        <w:rPr>
          <w:rFonts w:ascii="Times New Roman" w:eastAsia="宋体" w:hAnsi="宋体" w:cs="Times New Roman"/>
          <w:snapToGrid w:val="0"/>
          <w:kern w:val="0"/>
          <w:sz w:val="24"/>
          <w:szCs w:val="24"/>
        </w:rPr>
        <w:t>三废</w:t>
      </w:r>
      <w:r>
        <w:rPr>
          <w:rFonts w:ascii="Times New Roman" w:eastAsia="宋体" w:hAnsi="Times New Roman" w:cs="Times New Roman"/>
          <w:snapToGrid w:val="0"/>
          <w:kern w:val="0"/>
          <w:sz w:val="24"/>
          <w:szCs w:val="24"/>
        </w:rPr>
        <w:t>”</w:t>
      </w:r>
      <w:r>
        <w:rPr>
          <w:rFonts w:ascii="Times New Roman" w:eastAsia="宋体" w:hAnsi="宋体" w:cs="Times New Roman"/>
          <w:snapToGrid w:val="0"/>
          <w:kern w:val="0"/>
          <w:sz w:val="24"/>
          <w:szCs w:val="24"/>
        </w:rPr>
        <w:t>均进行了有效治理，且排放量较少，符合清洁生产的要求。</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清洁生产是要求从原材料、生产工艺到产品服务的全过程控制，彻底改变单纯的末端治理的污染防治模式，因此，必须建立完善可靠的保障体系，把清洁生产管理放在首要位置，才能保障保证清洁生产的落实，因此建议项目采取以下清洁生产措施：</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宋体" w:cs="Times New Roman"/>
          <w:snapToGrid w:val="0"/>
          <w:kern w:val="0"/>
          <w:sz w:val="24"/>
          <w:szCs w:val="24"/>
        </w:rPr>
        <w:t>）加强源头控制、全过程管理，不断完善原材料检验制度和原材料消耗定额管理，加强对能耗、水耗、产品合格率的考核。减少跑、冒、滴、漏等现象的发生，保证生产有效平稳地进行，确实减少无组织废气排放的发生次数。</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宋体" w:cs="Times New Roman"/>
          <w:snapToGrid w:val="0"/>
          <w:kern w:val="0"/>
          <w:sz w:val="24"/>
          <w:szCs w:val="24"/>
        </w:rPr>
        <w:t>）坚持对各种设备进行</w:t>
      </w:r>
      <w:r>
        <w:rPr>
          <w:rFonts w:ascii="Times New Roman" w:eastAsia="宋体" w:hAnsi="宋体" w:cs="Times New Roman" w:hint="eastAsia"/>
          <w:snapToGrid w:val="0"/>
          <w:kern w:val="0"/>
          <w:sz w:val="24"/>
          <w:szCs w:val="24"/>
        </w:rPr>
        <w:t>维护</w:t>
      </w:r>
      <w:r>
        <w:rPr>
          <w:rFonts w:ascii="Times New Roman" w:eastAsia="宋体" w:hAnsi="宋体" w:cs="Times New Roman"/>
          <w:snapToGrid w:val="0"/>
          <w:kern w:val="0"/>
          <w:sz w:val="24"/>
          <w:szCs w:val="24"/>
        </w:rPr>
        <w:t>，特别是废</w:t>
      </w:r>
      <w:r>
        <w:rPr>
          <w:rFonts w:ascii="Times New Roman" w:eastAsia="宋体" w:hAnsi="宋体" w:cs="Times New Roman" w:hint="eastAsia"/>
          <w:snapToGrid w:val="0"/>
          <w:kern w:val="0"/>
          <w:sz w:val="24"/>
          <w:szCs w:val="24"/>
        </w:rPr>
        <w:t>气</w:t>
      </w:r>
      <w:r>
        <w:rPr>
          <w:rFonts w:ascii="Times New Roman" w:eastAsia="宋体" w:hAnsi="宋体" w:cs="Times New Roman"/>
          <w:snapToGrid w:val="0"/>
          <w:kern w:val="0"/>
          <w:sz w:val="24"/>
          <w:szCs w:val="24"/>
        </w:rPr>
        <w:t>处理设施，保持设备正常运行。</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宋体" w:cs="Times New Roman"/>
          <w:snapToGrid w:val="0"/>
          <w:kern w:val="0"/>
          <w:sz w:val="24"/>
          <w:szCs w:val="24"/>
        </w:rPr>
        <w:t>）在选购设备时应订购质量好、声功率级低的设备，从根本上降低噪声对环境的污染。</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4</w:t>
      </w:r>
      <w:r>
        <w:rPr>
          <w:rFonts w:ascii="Times New Roman" w:eastAsia="宋体" w:hAnsi="宋体" w:cs="Times New Roman"/>
          <w:snapToGrid w:val="0"/>
          <w:kern w:val="0"/>
          <w:sz w:val="24"/>
          <w:szCs w:val="24"/>
        </w:rPr>
        <w:t>）加强全厂的节能降耗工作，设立专职的能源管理机构，专门负责各车间能源定额计划，统计及定期巡检等具体工作，对类似的跑、冒、滴、漏等情况随时发现随时解决，并将统计数据输入微机以便于管理。</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5</w:t>
      </w:r>
      <w:r>
        <w:rPr>
          <w:rFonts w:ascii="Times New Roman" w:eastAsia="宋体" w:hAnsi="宋体" w:cs="Times New Roman"/>
          <w:snapToGrid w:val="0"/>
          <w:kern w:val="0"/>
          <w:sz w:val="24"/>
          <w:szCs w:val="24"/>
        </w:rPr>
        <w:t>）建立、健全厂内环保管理监测机构，对生产中</w:t>
      </w:r>
      <w:r>
        <w:rPr>
          <w:rFonts w:ascii="Times New Roman" w:eastAsia="宋体" w:hAnsi="Times New Roman" w:cs="Times New Roman"/>
          <w:snapToGrid w:val="0"/>
          <w:kern w:val="0"/>
          <w:sz w:val="24"/>
          <w:szCs w:val="24"/>
        </w:rPr>
        <w:t>“</w:t>
      </w:r>
      <w:r>
        <w:rPr>
          <w:rFonts w:ascii="Times New Roman" w:eastAsia="宋体" w:hAnsi="宋体" w:cs="Times New Roman"/>
          <w:snapToGrid w:val="0"/>
          <w:kern w:val="0"/>
          <w:sz w:val="24"/>
          <w:szCs w:val="24"/>
        </w:rPr>
        <w:t>三废</w:t>
      </w:r>
      <w:r>
        <w:rPr>
          <w:rFonts w:ascii="Times New Roman" w:eastAsia="宋体" w:hAnsi="Times New Roman" w:cs="Times New Roman"/>
          <w:snapToGrid w:val="0"/>
          <w:kern w:val="0"/>
          <w:sz w:val="24"/>
          <w:szCs w:val="24"/>
        </w:rPr>
        <w:t>”</w:t>
      </w:r>
      <w:r>
        <w:rPr>
          <w:rFonts w:ascii="Times New Roman" w:eastAsia="宋体" w:hAnsi="宋体" w:cs="Times New Roman"/>
          <w:snapToGrid w:val="0"/>
          <w:kern w:val="0"/>
          <w:sz w:val="24"/>
          <w:szCs w:val="24"/>
        </w:rPr>
        <w:t>等进行系统化监测，发现问题及时解决。在生产过程中，配备环境管理手册、程序文件及作业文件，对统计数据进行全面有效的记录。</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6</w:t>
      </w:r>
      <w:r>
        <w:rPr>
          <w:rFonts w:ascii="Times New Roman" w:eastAsia="宋体" w:hAnsi="Times New Roman" w:cs="Times New Roman"/>
          <w:snapToGrid w:val="0"/>
          <w:kern w:val="0"/>
          <w:sz w:val="24"/>
          <w:szCs w:val="20"/>
        </w:rPr>
        <w:t>）注意厂区的绿化，改善环境小气候，创造一个良好的工作环境。</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7</w:t>
      </w:r>
      <w:r>
        <w:rPr>
          <w:rFonts w:ascii="Times New Roman" w:eastAsia="宋体" w:hAnsi="Times New Roman" w:cs="Times New Roman"/>
          <w:snapToGrid w:val="0"/>
          <w:kern w:val="0"/>
          <w:sz w:val="24"/>
          <w:szCs w:val="20"/>
        </w:rPr>
        <w:t>）选用符合要求的清洁原材料，定期进行检测，装卸过程中要严格符合操作规程；维修单位和设备制造厂家要提供有利于保护环境的服务；各个固体废物的处置全过程符合环保要求，避免二次污染。</w:t>
      </w:r>
    </w:p>
    <w:p w:rsidR="00034D21" w:rsidRDefault="00217DE7" w:rsidP="00D654CE">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lastRenderedPageBreak/>
        <w:t>（</w:t>
      </w:r>
      <w:r>
        <w:rPr>
          <w:rFonts w:ascii="Times New Roman" w:eastAsia="宋体" w:hAnsi="Times New Roman" w:cs="Times New Roman"/>
          <w:snapToGrid w:val="0"/>
          <w:kern w:val="0"/>
          <w:sz w:val="24"/>
          <w:szCs w:val="20"/>
        </w:rPr>
        <w:t>8</w:t>
      </w:r>
      <w:r>
        <w:rPr>
          <w:rFonts w:ascii="Times New Roman" w:eastAsia="宋体" w:hAnsi="Times New Roman" w:cs="Times New Roman"/>
          <w:snapToGrid w:val="0"/>
          <w:kern w:val="0"/>
          <w:sz w:val="24"/>
          <w:szCs w:val="20"/>
        </w:rPr>
        <w:t>）</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完成后，企业应按照</w:t>
      </w:r>
      <w:r>
        <w:rPr>
          <w:rFonts w:ascii="Times New Roman" w:eastAsia="宋体" w:hAnsi="Times New Roman" w:cs="Times New Roman"/>
          <w:snapToGrid w:val="0"/>
          <w:kern w:val="0"/>
          <w:sz w:val="24"/>
          <w:szCs w:val="20"/>
        </w:rPr>
        <w:t>ISO14000</w:t>
      </w:r>
      <w:r>
        <w:rPr>
          <w:rFonts w:ascii="Times New Roman" w:eastAsia="宋体" w:hAnsi="Times New Roman" w:cs="Times New Roman"/>
          <w:snapToGrid w:val="0"/>
          <w:kern w:val="0"/>
          <w:sz w:val="24"/>
          <w:szCs w:val="20"/>
        </w:rPr>
        <w:t>标准要求，定期开展清洁生产审核，逐步理顺全厂环境管理关系，抓好企业环境管理工作。同时应持续改进和提高企业环境管理水平。</w:t>
      </w:r>
    </w:p>
    <w:p w:rsidR="00034D21" w:rsidRDefault="00217DE7">
      <w:pPr>
        <w:adjustRightInd w:val="0"/>
        <w:snapToGrid w:val="0"/>
        <w:spacing w:line="360" w:lineRule="auto"/>
        <w:outlineLvl w:val="1"/>
        <w:rPr>
          <w:rFonts w:ascii="Times New Roman" w:eastAsia="黑体" w:hAnsi="黑体" w:cs="Times New Roman"/>
          <w:snapToGrid w:val="0"/>
          <w:kern w:val="0"/>
          <w:sz w:val="24"/>
          <w:szCs w:val="28"/>
        </w:rPr>
      </w:pPr>
      <w:bookmarkStart w:id="349" w:name="_Toc459163776"/>
      <w:bookmarkStart w:id="350" w:name="_Toc488151762"/>
      <w:bookmarkStart w:id="351" w:name="_Toc423029613"/>
      <w:bookmarkStart w:id="352" w:name="_Toc511235471"/>
      <w:bookmarkStart w:id="353" w:name="_Toc68620890"/>
      <w:r>
        <w:rPr>
          <w:rFonts w:ascii="Times New Roman" w:eastAsia="黑体" w:hAnsi="黑体" w:cs="Times New Roman"/>
          <w:snapToGrid w:val="0"/>
          <w:kern w:val="0"/>
          <w:sz w:val="24"/>
          <w:szCs w:val="28"/>
        </w:rPr>
        <w:t>2.</w:t>
      </w:r>
      <w:bookmarkEnd w:id="349"/>
      <w:bookmarkEnd w:id="350"/>
      <w:bookmarkEnd w:id="351"/>
      <w:r>
        <w:rPr>
          <w:rFonts w:ascii="Times New Roman" w:eastAsia="黑体" w:hAnsi="黑体" w:cs="Times New Roman" w:hint="eastAsia"/>
          <w:snapToGrid w:val="0"/>
          <w:kern w:val="0"/>
          <w:sz w:val="24"/>
          <w:szCs w:val="28"/>
        </w:rPr>
        <w:t>1</w:t>
      </w:r>
      <w:r w:rsidR="00993C2C">
        <w:rPr>
          <w:rFonts w:ascii="Times New Roman" w:eastAsia="黑体" w:hAnsi="黑体" w:cs="Times New Roman" w:hint="eastAsia"/>
          <w:snapToGrid w:val="0"/>
          <w:kern w:val="0"/>
          <w:sz w:val="24"/>
          <w:szCs w:val="28"/>
        </w:rPr>
        <w:t>3</w:t>
      </w:r>
      <w:r>
        <w:rPr>
          <w:rFonts w:ascii="Times New Roman" w:eastAsia="黑体" w:hAnsi="黑体" w:cs="Times New Roman"/>
          <w:snapToGrid w:val="0"/>
          <w:kern w:val="0"/>
          <w:sz w:val="24"/>
          <w:szCs w:val="28"/>
        </w:rPr>
        <w:t>小结</w:t>
      </w:r>
      <w:bookmarkEnd w:id="352"/>
      <w:bookmarkEnd w:id="353"/>
    </w:p>
    <w:p w:rsidR="00034D21" w:rsidRDefault="00217DE7">
      <w:pPr>
        <w:snapToGrid w:val="0"/>
        <w:spacing w:line="360" w:lineRule="auto"/>
        <w:ind w:firstLineChars="200" w:firstLine="480"/>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一、工程概况</w:t>
      </w:r>
    </w:p>
    <w:p w:rsidR="00034D21" w:rsidRDefault="003753F2">
      <w:pPr>
        <w:adjustRightInd w:val="0"/>
        <w:snapToGrid w:val="0"/>
        <w:spacing w:line="360" w:lineRule="auto"/>
        <w:ind w:firstLineChars="200" w:firstLine="480"/>
        <w:rPr>
          <w:rFonts w:ascii="Times New Roman" w:eastAsia="宋体" w:hAnsi="Times New Roman" w:cs="Times New Roman"/>
          <w:snapToGrid w:val="0"/>
          <w:color w:val="FF0000"/>
          <w:kern w:val="0"/>
          <w:sz w:val="24"/>
          <w:szCs w:val="24"/>
          <w:highlight w:val="yellow"/>
        </w:rPr>
      </w:pPr>
      <w:r>
        <w:rPr>
          <w:rFonts w:ascii="Times New Roman" w:eastAsia="宋体" w:hAnsi="Times New Roman" w:cs="Times New Roman"/>
          <w:sz w:val="24"/>
          <w:szCs w:val="24"/>
        </w:rPr>
        <w:t>临沂市兰山区鲁润蓬布厂</w:t>
      </w:r>
      <w:r w:rsidR="00754828">
        <w:rPr>
          <w:rFonts w:ascii="Times New Roman" w:eastAsia="宋体" w:hAnsi="Times New Roman" w:cs="Times New Roman"/>
          <w:sz w:val="24"/>
          <w:szCs w:val="24"/>
        </w:rPr>
        <w:t>鲁润二厂年产</w:t>
      </w:r>
      <w:r w:rsidR="00754828">
        <w:rPr>
          <w:rFonts w:ascii="Times New Roman" w:eastAsia="宋体" w:hAnsi="Times New Roman" w:cs="Times New Roman"/>
          <w:sz w:val="24"/>
          <w:szCs w:val="24"/>
        </w:rPr>
        <w:t>5000t</w:t>
      </w:r>
      <w:r w:rsidR="00754828">
        <w:rPr>
          <w:rFonts w:ascii="Times New Roman" w:eastAsia="宋体" w:hAnsi="Times New Roman" w:cs="Times New Roman"/>
          <w:sz w:val="24"/>
          <w:szCs w:val="24"/>
        </w:rPr>
        <w:t>编织布项目</w:t>
      </w:r>
      <w:r w:rsidR="00217DE7">
        <w:rPr>
          <w:snapToGrid w:val="0"/>
          <w:kern w:val="0"/>
          <w:sz w:val="24"/>
        </w:rPr>
        <w:t>属于</w:t>
      </w:r>
      <w:r w:rsidR="00E20082">
        <w:rPr>
          <w:rFonts w:hint="eastAsia"/>
          <w:snapToGrid w:val="0"/>
          <w:kern w:val="0"/>
          <w:sz w:val="24"/>
        </w:rPr>
        <w:t>新建</w:t>
      </w:r>
      <w:r w:rsidR="00217DE7">
        <w:rPr>
          <w:snapToGrid w:val="0"/>
          <w:kern w:val="0"/>
          <w:sz w:val="24"/>
        </w:rPr>
        <w:t>项目</w:t>
      </w:r>
      <w:r w:rsidR="00217DE7">
        <w:rPr>
          <w:rFonts w:hint="eastAsia"/>
          <w:snapToGrid w:val="0"/>
          <w:kern w:val="0"/>
          <w:sz w:val="24"/>
        </w:rPr>
        <w:t>，厂址</w:t>
      </w:r>
      <w:r w:rsidR="00217DE7">
        <w:rPr>
          <w:rFonts w:ascii="Times New Roman" w:eastAsia="宋体" w:hAnsi="Times New Roman" w:cs="Times New Roman"/>
          <w:snapToGrid w:val="0"/>
          <w:kern w:val="0"/>
          <w:sz w:val="24"/>
          <w:szCs w:val="24"/>
        </w:rPr>
        <w:t>位于</w:t>
      </w:r>
      <w:r w:rsidR="00E20082" w:rsidRPr="007E6313">
        <w:rPr>
          <w:rFonts w:eastAsia="宋体" w:cs="Times New Roman"/>
          <w:sz w:val="24"/>
          <w:szCs w:val="24"/>
        </w:rPr>
        <w:t>临沂市兰山区半程镇清沂庄村西</w:t>
      </w:r>
      <w:r w:rsidR="00E20082" w:rsidRPr="007E6313">
        <w:rPr>
          <w:rFonts w:eastAsia="宋体" w:cs="Times New Roman"/>
          <w:sz w:val="24"/>
          <w:szCs w:val="24"/>
        </w:rPr>
        <w:t>330m</w:t>
      </w:r>
      <w:r w:rsidR="00217DE7">
        <w:rPr>
          <w:rFonts w:ascii="Times New Roman" w:eastAsia="宋体" w:hAnsi="Times New Roman" w:cs="Times New Roman"/>
          <w:snapToGrid w:val="0"/>
          <w:kern w:val="0"/>
          <w:sz w:val="24"/>
          <w:szCs w:val="24"/>
        </w:rPr>
        <w:t>。项目总投资约</w:t>
      </w:r>
      <w:r w:rsidR="00E20082">
        <w:rPr>
          <w:rFonts w:ascii="Times New Roman" w:eastAsia="宋体" w:hAnsi="Times New Roman" w:cs="Times New Roman" w:hint="eastAsia"/>
          <w:snapToGrid w:val="0"/>
          <w:kern w:val="0"/>
          <w:sz w:val="24"/>
          <w:szCs w:val="24"/>
        </w:rPr>
        <w:t>600</w:t>
      </w:r>
      <w:r w:rsidR="00217DE7">
        <w:rPr>
          <w:rFonts w:ascii="Times New Roman" w:eastAsia="宋体" w:hAnsi="Times New Roman" w:cs="Times New Roman"/>
          <w:snapToGrid w:val="0"/>
          <w:kern w:val="0"/>
          <w:sz w:val="24"/>
          <w:szCs w:val="24"/>
        </w:rPr>
        <w:t>万元，</w:t>
      </w:r>
      <w:r w:rsidR="00E20082" w:rsidRPr="007E6313">
        <w:rPr>
          <w:rFonts w:eastAsia="宋体" w:cs="Times New Roman"/>
          <w:snapToGrid w:val="0"/>
          <w:kern w:val="0"/>
          <w:sz w:val="24"/>
          <w:szCs w:val="24"/>
        </w:rPr>
        <w:t>环保投资</w:t>
      </w:r>
      <w:r w:rsidR="00E20082" w:rsidRPr="007E6313">
        <w:rPr>
          <w:rFonts w:eastAsia="宋体" w:cs="Times New Roman"/>
          <w:snapToGrid w:val="0"/>
          <w:kern w:val="0"/>
          <w:sz w:val="24"/>
          <w:szCs w:val="24"/>
        </w:rPr>
        <w:t>30</w:t>
      </w:r>
      <w:r w:rsidR="00E20082" w:rsidRPr="007E6313">
        <w:rPr>
          <w:rFonts w:eastAsia="宋体" w:cs="Times New Roman"/>
          <w:snapToGrid w:val="0"/>
          <w:kern w:val="0"/>
          <w:sz w:val="24"/>
          <w:szCs w:val="24"/>
        </w:rPr>
        <w:t>万元</w:t>
      </w:r>
      <w:r w:rsidR="00E20082">
        <w:rPr>
          <w:rFonts w:eastAsia="宋体" w:cs="Times New Roman" w:hint="eastAsia"/>
          <w:snapToGrid w:val="0"/>
          <w:kern w:val="0"/>
          <w:sz w:val="24"/>
          <w:szCs w:val="24"/>
        </w:rPr>
        <w:t>。</w:t>
      </w:r>
      <w:r w:rsidR="00217DE7">
        <w:rPr>
          <w:rFonts w:ascii="Times New Roman" w:eastAsia="宋体" w:hAnsi="Times New Roman" w:cs="Times New Roman"/>
          <w:snapToGrid w:val="0"/>
          <w:kern w:val="0"/>
          <w:sz w:val="24"/>
          <w:szCs w:val="24"/>
        </w:rPr>
        <w:t>占地面积约为</w:t>
      </w:r>
      <w:r w:rsidR="00866C1F">
        <w:rPr>
          <w:rFonts w:ascii="Times New Roman" w:eastAsia="宋体" w:hAnsi="Times New Roman" w:cs="Times New Roman" w:hint="eastAsia"/>
          <w:snapToGrid w:val="0"/>
          <w:kern w:val="0"/>
          <w:sz w:val="24"/>
          <w:szCs w:val="24"/>
        </w:rPr>
        <w:t>4200</w:t>
      </w:r>
      <w:r w:rsidR="00217DE7">
        <w:rPr>
          <w:rFonts w:ascii="Times New Roman" w:eastAsia="宋体" w:hAnsi="Times New Roman" w:cs="Times New Roman"/>
          <w:snapToGrid w:val="0"/>
          <w:kern w:val="0"/>
          <w:sz w:val="24"/>
          <w:szCs w:val="24"/>
        </w:rPr>
        <w:t>m</w:t>
      </w:r>
      <w:r w:rsidR="00217DE7">
        <w:rPr>
          <w:rFonts w:ascii="Times New Roman" w:eastAsia="宋体" w:hAnsi="Times New Roman" w:cs="Times New Roman"/>
          <w:snapToGrid w:val="0"/>
          <w:kern w:val="0"/>
          <w:sz w:val="24"/>
          <w:szCs w:val="24"/>
          <w:vertAlign w:val="superscript"/>
        </w:rPr>
        <w:t>2</w:t>
      </w:r>
      <w:r w:rsidR="00217DE7">
        <w:rPr>
          <w:rFonts w:ascii="Times New Roman" w:eastAsia="宋体" w:hAnsi="Times New Roman" w:cs="Times New Roman"/>
          <w:snapToGrid w:val="0"/>
          <w:kern w:val="0"/>
          <w:sz w:val="24"/>
          <w:szCs w:val="24"/>
        </w:rPr>
        <w:t>，总建筑面积</w:t>
      </w:r>
      <w:r w:rsidR="009C10B9">
        <w:rPr>
          <w:rFonts w:ascii="Times New Roman" w:eastAsia="宋体" w:hAnsi="Times New Roman" w:cs="Times New Roman" w:hint="eastAsia"/>
          <w:snapToGrid w:val="0"/>
          <w:kern w:val="0"/>
          <w:sz w:val="24"/>
          <w:szCs w:val="20"/>
        </w:rPr>
        <w:t>3572</w:t>
      </w:r>
      <w:r w:rsidR="00217DE7">
        <w:rPr>
          <w:rFonts w:ascii="Times New Roman" w:eastAsia="宋体" w:hAnsi="Times New Roman" w:cs="Times New Roman"/>
          <w:snapToGrid w:val="0"/>
          <w:kern w:val="0"/>
          <w:sz w:val="24"/>
          <w:szCs w:val="24"/>
        </w:rPr>
        <w:t>m</w:t>
      </w:r>
      <w:r w:rsidR="00217DE7">
        <w:rPr>
          <w:rFonts w:ascii="Times New Roman" w:eastAsia="宋体" w:hAnsi="Times New Roman" w:cs="Times New Roman"/>
          <w:snapToGrid w:val="0"/>
          <w:kern w:val="0"/>
          <w:sz w:val="24"/>
          <w:szCs w:val="24"/>
          <w:vertAlign w:val="superscript"/>
        </w:rPr>
        <w:t>2</w:t>
      </w:r>
      <w:r w:rsidR="00217DE7">
        <w:rPr>
          <w:rFonts w:ascii="Times New Roman" w:eastAsia="宋体" w:hAnsi="Times New Roman" w:cs="Times New Roman"/>
          <w:snapToGrid w:val="0"/>
          <w:kern w:val="0"/>
          <w:sz w:val="24"/>
          <w:szCs w:val="24"/>
        </w:rPr>
        <w:t>。主要建设内容为</w:t>
      </w:r>
      <w:r w:rsidR="00E20082">
        <w:rPr>
          <w:rFonts w:ascii="Times New Roman" w:eastAsia="宋体" w:hAnsi="Times New Roman" w:cs="Times New Roman" w:hint="eastAsia"/>
          <w:snapToGrid w:val="0"/>
          <w:kern w:val="0"/>
          <w:sz w:val="24"/>
          <w:szCs w:val="24"/>
        </w:rPr>
        <w:t>3</w:t>
      </w:r>
      <w:r w:rsidR="00217DE7">
        <w:rPr>
          <w:rFonts w:ascii="Times New Roman" w:eastAsia="宋体" w:hAnsi="Times New Roman" w:cs="Times New Roman" w:hint="eastAsia"/>
          <w:snapToGrid w:val="0"/>
          <w:kern w:val="0"/>
          <w:sz w:val="24"/>
          <w:szCs w:val="24"/>
        </w:rPr>
        <w:t>条编织</w:t>
      </w:r>
      <w:r w:rsidR="00E20082">
        <w:rPr>
          <w:rFonts w:ascii="Times New Roman" w:eastAsia="宋体" w:hAnsi="Times New Roman" w:cs="Times New Roman" w:hint="eastAsia"/>
          <w:snapToGrid w:val="0"/>
          <w:kern w:val="0"/>
          <w:sz w:val="24"/>
          <w:szCs w:val="24"/>
        </w:rPr>
        <w:t>布</w:t>
      </w:r>
      <w:r w:rsidR="00217DE7">
        <w:rPr>
          <w:rFonts w:ascii="Times New Roman" w:eastAsia="宋体" w:hAnsi="Times New Roman" w:cs="Times New Roman" w:hint="eastAsia"/>
          <w:snapToGrid w:val="0"/>
          <w:kern w:val="0"/>
          <w:sz w:val="24"/>
          <w:szCs w:val="24"/>
        </w:rPr>
        <w:t>生产线以及</w:t>
      </w:r>
      <w:r w:rsidR="00217DE7">
        <w:rPr>
          <w:rFonts w:ascii="Times New Roman" w:eastAsia="宋体" w:hAnsi="Times New Roman" w:cs="Times New Roman"/>
          <w:snapToGrid w:val="0"/>
          <w:kern w:val="0"/>
          <w:sz w:val="24"/>
          <w:szCs w:val="24"/>
        </w:rPr>
        <w:t>公用工程及辅助工程</w:t>
      </w:r>
      <w:r w:rsidR="00217DE7">
        <w:rPr>
          <w:rFonts w:ascii="Times New Roman" w:eastAsia="宋体" w:hAnsi="Times New Roman" w:cs="Times New Roman" w:hint="eastAsia"/>
          <w:snapToGrid w:val="0"/>
          <w:kern w:val="0"/>
          <w:sz w:val="24"/>
          <w:szCs w:val="24"/>
        </w:rPr>
        <w:t>等。</w:t>
      </w:r>
      <w:r w:rsidR="00E20082">
        <w:rPr>
          <w:rFonts w:ascii="Times New Roman" w:eastAsia="宋体" w:hAnsi="Times New Roman" w:cs="Times New Roman" w:hint="eastAsia"/>
          <w:snapToGrid w:val="0"/>
          <w:kern w:val="0"/>
          <w:sz w:val="24"/>
          <w:szCs w:val="24"/>
        </w:rPr>
        <w:t>预计</w:t>
      </w:r>
      <w:r w:rsidR="00E20082">
        <w:rPr>
          <w:rFonts w:hint="eastAsia"/>
          <w:snapToGrid w:val="0"/>
          <w:kern w:val="0"/>
          <w:sz w:val="24"/>
          <w:szCs w:val="24"/>
        </w:rPr>
        <w:t>于</w:t>
      </w:r>
      <w:r w:rsidR="00217DE7">
        <w:rPr>
          <w:snapToGrid w:val="0"/>
          <w:kern w:val="0"/>
          <w:sz w:val="24"/>
        </w:rPr>
        <w:t>20</w:t>
      </w:r>
      <w:r w:rsidR="00E20082">
        <w:rPr>
          <w:rFonts w:hint="eastAsia"/>
          <w:snapToGrid w:val="0"/>
          <w:kern w:val="0"/>
          <w:sz w:val="24"/>
        </w:rPr>
        <w:t>21</w:t>
      </w:r>
      <w:r w:rsidR="00217DE7">
        <w:rPr>
          <w:snapToGrid w:val="0"/>
          <w:kern w:val="0"/>
          <w:sz w:val="24"/>
        </w:rPr>
        <w:t>年</w:t>
      </w:r>
      <w:r w:rsidR="00E20082">
        <w:rPr>
          <w:rFonts w:hint="eastAsia"/>
          <w:snapToGrid w:val="0"/>
          <w:kern w:val="0"/>
          <w:sz w:val="24"/>
        </w:rPr>
        <w:t>5</w:t>
      </w:r>
      <w:r w:rsidR="00217DE7">
        <w:rPr>
          <w:snapToGrid w:val="0"/>
          <w:kern w:val="0"/>
          <w:sz w:val="24"/>
        </w:rPr>
        <w:t>月</w:t>
      </w:r>
      <w:r w:rsidR="00217DE7">
        <w:rPr>
          <w:rFonts w:hint="eastAsia"/>
          <w:snapToGrid w:val="0"/>
          <w:kern w:val="0"/>
          <w:sz w:val="24"/>
          <w:szCs w:val="24"/>
        </w:rPr>
        <w:t>建成投产，</w:t>
      </w:r>
      <w:r w:rsidR="00B300DD">
        <w:rPr>
          <w:rFonts w:hint="eastAsia"/>
          <w:snapToGrid w:val="0"/>
          <w:kern w:val="0"/>
          <w:sz w:val="24"/>
          <w:szCs w:val="24"/>
        </w:rPr>
        <w:t>将</w:t>
      </w:r>
      <w:r w:rsidR="00217DE7">
        <w:rPr>
          <w:rFonts w:hint="eastAsia"/>
          <w:snapToGrid w:val="0"/>
          <w:kern w:val="0"/>
          <w:sz w:val="24"/>
          <w:szCs w:val="24"/>
        </w:rPr>
        <w:t>形成</w:t>
      </w:r>
      <w:r w:rsidR="00217DE7">
        <w:rPr>
          <w:rFonts w:hAnsi="宋体"/>
          <w:snapToGrid w:val="0"/>
          <w:kern w:val="0"/>
          <w:sz w:val="24"/>
        </w:rPr>
        <w:t>年产</w:t>
      </w:r>
      <w:r w:rsidR="00B300DD">
        <w:rPr>
          <w:rFonts w:hAnsi="宋体" w:hint="eastAsia"/>
          <w:snapToGrid w:val="0"/>
          <w:kern w:val="0"/>
          <w:sz w:val="24"/>
        </w:rPr>
        <w:t>5</w:t>
      </w:r>
      <w:r w:rsidR="00217DE7">
        <w:rPr>
          <w:rFonts w:hAnsi="宋体" w:hint="eastAsia"/>
          <w:snapToGrid w:val="0"/>
          <w:kern w:val="0"/>
          <w:sz w:val="24"/>
        </w:rPr>
        <w:t>000</w:t>
      </w:r>
      <w:r w:rsidR="00217DE7">
        <w:rPr>
          <w:rFonts w:hAnsi="宋体"/>
          <w:snapToGrid w:val="0"/>
          <w:kern w:val="0"/>
          <w:sz w:val="24"/>
        </w:rPr>
        <w:t>t</w:t>
      </w:r>
      <w:r w:rsidR="00217DE7">
        <w:rPr>
          <w:rFonts w:hAnsi="宋体" w:hint="eastAsia"/>
          <w:snapToGrid w:val="0"/>
          <w:kern w:val="0"/>
          <w:sz w:val="24"/>
        </w:rPr>
        <w:t>编织布</w:t>
      </w:r>
      <w:r w:rsidR="00217DE7">
        <w:rPr>
          <w:rFonts w:hint="eastAsia"/>
          <w:snapToGrid w:val="0"/>
          <w:kern w:val="0"/>
          <w:sz w:val="24"/>
          <w:szCs w:val="24"/>
        </w:rPr>
        <w:t>的生产规模</w:t>
      </w:r>
      <w:r w:rsidR="00217DE7">
        <w:rPr>
          <w:snapToGrid w:val="0"/>
          <w:kern w:val="0"/>
          <w:sz w:val="24"/>
          <w:szCs w:val="24"/>
        </w:rPr>
        <w:t>。</w:t>
      </w:r>
      <w:r w:rsidR="00217DE7">
        <w:rPr>
          <w:rFonts w:ascii="Times New Roman" w:eastAsia="宋体" w:hAnsi="Times New Roman" w:cs="Times New Roman" w:hint="eastAsia"/>
          <w:snapToGrid w:val="0"/>
          <w:kern w:val="0"/>
          <w:sz w:val="24"/>
          <w:szCs w:val="20"/>
        </w:rPr>
        <w:t>年可实现销售收入</w:t>
      </w:r>
      <w:r w:rsidR="00217DE7">
        <w:rPr>
          <w:rFonts w:ascii="Times New Roman" w:eastAsia="宋体" w:hAnsi="Times New Roman" w:cs="Times New Roman" w:hint="eastAsia"/>
          <w:snapToGrid w:val="0"/>
          <w:kern w:val="0"/>
          <w:sz w:val="24"/>
          <w:szCs w:val="20"/>
        </w:rPr>
        <w:t>4</w:t>
      </w:r>
      <w:r w:rsidR="00B300DD">
        <w:rPr>
          <w:rFonts w:ascii="Times New Roman" w:eastAsia="宋体" w:hAnsi="Times New Roman" w:cs="Times New Roman" w:hint="eastAsia"/>
          <w:snapToGrid w:val="0"/>
          <w:kern w:val="0"/>
          <w:sz w:val="24"/>
          <w:szCs w:val="20"/>
        </w:rPr>
        <w:t>000</w:t>
      </w:r>
      <w:r w:rsidR="00217DE7">
        <w:rPr>
          <w:rFonts w:ascii="Times New Roman" w:eastAsia="宋体" w:hAnsi="Times New Roman" w:cs="Times New Roman" w:hint="eastAsia"/>
          <w:snapToGrid w:val="0"/>
          <w:kern w:val="0"/>
          <w:sz w:val="24"/>
          <w:szCs w:val="20"/>
        </w:rPr>
        <w:t>万元，利润总额</w:t>
      </w:r>
      <w:r w:rsidR="00B300DD">
        <w:rPr>
          <w:rFonts w:ascii="Times New Roman" w:eastAsia="宋体" w:hAnsi="Times New Roman" w:cs="Times New Roman" w:hint="eastAsia"/>
          <w:snapToGrid w:val="0"/>
          <w:kern w:val="0"/>
          <w:sz w:val="24"/>
          <w:szCs w:val="20"/>
        </w:rPr>
        <w:t>120</w:t>
      </w:r>
      <w:r w:rsidR="00217DE7">
        <w:rPr>
          <w:rFonts w:ascii="Times New Roman" w:eastAsia="宋体" w:hAnsi="Times New Roman" w:cs="Times New Roman" w:hint="eastAsia"/>
          <w:snapToGrid w:val="0"/>
          <w:kern w:val="0"/>
          <w:sz w:val="24"/>
          <w:szCs w:val="20"/>
        </w:rPr>
        <w:t>万元。</w:t>
      </w:r>
      <w:r w:rsidR="00217DE7">
        <w:rPr>
          <w:rFonts w:ascii="Times New Roman" w:eastAsia="宋体" w:hAnsi="Times New Roman" w:cs="Times New Roman"/>
          <w:snapToGrid w:val="0"/>
          <w:kern w:val="0"/>
          <w:sz w:val="24"/>
          <w:szCs w:val="20"/>
        </w:rPr>
        <w:t>职工定员</w:t>
      </w:r>
      <w:r w:rsidR="00B300DD">
        <w:rPr>
          <w:rFonts w:ascii="Times New Roman" w:eastAsia="宋体" w:hAnsi="Times New Roman" w:cs="Times New Roman" w:hint="eastAsia"/>
          <w:snapToGrid w:val="0"/>
          <w:kern w:val="0"/>
          <w:sz w:val="24"/>
          <w:szCs w:val="20"/>
        </w:rPr>
        <w:t>50</w:t>
      </w:r>
      <w:r w:rsidR="00217DE7">
        <w:rPr>
          <w:rFonts w:ascii="Times New Roman" w:eastAsia="宋体" w:hAnsi="Times New Roman" w:cs="Times New Roman"/>
          <w:snapToGrid w:val="0"/>
          <w:kern w:val="0"/>
          <w:sz w:val="24"/>
          <w:szCs w:val="20"/>
        </w:rPr>
        <w:t>人，</w:t>
      </w:r>
      <w:r w:rsidR="00217DE7">
        <w:rPr>
          <w:rFonts w:ascii="Times New Roman" w:eastAsia="宋体" w:hAnsi="宋体" w:cs="Times New Roman"/>
          <w:snapToGrid w:val="0"/>
          <w:kern w:val="0"/>
          <w:sz w:val="24"/>
          <w:szCs w:val="24"/>
        </w:rPr>
        <w:t>年生产时间</w:t>
      </w:r>
      <w:r w:rsidR="00217DE7">
        <w:rPr>
          <w:rFonts w:ascii="Times New Roman" w:eastAsia="宋体" w:hAnsi="Times New Roman" w:cs="Times New Roman" w:hint="eastAsia"/>
          <w:snapToGrid w:val="0"/>
          <w:kern w:val="0"/>
          <w:sz w:val="24"/>
          <w:szCs w:val="24"/>
        </w:rPr>
        <w:t>3</w:t>
      </w:r>
      <w:r w:rsidR="00B300DD">
        <w:rPr>
          <w:rFonts w:ascii="Times New Roman" w:eastAsia="宋体" w:hAnsi="Times New Roman" w:cs="Times New Roman" w:hint="eastAsia"/>
          <w:snapToGrid w:val="0"/>
          <w:kern w:val="0"/>
          <w:sz w:val="24"/>
          <w:szCs w:val="24"/>
        </w:rPr>
        <w:t>3</w:t>
      </w:r>
      <w:r w:rsidR="00217DE7">
        <w:rPr>
          <w:rFonts w:ascii="Times New Roman" w:eastAsia="宋体" w:hAnsi="Times New Roman" w:cs="Times New Roman"/>
          <w:snapToGrid w:val="0"/>
          <w:kern w:val="0"/>
          <w:sz w:val="24"/>
          <w:szCs w:val="24"/>
        </w:rPr>
        <w:t>0</w:t>
      </w:r>
      <w:r w:rsidR="00217DE7">
        <w:rPr>
          <w:rFonts w:ascii="Times New Roman" w:eastAsia="宋体" w:hAnsi="宋体" w:cs="Times New Roman"/>
          <w:snapToGrid w:val="0"/>
          <w:kern w:val="0"/>
          <w:sz w:val="24"/>
          <w:szCs w:val="24"/>
        </w:rPr>
        <w:t>天，</w:t>
      </w:r>
      <w:r w:rsidR="00B300DD">
        <w:rPr>
          <w:rFonts w:ascii="Times New Roman" w:eastAsia="宋体" w:hAnsi="Times New Roman" w:cs="Times New Roman" w:hint="eastAsia"/>
          <w:snapToGrid w:val="0"/>
          <w:kern w:val="0"/>
          <w:sz w:val="24"/>
          <w:szCs w:val="24"/>
        </w:rPr>
        <w:t>7920</w:t>
      </w:r>
      <w:r w:rsidR="00217DE7">
        <w:rPr>
          <w:rFonts w:ascii="Times New Roman" w:eastAsia="宋体" w:hAnsi="Times New Roman" w:cs="Times New Roman"/>
          <w:snapToGrid w:val="0"/>
          <w:kern w:val="0"/>
          <w:sz w:val="24"/>
          <w:szCs w:val="24"/>
        </w:rPr>
        <w:t>h</w:t>
      </w:r>
      <w:r w:rsidR="00217DE7">
        <w:rPr>
          <w:rFonts w:ascii="Times New Roman" w:eastAsia="宋体" w:hAnsi="宋体" w:cs="Times New Roman"/>
          <w:snapToGrid w:val="0"/>
          <w:kern w:val="0"/>
          <w:sz w:val="24"/>
          <w:szCs w:val="24"/>
        </w:rPr>
        <w:t>，投资回收期为</w:t>
      </w:r>
      <w:r w:rsidR="00B300DD">
        <w:rPr>
          <w:rFonts w:ascii="Times New Roman" w:eastAsia="宋体" w:hAnsi="Times New Roman" w:cs="Times New Roman" w:hint="eastAsia"/>
          <w:snapToGrid w:val="0"/>
          <w:kern w:val="0"/>
          <w:sz w:val="24"/>
          <w:szCs w:val="24"/>
        </w:rPr>
        <w:t>5.0</w:t>
      </w:r>
      <w:r w:rsidR="00217DE7">
        <w:rPr>
          <w:rFonts w:ascii="Times New Roman" w:eastAsia="宋体" w:hAnsi="宋体" w:cs="Times New Roman"/>
          <w:snapToGrid w:val="0"/>
          <w:kern w:val="0"/>
          <w:sz w:val="24"/>
          <w:szCs w:val="24"/>
        </w:rPr>
        <w:t>年。</w:t>
      </w:r>
    </w:p>
    <w:p w:rsidR="00034D21" w:rsidRDefault="00217DE7">
      <w:pPr>
        <w:snapToGrid w:val="0"/>
        <w:spacing w:line="360" w:lineRule="auto"/>
        <w:ind w:firstLineChars="200" w:firstLine="480"/>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二、产业政策符合性</w:t>
      </w:r>
    </w:p>
    <w:p w:rsidR="00034D21" w:rsidRPr="00FC5363"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建设内容属于</w:t>
      </w:r>
      <w:r w:rsidR="00B300DD" w:rsidRPr="00C0548B">
        <w:rPr>
          <w:rFonts w:ascii="Times New Roman" w:hAnsi="Times New Roman"/>
          <w:bCs/>
          <w:snapToGrid w:val="0"/>
          <w:kern w:val="0"/>
          <w:sz w:val="24"/>
          <w:szCs w:val="24"/>
        </w:rPr>
        <w:t>《产业结构调整指导目录（</w:t>
      </w:r>
      <w:r w:rsidR="00B300DD" w:rsidRPr="00C0548B">
        <w:rPr>
          <w:rFonts w:ascii="Times New Roman" w:hAnsi="Times New Roman"/>
          <w:bCs/>
          <w:snapToGrid w:val="0"/>
          <w:kern w:val="0"/>
          <w:sz w:val="24"/>
          <w:szCs w:val="24"/>
        </w:rPr>
        <w:t>2019</w:t>
      </w:r>
      <w:r w:rsidR="00B300DD" w:rsidRPr="00C0548B">
        <w:rPr>
          <w:rFonts w:ascii="Times New Roman" w:hAnsi="Times New Roman"/>
          <w:bCs/>
          <w:snapToGrid w:val="0"/>
          <w:kern w:val="0"/>
          <w:sz w:val="24"/>
          <w:szCs w:val="24"/>
        </w:rPr>
        <w:t>年本）》</w:t>
      </w:r>
      <w:r w:rsidR="00217DE7">
        <w:rPr>
          <w:rFonts w:ascii="Times New Roman" w:eastAsia="宋体" w:hAnsi="Times New Roman" w:cs="Times New Roman" w:hint="eastAsia"/>
          <w:snapToGrid w:val="0"/>
          <w:kern w:val="0"/>
          <w:sz w:val="24"/>
          <w:szCs w:val="20"/>
        </w:rPr>
        <w:t>和</w:t>
      </w:r>
      <w:r w:rsidR="00217DE7">
        <w:rPr>
          <w:rFonts w:ascii="Times New Roman" w:eastAsia="宋体" w:hAnsi="Times New Roman" w:cs="Times New Roman"/>
          <w:snapToGrid w:val="0"/>
          <w:kern w:val="0"/>
          <w:sz w:val="24"/>
          <w:szCs w:val="20"/>
        </w:rPr>
        <w:t>《临沂市现代产业发展指导目录》（临发改政务［</w:t>
      </w:r>
      <w:r w:rsidR="00217DE7">
        <w:rPr>
          <w:rFonts w:ascii="Times New Roman" w:eastAsia="宋体" w:hAnsi="Times New Roman" w:cs="Times New Roman"/>
          <w:snapToGrid w:val="0"/>
          <w:kern w:val="0"/>
          <w:sz w:val="24"/>
          <w:szCs w:val="20"/>
        </w:rPr>
        <w:t>2013</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168</w:t>
      </w:r>
      <w:r w:rsidR="00217DE7">
        <w:rPr>
          <w:rFonts w:ascii="Times New Roman" w:eastAsia="宋体" w:hAnsi="Times New Roman" w:cs="Times New Roman"/>
          <w:snapToGrid w:val="0"/>
          <w:kern w:val="0"/>
          <w:sz w:val="24"/>
          <w:szCs w:val="20"/>
        </w:rPr>
        <w:t>号）中</w:t>
      </w:r>
      <w:r w:rsidR="00217DE7">
        <w:rPr>
          <w:rFonts w:ascii="Times New Roman" w:eastAsia="宋体" w:hAnsi="Times New Roman" w:cs="Times New Roman" w:hint="eastAsia"/>
          <w:snapToGrid w:val="0"/>
          <w:kern w:val="0"/>
          <w:sz w:val="24"/>
          <w:szCs w:val="20"/>
        </w:rPr>
        <w:t>鼓励</w:t>
      </w:r>
      <w:r w:rsidR="00217DE7">
        <w:rPr>
          <w:rFonts w:ascii="Times New Roman" w:eastAsia="宋体" w:hAnsi="Times New Roman" w:cs="Times New Roman"/>
          <w:snapToGrid w:val="0"/>
          <w:kern w:val="0"/>
          <w:sz w:val="24"/>
          <w:szCs w:val="20"/>
        </w:rPr>
        <w:t>类项目，不属于《限制用地项目目录（</w:t>
      </w:r>
      <w:r w:rsidR="00217DE7">
        <w:rPr>
          <w:rFonts w:ascii="Times New Roman" w:eastAsia="宋体" w:hAnsi="Times New Roman" w:cs="Times New Roman"/>
          <w:snapToGrid w:val="0"/>
          <w:kern w:val="0"/>
          <w:sz w:val="24"/>
          <w:szCs w:val="20"/>
        </w:rPr>
        <w:t>2012</w:t>
      </w:r>
      <w:r w:rsidR="00217DE7">
        <w:rPr>
          <w:rFonts w:ascii="Times New Roman" w:eastAsia="宋体" w:hAnsi="Times New Roman" w:cs="Times New Roman"/>
          <w:snapToGrid w:val="0"/>
          <w:kern w:val="0"/>
          <w:sz w:val="24"/>
          <w:szCs w:val="20"/>
        </w:rPr>
        <w:t>年本）》和《禁止用地项</w:t>
      </w:r>
      <w:r w:rsidR="00217DE7" w:rsidRPr="00FC5363">
        <w:rPr>
          <w:rFonts w:ascii="Times New Roman" w:eastAsia="宋体" w:hAnsi="Times New Roman" w:cs="Times New Roman"/>
          <w:snapToGrid w:val="0"/>
          <w:kern w:val="0"/>
          <w:sz w:val="24"/>
          <w:szCs w:val="20"/>
        </w:rPr>
        <w:t>目目录（</w:t>
      </w:r>
      <w:r w:rsidR="00217DE7" w:rsidRPr="00FC5363">
        <w:rPr>
          <w:rFonts w:ascii="Times New Roman" w:eastAsia="宋体" w:hAnsi="Times New Roman" w:cs="Times New Roman"/>
          <w:snapToGrid w:val="0"/>
          <w:kern w:val="0"/>
          <w:sz w:val="24"/>
          <w:szCs w:val="20"/>
        </w:rPr>
        <w:t>2012</w:t>
      </w:r>
      <w:r w:rsidR="00217DE7" w:rsidRPr="00FC5363">
        <w:rPr>
          <w:rFonts w:ascii="Times New Roman" w:eastAsia="宋体" w:hAnsi="Times New Roman" w:cs="Times New Roman"/>
          <w:snapToGrid w:val="0"/>
          <w:kern w:val="0"/>
          <w:sz w:val="24"/>
          <w:szCs w:val="20"/>
        </w:rPr>
        <w:t>年本）》中限制和禁止用地项目，</w:t>
      </w:r>
      <w:r w:rsidR="00B300DD" w:rsidRPr="00FC5363">
        <w:rPr>
          <w:rFonts w:ascii="Times New Roman" w:hAnsi="Times New Roman"/>
          <w:bCs/>
          <w:snapToGrid w:val="0"/>
          <w:kern w:val="0"/>
          <w:sz w:val="24"/>
          <w:szCs w:val="24"/>
        </w:rPr>
        <w:t>拟建项目已取得山东省建设项目备案证明</w:t>
      </w:r>
      <w:r w:rsidR="00B300DD" w:rsidRPr="00FC5363">
        <w:rPr>
          <w:rFonts w:ascii="Times New Roman" w:hAnsi="Times New Roman" w:hint="eastAsia"/>
          <w:bCs/>
          <w:snapToGrid w:val="0"/>
          <w:kern w:val="0"/>
          <w:sz w:val="24"/>
          <w:szCs w:val="24"/>
        </w:rPr>
        <w:t>（</w:t>
      </w:r>
      <w:r w:rsidR="00B300DD" w:rsidRPr="00FC5363">
        <w:rPr>
          <w:rFonts w:ascii="Times New Roman" w:hAnsi="Times New Roman"/>
          <w:bCs/>
          <w:snapToGrid w:val="0"/>
          <w:kern w:val="0"/>
          <w:sz w:val="24"/>
          <w:szCs w:val="24"/>
        </w:rPr>
        <w:t>项目代码：</w:t>
      </w:r>
      <w:r w:rsidR="00E06D53" w:rsidRPr="00FC5363">
        <w:rPr>
          <w:rFonts w:ascii="Times New Roman" w:hAnsi="Times New Roman"/>
          <w:bCs/>
          <w:snapToGrid w:val="0"/>
          <w:kern w:val="0"/>
          <w:sz w:val="24"/>
          <w:szCs w:val="24"/>
        </w:rPr>
        <w:t>2104-371302-04-01-391137</w:t>
      </w:r>
      <w:r w:rsidR="00B300DD" w:rsidRPr="00FC5363">
        <w:rPr>
          <w:rFonts w:ascii="Times New Roman" w:hAnsi="Times New Roman" w:hint="eastAsia"/>
          <w:bCs/>
          <w:snapToGrid w:val="0"/>
          <w:kern w:val="0"/>
          <w:sz w:val="24"/>
          <w:szCs w:val="24"/>
        </w:rPr>
        <w:t>）</w:t>
      </w:r>
      <w:r w:rsidR="00B300DD" w:rsidRPr="00FC5363">
        <w:rPr>
          <w:rFonts w:ascii="Times New Roman" w:hAnsi="Times New Roman"/>
          <w:bCs/>
          <w:snapToGrid w:val="0"/>
          <w:kern w:val="0"/>
          <w:sz w:val="24"/>
          <w:szCs w:val="24"/>
        </w:rPr>
        <w:t>。</w:t>
      </w:r>
      <w:r w:rsidR="00217DE7" w:rsidRPr="00FC5363">
        <w:rPr>
          <w:rFonts w:ascii="Times New Roman" w:eastAsia="宋体" w:hAnsi="Times New Roman" w:cs="Times New Roman"/>
          <w:snapToGrid w:val="0"/>
          <w:kern w:val="0"/>
          <w:sz w:val="24"/>
          <w:szCs w:val="20"/>
        </w:rPr>
        <w:t>因此</w:t>
      </w:r>
      <w:r w:rsidRPr="00FC5363">
        <w:rPr>
          <w:rFonts w:ascii="Times New Roman" w:eastAsia="宋体" w:hAnsi="Times New Roman" w:cs="Times New Roman" w:hint="eastAsia"/>
          <w:snapToGrid w:val="0"/>
          <w:kern w:val="0"/>
          <w:sz w:val="24"/>
          <w:szCs w:val="20"/>
        </w:rPr>
        <w:t>拟建项目</w:t>
      </w:r>
      <w:r w:rsidR="00217DE7" w:rsidRPr="00FC5363">
        <w:rPr>
          <w:rFonts w:ascii="Times New Roman" w:eastAsia="宋体" w:hAnsi="Times New Roman" w:cs="Times New Roman"/>
          <w:snapToGrid w:val="0"/>
          <w:kern w:val="0"/>
          <w:sz w:val="24"/>
          <w:szCs w:val="20"/>
        </w:rPr>
        <w:t>的建设符合有关法律法规要求及当地环保部门的要求，故项目的建设符合国家产业政策要求。</w:t>
      </w:r>
    </w:p>
    <w:p w:rsidR="00034D21" w:rsidRDefault="00217DE7">
      <w:pPr>
        <w:snapToGrid w:val="0"/>
        <w:spacing w:line="360" w:lineRule="auto"/>
        <w:ind w:firstLineChars="200" w:firstLine="480"/>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三、主要污染物产生和排放情况</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）废气</w:t>
      </w:r>
    </w:p>
    <w:p w:rsidR="00034D21" w:rsidRDefault="006C669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bCs/>
          <w:snapToGrid w:val="0"/>
          <w:kern w:val="0"/>
          <w:sz w:val="24"/>
          <w:szCs w:val="20"/>
        </w:rPr>
        <w:t>采取治理措施后，</w:t>
      </w:r>
      <w:r w:rsidR="003A2E70">
        <w:rPr>
          <w:rFonts w:ascii="Times New Roman" w:eastAsia="宋体" w:hAnsi="宋体" w:cs="Times New Roman" w:hint="eastAsia"/>
          <w:sz w:val="24"/>
          <w:szCs w:val="24"/>
        </w:rPr>
        <w:t>拟建项目</w:t>
      </w:r>
      <w:r w:rsidR="00217DE7">
        <w:rPr>
          <w:rFonts w:ascii="Times New Roman" w:eastAsia="宋体" w:hAnsi="宋体" w:cs="Times New Roman"/>
          <w:sz w:val="24"/>
          <w:szCs w:val="24"/>
        </w:rPr>
        <w:t>产生废气包括有组织废气和无组织废气。</w:t>
      </w:r>
    </w:p>
    <w:p w:rsidR="00034D21" w:rsidRDefault="00217DE7">
      <w:pPr>
        <w:adjustRightInd w:val="0"/>
        <w:snapToGrid w:val="0"/>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1</w:t>
      </w:r>
      <w:r>
        <w:rPr>
          <w:rFonts w:ascii="Times New Roman" w:eastAsia="宋体" w:hAnsi="Times New Roman" w:cs="Times New Roman" w:hint="eastAsia"/>
          <w:sz w:val="24"/>
          <w:szCs w:val="28"/>
        </w:rPr>
        <w:t>）</w:t>
      </w:r>
      <w:r>
        <w:rPr>
          <w:rFonts w:ascii="Times New Roman" w:eastAsia="宋体" w:hAnsi="Times New Roman" w:cs="Times New Roman"/>
          <w:sz w:val="24"/>
          <w:szCs w:val="28"/>
        </w:rPr>
        <w:t>有组织废气：有组织废气为</w:t>
      </w:r>
      <w:r w:rsidR="00B300DD">
        <w:rPr>
          <w:rFonts w:ascii="Times New Roman" w:eastAsia="宋体" w:hAnsi="Times New Roman" w:cs="Times New Roman" w:hint="eastAsia"/>
          <w:sz w:val="24"/>
          <w:szCs w:val="28"/>
        </w:rPr>
        <w:t>破碎含尘废气、挤出切断废气、</w:t>
      </w:r>
      <w:r w:rsidR="00B300DD">
        <w:rPr>
          <w:rFonts w:ascii="Times New Roman" w:eastAsia="宋体" w:hAnsi="Times New Roman" w:cs="Times New Roman"/>
          <w:sz w:val="24"/>
          <w:szCs w:val="28"/>
        </w:rPr>
        <w:t>熔融挤出拉丝废气</w:t>
      </w:r>
      <w:r>
        <w:rPr>
          <w:rFonts w:ascii="Times New Roman" w:eastAsia="宋体" w:hAnsi="Times New Roman" w:cs="Times New Roman" w:hint="eastAsia"/>
          <w:sz w:val="24"/>
          <w:szCs w:val="28"/>
        </w:rPr>
        <w:t>。</w:t>
      </w:r>
    </w:p>
    <w:p w:rsidR="00034D21" w:rsidRDefault="00217DE7">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A</w:t>
      </w:r>
      <w:r>
        <w:rPr>
          <w:rFonts w:ascii="Times New Roman" w:eastAsia="宋体" w:hAnsi="Times New Roman" w:cs="Times New Roman" w:hint="eastAsia"/>
          <w:sz w:val="24"/>
          <w:szCs w:val="20"/>
        </w:rPr>
        <w:t>、</w:t>
      </w:r>
      <w:r w:rsidR="00B300DD">
        <w:rPr>
          <w:rFonts w:ascii="Times New Roman" w:eastAsia="宋体" w:hAnsi="Times New Roman" w:cs="Times New Roman" w:hint="eastAsia"/>
          <w:sz w:val="24"/>
          <w:szCs w:val="28"/>
        </w:rPr>
        <w:t>破碎含尘废气</w:t>
      </w:r>
    </w:p>
    <w:p w:rsidR="00034D21" w:rsidRPr="00B300DD" w:rsidRDefault="00217DE7">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z w:val="24"/>
          <w:szCs w:val="24"/>
        </w:rPr>
        <w:t>项目设</w:t>
      </w:r>
      <w:r w:rsidR="00B300DD" w:rsidRPr="00B300DD">
        <w:rPr>
          <w:rFonts w:eastAsiaTheme="majorEastAsia"/>
          <w:snapToGrid w:val="0"/>
          <w:kern w:val="0"/>
          <w:sz w:val="24"/>
          <w:szCs w:val="24"/>
        </w:rPr>
        <w:t>3</w:t>
      </w:r>
      <w:r w:rsidR="00B300DD" w:rsidRPr="00B300DD">
        <w:rPr>
          <w:rFonts w:eastAsiaTheme="majorEastAsia"/>
          <w:snapToGrid w:val="0"/>
          <w:kern w:val="0"/>
          <w:sz w:val="24"/>
          <w:szCs w:val="24"/>
        </w:rPr>
        <w:t>台破碎机，</w:t>
      </w:r>
      <w:r w:rsidRPr="00B300DD">
        <w:rPr>
          <w:rFonts w:eastAsiaTheme="majorEastAsia"/>
          <w:snapToGrid w:val="0"/>
          <w:kern w:val="0"/>
          <w:sz w:val="24"/>
          <w:szCs w:val="24"/>
        </w:rPr>
        <w:t>共用</w:t>
      </w:r>
      <w:r w:rsidRPr="00B300DD">
        <w:rPr>
          <w:rFonts w:eastAsiaTheme="majorEastAsia" w:cs="Times New Roman"/>
          <w:sz w:val="24"/>
          <w:szCs w:val="24"/>
        </w:rPr>
        <w:t>一套有机废气处理设施，</w:t>
      </w:r>
      <w:r w:rsidRPr="00B300DD">
        <w:rPr>
          <w:rFonts w:eastAsiaTheme="majorEastAsia"/>
          <w:bCs/>
          <w:snapToGrid w:val="0"/>
          <w:kern w:val="0"/>
          <w:sz w:val="24"/>
          <w:szCs w:val="24"/>
        </w:rPr>
        <w:t>分别</w:t>
      </w:r>
      <w:r w:rsidR="00B300DD" w:rsidRPr="00B300DD">
        <w:rPr>
          <w:rFonts w:eastAsiaTheme="majorEastAsia" w:cs="Times New Roman"/>
          <w:sz w:val="24"/>
          <w:szCs w:val="24"/>
        </w:rPr>
        <w:t>经</w:t>
      </w:r>
      <w:r w:rsidR="00B300DD" w:rsidRPr="00B300DD">
        <w:rPr>
          <w:rFonts w:eastAsiaTheme="majorEastAsia" w:cs="宋体"/>
          <w:color w:val="000000"/>
          <w:kern w:val="0"/>
          <w:sz w:val="24"/>
          <w:szCs w:val="24"/>
          <w:lang w:val="zh-CN"/>
        </w:rPr>
        <w:t>配套集气罩</w:t>
      </w:r>
      <w:r w:rsidR="00B300DD" w:rsidRPr="00B300DD">
        <w:rPr>
          <w:rFonts w:eastAsiaTheme="majorEastAsia" w:cs="宋体"/>
          <w:color w:val="000000"/>
          <w:kern w:val="0"/>
          <w:sz w:val="24"/>
          <w:szCs w:val="24"/>
        </w:rPr>
        <w:t>（</w:t>
      </w:r>
      <w:r w:rsidR="00B300DD" w:rsidRPr="00B300DD">
        <w:rPr>
          <w:rFonts w:eastAsiaTheme="majorEastAsia" w:cs="宋体"/>
          <w:color w:val="000000"/>
          <w:kern w:val="0"/>
          <w:sz w:val="24"/>
          <w:szCs w:val="24"/>
          <w:lang w:val="zh-CN"/>
        </w:rPr>
        <w:t>收集效率</w:t>
      </w:r>
      <w:r w:rsidR="00B300DD" w:rsidRPr="00B300DD">
        <w:rPr>
          <w:rFonts w:eastAsiaTheme="majorEastAsia" w:cs="Times New Roman"/>
          <w:color w:val="000000"/>
          <w:kern w:val="0"/>
          <w:sz w:val="24"/>
          <w:szCs w:val="24"/>
        </w:rPr>
        <w:t>90%</w:t>
      </w:r>
      <w:r w:rsidR="00B300DD" w:rsidRPr="00B300DD">
        <w:rPr>
          <w:rFonts w:eastAsiaTheme="majorEastAsia" w:cs="宋体"/>
          <w:color w:val="000000"/>
          <w:kern w:val="0"/>
          <w:sz w:val="24"/>
          <w:szCs w:val="24"/>
        </w:rPr>
        <w:t>）</w:t>
      </w:r>
      <w:r w:rsidR="00B300DD" w:rsidRPr="00B300DD">
        <w:rPr>
          <w:rFonts w:eastAsiaTheme="majorEastAsia" w:cs="Times New Roman"/>
          <w:sz w:val="24"/>
          <w:szCs w:val="24"/>
        </w:rPr>
        <w:t>进入</w:t>
      </w:r>
      <w:r w:rsidR="00B300DD" w:rsidRPr="00B300DD">
        <w:rPr>
          <w:rFonts w:eastAsiaTheme="majorEastAsia" w:cs="Times New Roman"/>
          <w:sz w:val="24"/>
          <w:szCs w:val="24"/>
        </w:rPr>
        <w:t>1</w:t>
      </w:r>
      <w:r w:rsidR="00B300DD" w:rsidRPr="00B300DD">
        <w:rPr>
          <w:rFonts w:eastAsiaTheme="majorEastAsia" w:cs="Times New Roman"/>
          <w:sz w:val="24"/>
          <w:szCs w:val="24"/>
        </w:rPr>
        <w:t>套</w:t>
      </w:r>
      <w:r w:rsidR="00B300DD" w:rsidRPr="00B300DD">
        <w:rPr>
          <w:rFonts w:eastAsiaTheme="majorEastAsia" w:cs="宋体"/>
          <w:color w:val="000000"/>
          <w:kern w:val="0"/>
          <w:sz w:val="24"/>
          <w:szCs w:val="24"/>
          <w:lang w:val="zh-CN"/>
        </w:rPr>
        <w:t>脉冲布袋除尘器（除尘效率</w:t>
      </w:r>
      <w:r w:rsidR="00B300DD" w:rsidRPr="00B300DD">
        <w:rPr>
          <w:rFonts w:eastAsiaTheme="majorEastAsia" w:cs="Times New Roman"/>
          <w:color w:val="000000"/>
          <w:kern w:val="0"/>
          <w:sz w:val="24"/>
          <w:szCs w:val="24"/>
          <w:lang w:val="zh-CN"/>
        </w:rPr>
        <w:t>99%</w:t>
      </w:r>
      <w:r w:rsidR="00B300DD" w:rsidRPr="00B300DD">
        <w:rPr>
          <w:rFonts w:eastAsiaTheme="majorEastAsia" w:cs="宋体"/>
          <w:color w:val="000000"/>
          <w:kern w:val="0"/>
          <w:sz w:val="24"/>
          <w:szCs w:val="24"/>
          <w:lang w:val="zh-CN"/>
        </w:rPr>
        <w:t>）</w:t>
      </w:r>
      <w:r w:rsidR="00B300DD" w:rsidRPr="00B300DD">
        <w:rPr>
          <w:rFonts w:eastAsiaTheme="majorEastAsia" w:cs="Times New Roman"/>
          <w:sz w:val="24"/>
          <w:szCs w:val="24"/>
        </w:rPr>
        <w:t>处理后，通过</w:t>
      </w:r>
      <w:r w:rsidR="00B300DD" w:rsidRPr="00B300DD">
        <w:rPr>
          <w:rFonts w:eastAsiaTheme="majorEastAsia" w:cs="Times New Roman"/>
          <w:sz w:val="24"/>
          <w:szCs w:val="24"/>
        </w:rPr>
        <w:t>1</w:t>
      </w:r>
      <w:r w:rsidR="00B300DD" w:rsidRPr="00B300DD">
        <w:rPr>
          <w:rFonts w:eastAsiaTheme="majorEastAsia" w:cs="Times New Roman"/>
          <w:sz w:val="24"/>
          <w:szCs w:val="24"/>
        </w:rPr>
        <w:t>根</w:t>
      </w:r>
      <w:r w:rsidR="00B300DD" w:rsidRPr="00B300DD">
        <w:rPr>
          <w:rFonts w:eastAsiaTheme="majorEastAsia" w:cs="Times New Roman"/>
          <w:sz w:val="24"/>
          <w:szCs w:val="24"/>
        </w:rPr>
        <w:t>15m</w:t>
      </w:r>
      <w:r w:rsidR="00B300DD" w:rsidRPr="00B300DD">
        <w:rPr>
          <w:rFonts w:eastAsiaTheme="majorEastAsia" w:cs="Times New Roman"/>
          <w:sz w:val="24"/>
          <w:szCs w:val="24"/>
        </w:rPr>
        <w:t>高的排气筒排放</w:t>
      </w:r>
      <w:r w:rsidR="00B300DD" w:rsidRPr="00B300DD">
        <w:rPr>
          <w:rFonts w:eastAsiaTheme="majorEastAsia" w:cs="宋体"/>
          <w:color w:val="000000"/>
          <w:kern w:val="0"/>
          <w:sz w:val="24"/>
          <w:szCs w:val="24"/>
          <w:lang w:val="zh-CN"/>
        </w:rPr>
        <w:t>（</w:t>
      </w:r>
      <w:r w:rsidR="00B300DD" w:rsidRPr="00B300DD">
        <w:rPr>
          <w:rFonts w:eastAsiaTheme="majorEastAsia" w:cs="Times New Roman"/>
          <w:color w:val="000000"/>
          <w:kern w:val="0"/>
          <w:sz w:val="24"/>
          <w:szCs w:val="24"/>
          <w:lang w:val="zh-CN"/>
        </w:rPr>
        <w:t>DA001</w:t>
      </w:r>
      <w:r w:rsidR="00B300DD" w:rsidRPr="00B300DD">
        <w:rPr>
          <w:rFonts w:eastAsiaTheme="majorEastAsia" w:cs="宋体"/>
          <w:color w:val="000000"/>
          <w:kern w:val="0"/>
          <w:sz w:val="24"/>
          <w:szCs w:val="24"/>
          <w:lang w:val="zh-CN"/>
        </w:rPr>
        <w:t>）</w:t>
      </w:r>
      <w:r w:rsidRPr="00B300DD">
        <w:rPr>
          <w:rFonts w:eastAsiaTheme="majorEastAsia"/>
          <w:snapToGrid w:val="0"/>
          <w:kern w:val="0"/>
          <w:sz w:val="24"/>
          <w:szCs w:val="24"/>
        </w:rPr>
        <w:t>。</w:t>
      </w:r>
      <w:r w:rsidR="00B300DD" w:rsidRPr="00B300DD">
        <w:rPr>
          <w:rFonts w:eastAsiaTheme="majorEastAsia"/>
          <w:snapToGrid w:val="0"/>
          <w:kern w:val="0"/>
          <w:sz w:val="24"/>
          <w:szCs w:val="24"/>
        </w:rPr>
        <w:t>颗粒物排放浓度满足</w:t>
      </w:r>
      <w:r w:rsidR="00B300DD" w:rsidRPr="00B300DD">
        <w:rPr>
          <w:rFonts w:eastAsiaTheme="majorEastAsia"/>
          <w:sz w:val="24"/>
          <w:szCs w:val="24"/>
        </w:rPr>
        <w:t>山东省《区域性大气污染物综合排放标准》（</w:t>
      </w:r>
      <w:r w:rsidR="00B300DD" w:rsidRPr="00B300DD">
        <w:rPr>
          <w:rFonts w:eastAsiaTheme="majorEastAsia"/>
          <w:sz w:val="24"/>
          <w:szCs w:val="24"/>
        </w:rPr>
        <w:t>DB37/2376-2019</w:t>
      </w:r>
      <w:r w:rsidR="00B300DD" w:rsidRPr="00B300DD">
        <w:rPr>
          <w:rFonts w:eastAsiaTheme="majorEastAsia"/>
          <w:sz w:val="24"/>
          <w:szCs w:val="24"/>
        </w:rPr>
        <w:t>）表</w:t>
      </w:r>
      <w:r w:rsidR="00B300DD" w:rsidRPr="00B300DD">
        <w:rPr>
          <w:rFonts w:eastAsiaTheme="majorEastAsia"/>
          <w:sz w:val="24"/>
          <w:szCs w:val="24"/>
        </w:rPr>
        <w:t>1</w:t>
      </w:r>
      <w:r w:rsidR="00B300DD" w:rsidRPr="00B300DD">
        <w:rPr>
          <w:rFonts w:eastAsiaTheme="majorEastAsia"/>
          <w:sz w:val="24"/>
          <w:szCs w:val="24"/>
        </w:rPr>
        <w:t>重点控制区标准要求，排放速率满足《大气污染物综合排放标准》（</w:t>
      </w:r>
      <w:r w:rsidR="00B300DD" w:rsidRPr="00B300DD">
        <w:rPr>
          <w:rFonts w:eastAsiaTheme="majorEastAsia"/>
          <w:sz w:val="24"/>
          <w:szCs w:val="24"/>
        </w:rPr>
        <w:t>GB16297-1996</w:t>
      </w:r>
      <w:r w:rsidR="00B300DD" w:rsidRPr="00B300DD">
        <w:rPr>
          <w:rFonts w:eastAsiaTheme="majorEastAsia"/>
          <w:sz w:val="24"/>
          <w:szCs w:val="24"/>
        </w:rPr>
        <w:t>）表</w:t>
      </w:r>
      <w:r w:rsidR="00B300DD" w:rsidRPr="00B300DD">
        <w:rPr>
          <w:rFonts w:eastAsiaTheme="majorEastAsia"/>
          <w:sz w:val="24"/>
          <w:szCs w:val="24"/>
        </w:rPr>
        <w:t>2</w:t>
      </w:r>
      <w:r w:rsidR="00B300DD" w:rsidRPr="00B300DD">
        <w:rPr>
          <w:rFonts w:eastAsiaTheme="majorEastAsia"/>
          <w:sz w:val="24"/>
          <w:szCs w:val="24"/>
        </w:rPr>
        <w:t>二级标准要求</w:t>
      </w:r>
      <w:r w:rsidR="00B300DD" w:rsidRPr="00B300DD">
        <w:rPr>
          <w:rFonts w:eastAsiaTheme="majorEastAsia" w:cs="Times New Roman"/>
          <w:snapToGrid w:val="0"/>
          <w:kern w:val="0"/>
          <w:sz w:val="24"/>
          <w:szCs w:val="24"/>
        </w:rPr>
        <w:t>；</w:t>
      </w:r>
    </w:p>
    <w:p w:rsidR="00B300DD" w:rsidRPr="00B300DD" w:rsidRDefault="00B300DD" w:rsidP="00B300DD">
      <w:pPr>
        <w:adjustRightInd w:val="0"/>
        <w:snapToGrid w:val="0"/>
        <w:spacing w:line="360" w:lineRule="auto"/>
        <w:ind w:firstLineChars="200" w:firstLine="480"/>
        <w:rPr>
          <w:rFonts w:eastAsiaTheme="majorEastAsia"/>
          <w:snapToGrid w:val="0"/>
          <w:kern w:val="0"/>
          <w:sz w:val="24"/>
          <w:szCs w:val="24"/>
        </w:rPr>
      </w:pPr>
      <w:r w:rsidRPr="00B300DD">
        <w:rPr>
          <w:rFonts w:eastAsiaTheme="majorEastAsia" w:cs="Times New Roman"/>
          <w:sz w:val="24"/>
          <w:szCs w:val="24"/>
        </w:rPr>
        <w:lastRenderedPageBreak/>
        <w:t>B</w:t>
      </w:r>
      <w:r w:rsidRPr="00B300DD">
        <w:rPr>
          <w:rFonts w:eastAsiaTheme="majorEastAsia" w:cs="Times New Roman"/>
          <w:sz w:val="24"/>
          <w:szCs w:val="24"/>
        </w:rPr>
        <w:t>、挤出切断</w:t>
      </w:r>
      <w:r w:rsidRPr="00B300DD">
        <w:rPr>
          <w:rFonts w:eastAsiaTheme="majorEastAsia"/>
          <w:snapToGrid w:val="0"/>
          <w:kern w:val="0"/>
          <w:sz w:val="24"/>
          <w:szCs w:val="24"/>
        </w:rPr>
        <w:t>废气、熔融挤出拉丝废气</w:t>
      </w:r>
    </w:p>
    <w:p w:rsidR="00034D21" w:rsidRPr="00B300DD" w:rsidRDefault="00217DE7" w:rsidP="00B300DD">
      <w:pPr>
        <w:adjustRightInd w:val="0"/>
        <w:snapToGrid w:val="0"/>
        <w:spacing w:line="360" w:lineRule="auto"/>
        <w:ind w:firstLineChars="200" w:firstLine="480"/>
        <w:rPr>
          <w:rFonts w:eastAsiaTheme="majorEastAsia" w:cs="Times New Roman"/>
          <w:snapToGrid w:val="0"/>
          <w:kern w:val="0"/>
          <w:sz w:val="24"/>
          <w:szCs w:val="24"/>
        </w:rPr>
      </w:pPr>
      <w:r w:rsidRPr="00B300DD">
        <w:rPr>
          <w:rFonts w:eastAsiaTheme="majorEastAsia" w:cs="Times New Roman"/>
          <w:sz w:val="24"/>
          <w:szCs w:val="24"/>
        </w:rPr>
        <w:t>项目设</w:t>
      </w:r>
      <w:r w:rsidR="00B300DD" w:rsidRPr="00B300DD">
        <w:rPr>
          <w:rFonts w:eastAsiaTheme="majorEastAsia" w:cs="Times New Roman"/>
          <w:sz w:val="24"/>
          <w:szCs w:val="24"/>
        </w:rPr>
        <w:t>3</w:t>
      </w:r>
      <w:r w:rsidR="00B300DD" w:rsidRPr="00B300DD">
        <w:rPr>
          <w:rFonts w:eastAsiaTheme="majorEastAsia" w:cs="Times New Roman"/>
          <w:sz w:val="24"/>
          <w:szCs w:val="24"/>
        </w:rPr>
        <w:t>条</w:t>
      </w:r>
      <w:r w:rsidR="00B300DD" w:rsidRPr="00B300DD">
        <w:rPr>
          <w:rFonts w:eastAsiaTheme="majorEastAsia"/>
          <w:snapToGrid w:val="0"/>
          <w:kern w:val="0"/>
          <w:sz w:val="24"/>
          <w:szCs w:val="24"/>
        </w:rPr>
        <w:t>生产线</w:t>
      </w:r>
      <w:r w:rsidRPr="00B300DD">
        <w:rPr>
          <w:rFonts w:eastAsiaTheme="majorEastAsia"/>
          <w:snapToGrid w:val="0"/>
          <w:kern w:val="0"/>
          <w:sz w:val="24"/>
          <w:szCs w:val="24"/>
        </w:rPr>
        <w:t>，共用</w:t>
      </w:r>
      <w:r w:rsidRPr="00B300DD">
        <w:rPr>
          <w:rFonts w:eastAsiaTheme="majorEastAsia" w:cs="Times New Roman"/>
          <w:sz w:val="24"/>
          <w:szCs w:val="24"/>
        </w:rPr>
        <w:t>一套有机废气处理设施，</w:t>
      </w:r>
      <w:r w:rsidRPr="00B300DD">
        <w:rPr>
          <w:rFonts w:eastAsiaTheme="majorEastAsia"/>
          <w:bCs/>
          <w:snapToGrid w:val="0"/>
          <w:kern w:val="0"/>
          <w:sz w:val="24"/>
          <w:szCs w:val="24"/>
        </w:rPr>
        <w:t>分别</w:t>
      </w:r>
      <w:r w:rsidR="00B300DD" w:rsidRPr="00B300DD">
        <w:rPr>
          <w:rFonts w:eastAsiaTheme="majorEastAsia" w:cs="Times New Roman"/>
          <w:sz w:val="24"/>
          <w:szCs w:val="24"/>
        </w:rPr>
        <w:t>经</w:t>
      </w:r>
      <w:r w:rsidR="00B300DD" w:rsidRPr="00B300DD">
        <w:rPr>
          <w:rFonts w:eastAsiaTheme="majorEastAsia" w:cs="宋体"/>
          <w:color w:val="000000"/>
          <w:kern w:val="0"/>
          <w:sz w:val="24"/>
          <w:szCs w:val="24"/>
          <w:lang w:val="zh-CN"/>
        </w:rPr>
        <w:t>配套集气罩</w:t>
      </w:r>
      <w:r w:rsidR="00B300DD" w:rsidRPr="00B300DD">
        <w:rPr>
          <w:rFonts w:eastAsiaTheme="majorEastAsia" w:cs="Times New Roman"/>
          <w:color w:val="000000"/>
          <w:kern w:val="0"/>
          <w:sz w:val="24"/>
          <w:szCs w:val="24"/>
        </w:rPr>
        <w:t>+</w:t>
      </w:r>
      <w:r w:rsidR="00B300DD" w:rsidRPr="00B300DD">
        <w:rPr>
          <w:rFonts w:eastAsiaTheme="majorEastAsia" w:cs="宋体"/>
          <w:color w:val="000000"/>
          <w:kern w:val="0"/>
          <w:sz w:val="24"/>
          <w:szCs w:val="24"/>
          <w:lang w:val="zh-CN"/>
        </w:rPr>
        <w:t>透光垂帘</w:t>
      </w:r>
      <w:r w:rsidR="00B300DD" w:rsidRPr="00B300DD">
        <w:rPr>
          <w:rFonts w:eastAsiaTheme="majorEastAsia" w:cs="宋体"/>
          <w:color w:val="000000"/>
          <w:kern w:val="0"/>
          <w:sz w:val="24"/>
          <w:szCs w:val="24"/>
        </w:rPr>
        <w:t>（</w:t>
      </w:r>
      <w:r w:rsidR="00B300DD" w:rsidRPr="00B300DD">
        <w:rPr>
          <w:rFonts w:eastAsiaTheme="majorEastAsia" w:cs="宋体"/>
          <w:color w:val="000000"/>
          <w:kern w:val="0"/>
          <w:sz w:val="24"/>
          <w:szCs w:val="24"/>
          <w:lang w:val="zh-CN"/>
        </w:rPr>
        <w:t>收集效率</w:t>
      </w:r>
      <w:r w:rsidR="00B300DD" w:rsidRPr="00B300DD">
        <w:rPr>
          <w:rFonts w:eastAsiaTheme="majorEastAsia" w:cs="Times New Roman"/>
          <w:color w:val="000000"/>
          <w:kern w:val="0"/>
          <w:sz w:val="24"/>
          <w:szCs w:val="24"/>
        </w:rPr>
        <w:t>90%</w:t>
      </w:r>
      <w:r w:rsidR="00B300DD" w:rsidRPr="00B300DD">
        <w:rPr>
          <w:rFonts w:eastAsiaTheme="majorEastAsia" w:cs="宋体"/>
          <w:color w:val="000000"/>
          <w:kern w:val="0"/>
          <w:sz w:val="24"/>
          <w:szCs w:val="24"/>
        </w:rPr>
        <w:t>）</w:t>
      </w:r>
      <w:r w:rsidR="00B300DD" w:rsidRPr="00B300DD">
        <w:rPr>
          <w:rFonts w:eastAsiaTheme="majorEastAsia" w:cs="Times New Roman"/>
          <w:sz w:val="24"/>
          <w:szCs w:val="24"/>
        </w:rPr>
        <w:t>进入</w:t>
      </w:r>
      <w:r w:rsidR="00B300DD" w:rsidRPr="00B300DD">
        <w:rPr>
          <w:rFonts w:eastAsiaTheme="majorEastAsia" w:cs="Times New Roman"/>
          <w:sz w:val="24"/>
          <w:szCs w:val="24"/>
        </w:rPr>
        <w:t>1</w:t>
      </w:r>
      <w:r w:rsidR="00B300DD" w:rsidRPr="00B300DD">
        <w:rPr>
          <w:rFonts w:eastAsiaTheme="majorEastAsia" w:cs="Times New Roman"/>
          <w:sz w:val="24"/>
          <w:szCs w:val="24"/>
        </w:rPr>
        <w:t>套</w:t>
      </w:r>
      <w:r w:rsidR="00B300DD" w:rsidRPr="00B300DD">
        <w:rPr>
          <w:rFonts w:eastAsiaTheme="majorEastAsia" w:cs="宋体"/>
          <w:color w:val="000000"/>
          <w:kern w:val="0"/>
          <w:sz w:val="24"/>
          <w:szCs w:val="24"/>
          <w:lang w:val="zh-CN"/>
        </w:rPr>
        <w:t>水喷淋装置</w:t>
      </w:r>
      <w:r w:rsidR="00B300DD" w:rsidRPr="00B300DD">
        <w:rPr>
          <w:rFonts w:eastAsiaTheme="majorEastAsia" w:cs="Times New Roman"/>
          <w:color w:val="000000"/>
          <w:kern w:val="0"/>
          <w:sz w:val="24"/>
          <w:szCs w:val="24"/>
          <w:lang w:val="zh-CN"/>
        </w:rPr>
        <w:t>+</w:t>
      </w:r>
      <w:r w:rsidR="00B300DD" w:rsidRPr="00B300DD">
        <w:rPr>
          <w:rFonts w:eastAsiaTheme="majorEastAsia" w:cs="宋体"/>
          <w:color w:val="000000"/>
          <w:kern w:val="0"/>
          <w:sz w:val="24"/>
          <w:szCs w:val="24"/>
          <w:lang w:val="zh-CN"/>
        </w:rPr>
        <w:t>静电除油装置</w:t>
      </w:r>
      <w:r w:rsidR="00B300DD" w:rsidRPr="00B300DD">
        <w:rPr>
          <w:rFonts w:eastAsiaTheme="majorEastAsia" w:cs="Times New Roman"/>
          <w:color w:val="000000"/>
          <w:kern w:val="0"/>
          <w:sz w:val="24"/>
          <w:szCs w:val="24"/>
          <w:lang w:val="zh-CN"/>
        </w:rPr>
        <w:t>+</w:t>
      </w:r>
      <w:r w:rsidR="00B300DD" w:rsidRPr="00B300DD">
        <w:rPr>
          <w:rFonts w:eastAsiaTheme="majorEastAsia" w:cs="宋体"/>
          <w:color w:val="000000"/>
          <w:kern w:val="0"/>
          <w:sz w:val="24"/>
          <w:szCs w:val="24"/>
          <w:lang w:val="zh-CN"/>
        </w:rPr>
        <w:t>光氧催化装置</w:t>
      </w:r>
      <w:r w:rsidR="00B300DD" w:rsidRPr="00B300DD">
        <w:rPr>
          <w:rFonts w:eastAsiaTheme="majorEastAsia" w:cs="Times New Roman"/>
          <w:color w:val="000000"/>
          <w:kern w:val="0"/>
          <w:sz w:val="24"/>
          <w:szCs w:val="24"/>
          <w:lang w:val="zh-CN"/>
        </w:rPr>
        <w:t>+</w:t>
      </w:r>
      <w:r w:rsidR="00B300DD" w:rsidRPr="00B300DD">
        <w:rPr>
          <w:rFonts w:eastAsiaTheme="majorEastAsia" w:cs="宋体"/>
          <w:color w:val="000000"/>
          <w:kern w:val="0"/>
          <w:sz w:val="24"/>
          <w:szCs w:val="24"/>
          <w:lang w:val="zh-CN"/>
        </w:rPr>
        <w:t>活性炭吸附装置（油烟颗粒综合去除效率</w:t>
      </w:r>
      <w:r w:rsidR="00B300DD" w:rsidRPr="00B300DD">
        <w:rPr>
          <w:rFonts w:eastAsiaTheme="majorEastAsia" w:cs="Times New Roman"/>
          <w:color w:val="000000"/>
          <w:kern w:val="0"/>
          <w:sz w:val="24"/>
          <w:szCs w:val="24"/>
          <w:lang w:val="zh-CN"/>
        </w:rPr>
        <w:t>90%</w:t>
      </w:r>
      <w:r w:rsidR="00B300DD" w:rsidRPr="00B300DD">
        <w:rPr>
          <w:rFonts w:eastAsiaTheme="majorEastAsia" w:cs="宋体"/>
          <w:color w:val="000000"/>
          <w:kern w:val="0"/>
          <w:sz w:val="24"/>
          <w:szCs w:val="24"/>
          <w:lang w:val="zh-CN"/>
        </w:rPr>
        <w:t>，</w:t>
      </w:r>
      <w:r w:rsidR="00B300DD" w:rsidRPr="00B300DD">
        <w:rPr>
          <w:rFonts w:eastAsiaTheme="majorEastAsia" w:cs="Times New Roman"/>
          <w:color w:val="000000"/>
          <w:kern w:val="0"/>
          <w:sz w:val="24"/>
          <w:szCs w:val="24"/>
          <w:lang w:val="zh-CN"/>
        </w:rPr>
        <w:t>VOCs</w:t>
      </w:r>
      <w:r w:rsidR="00B300DD" w:rsidRPr="00B300DD">
        <w:rPr>
          <w:rFonts w:eastAsiaTheme="majorEastAsia" w:cs="宋体"/>
          <w:color w:val="000000"/>
          <w:kern w:val="0"/>
          <w:sz w:val="24"/>
          <w:szCs w:val="24"/>
          <w:lang w:val="zh-CN"/>
        </w:rPr>
        <w:t>综合去除效率</w:t>
      </w:r>
      <w:r w:rsidR="00B300DD" w:rsidRPr="00B300DD">
        <w:rPr>
          <w:rFonts w:eastAsiaTheme="majorEastAsia" w:cs="Times New Roman"/>
          <w:color w:val="000000"/>
          <w:kern w:val="0"/>
          <w:sz w:val="24"/>
          <w:szCs w:val="24"/>
          <w:lang w:val="zh-CN"/>
        </w:rPr>
        <w:t>90%</w:t>
      </w:r>
      <w:r w:rsidR="00B300DD" w:rsidRPr="00B300DD">
        <w:rPr>
          <w:rFonts w:eastAsiaTheme="majorEastAsia" w:cs="宋体"/>
          <w:color w:val="000000"/>
          <w:kern w:val="0"/>
          <w:sz w:val="24"/>
          <w:szCs w:val="24"/>
          <w:lang w:val="zh-CN"/>
        </w:rPr>
        <w:t>）</w:t>
      </w:r>
      <w:r w:rsidR="00B300DD" w:rsidRPr="00B300DD">
        <w:rPr>
          <w:rFonts w:eastAsiaTheme="majorEastAsia" w:cs="Times New Roman"/>
          <w:sz w:val="24"/>
          <w:szCs w:val="24"/>
        </w:rPr>
        <w:t>处理后，通过</w:t>
      </w:r>
      <w:r w:rsidR="00B300DD" w:rsidRPr="00B300DD">
        <w:rPr>
          <w:rFonts w:eastAsiaTheme="majorEastAsia" w:cs="Times New Roman"/>
          <w:sz w:val="24"/>
          <w:szCs w:val="24"/>
        </w:rPr>
        <w:t>1</w:t>
      </w:r>
      <w:r w:rsidR="00B300DD" w:rsidRPr="00B300DD">
        <w:rPr>
          <w:rFonts w:eastAsiaTheme="majorEastAsia" w:cs="Times New Roman"/>
          <w:sz w:val="24"/>
          <w:szCs w:val="24"/>
        </w:rPr>
        <w:t>根</w:t>
      </w:r>
      <w:r w:rsidR="00B300DD" w:rsidRPr="00B300DD">
        <w:rPr>
          <w:rFonts w:eastAsiaTheme="majorEastAsia" w:cs="Times New Roman"/>
          <w:sz w:val="24"/>
          <w:szCs w:val="24"/>
        </w:rPr>
        <w:t>15m</w:t>
      </w:r>
      <w:r w:rsidR="00B300DD" w:rsidRPr="00B300DD">
        <w:rPr>
          <w:rFonts w:eastAsiaTheme="majorEastAsia" w:cs="Times New Roman"/>
          <w:sz w:val="24"/>
          <w:szCs w:val="24"/>
        </w:rPr>
        <w:t>高的排气筒排放</w:t>
      </w:r>
      <w:r w:rsidR="00B300DD" w:rsidRPr="00B300DD">
        <w:rPr>
          <w:rFonts w:eastAsiaTheme="majorEastAsia" w:cs="宋体"/>
          <w:color w:val="000000"/>
          <w:kern w:val="0"/>
          <w:sz w:val="24"/>
          <w:szCs w:val="24"/>
          <w:lang w:val="zh-CN"/>
        </w:rPr>
        <w:t>（</w:t>
      </w:r>
      <w:r w:rsidR="00B300DD" w:rsidRPr="00B300DD">
        <w:rPr>
          <w:rFonts w:eastAsiaTheme="majorEastAsia" w:cs="Times New Roman"/>
          <w:color w:val="000000"/>
          <w:kern w:val="0"/>
          <w:sz w:val="24"/>
          <w:szCs w:val="24"/>
          <w:lang w:val="zh-CN"/>
        </w:rPr>
        <w:t>DA002</w:t>
      </w:r>
      <w:r w:rsidR="00B300DD" w:rsidRPr="00B300DD">
        <w:rPr>
          <w:rFonts w:eastAsiaTheme="majorEastAsia" w:cs="宋体"/>
          <w:color w:val="000000"/>
          <w:kern w:val="0"/>
          <w:sz w:val="24"/>
          <w:szCs w:val="24"/>
          <w:lang w:val="zh-CN"/>
        </w:rPr>
        <w:t>）</w:t>
      </w:r>
      <w:r w:rsidRPr="00B300DD">
        <w:rPr>
          <w:rFonts w:eastAsiaTheme="majorEastAsia"/>
          <w:snapToGrid w:val="0"/>
          <w:kern w:val="0"/>
          <w:sz w:val="24"/>
          <w:szCs w:val="24"/>
        </w:rPr>
        <w:t>。</w:t>
      </w:r>
      <w:r w:rsidR="00B300DD" w:rsidRPr="00B300DD">
        <w:rPr>
          <w:rFonts w:eastAsiaTheme="majorEastAsia"/>
          <w:sz w:val="24"/>
          <w:szCs w:val="24"/>
        </w:rPr>
        <w:t>油烟颗粒（以颗粒物计）排放浓度满足山东省《区域性大气污染物综合排放标准》（</w:t>
      </w:r>
      <w:r w:rsidR="00B300DD" w:rsidRPr="00B300DD">
        <w:rPr>
          <w:rFonts w:eastAsiaTheme="majorEastAsia"/>
          <w:sz w:val="24"/>
          <w:szCs w:val="24"/>
        </w:rPr>
        <w:t>DB37/2376-2019</w:t>
      </w:r>
      <w:r w:rsidR="00B300DD" w:rsidRPr="00B300DD">
        <w:rPr>
          <w:rFonts w:eastAsiaTheme="majorEastAsia"/>
          <w:sz w:val="24"/>
          <w:szCs w:val="24"/>
        </w:rPr>
        <w:t>）表</w:t>
      </w:r>
      <w:r w:rsidR="00B300DD" w:rsidRPr="00B300DD">
        <w:rPr>
          <w:rFonts w:eastAsiaTheme="majorEastAsia"/>
          <w:sz w:val="24"/>
          <w:szCs w:val="24"/>
        </w:rPr>
        <w:t>1</w:t>
      </w:r>
      <w:r w:rsidR="00B300DD" w:rsidRPr="00B300DD">
        <w:rPr>
          <w:rFonts w:eastAsiaTheme="majorEastAsia"/>
          <w:sz w:val="24"/>
          <w:szCs w:val="24"/>
        </w:rPr>
        <w:t>重点控制区标准要求，排放速率满足《大气污染物综合排放标准》（</w:t>
      </w:r>
      <w:r w:rsidR="00B300DD" w:rsidRPr="00B300DD">
        <w:rPr>
          <w:rFonts w:eastAsiaTheme="majorEastAsia"/>
          <w:sz w:val="24"/>
          <w:szCs w:val="24"/>
        </w:rPr>
        <w:t>GB16297-1996</w:t>
      </w:r>
      <w:r w:rsidR="00B300DD" w:rsidRPr="00B300DD">
        <w:rPr>
          <w:rFonts w:eastAsiaTheme="majorEastAsia"/>
          <w:sz w:val="24"/>
          <w:szCs w:val="24"/>
        </w:rPr>
        <w:t>）表</w:t>
      </w:r>
      <w:r w:rsidR="00B300DD" w:rsidRPr="00B300DD">
        <w:rPr>
          <w:rFonts w:eastAsiaTheme="majorEastAsia"/>
          <w:sz w:val="24"/>
          <w:szCs w:val="24"/>
        </w:rPr>
        <w:t>2</w:t>
      </w:r>
      <w:r w:rsidR="00B300DD" w:rsidRPr="00B300DD">
        <w:rPr>
          <w:rFonts w:eastAsiaTheme="majorEastAsia"/>
          <w:sz w:val="24"/>
          <w:szCs w:val="24"/>
        </w:rPr>
        <w:t>二级标准要求；</w:t>
      </w:r>
      <w:r w:rsidR="00B300DD" w:rsidRPr="00B300DD">
        <w:rPr>
          <w:rFonts w:eastAsiaTheme="majorEastAsia"/>
          <w:sz w:val="24"/>
          <w:szCs w:val="24"/>
        </w:rPr>
        <w:t>VOCs</w:t>
      </w:r>
      <w:r w:rsidR="00B300DD" w:rsidRPr="00B300DD">
        <w:rPr>
          <w:rFonts w:eastAsiaTheme="majorEastAsia"/>
          <w:sz w:val="24"/>
          <w:szCs w:val="24"/>
        </w:rPr>
        <w:t>排放浓度、排放速率均满足《挥发性有机物排放标准</w:t>
      </w:r>
      <w:r w:rsidR="00B300DD" w:rsidRPr="00B300DD">
        <w:rPr>
          <w:rFonts w:eastAsiaTheme="majorEastAsia"/>
          <w:sz w:val="24"/>
          <w:szCs w:val="24"/>
        </w:rPr>
        <w:t> </w:t>
      </w:r>
      <w:r w:rsidR="00B300DD" w:rsidRPr="00B300DD">
        <w:rPr>
          <w:rFonts w:eastAsiaTheme="majorEastAsia"/>
          <w:sz w:val="24"/>
          <w:szCs w:val="24"/>
        </w:rPr>
        <w:t>第</w:t>
      </w:r>
      <w:r w:rsidR="00B300DD" w:rsidRPr="00B300DD">
        <w:rPr>
          <w:rFonts w:eastAsiaTheme="majorEastAsia"/>
          <w:sz w:val="24"/>
          <w:szCs w:val="24"/>
        </w:rPr>
        <w:t>6</w:t>
      </w:r>
      <w:r w:rsidR="00B300DD" w:rsidRPr="00B300DD">
        <w:rPr>
          <w:rFonts w:eastAsiaTheme="majorEastAsia"/>
          <w:sz w:val="24"/>
          <w:szCs w:val="24"/>
        </w:rPr>
        <w:t>部分</w:t>
      </w:r>
      <w:r w:rsidR="00B300DD" w:rsidRPr="00B300DD">
        <w:rPr>
          <w:rFonts w:eastAsiaTheme="majorEastAsia"/>
          <w:sz w:val="24"/>
          <w:szCs w:val="24"/>
        </w:rPr>
        <w:t> </w:t>
      </w:r>
      <w:r w:rsidR="00B300DD" w:rsidRPr="00B300DD">
        <w:rPr>
          <w:rFonts w:eastAsiaTheme="majorEastAsia"/>
          <w:sz w:val="24"/>
          <w:szCs w:val="24"/>
        </w:rPr>
        <w:t>有机化工行业》（</w:t>
      </w:r>
      <w:r w:rsidR="00B300DD" w:rsidRPr="00B300DD">
        <w:rPr>
          <w:rFonts w:eastAsiaTheme="majorEastAsia"/>
          <w:sz w:val="24"/>
          <w:szCs w:val="24"/>
        </w:rPr>
        <w:t>DB37/ 2801.6-2018</w:t>
      </w:r>
      <w:r w:rsidR="00B300DD" w:rsidRPr="00B300DD">
        <w:rPr>
          <w:rFonts w:eastAsiaTheme="majorEastAsia"/>
          <w:sz w:val="24"/>
          <w:szCs w:val="24"/>
        </w:rPr>
        <w:t>）表</w:t>
      </w:r>
      <w:r w:rsidR="00B300DD" w:rsidRPr="00B300DD">
        <w:rPr>
          <w:rFonts w:eastAsiaTheme="majorEastAsia"/>
          <w:sz w:val="24"/>
          <w:szCs w:val="24"/>
        </w:rPr>
        <w:t>1</w:t>
      </w:r>
      <w:r w:rsidR="00B300DD" w:rsidRPr="00B300DD">
        <w:rPr>
          <w:rFonts w:eastAsiaTheme="majorEastAsia"/>
          <w:sz w:val="24"/>
          <w:szCs w:val="24"/>
        </w:rPr>
        <w:t>其他行业（</w:t>
      </w:r>
      <w:r w:rsidR="00B300DD" w:rsidRPr="00B300DD">
        <w:rPr>
          <w:rFonts w:ascii="宋体" w:eastAsia="宋体" w:hAnsi="宋体" w:cs="宋体" w:hint="eastAsia"/>
          <w:sz w:val="24"/>
          <w:szCs w:val="24"/>
        </w:rPr>
        <w:t>Ⅱ</w:t>
      </w:r>
      <w:r w:rsidR="00B300DD" w:rsidRPr="00B300DD">
        <w:rPr>
          <w:rFonts w:eastAsiaTheme="majorEastAsia"/>
          <w:sz w:val="24"/>
          <w:szCs w:val="24"/>
        </w:rPr>
        <w:t>时段）要求</w:t>
      </w:r>
      <w:r w:rsidRPr="00B300DD">
        <w:rPr>
          <w:rFonts w:eastAsiaTheme="majorEastAsia" w:cs="Times New Roman"/>
          <w:snapToGrid w:val="0"/>
          <w:kern w:val="0"/>
          <w:sz w:val="24"/>
          <w:szCs w:val="24"/>
        </w:rPr>
        <w:t>，对周围环境质量影响较小。</w:t>
      </w:r>
    </w:p>
    <w:p w:rsidR="00B300DD" w:rsidRPr="00B300DD" w:rsidRDefault="00B300DD" w:rsidP="00B300DD">
      <w:pPr>
        <w:pStyle w:val="Afffffffffffffffffffffffffffff3"/>
        <w:ind w:firstLine="482"/>
        <w:rPr>
          <w:rFonts w:asciiTheme="minorHAnsi" w:eastAsiaTheme="majorEastAsia" w:hAnsiTheme="minorHAnsi"/>
          <w:b/>
        </w:rPr>
      </w:pPr>
      <w:r w:rsidRPr="00B300DD">
        <w:rPr>
          <w:rFonts w:asciiTheme="minorHAnsi" w:eastAsiaTheme="majorEastAsia" w:hAnsiTheme="minorHAnsi"/>
          <w:b/>
        </w:rPr>
        <w:t>等效排气筒：</w:t>
      </w:r>
      <w:r w:rsidRPr="00B300DD">
        <w:rPr>
          <w:rFonts w:asciiTheme="minorHAnsi" w:eastAsiaTheme="majorEastAsia" w:hAnsiTheme="minorHAnsi"/>
        </w:rPr>
        <w:t>根据《大气污染物综合排放标准》（</w:t>
      </w:r>
      <w:r w:rsidRPr="00B300DD">
        <w:rPr>
          <w:rFonts w:asciiTheme="minorHAnsi" w:eastAsiaTheme="majorEastAsia" w:hAnsiTheme="minorHAnsi"/>
        </w:rPr>
        <w:t>GB16297</w:t>
      </w:r>
      <w:r w:rsidRPr="00B300DD">
        <w:rPr>
          <w:rFonts w:asciiTheme="minorHAnsi" w:eastAsiaTheme="majorEastAsia" w:hAnsiTheme="minorHAnsi"/>
        </w:rPr>
        <w:t>－</w:t>
      </w:r>
      <w:r w:rsidRPr="00B300DD">
        <w:rPr>
          <w:rFonts w:asciiTheme="minorHAnsi" w:eastAsiaTheme="majorEastAsia" w:hAnsiTheme="minorHAnsi"/>
        </w:rPr>
        <w:t>1996</w:t>
      </w:r>
      <w:r w:rsidRPr="00B300DD">
        <w:rPr>
          <w:rFonts w:asciiTheme="minorHAnsi" w:eastAsiaTheme="majorEastAsia" w:hAnsiTheme="minorHAnsi"/>
        </w:rPr>
        <w:t>）要求当排气筒排放同一种污染物，其距离小于该两个排气筒的高度之和时，应以一个等效排气筒代表该两个排气筒，若有三根以上的近距排气筒，且排放同一种污染物时，应以前两根的等效排气筒，依次与第三、四根排气筒取等效值。拟建项目排放同种污染物的排气筒直线距离大于两个排气筒的高度之和，无需等效。</w:t>
      </w:r>
    </w:p>
    <w:p w:rsidR="00034D21" w:rsidRPr="00B300DD" w:rsidRDefault="00217DE7">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z w:val="24"/>
          <w:szCs w:val="24"/>
        </w:rPr>
        <w:t>（</w:t>
      </w:r>
      <w:r w:rsidRPr="00B300DD">
        <w:rPr>
          <w:rFonts w:eastAsiaTheme="majorEastAsia" w:cs="Times New Roman"/>
          <w:sz w:val="24"/>
          <w:szCs w:val="24"/>
        </w:rPr>
        <w:t>2</w:t>
      </w:r>
      <w:r w:rsidRPr="00B300DD">
        <w:rPr>
          <w:rFonts w:eastAsiaTheme="majorEastAsia" w:cs="Times New Roman"/>
          <w:sz w:val="24"/>
          <w:szCs w:val="24"/>
        </w:rPr>
        <w:t>）无组织废气主要为</w:t>
      </w:r>
      <w:r w:rsidR="00B300DD" w:rsidRPr="00B300DD">
        <w:rPr>
          <w:rFonts w:eastAsiaTheme="majorEastAsia"/>
          <w:snapToGrid w:val="0"/>
          <w:kern w:val="0"/>
          <w:sz w:val="24"/>
          <w:szCs w:val="24"/>
        </w:rPr>
        <w:t>未收集的破碎粉尘、未收集的挤出切断废气、熔融挤出拉丝废气</w:t>
      </w:r>
      <w:r w:rsidR="008E111B" w:rsidRPr="00B300DD">
        <w:rPr>
          <w:rFonts w:eastAsiaTheme="majorEastAsia" w:cs="Times New Roman"/>
          <w:sz w:val="24"/>
          <w:szCs w:val="24"/>
        </w:rPr>
        <w:t>。</w:t>
      </w:r>
      <w:r w:rsidRPr="00B300DD">
        <w:rPr>
          <w:rFonts w:eastAsiaTheme="majorEastAsia"/>
          <w:snapToGrid w:val="0"/>
          <w:kern w:val="0"/>
          <w:sz w:val="24"/>
          <w:szCs w:val="24"/>
        </w:rPr>
        <w:t>采取强制通风、加强管理等措施后，无组织排放。</w:t>
      </w:r>
    </w:p>
    <w:p w:rsidR="00034D21" w:rsidRPr="00B300DD" w:rsidRDefault="00217DE7">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napToGrid w:val="0"/>
          <w:kern w:val="0"/>
          <w:sz w:val="24"/>
          <w:szCs w:val="24"/>
        </w:rPr>
        <w:t>通过采取以上措施后，</w:t>
      </w:r>
      <w:r w:rsidR="00B300DD" w:rsidRPr="00B300DD">
        <w:rPr>
          <w:rFonts w:eastAsiaTheme="majorEastAsia"/>
          <w:snapToGrid w:val="0"/>
          <w:kern w:val="0"/>
          <w:sz w:val="24"/>
          <w:szCs w:val="24"/>
        </w:rPr>
        <w:t>颗粒物（包含油烟颗粒）厂界排放浓度满足《大气污染物综合排放标准》（</w:t>
      </w:r>
      <w:r w:rsidR="00B300DD" w:rsidRPr="00B300DD">
        <w:rPr>
          <w:rFonts w:eastAsiaTheme="majorEastAsia"/>
          <w:snapToGrid w:val="0"/>
          <w:kern w:val="0"/>
          <w:sz w:val="24"/>
          <w:szCs w:val="24"/>
        </w:rPr>
        <w:t>GB16297-1996</w:t>
      </w:r>
      <w:r w:rsidR="00B300DD" w:rsidRPr="00B300DD">
        <w:rPr>
          <w:rFonts w:eastAsiaTheme="majorEastAsia"/>
          <w:snapToGrid w:val="0"/>
          <w:kern w:val="0"/>
          <w:sz w:val="24"/>
          <w:szCs w:val="24"/>
        </w:rPr>
        <w:t>）表</w:t>
      </w:r>
      <w:r w:rsidR="00B300DD" w:rsidRPr="00B300DD">
        <w:rPr>
          <w:rFonts w:eastAsiaTheme="majorEastAsia"/>
          <w:snapToGrid w:val="0"/>
          <w:kern w:val="0"/>
          <w:sz w:val="24"/>
          <w:szCs w:val="24"/>
        </w:rPr>
        <w:t>2</w:t>
      </w:r>
      <w:r w:rsidR="00B300DD" w:rsidRPr="00B300DD">
        <w:rPr>
          <w:rFonts w:eastAsiaTheme="majorEastAsia"/>
          <w:snapToGrid w:val="0"/>
          <w:kern w:val="0"/>
          <w:sz w:val="24"/>
          <w:szCs w:val="24"/>
        </w:rPr>
        <w:t>无组织排放监控浓度限值要求；</w:t>
      </w:r>
      <w:r w:rsidR="00B300DD" w:rsidRPr="00B300DD">
        <w:rPr>
          <w:rFonts w:eastAsiaTheme="majorEastAsia"/>
          <w:kern w:val="0"/>
          <w:sz w:val="24"/>
          <w:szCs w:val="24"/>
        </w:rPr>
        <w:t>VOCs</w:t>
      </w:r>
      <w:r w:rsidR="00B300DD" w:rsidRPr="00B300DD">
        <w:rPr>
          <w:rFonts w:eastAsiaTheme="majorEastAsia"/>
          <w:kern w:val="0"/>
          <w:sz w:val="24"/>
          <w:szCs w:val="24"/>
        </w:rPr>
        <w:t>厂界排放浓度满足</w:t>
      </w:r>
      <w:r w:rsidR="00B300DD" w:rsidRPr="00B300DD">
        <w:rPr>
          <w:rFonts w:eastAsiaTheme="majorEastAsia"/>
          <w:snapToGrid w:val="0"/>
          <w:kern w:val="0"/>
          <w:sz w:val="24"/>
          <w:szCs w:val="24"/>
        </w:rPr>
        <w:t>《挥发性有机物排放标准</w:t>
      </w:r>
      <w:r w:rsidR="00B300DD" w:rsidRPr="00B300DD">
        <w:rPr>
          <w:rFonts w:eastAsiaTheme="majorEastAsia"/>
          <w:snapToGrid w:val="0"/>
          <w:kern w:val="0"/>
          <w:sz w:val="24"/>
          <w:szCs w:val="24"/>
        </w:rPr>
        <w:t xml:space="preserve"> </w:t>
      </w:r>
      <w:r w:rsidR="00B300DD" w:rsidRPr="00B300DD">
        <w:rPr>
          <w:rFonts w:eastAsiaTheme="majorEastAsia"/>
          <w:snapToGrid w:val="0"/>
          <w:kern w:val="0"/>
          <w:sz w:val="24"/>
          <w:szCs w:val="24"/>
        </w:rPr>
        <w:t>第</w:t>
      </w:r>
      <w:r w:rsidR="00B300DD" w:rsidRPr="00B300DD">
        <w:rPr>
          <w:rFonts w:eastAsiaTheme="majorEastAsia"/>
          <w:snapToGrid w:val="0"/>
          <w:kern w:val="0"/>
          <w:sz w:val="24"/>
          <w:szCs w:val="24"/>
        </w:rPr>
        <w:t>6</w:t>
      </w:r>
      <w:r w:rsidR="00B300DD" w:rsidRPr="00B300DD">
        <w:rPr>
          <w:rFonts w:eastAsiaTheme="majorEastAsia"/>
          <w:snapToGrid w:val="0"/>
          <w:kern w:val="0"/>
          <w:sz w:val="24"/>
          <w:szCs w:val="24"/>
        </w:rPr>
        <w:t>部分：有机化工行业》（</w:t>
      </w:r>
      <w:r w:rsidR="00B300DD" w:rsidRPr="00B300DD">
        <w:rPr>
          <w:rFonts w:eastAsiaTheme="majorEastAsia"/>
          <w:snapToGrid w:val="0"/>
          <w:kern w:val="0"/>
          <w:sz w:val="24"/>
          <w:szCs w:val="24"/>
        </w:rPr>
        <w:t>DB37/2801.6-2018</w:t>
      </w:r>
      <w:r w:rsidR="00B300DD" w:rsidRPr="00B300DD">
        <w:rPr>
          <w:rFonts w:eastAsiaTheme="majorEastAsia"/>
          <w:snapToGrid w:val="0"/>
          <w:kern w:val="0"/>
          <w:sz w:val="24"/>
          <w:szCs w:val="24"/>
        </w:rPr>
        <w:t>）表</w:t>
      </w:r>
      <w:r w:rsidR="00B300DD" w:rsidRPr="00B300DD">
        <w:rPr>
          <w:rFonts w:eastAsiaTheme="majorEastAsia"/>
          <w:snapToGrid w:val="0"/>
          <w:kern w:val="0"/>
          <w:sz w:val="24"/>
          <w:szCs w:val="24"/>
        </w:rPr>
        <w:t>3</w:t>
      </w:r>
      <w:r w:rsidR="00B300DD" w:rsidRPr="00B300DD">
        <w:rPr>
          <w:rFonts w:eastAsiaTheme="majorEastAsia"/>
          <w:snapToGrid w:val="0"/>
          <w:kern w:val="0"/>
          <w:sz w:val="24"/>
          <w:szCs w:val="24"/>
        </w:rPr>
        <w:t>厂界监控点浓度限值；厂区内</w:t>
      </w:r>
      <w:r w:rsidR="00B300DD" w:rsidRPr="00B300DD">
        <w:rPr>
          <w:rFonts w:eastAsiaTheme="majorEastAsia"/>
          <w:snapToGrid w:val="0"/>
          <w:kern w:val="0"/>
          <w:sz w:val="24"/>
          <w:szCs w:val="24"/>
        </w:rPr>
        <w:t>VOCs</w:t>
      </w:r>
      <w:r w:rsidR="00B300DD" w:rsidRPr="00B300DD">
        <w:rPr>
          <w:rFonts w:eastAsiaTheme="majorEastAsia"/>
          <w:snapToGrid w:val="0"/>
          <w:kern w:val="0"/>
          <w:sz w:val="24"/>
          <w:szCs w:val="24"/>
        </w:rPr>
        <w:t>无组织排放监控浓度满足《挥发性有机物无组织排放控制标准》（</w:t>
      </w:r>
      <w:r w:rsidR="00B300DD" w:rsidRPr="00B300DD">
        <w:rPr>
          <w:rFonts w:eastAsiaTheme="majorEastAsia"/>
          <w:snapToGrid w:val="0"/>
          <w:kern w:val="0"/>
          <w:sz w:val="24"/>
          <w:szCs w:val="24"/>
        </w:rPr>
        <w:t>GB 37822-2019</w:t>
      </w:r>
      <w:r w:rsidR="00B300DD" w:rsidRPr="00B300DD">
        <w:rPr>
          <w:rFonts w:eastAsiaTheme="majorEastAsia"/>
          <w:snapToGrid w:val="0"/>
          <w:kern w:val="0"/>
          <w:sz w:val="24"/>
          <w:szCs w:val="24"/>
        </w:rPr>
        <w:t>）表</w:t>
      </w:r>
      <w:r w:rsidR="00B300DD" w:rsidRPr="00B300DD">
        <w:rPr>
          <w:rFonts w:eastAsiaTheme="majorEastAsia"/>
          <w:snapToGrid w:val="0"/>
          <w:kern w:val="0"/>
          <w:sz w:val="24"/>
          <w:szCs w:val="24"/>
        </w:rPr>
        <w:t>A.1</w:t>
      </w:r>
      <w:r w:rsidR="00B300DD" w:rsidRPr="00B300DD">
        <w:rPr>
          <w:rFonts w:eastAsiaTheme="majorEastAsia"/>
          <w:snapToGrid w:val="0"/>
          <w:kern w:val="0"/>
          <w:sz w:val="24"/>
          <w:szCs w:val="24"/>
        </w:rPr>
        <w:t>无组织排放限值要求，</w:t>
      </w:r>
      <w:r w:rsidRPr="00B300DD">
        <w:rPr>
          <w:rFonts w:eastAsiaTheme="majorEastAsia" w:cs="Times New Roman"/>
          <w:snapToGrid w:val="0"/>
          <w:kern w:val="0"/>
          <w:sz w:val="24"/>
          <w:szCs w:val="24"/>
        </w:rPr>
        <w:t>对周围环境质量影响较小。</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）废水</w:t>
      </w:r>
    </w:p>
    <w:p w:rsidR="00034D21" w:rsidRDefault="003A2E70">
      <w:pPr>
        <w:widowControl/>
        <w:adjustRightInd w:val="0"/>
        <w:snapToGrid w:val="0"/>
        <w:spacing w:line="360" w:lineRule="auto"/>
        <w:ind w:firstLineChars="200" w:firstLine="480"/>
        <w:jc w:val="left"/>
        <w:rPr>
          <w:snapToGrid w:val="0"/>
          <w:kern w:val="0"/>
          <w:sz w:val="24"/>
        </w:rPr>
      </w:pPr>
      <w:r>
        <w:rPr>
          <w:rFonts w:hint="eastAsia"/>
          <w:snapToGrid w:val="0"/>
          <w:kern w:val="0"/>
          <w:sz w:val="24"/>
        </w:rPr>
        <w:t>拟建项目</w:t>
      </w:r>
      <w:r w:rsidR="00217DE7">
        <w:rPr>
          <w:rFonts w:hint="eastAsia"/>
          <w:snapToGrid w:val="0"/>
          <w:kern w:val="0"/>
          <w:sz w:val="24"/>
        </w:rPr>
        <w:t>产生的废水主要有职工生活污水，经化粪池处理后定期抽走，实现资源化利用，不外排，不会对周围地表水环境产生不利影响。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）噪声</w:t>
      </w:r>
    </w:p>
    <w:p w:rsidR="00034D21" w:rsidRDefault="003A2E70">
      <w:pPr>
        <w:adjustRightInd w:val="0"/>
        <w:snapToGrid w:val="0"/>
        <w:spacing w:line="360" w:lineRule="auto"/>
        <w:ind w:firstLineChars="200" w:firstLine="480"/>
        <w:rPr>
          <w:rFonts w:ascii="Times New Roman" w:eastAsia="宋体" w:hAnsi="宋体" w:cs="Times New Roman"/>
          <w:snapToGrid w:val="0"/>
          <w:kern w:val="0"/>
          <w:sz w:val="24"/>
          <w:szCs w:val="21"/>
        </w:rPr>
      </w:pPr>
      <w:r>
        <w:rPr>
          <w:rFonts w:ascii="Times New Roman" w:eastAsia="宋体" w:hAnsi="宋体" w:cs="Times New Roman" w:hint="eastAsia"/>
          <w:snapToGrid w:val="0"/>
          <w:kern w:val="0"/>
          <w:sz w:val="24"/>
          <w:szCs w:val="24"/>
        </w:rPr>
        <w:t>拟建项目</w:t>
      </w:r>
      <w:r w:rsidR="00217DE7">
        <w:rPr>
          <w:rFonts w:ascii="Times New Roman" w:eastAsia="宋体" w:hAnsi="宋体" w:cs="Times New Roman"/>
          <w:snapToGrid w:val="0"/>
          <w:kern w:val="0"/>
          <w:sz w:val="24"/>
          <w:szCs w:val="21"/>
        </w:rPr>
        <w:t>生产过程中主要噪声源为</w:t>
      </w:r>
      <w:r w:rsidR="00217DE7">
        <w:rPr>
          <w:rFonts w:ascii="Times New Roman" w:eastAsia="宋体" w:hAnsi="Times New Roman" w:cs="Times New Roman" w:hint="eastAsia"/>
          <w:snapToGrid w:val="0"/>
          <w:kern w:val="0"/>
          <w:sz w:val="24"/>
          <w:szCs w:val="20"/>
        </w:rPr>
        <w:t>各生产设备</w:t>
      </w:r>
      <w:r w:rsidR="00217DE7">
        <w:rPr>
          <w:rFonts w:ascii="Times New Roman" w:eastAsia="宋体" w:hAnsi="Times New Roman" w:cs="Times New Roman" w:hint="eastAsia"/>
          <w:sz w:val="24"/>
          <w:szCs w:val="24"/>
        </w:rPr>
        <w:t>、</w:t>
      </w:r>
      <w:r w:rsidR="00217DE7">
        <w:rPr>
          <w:rFonts w:ascii="Times New Roman" w:eastAsia="宋体" w:hAnsi="Times New Roman" w:cs="Times New Roman" w:hint="eastAsia"/>
          <w:snapToGrid w:val="0"/>
          <w:kern w:val="0"/>
          <w:sz w:val="24"/>
          <w:szCs w:val="24"/>
        </w:rPr>
        <w:t>风机、泵类</w:t>
      </w:r>
      <w:r w:rsidR="00217DE7">
        <w:rPr>
          <w:rFonts w:ascii="宋体" w:eastAsia="宋体" w:hAnsi="Courier New" w:cs="Courier New" w:hint="eastAsia"/>
          <w:snapToGrid w:val="0"/>
          <w:kern w:val="0"/>
          <w:sz w:val="24"/>
          <w:szCs w:val="21"/>
        </w:rPr>
        <w:t>等设备</w:t>
      </w:r>
      <w:r w:rsidR="00217DE7">
        <w:rPr>
          <w:rFonts w:ascii="Times New Roman" w:eastAsia="宋体" w:hAnsi="宋体" w:cs="Times New Roman"/>
          <w:snapToGrid w:val="0"/>
          <w:kern w:val="0"/>
          <w:sz w:val="24"/>
          <w:szCs w:val="21"/>
        </w:rPr>
        <w:t>运转过程中噪声，均采取隔音、基础减振、消声等措施。采取以上措施后，厂界噪声满足</w:t>
      </w:r>
      <w:r w:rsidR="00217DE7">
        <w:rPr>
          <w:rFonts w:ascii="Times New Roman" w:eastAsia="宋体" w:hAnsi="宋体" w:cs="Times New Roman"/>
          <w:snapToGrid w:val="0"/>
          <w:kern w:val="0"/>
          <w:sz w:val="24"/>
          <w:szCs w:val="21"/>
        </w:rPr>
        <w:lastRenderedPageBreak/>
        <w:t>《工业企业厂界环境噪声排放标准》（</w:t>
      </w:r>
      <w:r w:rsidR="00217DE7">
        <w:rPr>
          <w:rFonts w:ascii="Times New Roman" w:eastAsia="宋体" w:hAnsi="Times New Roman" w:cs="Times New Roman"/>
          <w:snapToGrid w:val="0"/>
          <w:kern w:val="0"/>
          <w:sz w:val="24"/>
          <w:szCs w:val="21"/>
        </w:rPr>
        <w:t>GB12348-2008</w:t>
      </w:r>
      <w:r w:rsidR="00217DE7">
        <w:rPr>
          <w:rFonts w:ascii="Times New Roman" w:eastAsia="宋体" w:hAnsi="宋体" w:cs="Times New Roman"/>
          <w:snapToGrid w:val="0"/>
          <w:kern w:val="0"/>
          <w:sz w:val="24"/>
          <w:szCs w:val="21"/>
        </w:rPr>
        <w:t>）</w:t>
      </w:r>
      <w:r w:rsidR="00217DE7">
        <w:rPr>
          <w:rFonts w:ascii="Times New Roman" w:eastAsia="宋体" w:hAnsi="Times New Roman" w:cs="Times New Roman"/>
          <w:snapToGrid w:val="0"/>
          <w:kern w:val="0"/>
          <w:sz w:val="24"/>
          <w:szCs w:val="21"/>
        </w:rPr>
        <w:t>2</w:t>
      </w:r>
      <w:r w:rsidR="00217DE7">
        <w:rPr>
          <w:rFonts w:ascii="Times New Roman" w:eastAsia="宋体" w:hAnsi="宋体" w:cs="Times New Roman"/>
          <w:snapToGrid w:val="0"/>
          <w:kern w:val="0"/>
          <w:sz w:val="24"/>
          <w:szCs w:val="21"/>
        </w:rPr>
        <w:t>类功能区标准要求。</w:t>
      </w:r>
    </w:p>
    <w:p w:rsidR="00034D21" w:rsidRDefault="00217DE7">
      <w:pPr>
        <w:adjustRightInd w:val="0"/>
        <w:snapToGrid w:val="0"/>
        <w:spacing w:line="360" w:lineRule="auto"/>
        <w:ind w:firstLineChars="200" w:firstLine="480"/>
        <w:rPr>
          <w:rFonts w:ascii="Times New Roman" w:eastAsia="宋体" w:hAnsi="宋体" w:cs="Times New Roman"/>
          <w:snapToGrid w:val="0"/>
          <w:kern w:val="0"/>
          <w:sz w:val="24"/>
          <w:szCs w:val="21"/>
        </w:rPr>
      </w:pPr>
      <w:r>
        <w:rPr>
          <w:rFonts w:ascii="Times New Roman" w:eastAsia="宋体" w:hAnsi="宋体" w:cs="Times New Roman" w:hint="eastAsia"/>
          <w:snapToGrid w:val="0"/>
          <w:kern w:val="0"/>
          <w:sz w:val="24"/>
          <w:szCs w:val="21"/>
        </w:rPr>
        <w:t>4</w:t>
      </w:r>
      <w:r>
        <w:rPr>
          <w:rFonts w:ascii="Times New Roman" w:eastAsia="宋体" w:hAnsi="宋体" w:cs="Times New Roman" w:hint="eastAsia"/>
          <w:snapToGrid w:val="0"/>
          <w:kern w:val="0"/>
          <w:sz w:val="24"/>
          <w:szCs w:val="21"/>
        </w:rPr>
        <w:t>）</w:t>
      </w:r>
      <w:r>
        <w:rPr>
          <w:rFonts w:ascii="Times New Roman" w:eastAsia="宋体" w:hAnsi="宋体" w:cs="Times New Roman"/>
          <w:snapToGrid w:val="0"/>
          <w:kern w:val="0"/>
          <w:sz w:val="24"/>
          <w:szCs w:val="21"/>
        </w:rPr>
        <w:t>固体废物</w:t>
      </w:r>
    </w:p>
    <w:p w:rsidR="00034D21" w:rsidRDefault="003A2E70">
      <w:pPr>
        <w:adjustRightInd w:val="0"/>
        <w:snapToGrid w:val="0"/>
        <w:spacing w:line="360" w:lineRule="auto"/>
        <w:ind w:firstLineChars="200" w:firstLine="480"/>
        <w:rPr>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产生的固体废物主要</w:t>
      </w:r>
      <w:r w:rsidR="00217DE7">
        <w:rPr>
          <w:rFonts w:ascii="Times New Roman" w:eastAsia="宋体" w:hAnsi="Times New Roman" w:cs="Times New Roman" w:hint="eastAsia"/>
          <w:snapToGrid w:val="0"/>
          <w:kern w:val="0"/>
          <w:sz w:val="24"/>
          <w:szCs w:val="24"/>
        </w:rPr>
        <w:t>有</w:t>
      </w:r>
      <w:r w:rsidR="00B300DD" w:rsidRPr="00C0548B">
        <w:rPr>
          <w:rFonts w:ascii="Times New Roman" w:eastAsia="宋体" w:hAnsi="Times New Roman"/>
          <w:snapToGrid w:val="0"/>
          <w:kern w:val="0"/>
          <w:sz w:val="24"/>
          <w:szCs w:val="24"/>
        </w:rPr>
        <w:t>原料废包装、废过滤网、</w:t>
      </w:r>
      <w:r w:rsidR="00B300DD" w:rsidRPr="00C0548B">
        <w:rPr>
          <w:rFonts w:ascii="Times New Roman" w:eastAsia="宋体" w:hAnsi="Times New Roman"/>
          <w:snapToGrid w:val="0"/>
          <w:kern w:val="0"/>
          <w:sz w:val="24"/>
        </w:rPr>
        <w:t>废熔块、</w:t>
      </w:r>
      <w:r w:rsidR="00B300DD">
        <w:rPr>
          <w:rFonts w:ascii="Times New Roman" w:eastAsia="宋体" w:hAnsi="Times New Roman" w:hint="eastAsia"/>
          <w:snapToGrid w:val="0"/>
          <w:kern w:val="0"/>
          <w:sz w:val="24"/>
          <w:szCs w:val="24"/>
        </w:rPr>
        <w:t>废丝及废边条、</w:t>
      </w:r>
      <w:r w:rsidR="00B300DD" w:rsidRPr="00C0548B">
        <w:rPr>
          <w:rFonts w:ascii="Times New Roman" w:eastAsia="宋体" w:hAnsi="Times New Roman"/>
          <w:snapToGrid w:val="0"/>
          <w:kern w:val="0"/>
          <w:sz w:val="24"/>
        </w:rPr>
        <w:t>废机油、废机油桶、</w:t>
      </w:r>
      <w:r w:rsidR="00B300DD">
        <w:rPr>
          <w:rFonts w:ascii="Times New Roman" w:eastAsia="宋体" w:hAnsi="Times New Roman"/>
          <w:snapToGrid w:val="0"/>
          <w:kern w:val="0"/>
          <w:sz w:val="24"/>
          <w:szCs w:val="24"/>
        </w:rPr>
        <w:t>水喷淋装置配套隔油池产生的废油</w:t>
      </w:r>
      <w:r w:rsidR="00B300DD" w:rsidRPr="00C0548B">
        <w:rPr>
          <w:rFonts w:ascii="Times New Roman" w:eastAsia="宋体" w:hAnsi="Times New Roman" w:hint="eastAsia"/>
          <w:snapToGrid w:val="0"/>
          <w:kern w:val="0"/>
          <w:sz w:val="24"/>
          <w:szCs w:val="24"/>
        </w:rPr>
        <w:t>、</w:t>
      </w:r>
      <w:r w:rsidR="00B300DD" w:rsidRPr="00C0548B">
        <w:rPr>
          <w:rFonts w:ascii="Times New Roman" w:eastAsia="宋体" w:hAnsi="Times New Roman"/>
          <w:snapToGrid w:val="0"/>
          <w:kern w:val="0"/>
          <w:sz w:val="24"/>
        </w:rPr>
        <w:t>静电除油装置的废油、</w:t>
      </w:r>
      <w:r w:rsidR="00B300DD">
        <w:rPr>
          <w:rFonts w:ascii="Times New Roman" w:eastAsia="宋体" w:hAnsi="Times New Roman" w:hint="eastAsia"/>
          <w:snapToGrid w:val="0"/>
          <w:kern w:val="0"/>
          <w:sz w:val="24"/>
        </w:rPr>
        <w:t>袋式除尘器收集粉尘、废光触媒棉、废灯管、</w:t>
      </w:r>
      <w:r w:rsidR="00B300DD" w:rsidRPr="00C0548B">
        <w:rPr>
          <w:rFonts w:ascii="Times New Roman" w:eastAsia="宋体" w:hAnsi="Times New Roman"/>
          <w:snapToGrid w:val="0"/>
          <w:kern w:val="0"/>
          <w:sz w:val="24"/>
        </w:rPr>
        <w:t>废活性炭</w:t>
      </w:r>
      <w:r w:rsidR="00B300DD">
        <w:rPr>
          <w:rFonts w:ascii="Times New Roman" w:eastAsia="宋体" w:hAnsi="Times New Roman" w:hint="eastAsia"/>
          <w:snapToGrid w:val="0"/>
          <w:kern w:val="0"/>
          <w:sz w:val="24"/>
        </w:rPr>
        <w:t>、</w:t>
      </w:r>
      <w:r w:rsidR="003A099B">
        <w:rPr>
          <w:rFonts w:ascii="Times New Roman" w:eastAsia="宋体" w:hAnsi="Times New Roman" w:hint="eastAsia"/>
          <w:snapToGrid w:val="0"/>
          <w:kern w:val="0"/>
          <w:sz w:val="24"/>
        </w:rPr>
        <w:t>水喷淋塔排污水</w:t>
      </w:r>
      <w:r w:rsidR="00B300DD">
        <w:rPr>
          <w:rFonts w:ascii="Times New Roman" w:eastAsia="宋体" w:hAnsi="Times New Roman" w:hint="eastAsia"/>
          <w:snapToGrid w:val="0"/>
          <w:kern w:val="0"/>
          <w:sz w:val="24"/>
        </w:rPr>
        <w:t>、</w:t>
      </w:r>
      <w:r w:rsidR="00B300DD" w:rsidRPr="00C0548B">
        <w:rPr>
          <w:rFonts w:ascii="Times New Roman" w:eastAsia="宋体" w:hAnsi="Times New Roman"/>
          <w:snapToGrid w:val="0"/>
          <w:kern w:val="0"/>
          <w:sz w:val="24"/>
        </w:rPr>
        <w:t>职工生活垃圾</w:t>
      </w:r>
      <w:r w:rsidR="00217DE7">
        <w:rPr>
          <w:rFonts w:ascii="Times New Roman" w:eastAsia="宋体" w:hAnsi="Times New Roman" w:cs="Times New Roman"/>
          <w:snapToGrid w:val="0"/>
          <w:kern w:val="0"/>
          <w:sz w:val="24"/>
          <w:szCs w:val="24"/>
        </w:rPr>
        <w:t>。其中，</w:t>
      </w:r>
      <w:r w:rsidR="00217DE7">
        <w:rPr>
          <w:rFonts w:ascii="Times New Roman" w:eastAsia="宋体" w:hAnsi="宋体" w:cs="Times New Roman"/>
          <w:snapToGrid w:val="0"/>
          <w:kern w:val="0"/>
          <w:sz w:val="24"/>
          <w:szCs w:val="24"/>
        </w:rPr>
        <w:t>一般固废集中分类收集</w:t>
      </w:r>
      <w:r w:rsidR="00217DE7">
        <w:rPr>
          <w:rFonts w:ascii="Times New Roman" w:eastAsia="宋体" w:hAnsi="宋体" w:cs="Times New Roman" w:hint="eastAsia"/>
          <w:snapToGrid w:val="0"/>
          <w:kern w:val="0"/>
          <w:sz w:val="24"/>
          <w:szCs w:val="24"/>
        </w:rPr>
        <w:t>，</w:t>
      </w:r>
      <w:r w:rsidR="00217DE7">
        <w:rPr>
          <w:rFonts w:hint="eastAsia"/>
          <w:snapToGrid w:val="0"/>
          <w:kern w:val="0"/>
          <w:sz w:val="24"/>
          <w:szCs w:val="24"/>
        </w:rPr>
        <w:t>原料废包装、废熔块收集后外卖</w:t>
      </w:r>
      <w:r w:rsidR="00217DE7">
        <w:rPr>
          <w:rFonts w:ascii="Times New Roman" w:eastAsia="宋体" w:hAnsi="Times New Roman" w:cs="Times New Roman" w:hint="eastAsia"/>
          <w:snapToGrid w:val="0"/>
          <w:kern w:val="0"/>
          <w:sz w:val="24"/>
          <w:szCs w:val="24"/>
        </w:rPr>
        <w:t>；</w:t>
      </w:r>
      <w:r w:rsidR="00217DE7">
        <w:rPr>
          <w:rFonts w:hint="eastAsia"/>
          <w:snapToGrid w:val="0"/>
          <w:kern w:val="0"/>
          <w:sz w:val="24"/>
          <w:szCs w:val="24"/>
        </w:rPr>
        <w:t>废过滤网</w:t>
      </w:r>
      <w:r w:rsidR="00217DE7">
        <w:rPr>
          <w:rFonts w:hAnsi="宋体"/>
          <w:snapToGrid w:val="0"/>
          <w:kern w:val="0"/>
          <w:sz w:val="24"/>
          <w:szCs w:val="24"/>
        </w:rPr>
        <w:t>交由有处理能力单位代为处理</w:t>
      </w:r>
      <w:r w:rsidR="00217DE7">
        <w:rPr>
          <w:rFonts w:hAnsi="宋体" w:hint="eastAsia"/>
          <w:snapToGrid w:val="0"/>
          <w:kern w:val="0"/>
          <w:sz w:val="24"/>
          <w:szCs w:val="24"/>
        </w:rPr>
        <w:t>；</w:t>
      </w:r>
      <w:r w:rsidR="00B300DD">
        <w:rPr>
          <w:rFonts w:ascii="Times New Roman" w:eastAsia="宋体" w:hAnsi="Times New Roman" w:hint="eastAsia"/>
          <w:snapToGrid w:val="0"/>
          <w:kern w:val="0"/>
          <w:sz w:val="24"/>
          <w:szCs w:val="24"/>
        </w:rPr>
        <w:t>废丝及废边条、</w:t>
      </w:r>
      <w:r w:rsidR="00B300DD">
        <w:rPr>
          <w:rFonts w:ascii="Times New Roman" w:eastAsia="宋体" w:hAnsi="Times New Roman" w:hint="eastAsia"/>
          <w:snapToGrid w:val="0"/>
          <w:kern w:val="0"/>
          <w:sz w:val="24"/>
        </w:rPr>
        <w:t>袋式除尘器收集粉尘收集回用；</w:t>
      </w:r>
      <w:r w:rsidR="00B300DD" w:rsidRPr="00C0548B">
        <w:rPr>
          <w:rFonts w:ascii="Times New Roman" w:eastAsia="宋体" w:hAnsi="Times New Roman"/>
          <w:snapToGrid w:val="0"/>
          <w:kern w:val="0"/>
          <w:sz w:val="24"/>
        </w:rPr>
        <w:t>废机油、废机油桶、</w:t>
      </w:r>
      <w:r w:rsidR="00B300DD">
        <w:rPr>
          <w:rFonts w:ascii="Times New Roman" w:eastAsia="宋体" w:hAnsi="Times New Roman"/>
          <w:snapToGrid w:val="0"/>
          <w:kern w:val="0"/>
          <w:sz w:val="24"/>
          <w:szCs w:val="24"/>
        </w:rPr>
        <w:t>水喷淋装置配套隔油池产生的废油</w:t>
      </w:r>
      <w:r w:rsidR="00B300DD" w:rsidRPr="00C0548B">
        <w:rPr>
          <w:rFonts w:ascii="Times New Roman" w:eastAsia="宋体" w:hAnsi="Times New Roman" w:hint="eastAsia"/>
          <w:snapToGrid w:val="0"/>
          <w:kern w:val="0"/>
          <w:sz w:val="24"/>
          <w:szCs w:val="24"/>
        </w:rPr>
        <w:t>、</w:t>
      </w:r>
      <w:r w:rsidR="00B300DD" w:rsidRPr="00C0548B">
        <w:rPr>
          <w:rFonts w:ascii="Times New Roman" w:eastAsia="宋体" w:hAnsi="Times New Roman"/>
          <w:snapToGrid w:val="0"/>
          <w:kern w:val="0"/>
          <w:sz w:val="24"/>
        </w:rPr>
        <w:t>静电除油装置的废油、</w:t>
      </w:r>
      <w:r w:rsidR="00B300DD">
        <w:rPr>
          <w:rFonts w:ascii="Times New Roman" w:eastAsia="宋体" w:hAnsi="Times New Roman" w:hint="eastAsia"/>
          <w:snapToGrid w:val="0"/>
          <w:kern w:val="0"/>
          <w:sz w:val="24"/>
        </w:rPr>
        <w:t>废光触媒棉、废灯管、</w:t>
      </w:r>
      <w:r w:rsidR="00B300DD" w:rsidRPr="00C0548B">
        <w:rPr>
          <w:rFonts w:ascii="Times New Roman" w:eastAsia="宋体" w:hAnsi="Times New Roman"/>
          <w:snapToGrid w:val="0"/>
          <w:kern w:val="0"/>
          <w:sz w:val="24"/>
        </w:rPr>
        <w:t>废活性炭</w:t>
      </w:r>
      <w:r w:rsidR="00B300DD">
        <w:rPr>
          <w:rFonts w:ascii="Times New Roman" w:eastAsia="宋体" w:hAnsi="Times New Roman" w:hint="eastAsia"/>
          <w:snapToGrid w:val="0"/>
          <w:kern w:val="0"/>
          <w:sz w:val="24"/>
        </w:rPr>
        <w:t>、</w:t>
      </w:r>
      <w:r w:rsidR="003A099B">
        <w:rPr>
          <w:rFonts w:ascii="Times New Roman" w:eastAsia="宋体" w:hAnsi="Times New Roman" w:hint="eastAsia"/>
          <w:snapToGrid w:val="0"/>
          <w:kern w:val="0"/>
          <w:sz w:val="24"/>
        </w:rPr>
        <w:t>水喷淋塔排污水</w:t>
      </w:r>
      <w:r w:rsidR="00217DE7">
        <w:rPr>
          <w:rFonts w:ascii="Times New Roman" w:eastAsia="宋体" w:hAnsi="Times New Roman" w:cs="Times New Roman" w:hint="eastAsia"/>
          <w:snapToGrid w:val="0"/>
          <w:kern w:val="0"/>
          <w:sz w:val="24"/>
          <w:szCs w:val="24"/>
        </w:rPr>
        <w:t>均</w:t>
      </w:r>
      <w:r w:rsidR="00217DE7">
        <w:rPr>
          <w:rFonts w:ascii="Times New Roman" w:eastAsia="宋体" w:hAnsi="宋体" w:cs="Times New Roman"/>
          <w:snapToGrid w:val="0"/>
          <w:kern w:val="0"/>
          <w:sz w:val="24"/>
          <w:szCs w:val="24"/>
        </w:rPr>
        <w:t>委托有危废处理资质的单位处理</w:t>
      </w:r>
      <w:r w:rsidR="00217DE7">
        <w:rPr>
          <w:rFonts w:ascii="Times New Roman" w:eastAsia="宋体" w:hAnsi="宋体" w:cs="Times New Roman" w:hint="eastAsia"/>
          <w:snapToGrid w:val="0"/>
          <w:kern w:val="0"/>
          <w:sz w:val="24"/>
          <w:szCs w:val="24"/>
        </w:rPr>
        <w:t>；</w:t>
      </w:r>
      <w:r w:rsidR="00217DE7">
        <w:rPr>
          <w:rFonts w:ascii="Times New Roman" w:eastAsia="宋体" w:hAnsi="Times New Roman" w:cs="Times New Roman" w:hint="eastAsia"/>
          <w:snapToGrid w:val="0"/>
          <w:kern w:val="0"/>
          <w:sz w:val="24"/>
          <w:szCs w:val="24"/>
        </w:rPr>
        <w:t>职工</w:t>
      </w:r>
      <w:r w:rsidR="00217DE7">
        <w:rPr>
          <w:rFonts w:ascii="Times New Roman" w:eastAsia="宋体" w:hAnsi="Times New Roman" w:cs="Times New Roman"/>
          <w:snapToGrid w:val="0"/>
          <w:kern w:val="0"/>
          <w:sz w:val="24"/>
          <w:szCs w:val="24"/>
        </w:rPr>
        <w:t>生活垃圾</w:t>
      </w:r>
      <w:r w:rsidR="00217DE7">
        <w:rPr>
          <w:rFonts w:ascii="Times New Roman" w:eastAsia="宋体" w:hAnsi="宋体" w:cs="Times New Roman"/>
          <w:snapToGrid w:val="0"/>
          <w:kern w:val="0"/>
          <w:sz w:val="24"/>
          <w:szCs w:val="24"/>
        </w:rPr>
        <w:t>由环卫部门定期清运</w:t>
      </w:r>
      <w:r w:rsidR="00217DE7">
        <w:rPr>
          <w:rFonts w:ascii="Times New Roman" w:eastAsia="宋体" w:hAnsi="Times New Roman" w:cs="Times New Roman"/>
          <w:snapToGrid w:val="0"/>
          <w:kern w:val="0"/>
          <w:sz w:val="24"/>
          <w:szCs w:val="24"/>
        </w:rPr>
        <w:t>。</w:t>
      </w:r>
      <w:r w:rsidR="00217DE7">
        <w:rPr>
          <w:rFonts w:ascii="宋体" w:eastAsia="宋体" w:hAnsi="宋体" w:cs="Courier New"/>
          <w:snapToGrid w:val="0"/>
          <w:kern w:val="0"/>
          <w:sz w:val="24"/>
          <w:szCs w:val="24"/>
        </w:rPr>
        <w:t>通过采取相应措施后，一般工业固体废物处理措施和处置方案满足《一般工业固体废物贮存、处置场污染控制标准》</w:t>
      </w:r>
      <w:r w:rsidR="00217DE7">
        <w:rPr>
          <w:rFonts w:ascii="Times New Roman" w:eastAsia="宋体" w:hAnsi="宋体" w:cs="Times New Roman"/>
          <w:snapToGrid w:val="0"/>
          <w:kern w:val="0"/>
          <w:sz w:val="24"/>
          <w:szCs w:val="24"/>
        </w:rPr>
        <w:t>（</w:t>
      </w:r>
      <w:r w:rsidR="00217DE7">
        <w:rPr>
          <w:rFonts w:ascii="Times New Roman" w:eastAsia="宋体" w:hAnsi="Times New Roman" w:cs="Times New Roman"/>
          <w:snapToGrid w:val="0"/>
          <w:kern w:val="0"/>
          <w:sz w:val="24"/>
          <w:szCs w:val="24"/>
        </w:rPr>
        <w:t>GB18599-2001</w:t>
      </w:r>
      <w:r w:rsidR="00217DE7">
        <w:rPr>
          <w:rFonts w:ascii="Times New Roman" w:eastAsia="宋体" w:hAnsi="宋体" w:cs="Times New Roman"/>
          <w:snapToGrid w:val="0"/>
          <w:kern w:val="0"/>
          <w:sz w:val="24"/>
          <w:szCs w:val="24"/>
        </w:rPr>
        <w:t>）及修改单要求，危险废物的处理措施和处置方案满足《危险废物贮存污染控制标准》（</w:t>
      </w:r>
      <w:r w:rsidR="00217DE7">
        <w:rPr>
          <w:rFonts w:ascii="Times New Roman" w:eastAsia="宋体" w:hAnsi="Times New Roman" w:cs="Times New Roman"/>
          <w:snapToGrid w:val="0"/>
          <w:kern w:val="0"/>
          <w:sz w:val="24"/>
          <w:szCs w:val="24"/>
        </w:rPr>
        <w:t>GB18597-2001</w:t>
      </w:r>
      <w:r w:rsidR="00217DE7">
        <w:rPr>
          <w:rFonts w:ascii="Times New Roman" w:eastAsia="宋体" w:hAnsi="宋体" w:cs="Times New Roman"/>
          <w:snapToGrid w:val="0"/>
          <w:kern w:val="0"/>
          <w:sz w:val="24"/>
          <w:szCs w:val="24"/>
        </w:rPr>
        <w:t>）及修改单要求，不会对周围环境产生不利影响。</w:t>
      </w:r>
    </w:p>
    <w:p w:rsidR="00034D21" w:rsidRDefault="00217DE7">
      <w:pPr>
        <w:snapToGrid w:val="0"/>
        <w:spacing w:line="360" w:lineRule="auto"/>
        <w:ind w:firstLineChars="200" w:firstLine="480"/>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四、</w:t>
      </w:r>
      <w:r>
        <w:rPr>
          <w:rFonts w:ascii="Times New Roman" w:eastAsia="黑体" w:hAnsi="Times New Roman" w:cs="Times New Roman"/>
          <w:snapToGrid w:val="0"/>
          <w:kern w:val="0"/>
          <w:sz w:val="24"/>
          <w:szCs w:val="20"/>
        </w:rPr>
        <w:t>建议</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Cs w:val="21"/>
        </w:rPr>
      </w:pPr>
      <w:r>
        <w:rPr>
          <w:rFonts w:ascii="Times New Roman" w:eastAsia="宋体" w:hAnsi="Times New Roman" w:cs="Times New Roman"/>
          <w:snapToGrid w:val="0"/>
          <w:kern w:val="0"/>
          <w:sz w:val="24"/>
          <w:szCs w:val="20"/>
        </w:rPr>
        <w:t>1</w:t>
      </w:r>
      <w:r>
        <w:rPr>
          <w:rFonts w:ascii="Times New Roman" w:eastAsia="宋体" w:hAnsi="宋体" w:cs="Times New Roman"/>
          <w:snapToGrid w:val="0"/>
          <w:kern w:val="0"/>
          <w:sz w:val="24"/>
          <w:szCs w:val="20"/>
        </w:rPr>
        <w:t>）</w:t>
      </w:r>
      <w:r>
        <w:rPr>
          <w:rFonts w:ascii="Times New Roman" w:eastAsia="宋体" w:hAnsi="宋体" w:cs="Times New Roman"/>
          <w:snapToGrid w:val="0"/>
          <w:kern w:val="0"/>
          <w:sz w:val="24"/>
          <w:szCs w:val="24"/>
        </w:rPr>
        <w:t>工程竣工后按规定程序</w:t>
      </w:r>
      <w:r>
        <w:rPr>
          <w:rFonts w:ascii="Times New Roman" w:eastAsia="宋体" w:hAnsi="宋体" w:cs="Times New Roman" w:hint="eastAsia"/>
          <w:snapToGrid w:val="0"/>
          <w:kern w:val="0"/>
          <w:sz w:val="24"/>
          <w:szCs w:val="24"/>
        </w:rPr>
        <w:t>进行自主</w:t>
      </w:r>
      <w:r>
        <w:rPr>
          <w:rFonts w:ascii="Times New Roman" w:eastAsia="宋体" w:hAnsi="宋体" w:cs="Times New Roman"/>
          <w:snapToGrid w:val="0"/>
          <w:kern w:val="0"/>
          <w:sz w:val="24"/>
          <w:szCs w:val="24"/>
        </w:rPr>
        <w:t>环保验收，验收合格后主体工程方可投入正式运行。</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2</w:t>
      </w:r>
      <w:r>
        <w:rPr>
          <w:rFonts w:ascii="Times New Roman" w:eastAsia="宋体" w:hAnsi="宋体" w:cs="Times New Roman"/>
          <w:snapToGrid w:val="0"/>
          <w:kern w:val="0"/>
          <w:sz w:val="24"/>
          <w:szCs w:val="20"/>
        </w:rPr>
        <w:t>）必须加强生产现场的综合管理，杜绝跑、冒、滴、漏现象的发生，以减少工程对环境的影响。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3</w:t>
      </w:r>
      <w:r>
        <w:rPr>
          <w:rFonts w:ascii="Times New Roman" w:eastAsia="宋体" w:hAnsi="宋体" w:cs="Times New Roman"/>
          <w:snapToGrid w:val="0"/>
          <w:kern w:val="0"/>
          <w:sz w:val="24"/>
          <w:szCs w:val="20"/>
        </w:rPr>
        <w:t>）对噪声源严格落实提出的措施，优先选用低噪声设备，增设消音、隔音、吸声等措施，加强厂区绿化。</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0"/>
        </w:rPr>
        <w:t>4</w:t>
      </w:r>
      <w:r>
        <w:rPr>
          <w:rFonts w:ascii="Times New Roman" w:eastAsia="宋体" w:hAnsi="宋体" w:cs="Times New Roman"/>
          <w:snapToGrid w:val="0"/>
          <w:kern w:val="0"/>
          <w:sz w:val="24"/>
          <w:szCs w:val="20"/>
        </w:rPr>
        <w:t>）加强固废的综合利用管理工作，对产生的固废及时进行处理。</w:t>
      </w:r>
    </w:p>
    <w:p w:rsidR="00034D21" w:rsidRDefault="00034D21">
      <w:pPr>
        <w:sectPr w:rsidR="00034D21">
          <w:pgSz w:w="11906" w:h="16838"/>
          <w:pgMar w:top="1440" w:right="1701" w:bottom="1440" w:left="1701" w:header="851" w:footer="992" w:gutter="0"/>
          <w:cols w:space="425"/>
          <w:docGrid w:type="lines" w:linePitch="312"/>
        </w:sectPr>
      </w:pPr>
    </w:p>
    <w:p w:rsidR="00034D21" w:rsidRDefault="00217DE7">
      <w:pPr>
        <w:tabs>
          <w:tab w:val="left" w:pos="8460"/>
        </w:tabs>
        <w:adjustRightInd w:val="0"/>
        <w:snapToGrid w:val="0"/>
        <w:spacing w:beforeLines="100" w:before="240" w:afterLines="50" w:after="120" w:line="360" w:lineRule="auto"/>
        <w:jc w:val="center"/>
        <w:outlineLvl w:val="0"/>
        <w:rPr>
          <w:rFonts w:ascii="Times New Roman" w:eastAsia="宋体" w:hAnsi="Times New Roman" w:cs="Times New Roman"/>
          <w:snapToGrid w:val="0"/>
          <w:kern w:val="0"/>
          <w:sz w:val="36"/>
          <w:szCs w:val="36"/>
        </w:rPr>
      </w:pPr>
      <w:bookmarkStart w:id="354" w:name="_Toc18485"/>
      <w:bookmarkStart w:id="355" w:name="_Toc68620891"/>
      <w:r>
        <w:rPr>
          <w:rFonts w:ascii="Times New Roman" w:eastAsia="黑体" w:hAnsi="Times New Roman" w:cs="Times New Roman"/>
          <w:snapToGrid w:val="0"/>
          <w:kern w:val="0"/>
          <w:sz w:val="36"/>
          <w:szCs w:val="36"/>
        </w:rPr>
        <w:lastRenderedPageBreak/>
        <w:t>第</w:t>
      </w:r>
      <w:r>
        <w:rPr>
          <w:rFonts w:ascii="Times New Roman" w:eastAsia="黑体" w:hAnsi="Times New Roman" w:cs="Times New Roman"/>
          <w:snapToGrid w:val="0"/>
          <w:kern w:val="0"/>
          <w:sz w:val="36"/>
          <w:szCs w:val="36"/>
        </w:rPr>
        <w:t>3</w:t>
      </w:r>
      <w:r>
        <w:rPr>
          <w:rFonts w:ascii="Times New Roman" w:eastAsia="黑体" w:hAnsi="Times New Roman" w:cs="Times New Roman"/>
          <w:snapToGrid w:val="0"/>
          <w:kern w:val="0"/>
          <w:sz w:val="36"/>
          <w:szCs w:val="36"/>
        </w:rPr>
        <w:t>章环境现状调查与评价</w:t>
      </w:r>
      <w:bookmarkEnd w:id="354"/>
      <w:bookmarkEnd w:id="355"/>
    </w:p>
    <w:p w:rsidR="00034D21" w:rsidRDefault="00217DE7">
      <w:pPr>
        <w:tabs>
          <w:tab w:val="left" w:pos="576"/>
        </w:tabs>
        <w:adjustRightInd w:val="0"/>
        <w:snapToGrid w:val="0"/>
        <w:spacing w:before="120" w:line="360" w:lineRule="auto"/>
        <w:jc w:val="left"/>
        <w:outlineLvl w:val="1"/>
        <w:rPr>
          <w:rFonts w:ascii="Times New Roman" w:eastAsia="黑体" w:hAnsi="Times New Roman" w:cs="Times New Roman"/>
          <w:snapToGrid w:val="0"/>
          <w:kern w:val="0"/>
          <w:sz w:val="28"/>
          <w:szCs w:val="28"/>
          <w:lang w:val="zh-CN"/>
        </w:rPr>
      </w:pPr>
      <w:bookmarkStart w:id="356" w:name="_Toc406592469"/>
      <w:bookmarkStart w:id="357" w:name="_Toc433964979"/>
      <w:bookmarkStart w:id="358" w:name="_Toc198349061"/>
      <w:bookmarkStart w:id="359" w:name="_Toc417397327"/>
      <w:bookmarkStart w:id="360" w:name="_Toc161290432"/>
      <w:bookmarkStart w:id="361" w:name="_Toc433965839"/>
      <w:bookmarkStart w:id="362" w:name="_Toc383792516"/>
      <w:bookmarkStart w:id="363" w:name="_Toc504145419"/>
      <w:bookmarkStart w:id="364" w:name="_Toc9877"/>
      <w:bookmarkStart w:id="365" w:name="_Toc68620892"/>
      <w:bookmarkStart w:id="366" w:name="_Toc415921409"/>
      <w:r>
        <w:rPr>
          <w:rFonts w:ascii="Times New Roman" w:eastAsia="黑体" w:hAnsi="Times New Roman" w:cs="Times New Roman"/>
          <w:snapToGrid w:val="0"/>
          <w:kern w:val="0"/>
          <w:sz w:val="28"/>
          <w:szCs w:val="28"/>
          <w:lang w:val="zh-CN"/>
        </w:rPr>
        <w:t>3.1</w:t>
      </w:r>
      <w:bookmarkEnd w:id="356"/>
      <w:bookmarkEnd w:id="357"/>
      <w:bookmarkEnd w:id="358"/>
      <w:bookmarkEnd w:id="359"/>
      <w:bookmarkEnd w:id="360"/>
      <w:bookmarkEnd w:id="361"/>
      <w:bookmarkEnd w:id="362"/>
      <w:r>
        <w:rPr>
          <w:rFonts w:ascii="Times New Roman" w:eastAsia="黑体" w:hAnsi="Times New Roman" w:cs="Times New Roman"/>
          <w:snapToGrid w:val="0"/>
          <w:kern w:val="0"/>
          <w:sz w:val="28"/>
          <w:szCs w:val="28"/>
          <w:lang w:val="zh-CN"/>
        </w:rPr>
        <w:t>自然环境</w:t>
      </w:r>
      <w:bookmarkEnd w:id="363"/>
      <w:r>
        <w:rPr>
          <w:rFonts w:ascii="Times New Roman" w:eastAsia="黑体" w:hAnsi="Times New Roman" w:cs="Times New Roman"/>
          <w:snapToGrid w:val="0"/>
          <w:kern w:val="0"/>
          <w:sz w:val="28"/>
          <w:szCs w:val="28"/>
          <w:lang w:val="zh-CN"/>
        </w:rPr>
        <w:t>概况</w:t>
      </w:r>
      <w:bookmarkEnd w:id="364"/>
      <w:bookmarkEnd w:id="365"/>
    </w:p>
    <w:p w:rsidR="00034D21" w:rsidRDefault="00217DE7">
      <w:pPr>
        <w:adjustRightInd w:val="0"/>
        <w:snapToGrid w:val="0"/>
        <w:spacing w:line="360" w:lineRule="auto"/>
        <w:outlineLvl w:val="2"/>
        <w:rPr>
          <w:rFonts w:ascii="Times New Roman" w:eastAsia="黑体" w:hAnsi="Times New Roman" w:cs="Times New Roman"/>
          <w:bCs/>
          <w:snapToGrid w:val="0"/>
          <w:kern w:val="0"/>
          <w:sz w:val="24"/>
          <w:szCs w:val="20"/>
        </w:rPr>
      </w:pPr>
      <w:bookmarkStart w:id="367" w:name="_Toc161290433"/>
      <w:r>
        <w:rPr>
          <w:rFonts w:ascii="Times New Roman" w:eastAsia="黑体" w:hAnsi="Times New Roman" w:cs="Times New Roman"/>
          <w:bCs/>
          <w:snapToGrid w:val="0"/>
          <w:kern w:val="0"/>
          <w:sz w:val="24"/>
          <w:szCs w:val="20"/>
        </w:rPr>
        <w:t xml:space="preserve">3.1.1 </w:t>
      </w:r>
      <w:r>
        <w:rPr>
          <w:rFonts w:ascii="Times New Roman" w:eastAsia="黑体" w:hAnsi="Times New Roman" w:cs="Times New Roman"/>
          <w:bCs/>
          <w:snapToGrid w:val="0"/>
          <w:kern w:val="0"/>
          <w:sz w:val="24"/>
          <w:szCs w:val="20"/>
        </w:rPr>
        <w:t>地理位置</w:t>
      </w:r>
      <w:bookmarkEnd w:id="367"/>
      <w:r>
        <w:rPr>
          <w:rFonts w:ascii="Times New Roman" w:eastAsia="黑体" w:hAnsi="Times New Roman" w:cs="Times New Roman"/>
          <w:bCs/>
          <w:snapToGrid w:val="0"/>
          <w:kern w:val="0"/>
          <w:sz w:val="24"/>
          <w:szCs w:val="20"/>
        </w:rPr>
        <w:t>及交通</w:t>
      </w:r>
    </w:p>
    <w:p w:rsidR="00034D21" w:rsidRDefault="003753F2">
      <w:pPr>
        <w:tabs>
          <w:tab w:val="left" w:pos="5250"/>
        </w:tabs>
        <w:adjustRightInd w:val="0"/>
        <w:snapToGrid w:val="0"/>
        <w:spacing w:line="360" w:lineRule="auto"/>
        <w:ind w:firstLineChars="200" w:firstLine="480"/>
        <w:rPr>
          <w:rFonts w:ascii="Times New Roman" w:hAnsi="Times New Roman"/>
          <w:snapToGrid w:val="0"/>
          <w:kern w:val="0"/>
          <w:sz w:val="24"/>
        </w:rPr>
      </w:pPr>
      <w:r>
        <w:rPr>
          <w:rFonts w:ascii="Times New Roman" w:eastAsia="宋体" w:hAnsi="Times New Roman" w:cs="Times New Roman"/>
          <w:sz w:val="24"/>
          <w:szCs w:val="24"/>
        </w:rPr>
        <w:t>临沂市兰山区鲁润蓬布厂</w:t>
      </w:r>
      <w:r w:rsidR="00844DD1">
        <w:rPr>
          <w:rFonts w:ascii="Times New Roman" w:eastAsia="宋体" w:hAnsi="Times New Roman" w:cs="Times New Roman"/>
          <w:sz w:val="24"/>
          <w:szCs w:val="24"/>
        </w:rPr>
        <w:t>鲁润二厂</w:t>
      </w:r>
      <w:r w:rsidR="00217DE7">
        <w:rPr>
          <w:rFonts w:ascii="Times New Roman" w:eastAsia="宋体" w:hAnsi="Times New Roman" w:cs="Times New Roman"/>
          <w:snapToGrid w:val="0"/>
          <w:sz w:val="24"/>
          <w:szCs w:val="24"/>
        </w:rPr>
        <w:t>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sz w:val="24"/>
          <w:szCs w:val="24"/>
        </w:rPr>
        <w:t>；项目地理坐标为</w:t>
      </w:r>
      <w:r w:rsidR="00217DE7">
        <w:rPr>
          <w:rFonts w:ascii="Times New Roman" w:eastAsia="宋体" w:hAnsi="Times New Roman" w:cs="Times New Roman"/>
          <w:sz w:val="24"/>
          <w:szCs w:val="20"/>
        </w:rPr>
        <w:t>N</w:t>
      </w:r>
      <w:r w:rsidR="00217DE7">
        <w:rPr>
          <w:rFonts w:ascii="Times New Roman" w:eastAsia="宋体" w:hAnsi="Times New Roman" w:cs="Times New Roman"/>
          <w:sz w:val="24"/>
          <w:szCs w:val="20"/>
        </w:rPr>
        <w:t>：</w:t>
      </w:r>
      <w:r w:rsidR="007619B1" w:rsidRPr="00236C50">
        <w:rPr>
          <w:rFonts w:eastAsia="宋体" w:cs="Times New Roman"/>
          <w:snapToGrid w:val="0"/>
          <w:kern w:val="0"/>
          <w:sz w:val="24"/>
          <w:szCs w:val="24"/>
        </w:rPr>
        <w:t>35.229535°</w:t>
      </w:r>
      <w:r w:rsidR="00217DE7">
        <w:rPr>
          <w:rFonts w:ascii="Times New Roman" w:eastAsia="宋体" w:hAnsi="Times New Roman" w:cs="Times New Roman"/>
          <w:sz w:val="24"/>
          <w:szCs w:val="20"/>
        </w:rPr>
        <w:t>，</w:t>
      </w:r>
      <w:r w:rsidR="00217DE7">
        <w:rPr>
          <w:rFonts w:ascii="Times New Roman" w:eastAsia="宋体" w:hAnsi="Times New Roman" w:cs="Times New Roman"/>
          <w:sz w:val="24"/>
          <w:szCs w:val="20"/>
        </w:rPr>
        <w:t>E</w:t>
      </w:r>
      <w:r w:rsidR="00217DE7">
        <w:rPr>
          <w:rFonts w:ascii="Times New Roman" w:eastAsia="宋体" w:hAnsi="Times New Roman" w:cs="Times New Roman"/>
          <w:sz w:val="24"/>
          <w:szCs w:val="20"/>
        </w:rPr>
        <w:t>：</w:t>
      </w:r>
      <w:r w:rsidR="007619B1" w:rsidRPr="00236C50">
        <w:rPr>
          <w:rFonts w:eastAsia="宋体" w:cs="Times New Roman"/>
          <w:snapToGrid w:val="0"/>
          <w:kern w:val="0"/>
          <w:sz w:val="24"/>
          <w:szCs w:val="24"/>
        </w:rPr>
        <w:t>118.293347°</w:t>
      </w:r>
      <w:r w:rsidR="00217DE7">
        <w:rPr>
          <w:rFonts w:ascii="Times New Roman" w:eastAsia="宋体" w:hAnsi="Times New Roman" w:cs="Times New Roman"/>
          <w:snapToGrid w:val="0"/>
          <w:sz w:val="24"/>
          <w:szCs w:val="24"/>
        </w:rPr>
        <w:t>。</w:t>
      </w:r>
      <w:r w:rsidR="00217DE7">
        <w:rPr>
          <w:rFonts w:ascii="Times New Roman" w:hAnsi="Times New Roman"/>
          <w:snapToGrid w:val="0"/>
          <w:kern w:val="0"/>
          <w:sz w:val="24"/>
        </w:rPr>
        <w:t>区内地形平坦，位置优越，交通运输十分方便。</w:t>
      </w:r>
      <w:r w:rsidR="00217DE7">
        <w:rPr>
          <w:rFonts w:ascii="Times New Roman" w:hAnsi="Times New Roman"/>
          <w:snapToGrid w:val="0"/>
          <w:kern w:val="0"/>
          <w:sz w:val="24"/>
        </w:rPr>
        <w:t xml:space="preserve"> </w:t>
      </w:r>
    </w:p>
    <w:p w:rsidR="00034D21" w:rsidRDefault="00217DE7">
      <w:pPr>
        <w:autoSpaceDE w:val="0"/>
        <w:autoSpaceDN w:val="0"/>
        <w:snapToGrid w:val="0"/>
        <w:spacing w:line="360" w:lineRule="auto"/>
        <w:ind w:firstLineChars="200" w:firstLine="480"/>
        <w:rPr>
          <w:rFonts w:ascii="Times New Roman" w:hAnsi="Times New Roman"/>
          <w:snapToGrid w:val="0"/>
          <w:kern w:val="0"/>
          <w:sz w:val="24"/>
        </w:rPr>
      </w:pPr>
      <w:bookmarkStart w:id="368" w:name="_Toc383792517"/>
      <w:bookmarkStart w:id="369" w:name="_Toc198349062"/>
      <w:bookmarkStart w:id="370" w:name="_Toc161290439"/>
      <w:bookmarkStart w:id="371" w:name="_Toc476323361"/>
      <w:bookmarkStart w:id="372" w:name="_Toc407218809"/>
      <w:bookmarkStart w:id="373" w:name="_Toc416721903"/>
      <w:bookmarkEnd w:id="366"/>
      <w:r>
        <w:rPr>
          <w:rFonts w:ascii="Times New Roman" w:hAnsi="Times New Roman"/>
          <w:snapToGrid w:val="0"/>
          <w:kern w:val="0"/>
          <w:sz w:val="24"/>
        </w:rPr>
        <w:t>临沂市座落在北京至上海中间地带，南北通达，陆海兼济。京沪高速公路与亚欧大陆桥铁路在此交汇，日东、沂枣两条高速公路横穿东西，沿海铁路大动脉纵贯全境，是连接东部经济发达地带的重要枢纽。港口优势得天独厚，距日照港、岚山港均在</w:t>
      </w:r>
      <w:r>
        <w:rPr>
          <w:rFonts w:ascii="Times New Roman" w:hAnsi="Times New Roman"/>
          <w:snapToGrid w:val="0"/>
          <w:kern w:val="0"/>
          <w:sz w:val="24"/>
        </w:rPr>
        <w:t>100km</w:t>
      </w:r>
      <w:r>
        <w:rPr>
          <w:rFonts w:ascii="Times New Roman" w:hAnsi="Times New Roman"/>
          <w:snapToGrid w:val="0"/>
          <w:kern w:val="0"/>
          <w:sz w:val="24"/>
        </w:rPr>
        <w:t>以内，距青岛港</w:t>
      </w:r>
      <w:r>
        <w:rPr>
          <w:rFonts w:ascii="Times New Roman" w:hAnsi="Times New Roman"/>
          <w:snapToGrid w:val="0"/>
          <w:kern w:val="0"/>
          <w:sz w:val="24"/>
        </w:rPr>
        <w:t>200km</w:t>
      </w:r>
      <w:r>
        <w:rPr>
          <w:rFonts w:ascii="Times New Roman" w:hAnsi="Times New Roman"/>
          <w:snapToGrid w:val="0"/>
          <w:kern w:val="0"/>
          <w:sz w:val="24"/>
        </w:rPr>
        <w:t>，是黄海与东海结合部经济圈内最大的内陆</w:t>
      </w:r>
      <w:r>
        <w:rPr>
          <w:rFonts w:ascii="Times New Roman" w:hAnsi="Times New Roman"/>
          <w:snapToGrid w:val="0"/>
          <w:kern w:val="0"/>
          <w:sz w:val="24"/>
        </w:rPr>
        <w:t>“</w:t>
      </w:r>
      <w:r>
        <w:rPr>
          <w:rFonts w:ascii="Times New Roman" w:hAnsi="Times New Roman"/>
          <w:snapToGrid w:val="0"/>
          <w:kern w:val="0"/>
          <w:sz w:val="24"/>
        </w:rPr>
        <w:t>码头</w:t>
      </w:r>
      <w:r>
        <w:rPr>
          <w:rFonts w:ascii="Times New Roman" w:hAnsi="Times New Roman"/>
          <w:snapToGrid w:val="0"/>
          <w:kern w:val="0"/>
          <w:sz w:val="24"/>
        </w:rPr>
        <w:t>”</w:t>
      </w:r>
      <w:r>
        <w:rPr>
          <w:rFonts w:ascii="Times New Roman" w:hAnsi="Times New Roman"/>
          <w:snapToGrid w:val="0"/>
          <w:kern w:val="0"/>
          <w:sz w:val="24"/>
        </w:rPr>
        <w:t>。临沂飞机场开通北京、上海、广州、厦门、宁波、哈尔滨等十多条航线，是鲁南地区最大的航空港，也是鲁南人流、物流、信息流的大中转站。临沂从而形成了海、陆、空三通的立体格局，具有独特的区域优势。</w:t>
      </w:r>
    </w:p>
    <w:p w:rsidR="00034D21" w:rsidRDefault="00217DE7">
      <w:pPr>
        <w:autoSpaceDE w:val="0"/>
        <w:autoSpaceDN w:val="0"/>
        <w:adjustRightInd w:val="0"/>
        <w:snapToGrid w:val="0"/>
        <w:spacing w:line="360" w:lineRule="auto"/>
        <w:ind w:firstLine="482"/>
        <w:rPr>
          <w:rFonts w:ascii="Times New Roman" w:hAnsi="Times New Roman"/>
          <w:snapToGrid w:val="0"/>
          <w:kern w:val="0"/>
          <w:sz w:val="24"/>
        </w:rPr>
      </w:pPr>
      <w:r>
        <w:rPr>
          <w:rFonts w:ascii="Times New Roman" w:hAnsi="Times New Roman"/>
          <w:snapToGrid w:val="0"/>
          <w:kern w:val="0"/>
          <w:sz w:val="24"/>
        </w:rPr>
        <w:t>兰山区位于山东省东南部，地处东经</w:t>
      </w:r>
      <w:r>
        <w:rPr>
          <w:rFonts w:ascii="Times New Roman" w:hAnsi="Times New Roman"/>
          <w:snapToGrid w:val="0"/>
          <w:kern w:val="0"/>
          <w:sz w:val="24"/>
        </w:rPr>
        <w:t>118°06′</w:t>
      </w:r>
      <w:r>
        <w:rPr>
          <w:rFonts w:ascii="Times New Roman" w:hAnsi="Times New Roman"/>
          <w:snapToGrid w:val="0"/>
          <w:kern w:val="0"/>
          <w:sz w:val="24"/>
        </w:rPr>
        <w:t>～</w:t>
      </w:r>
      <w:r>
        <w:rPr>
          <w:rFonts w:ascii="Times New Roman" w:hAnsi="Times New Roman"/>
          <w:snapToGrid w:val="0"/>
          <w:kern w:val="0"/>
          <w:sz w:val="24"/>
        </w:rPr>
        <w:t>118°23′</w:t>
      </w:r>
      <w:r>
        <w:rPr>
          <w:rFonts w:ascii="Times New Roman" w:hAnsi="Times New Roman"/>
          <w:snapToGrid w:val="0"/>
          <w:kern w:val="0"/>
          <w:sz w:val="24"/>
        </w:rPr>
        <w:t>，北纬</w:t>
      </w:r>
      <w:r>
        <w:rPr>
          <w:rFonts w:ascii="Times New Roman" w:hAnsi="Times New Roman"/>
          <w:snapToGrid w:val="0"/>
          <w:kern w:val="0"/>
          <w:sz w:val="24"/>
        </w:rPr>
        <w:t>35°04′</w:t>
      </w:r>
      <w:r>
        <w:rPr>
          <w:rFonts w:ascii="Times New Roman" w:hAnsi="Times New Roman"/>
          <w:snapToGrid w:val="0"/>
          <w:kern w:val="0"/>
          <w:sz w:val="24"/>
        </w:rPr>
        <w:t>～</w:t>
      </w:r>
      <w:r>
        <w:rPr>
          <w:rFonts w:ascii="Times New Roman" w:hAnsi="Times New Roman"/>
          <w:snapToGrid w:val="0"/>
          <w:kern w:val="0"/>
          <w:sz w:val="24"/>
        </w:rPr>
        <w:t>35°20′</w:t>
      </w:r>
      <w:r>
        <w:rPr>
          <w:rFonts w:ascii="Times New Roman" w:hAnsi="Times New Roman"/>
          <w:snapToGrid w:val="0"/>
          <w:kern w:val="0"/>
          <w:sz w:val="24"/>
        </w:rPr>
        <w:t>。东以沂河为界与河东区毗邻，西与费县、苍山县接壤，南接罗庄区，北连沂南县。区境东西最大横距</w:t>
      </w:r>
      <w:r>
        <w:rPr>
          <w:rFonts w:ascii="Times New Roman" w:hAnsi="Times New Roman"/>
          <w:snapToGrid w:val="0"/>
          <w:kern w:val="0"/>
          <w:sz w:val="24"/>
        </w:rPr>
        <w:t>26</w:t>
      </w:r>
      <w:r>
        <w:rPr>
          <w:rFonts w:ascii="Times New Roman" w:hAnsi="Times New Roman"/>
          <w:snapToGrid w:val="0"/>
          <w:kern w:val="0"/>
          <w:sz w:val="24"/>
        </w:rPr>
        <w:t>公里，南北最大纵距</w:t>
      </w:r>
      <w:r>
        <w:rPr>
          <w:rFonts w:ascii="Times New Roman" w:hAnsi="Times New Roman"/>
          <w:snapToGrid w:val="0"/>
          <w:kern w:val="0"/>
          <w:sz w:val="24"/>
        </w:rPr>
        <w:t>34</w:t>
      </w:r>
      <w:r>
        <w:rPr>
          <w:rFonts w:ascii="Times New Roman" w:hAnsi="Times New Roman"/>
          <w:snapToGrid w:val="0"/>
          <w:kern w:val="0"/>
          <w:sz w:val="24"/>
        </w:rPr>
        <w:t>公里，总面积</w:t>
      </w:r>
      <w:r>
        <w:rPr>
          <w:rFonts w:ascii="Times New Roman" w:hAnsi="Times New Roman"/>
          <w:snapToGrid w:val="0"/>
          <w:kern w:val="0"/>
          <w:sz w:val="24"/>
        </w:rPr>
        <w:t>650</w:t>
      </w:r>
      <w:r>
        <w:rPr>
          <w:rFonts w:ascii="Times New Roman" w:hAnsi="Times New Roman"/>
          <w:snapToGrid w:val="0"/>
          <w:kern w:val="0"/>
          <w:sz w:val="24"/>
        </w:rPr>
        <w:t>平方公里。东距黄河之滨的日照港</w:t>
      </w:r>
      <w:r>
        <w:rPr>
          <w:rFonts w:ascii="Times New Roman" w:hAnsi="Times New Roman"/>
          <w:snapToGrid w:val="0"/>
          <w:kern w:val="0"/>
          <w:sz w:val="24"/>
        </w:rPr>
        <w:t>154</w:t>
      </w:r>
      <w:r>
        <w:rPr>
          <w:rFonts w:ascii="Times New Roman" w:hAnsi="Times New Roman"/>
          <w:snapToGrid w:val="0"/>
          <w:kern w:val="0"/>
          <w:sz w:val="24"/>
        </w:rPr>
        <w:t>公里、岚山港</w:t>
      </w:r>
      <w:r>
        <w:rPr>
          <w:rFonts w:ascii="Times New Roman" w:hAnsi="Times New Roman"/>
          <w:snapToGrid w:val="0"/>
          <w:kern w:val="0"/>
          <w:sz w:val="24"/>
        </w:rPr>
        <w:t>105</w:t>
      </w:r>
      <w:r>
        <w:rPr>
          <w:rFonts w:ascii="Times New Roman" w:hAnsi="Times New Roman"/>
          <w:snapToGrid w:val="0"/>
          <w:kern w:val="0"/>
          <w:sz w:val="24"/>
        </w:rPr>
        <w:t>公里、连云港</w:t>
      </w:r>
      <w:r>
        <w:rPr>
          <w:rFonts w:ascii="Times New Roman" w:hAnsi="Times New Roman"/>
          <w:snapToGrid w:val="0"/>
          <w:kern w:val="0"/>
          <w:sz w:val="24"/>
        </w:rPr>
        <w:t>123</w:t>
      </w:r>
      <w:r>
        <w:rPr>
          <w:rFonts w:ascii="Times New Roman" w:hAnsi="Times New Roman"/>
          <w:snapToGrid w:val="0"/>
          <w:kern w:val="0"/>
          <w:sz w:val="24"/>
        </w:rPr>
        <w:t>公里；西南距徐州</w:t>
      </w:r>
      <w:r>
        <w:rPr>
          <w:rFonts w:ascii="Times New Roman" w:hAnsi="Times New Roman"/>
          <w:snapToGrid w:val="0"/>
          <w:kern w:val="0"/>
          <w:sz w:val="24"/>
        </w:rPr>
        <w:t>168</w:t>
      </w:r>
      <w:r>
        <w:rPr>
          <w:rFonts w:ascii="Times New Roman" w:hAnsi="Times New Roman"/>
          <w:snapToGrid w:val="0"/>
          <w:kern w:val="0"/>
          <w:sz w:val="24"/>
        </w:rPr>
        <w:t>公里；西北距济南</w:t>
      </w:r>
      <w:r>
        <w:rPr>
          <w:rFonts w:ascii="Times New Roman" w:hAnsi="Times New Roman"/>
          <w:snapToGrid w:val="0"/>
          <w:kern w:val="0"/>
          <w:sz w:val="24"/>
        </w:rPr>
        <w:t>268</w:t>
      </w:r>
      <w:r>
        <w:rPr>
          <w:rFonts w:ascii="Times New Roman" w:hAnsi="Times New Roman"/>
          <w:snapToGrid w:val="0"/>
          <w:kern w:val="0"/>
          <w:sz w:val="24"/>
        </w:rPr>
        <w:t>公里；东北距青岛</w:t>
      </w:r>
      <w:r>
        <w:rPr>
          <w:rFonts w:ascii="Times New Roman" w:hAnsi="Times New Roman"/>
          <w:snapToGrid w:val="0"/>
          <w:kern w:val="0"/>
          <w:sz w:val="24"/>
        </w:rPr>
        <w:t>320</w:t>
      </w:r>
      <w:r>
        <w:rPr>
          <w:rFonts w:ascii="Times New Roman" w:hAnsi="Times New Roman"/>
          <w:snapToGrid w:val="0"/>
          <w:kern w:val="0"/>
          <w:sz w:val="24"/>
        </w:rPr>
        <w:t>公里。</w:t>
      </w:r>
    </w:p>
    <w:p w:rsidR="00034D21" w:rsidRDefault="00217DE7">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4" w:name="_Toc8684"/>
      <w:bookmarkEnd w:id="368"/>
      <w:bookmarkEnd w:id="369"/>
      <w:bookmarkEnd w:id="370"/>
      <w:bookmarkEnd w:id="371"/>
      <w:r>
        <w:rPr>
          <w:rFonts w:ascii="Times New Roman" w:eastAsia="黑体" w:hAnsi="Times New Roman"/>
          <w:bCs/>
          <w:snapToGrid w:val="0"/>
          <w:kern w:val="0"/>
          <w:sz w:val="24"/>
        </w:rPr>
        <w:t xml:space="preserve">3.1.2 </w:t>
      </w:r>
      <w:r>
        <w:rPr>
          <w:rFonts w:ascii="Times New Roman" w:eastAsia="黑体" w:hAnsi="Times New Roman"/>
          <w:snapToGrid w:val="0"/>
          <w:kern w:val="0"/>
          <w:sz w:val="24"/>
        </w:rPr>
        <w:t>地形</w:t>
      </w:r>
      <w:r>
        <w:rPr>
          <w:rFonts w:ascii="Times New Roman" w:eastAsia="黑体" w:hAnsi="Times New Roman"/>
          <w:bCs/>
          <w:snapToGrid w:val="0"/>
          <w:kern w:val="0"/>
          <w:sz w:val="24"/>
        </w:rPr>
        <w:t>地貌</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兰山区有平原和丘陵山地两种地形类型，以平原为主，平原主要分布在南部和东部。北部、西部为丘陵和山地，属鲁中南山地的南缘，海拔在</w:t>
      </w:r>
      <w:r>
        <w:rPr>
          <w:rFonts w:ascii="Times New Roman" w:hAnsi="Times New Roman"/>
          <w:snapToGrid w:val="0"/>
          <w:kern w:val="0"/>
          <w:sz w:val="24"/>
        </w:rPr>
        <w:t>80</w:t>
      </w:r>
      <w:r>
        <w:rPr>
          <w:rFonts w:ascii="Times New Roman" w:hAnsi="Times New Roman"/>
          <w:snapToGrid w:val="0"/>
          <w:kern w:val="0"/>
          <w:sz w:val="24"/>
        </w:rPr>
        <w:t>米至</w:t>
      </w:r>
      <w:r>
        <w:rPr>
          <w:rFonts w:ascii="Times New Roman" w:hAnsi="Times New Roman"/>
          <w:snapToGrid w:val="0"/>
          <w:kern w:val="0"/>
          <w:sz w:val="24"/>
        </w:rPr>
        <w:t>250</w:t>
      </w:r>
      <w:r>
        <w:rPr>
          <w:rFonts w:ascii="Times New Roman" w:hAnsi="Times New Roman"/>
          <w:snapToGrid w:val="0"/>
          <w:kern w:val="0"/>
          <w:sz w:val="24"/>
        </w:rPr>
        <w:t>米之间。艾山为全区最高峰，海拔</w:t>
      </w:r>
      <w:r>
        <w:rPr>
          <w:rFonts w:ascii="Times New Roman" w:hAnsi="Times New Roman"/>
          <w:snapToGrid w:val="0"/>
          <w:kern w:val="0"/>
          <w:sz w:val="24"/>
        </w:rPr>
        <w:t>254.6</w:t>
      </w:r>
      <w:r>
        <w:rPr>
          <w:rFonts w:ascii="Times New Roman" w:hAnsi="Times New Roman"/>
          <w:snapToGrid w:val="0"/>
          <w:kern w:val="0"/>
          <w:sz w:val="24"/>
        </w:rPr>
        <w:t>米。中部及东南部为山前冲洪积平原，海拔在</w:t>
      </w:r>
      <w:r>
        <w:rPr>
          <w:rFonts w:ascii="Times New Roman" w:hAnsi="Times New Roman"/>
          <w:snapToGrid w:val="0"/>
          <w:kern w:val="0"/>
          <w:sz w:val="24"/>
        </w:rPr>
        <w:t>80</w:t>
      </w:r>
      <w:r>
        <w:rPr>
          <w:rFonts w:ascii="Times New Roman" w:hAnsi="Times New Roman"/>
          <w:snapToGrid w:val="0"/>
          <w:kern w:val="0"/>
          <w:sz w:val="24"/>
        </w:rPr>
        <w:t>米至</w:t>
      </w:r>
      <w:r>
        <w:rPr>
          <w:rFonts w:ascii="Times New Roman" w:hAnsi="Times New Roman"/>
          <w:snapToGrid w:val="0"/>
          <w:kern w:val="0"/>
          <w:sz w:val="24"/>
        </w:rPr>
        <w:t>150</w:t>
      </w:r>
      <w:r>
        <w:rPr>
          <w:rFonts w:ascii="Times New Roman" w:hAnsi="Times New Roman"/>
          <w:snapToGrid w:val="0"/>
          <w:kern w:val="0"/>
          <w:sz w:val="24"/>
        </w:rPr>
        <w:t>左右。整个地势西北高、东南低，倾斜度为</w:t>
      </w:r>
      <w:r>
        <w:rPr>
          <w:rFonts w:ascii="Times New Roman" w:hAnsi="Times New Roman"/>
          <w:snapToGrid w:val="0"/>
          <w:kern w:val="0"/>
          <w:sz w:val="24"/>
        </w:rPr>
        <w:t>3-5</w:t>
      </w:r>
      <w:r>
        <w:rPr>
          <w:rFonts w:ascii="Times New Roman" w:hAnsi="Times New Roman"/>
          <w:snapToGrid w:val="0"/>
          <w:kern w:val="0"/>
          <w:sz w:val="24"/>
        </w:rPr>
        <w:t>。</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地貌形态为两大区：一是构造剥蚀低山丘陵区，二是剥蚀堆积平原区。前者由单斜山地和部分山间谷地组成，成向间平行排列，是在构造基础上，经过流水风化等外力剥蚀作用而形成的。后者是在基岩剥蚀的基础上，由第四纪冲洪积而成，面积宽广，地面坡度小。</w:t>
      </w:r>
      <w:r>
        <w:rPr>
          <w:rFonts w:ascii="Times New Roman" w:hAnsi="Times New Roman"/>
          <w:snapToGrid w:val="0"/>
          <w:kern w:val="0"/>
          <w:sz w:val="24"/>
          <w:lang w:val="zh-CN"/>
        </w:rPr>
        <w:t>出露地层由老到新依次是：震旦纪、寒武纪、奥陶纪、白垩纪、第三纪、第四纪。</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rPr>
        <w:lastRenderedPageBreak/>
        <w:t>兰山区境北、西部多山，均为沂蒙山脉余脉，大致分为</w:t>
      </w:r>
      <w:r>
        <w:rPr>
          <w:rFonts w:ascii="Times New Roman" w:hAnsi="Times New Roman"/>
          <w:snapToGrid w:val="0"/>
          <w:kern w:val="0"/>
          <w:sz w:val="24"/>
        </w:rPr>
        <w:t>3</w:t>
      </w:r>
      <w:r>
        <w:rPr>
          <w:rFonts w:ascii="Times New Roman" w:hAnsi="Times New Roman"/>
          <w:snapToGrid w:val="0"/>
          <w:kern w:val="0"/>
          <w:sz w:val="24"/>
        </w:rPr>
        <w:t>支：北支起自蒙山，入境后为芒山、铁山、尖山、磨山、桃花山、凤凰山、茶山等；西支与费县、苍山县山脉相接，自北而南为艾山、铁牛山、卧虎山、雾平山等；南支金雀山、银雀山，向南与罗庄区的铁矿山、太云山、大柱山连成一脉。</w:t>
      </w:r>
    </w:p>
    <w:p w:rsidR="00034D21" w:rsidRDefault="00217DE7">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5" w:name="_Toc476323362"/>
      <w:r>
        <w:rPr>
          <w:rFonts w:ascii="Times New Roman" w:eastAsia="黑体" w:hAnsi="Times New Roman"/>
          <w:bCs/>
          <w:snapToGrid w:val="0"/>
          <w:kern w:val="0"/>
          <w:sz w:val="24"/>
        </w:rPr>
        <w:t xml:space="preserve">3.1.3 </w:t>
      </w:r>
      <w:bookmarkEnd w:id="375"/>
      <w:r>
        <w:rPr>
          <w:rFonts w:ascii="Times New Roman" w:eastAsia="黑体" w:hAnsi="Times New Roman"/>
          <w:bCs/>
          <w:snapToGrid w:val="0"/>
          <w:kern w:val="0"/>
          <w:sz w:val="24"/>
        </w:rPr>
        <w:t>地质</w:t>
      </w:r>
    </w:p>
    <w:p w:rsidR="00034D21" w:rsidRDefault="00217DE7">
      <w:pPr>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临沂地区地势平坦，坡降较缓，境内除金雀山和银雀山外皆为平原。地形趋势西、北部高而东、南部低，地面坡度在千分之一左右。工程整体地形平坦开阔。</w:t>
      </w:r>
    </w:p>
    <w:p w:rsidR="00034D21" w:rsidRDefault="00217DE7">
      <w:pPr>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兰山区境北、西部多山，均为沂蒙山脉余脉，大致分为</w:t>
      </w:r>
      <w:r>
        <w:rPr>
          <w:rFonts w:ascii="Times New Roman" w:hAnsi="Times New Roman"/>
          <w:snapToGrid w:val="0"/>
          <w:kern w:val="0"/>
          <w:sz w:val="24"/>
        </w:rPr>
        <w:t>3</w:t>
      </w:r>
      <w:r>
        <w:rPr>
          <w:rFonts w:ascii="Times New Roman" w:hAnsi="Times New Roman"/>
          <w:snapToGrid w:val="0"/>
          <w:kern w:val="0"/>
          <w:sz w:val="24"/>
        </w:rPr>
        <w:t>支：北支起自蒙山，入境后为芒山、铁山、尖山、磨山、桃花山、凤凰山、茶山等；西支与费县、苍山县山脉相接，自北而南为艾山、铁牛山、卧虎山、雾平山等；南支金雀山、银雀山，向南与罗庄区的铁矿山、太云山、大柱山连成一脉。</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rPr>
        <w:t>兰山区在沂沭断裂带上，沂沭断裂带的活动控制着兰山区地震活动。历史上该地区曾有大量地震，震源深度大都在</w:t>
      </w:r>
      <w:r>
        <w:rPr>
          <w:rFonts w:ascii="Times New Roman" w:hAnsi="Times New Roman"/>
          <w:snapToGrid w:val="0"/>
          <w:kern w:val="0"/>
          <w:sz w:val="24"/>
        </w:rPr>
        <w:t>15 km</w:t>
      </w:r>
      <w:r>
        <w:rPr>
          <w:rFonts w:ascii="Times New Roman" w:hAnsi="Times New Roman"/>
          <w:snapToGrid w:val="0"/>
          <w:kern w:val="0"/>
          <w:sz w:val="24"/>
        </w:rPr>
        <w:t>处。震中均在沂沭断裂带上及其附近地区，显示沂沭断裂带有较强的活动性。但根据地震资料表明，临沂地区现代地震活动的特点是频度低、能量小。</w:t>
      </w:r>
      <w:r>
        <w:rPr>
          <w:rFonts w:ascii="Times New Roman" w:hAnsi="Times New Roman"/>
          <w:snapToGrid w:val="0"/>
          <w:kern w:val="0"/>
          <w:sz w:val="24"/>
        </w:rPr>
        <w:t>1985</w:t>
      </w:r>
      <w:r>
        <w:rPr>
          <w:rFonts w:ascii="Times New Roman" w:hAnsi="Times New Roman"/>
          <w:snapToGrid w:val="0"/>
          <w:kern w:val="0"/>
          <w:sz w:val="24"/>
        </w:rPr>
        <w:t>年由国家地震局和山东省科委协作，组织力量大量探索，获得重大科研成果，摸清了</w:t>
      </w:r>
      <w:r>
        <w:rPr>
          <w:rFonts w:ascii="Times New Roman" w:hAnsi="Times New Roman"/>
          <w:snapToGrid w:val="0"/>
          <w:kern w:val="0"/>
          <w:sz w:val="24"/>
        </w:rPr>
        <w:t>1.2</w:t>
      </w:r>
      <w:r>
        <w:rPr>
          <w:rFonts w:ascii="Times New Roman" w:hAnsi="Times New Roman"/>
          <w:snapToGrid w:val="0"/>
          <w:kern w:val="0"/>
          <w:sz w:val="24"/>
        </w:rPr>
        <w:t>万年以来临沂地区发生三次</w:t>
      </w:r>
      <w:r>
        <w:rPr>
          <w:rFonts w:ascii="Times New Roman" w:hAnsi="Times New Roman"/>
          <w:snapToGrid w:val="0"/>
          <w:kern w:val="0"/>
          <w:sz w:val="24"/>
        </w:rPr>
        <w:t>8</w:t>
      </w:r>
      <w:r>
        <w:rPr>
          <w:rFonts w:ascii="Times New Roman" w:hAnsi="Times New Roman"/>
          <w:snapToGrid w:val="0"/>
          <w:kern w:val="0"/>
          <w:sz w:val="24"/>
        </w:rPr>
        <w:t>级左右强震的规律，平均复发间隔约</w:t>
      </w:r>
      <w:r>
        <w:rPr>
          <w:rFonts w:ascii="Times New Roman" w:hAnsi="Times New Roman"/>
          <w:snapToGrid w:val="0"/>
          <w:kern w:val="0"/>
          <w:sz w:val="24"/>
        </w:rPr>
        <w:t>3500</w:t>
      </w:r>
      <w:r>
        <w:rPr>
          <w:rFonts w:ascii="Times New Roman" w:hAnsi="Times New Roman"/>
          <w:snapToGrid w:val="0"/>
          <w:kern w:val="0"/>
          <w:sz w:val="24"/>
        </w:rPr>
        <w:t>年，未来百年之内这个地区不可能发生</w:t>
      </w:r>
      <w:r>
        <w:rPr>
          <w:rFonts w:ascii="Times New Roman" w:hAnsi="Times New Roman"/>
          <w:snapToGrid w:val="0"/>
          <w:kern w:val="0"/>
          <w:sz w:val="24"/>
        </w:rPr>
        <w:t>8</w:t>
      </w:r>
      <w:r>
        <w:rPr>
          <w:rFonts w:ascii="Times New Roman" w:hAnsi="Times New Roman"/>
          <w:snapToGrid w:val="0"/>
          <w:kern w:val="0"/>
          <w:sz w:val="24"/>
        </w:rPr>
        <w:t>级以上的地震，并重新评定临沂地区地震区划烈度为</w:t>
      </w:r>
      <w:r>
        <w:rPr>
          <w:rFonts w:ascii="Times New Roman" w:hAnsi="Times New Roman"/>
          <w:snapToGrid w:val="0"/>
          <w:kern w:val="0"/>
          <w:sz w:val="24"/>
        </w:rPr>
        <w:t>Ⅷ</w:t>
      </w:r>
      <w:r>
        <w:rPr>
          <w:rFonts w:ascii="Times New Roman" w:hAnsi="Times New Roman"/>
          <w:snapToGrid w:val="0"/>
          <w:kern w:val="0"/>
          <w:sz w:val="24"/>
        </w:rPr>
        <w:t>度，兰山区为</w:t>
      </w:r>
      <w:r>
        <w:rPr>
          <w:rFonts w:ascii="Times New Roman" w:hAnsi="Times New Roman"/>
          <w:snapToGrid w:val="0"/>
          <w:kern w:val="0"/>
          <w:sz w:val="24"/>
        </w:rPr>
        <w:t>Ⅷ</w:t>
      </w:r>
      <w:r>
        <w:rPr>
          <w:rFonts w:ascii="Times New Roman" w:hAnsi="Times New Roman"/>
          <w:snapToGrid w:val="0"/>
          <w:kern w:val="0"/>
          <w:sz w:val="24"/>
        </w:rPr>
        <w:t>度以下。</w:t>
      </w:r>
    </w:p>
    <w:p w:rsidR="00034D21" w:rsidRDefault="00217DE7">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6" w:name="_Toc476323363"/>
      <w:r>
        <w:rPr>
          <w:rFonts w:ascii="Times New Roman" w:eastAsia="黑体" w:hAnsi="Times New Roman"/>
          <w:bCs/>
          <w:snapToGrid w:val="0"/>
          <w:kern w:val="0"/>
          <w:sz w:val="24"/>
        </w:rPr>
        <w:t xml:space="preserve">3.1.4 </w:t>
      </w:r>
      <w:bookmarkEnd w:id="376"/>
      <w:r>
        <w:rPr>
          <w:rFonts w:ascii="Times New Roman" w:eastAsia="黑体" w:hAnsi="Times New Roman"/>
          <w:snapToGrid w:val="0"/>
          <w:kern w:val="0"/>
          <w:sz w:val="24"/>
        </w:rPr>
        <w:t>水文地质</w:t>
      </w:r>
    </w:p>
    <w:p w:rsidR="00034D21" w:rsidRDefault="00217DE7">
      <w:pPr>
        <w:autoSpaceDE w:val="0"/>
        <w:autoSpaceDN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临沂市地下水资源丰富，多年平均浅层地下水总量</w:t>
      </w:r>
      <w:r>
        <w:rPr>
          <w:rFonts w:ascii="Times New Roman" w:hAnsi="Times New Roman"/>
          <w:snapToGrid w:val="0"/>
          <w:kern w:val="0"/>
          <w:sz w:val="24"/>
        </w:rPr>
        <w:t>19.99</w:t>
      </w:r>
      <w:r>
        <w:rPr>
          <w:rFonts w:ascii="Times New Roman" w:hAnsi="Times New Roman"/>
          <w:snapToGrid w:val="0"/>
          <w:kern w:val="0"/>
          <w:sz w:val="24"/>
        </w:rPr>
        <w:t>亿</w:t>
      </w:r>
      <w:r>
        <w:rPr>
          <w:rFonts w:ascii="Times New Roman" w:hAnsi="Times New Roman"/>
          <w:snapToGrid w:val="0"/>
          <w:kern w:val="0"/>
          <w:sz w:val="24"/>
        </w:rPr>
        <w:t>m</w:t>
      </w:r>
      <w:r>
        <w:rPr>
          <w:rFonts w:ascii="Times New Roman" w:hAnsi="Times New Roman"/>
          <w:snapToGrid w:val="0"/>
          <w:kern w:val="0"/>
          <w:sz w:val="24"/>
          <w:vertAlign w:val="superscript"/>
        </w:rPr>
        <w:t>3</w:t>
      </w:r>
      <w:r>
        <w:rPr>
          <w:rFonts w:ascii="Times New Roman" w:hAnsi="Times New Roman"/>
          <w:snapToGrid w:val="0"/>
          <w:kern w:val="0"/>
          <w:sz w:val="24"/>
        </w:rPr>
        <w:t>，地下水可开采量</w:t>
      </w:r>
      <w:r>
        <w:rPr>
          <w:rFonts w:ascii="Times New Roman" w:hAnsi="Times New Roman"/>
          <w:snapToGrid w:val="0"/>
          <w:kern w:val="0"/>
          <w:sz w:val="24"/>
        </w:rPr>
        <w:t>18.1</w:t>
      </w:r>
      <w:r>
        <w:rPr>
          <w:rFonts w:ascii="Times New Roman" w:hAnsi="Times New Roman"/>
          <w:snapToGrid w:val="0"/>
          <w:kern w:val="0"/>
          <w:sz w:val="24"/>
        </w:rPr>
        <w:t>亿</w:t>
      </w:r>
      <w:r>
        <w:rPr>
          <w:rFonts w:ascii="Times New Roman" w:hAnsi="Times New Roman"/>
          <w:snapToGrid w:val="0"/>
          <w:kern w:val="0"/>
          <w:sz w:val="24"/>
        </w:rPr>
        <w:t>m</w:t>
      </w:r>
      <w:r>
        <w:rPr>
          <w:rFonts w:ascii="Times New Roman" w:hAnsi="Times New Roman"/>
          <w:snapToGrid w:val="0"/>
          <w:kern w:val="0"/>
          <w:sz w:val="24"/>
          <w:vertAlign w:val="superscript"/>
        </w:rPr>
        <w:t>3</w:t>
      </w:r>
      <w:r>
        <w:rPr>
          <w:rFonts w:ascii="Times New Roman" w:hAnsi="Times New Roman"/>
          <w:snapToGrid w:val="0"/>
          <w:kern w:val="0"/>
          <w:sz w:val="24"/>
        </w:rPr>
        <w:t>。</w:t>
      </w:r>
    </w:p>
    <w:p w:rsidR="00034D21" w:rsidRDefault="00217DE7">
      <w:pPr>
        <w:autoSpaceDE w:val="0"/>
        <w:autoSpaceDN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兰山区地下水年均总储量为</w:t>
      </w:r>
      <w:r>
        <w:rPr>
          <w:rFonts w:ascii="Times New Roman" w:hAnsi="Times New Roman"/>
          <w:snapToGrid w:val="0"/>
          <w:kern w:val="0"/>
          <w:sz w:val="24"/>
        </w:rPr>
        <w:t>6.2</w:t>
      </w:r>
      <w:r>
        <w:rPr>
          <w:rFonts w:ascii="Times New Roman" w:hAnsi="Times New Roman"/>
          <w:snapToGrid w:val="0"/>
          <w:kern w:val="0"/>
          <w:sz w:val="24"/>
        </w:rPr>
        <w:t>亿</w:t>
      </w:r>
      <w:r>
        <w:rPr>
          <w:rFonts w:ascii="Times New Roman" w:hAnsi="Times New Roman"/>
          <w:snapToGrid w:val="0"/>
          <w:kern w:val="0"/>
          <w:sz w:val="24"/>
        </w:rPr>
        <w:t>m</w:t>
      </w:r>
      <w:r>
        <w:rPr>
          <w:rFonts w:ascii="Times New Roman" w:hAnsi="Times New Roman"/>
          <w:snapToGrid w:val="0"/>
          <w:kern w:val="0"/>
          <w:sz w:val="24"/>
          <w:vertAlign w:val="superscript"/>
        </w:rPr>
        <w:t>3</w:t>
      </w:r>
      <w:r>
        <w:rPr>
          <w:rFonts w:ascii="Times New Roman" w:hAnsi="Times New Roman"/>
          <w:snapToGrid w:val="0"/>
          <w:kern w:val="0"/>
          <w:sz w:val="24"/>
        </w:rPr>
        <w:t>，可开采量为</w:t>
      </w:r>
      <w:r>
        <w:rPr>
          <w:rFonts w:ascii="Times New Roman" w:hAnsi="Times New Roman"/>
          <w:snapToGrid w:val="0"/>
          <w:kern w:val="0"/>
          <w:sz w:val="24"/>
        </w:rPr>
        <w:t>1.7</w:t>
      </w:r>
      <w:r>
        <w:rPr>
          <w:rFonts w:ascii="Times New Roman" w:hAnsi="Times New Roman"/>
          <w:snapToGrid w:val="0"/>
          <w:kern w:val="0"/>
          <w:sz w:val="24"/>
        </w:rPr>
        <w:t>亿</w:t>
      </w:r>
      <w:r>
        <w:rPr>
          <w:rFonts w:ascii="Times New Roman" w:hAnsi="Times New Roman"/>
          <w:snapToGrid w:val="0"/>
          <w:kern w:val="0"/>
          <w:sz w:val="24"/>
        </w:rPr>
        <w:t>m</w:t>
      </w:r>
      <w:r>
        <w:rPr>
          <w:rFonts w:ascii="Times New Roman" w:hAnsi="Times New Roman"/>
          <w:snapToGrid w:val="0"/>
          <w:kern w:val="0"/>
          <w:sz w:val="24"/>
          <w:vertAlign w:val="superscript"/>
        </w:rPr>
        <w:t>3</w:t>
      </w:r>
      <w:r>
        <w:rPr>
          <w:rFonts w:ascii="Times New Roman" w:hAnsi="Times New Roman"/>
          <w:snapToGrid w:val="0"/>
          <w:kern w:val="0"/>
          <w:sz w:val="24"/>
        </w:rPr>
        <w:t>，水质较好，是工农业生产和生活用水的重要来源。</w:t>
      </w:r>
    </w:p>
    <w:p w:rsidR="00034D21" w:rsidRDefault="00217DE7">
      <w:pPr>
        <w:autoSpaceDE w:val="0"/>
        <w:autoSpaceDN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全市地质构造以沂沭断裂带为主，分割成东西两个较大的水文地质单元，按照地貌、地质构造及岩性，地下水分布为：第四纪孔隙水集中富水区、基岩裂隙水集中富水区、基岩一般富水区、基岩贫水区。地下水富水区主要分布于兰山、河东、罗庄、郯城、费县等地。</w:t>
      </w:r>
    </w:p>
    <w:p w:rsidR="00034D21" w:rsidRDefault="00217DE7">
      <w:pPr>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项目区内地下水主要以岩溶裂隙水为主，赋存在岩石表面，其主要补给来自大气降水，以自然流泄及大气蒸发形式排出。勘察期间，场地平均稳定水位埋深</w:t>
      </w:r>
      <w:r>
        <w:rPr>
          <w:rFonts w:ascii="Times New Roman" w:hAnsi="Times New Roman"/>
          <w:snapToGrid w:val="0"/>
          <w:kern w:val="0"/>
          <w:sz w:val="24"/>
        </w:rPr>
        <w:lastRenderedPageBreak/>
        <w:t>一般</w:t>
      </w:r>
      <w:r>
        <w:rPr>
          <w:rFonts w:ascii="Times New Roman" w:hAnsi="Times New Roman"/>
          <w:snapToGrid w:val="0"/>
          <w:kern w:val="0"/>
          <w:sz w:val="24"/>
        </w:rPr>
        <w:t>2.92m</w:t>
      </w:r>
      <w:r>
        <w:rPr>
          <w:rFonts w:ascii="Times New Roman" w:hAnsi="Times New Roman"/>
          <w:snapToGrid w:val="0"/>
          <w:kern w:val="0"/>
          <w:sz w:val="24"/>
        </w:rPr>
        <w:t>左右，标高</w:t>
      </w:r>
      <w:r>
        <w:rPr>
          <w:rFonts w:ascii="Times New Roman" w:hAnsi="Times New Roman"/>
          <w:snapToGrid w:val="0"/>
          <w:kern w:val="0"/>
          <w:sz w:val="24"/>
        </w:rPr>
        <w:t>46.52m</w:t>
      </w:r>
      <w:r>
        <w:rPr>
          <w:rFonts w:ascii="Times New Roman" w:hAnsi="Times New Roman"/>
          <w:snapToGrid w:val="0"/>
          <w:kern w:val="0"/>
          <w:sz w:val="24"/>
        </w:rPr>
        <w:t>左右，据区域水文地质资料，年变幅</w:t>
      </w:r>
      <w:r>
        <w:rPr>
          <w:rFonts w:ascii="Times New Roman" w:hAnsi="Times New Roman"/>
          <w:snapToGrid w:val="0"/>
          <w:kern w:val="0"/>
          <w:sz w:val="24"/>
        </w:rPr>
        <w:t>2.0m</w:t>
      </w:r>
      <w:r>
        <w:rPr>
          <w:rFonts w:ascii="Times New Roman" w:hAnsi="Times New Roman"/>
          <w:snapToGrid w:val="0"/>
          <w:kern w:val="0"/>
          <w:sz w:val="24"/>
        </w:rPr>
        <w:t>左右，常年最高水位</w:t>
      </w:r>
      <w:r>
        <w:rPr>
          <w:rFonts w:ascii="Times New Roman" w:hAnsi="Times New Roman"/>
          <w:snapToGrid w:val="0"/>
          <w:kern w:val="0"/>
          <w:sz w:val="24"/>
        </w:rPr>
        <w:t>1.0m</w:t>
      </w:r>
      <w:r>
        <w:rPr>
          <w:rFonts w:ascii="Times New Roman" w:hAnsi="Times New Roman"/>
          <w:snapToGrid w:val="0"/>
          <w:kern w:val="0"/>
          <w:sz w:val="24"/>
        </w:rPr>
        <w:t>左右。</w:t>
      </w:r>
    </w:p>
    <w:p w:rsidR="00034D21" w:rsidRDefault="003A2E70">
      <w:pPr>
        <w:adjustRightInd w:val="0"/>
        <w:snapToGrid w:val="0"/>
        <w:spacing w:line="360" w:lineRule="auto"/>
        <w:ind w:firstLine="482"/>
        <w:rPr>
          <w:rFonts w:ascii="Times New Roman" w:hAnsi="Times New Roman"/>
          <w:snapToGrid w:val="0"/>
          <w:kern w:val="0"/>
          <w:sz w:val="24"/>
          <w:szCs w:val="24"/>
        </w:rPr>
      </w:pPr>
      <w:r>
        <w:rPr>
          <w:rFonts w:ascii="Times New Roman" w:hAnsi="Times New Roman"/>
          <w:snapToGrid w:val="0"/>
          <w:kern w:val="0"/>
          <w:sz w:val="24"/>
        </w:rPr>
        <w:t>拟建项目</w:t>
      </w:r>
      <w:r w:rsidR="00217DE7">
        <w:rPr>
          <w:rFonts w:ascii="Times New Roman" w:hAnsi="Times New Roman"/>
          <w:snapToGrid w:val="0"/>
          <w:kern w:val="0"/>
          <w:sz w:val="24"/>
        </w:rPr>
        <w:t>所</w:t>
      </w:r>
      <w:r w:rsidR="00217DE7">
        <w:rPr>
          <w:rFonts w:ascii="Times New Roman" w:hAnsi="Times New Roman"/>
          <w:snapToGrid w:val="0"/>
          <w:color w:val="00B0F0"/>
          <w:kern w:val="0"/>
          <w:sz w:val="24"/>
        </w:rPr>
        <w:t>在区域水文地质图见图</w:t>
      </w:r>
      <w:r w:rsidR="00217DE7">
        <w:rPr>
          <w:rFonts w:ascii="Times New Roman" w:hAnsi="Times New Roman"/>
          <w:snapToGrid w:val="0"/>
          <w:color w:val="00B0F0"/>
          <w:kern w:val="0"/>
          <w:sz w:val="24"/>
        </w:rPr>
        <w:t>3.1-1</w:t>
      </w:r>
      <w:r w:rsidR="00217DE7">
        <w:rPr>
          <w:rFonts w:ascii="Times New Roman" w:hAnsi="Times New Roman"/>
          <w:snapToGrid w:val="0"/>
          <w:color w:val="00B0F0"/>
          <w:kern w:val="0"/>
          <w:sz w:val="24"/>
        </w:rPr>
        <w:t>。</w:t>
      </w:r>
    </w:p>
    <w:p w:rsidR="00034D21" w:rsidRDefault="00217DE7">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7" w:name="_Toc476323364"/>
      <w:r>
        <w:rPr>
          <w:rFonts w:ascii="Times New Roman" w:eastAsia="黑体" w:hAnsi="Times New Roman"/>
          <w:bCs/>
          <w:snapToGrid w:val="0"/>
          <w:kern w:val="0"/>
          <w:sz w:val="24"/>
        </w:rPr>
        <w:t xml:space="preserve">3.1.5 </w:t>
      </w:r>
      <w:bookmarkEnd w:id="377"/>
      <w:r>
        <w:rPr>
          <w:rFonts w:ascii="Times New Roman" w:eastAsia="黑体" w:hAnsi="Times New Roman"/>
          <w:bCs/>
          <w:snapToGrid w:val="0"/>
          <w:kern w:val="0"/>
          <w:sz w:val="24"/>
        </w:rPr>
        <w:t>地表水</w:t>
      </w:r>
    </w:p>
    <w:p w:rsidR="00034D21" w:rsidRDefault="00217DE7">
      <w:pPr>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临沂兰山区内多年平均自产水资源总量为</w:t>
      </w:r>
      <w:r>
        <w:rPr>
          <w:rFonts w:ascii="Times New Roman" w:hAnsi="Times New Roman"/>
          <w:snapToGrid w:val="0"/>
          <w:kern w:val="0"/>
          <w:sz w:val="24"/>
        </w:rPr>
        <w:t>2.8</w:t>
      </w:r>
      <w:r>
        <w:rPr>
          <w:rFonts w:ascii="Times New Roman" w:hAnsi="Times New Roman"/>
          <w:snapToGrid w:val="0"/>
          <w:kern w:val="0"/>
          <w:sz w:val="24"/>
        </w:rPr>
        <w:t>亿</w:t>
      </w:r>
      <w:r>
        <w:rPr>
          <w:rFonts w:ascii="Times New Roman" w:hAnsi="Times New Roman"/>
          <w:snapToGrid w:val="0"/>
          <w:kern w:val="0"/>
          <w:sz w:val="24"/>
        </w:rPr>
        <w:t>m</w:t>
      </w:r>
      <w:r>
        <w:rPr>
          <w:rFonts w:ascii="Times New Roman" w:hAnsi="Times New Roman"/>
          <w:snapToGrid w:val="0"/>
          <w:kern w:val="0"/>
          <w:sz w:val="24"/>
          <w:vertAlign w:val="superscript"/>
        </w:rPr>
        <w:t>3</w:t>
      </w:r>
      <w:r>
        <w:rPr>
          <w:rFonts w:ascii="Times New Roman" w:hAnsi="Times New Roman"/>
          <w:snapToGrid w:val="0"/>
          <w:kern w:val="0"/>
          <w:sz w:val="24"/>
        </w:rPr>
        <w:t>。沂、涑等淮河水系年径流量近</w:t>
      </w:r>
      <w:r>
        <w:rPr>
          <w:rFonts w:ascii="Times New Roman" w:hAnsi="Times New Roman"/>
          <w:snapToGrid w:val="0"/>
          <w:kern w:val="0"/>
          <w:sz w:val="24"/>
        </w:rPr>
        <w:t>20</w:t>
      </w:r>
      <w:r>
        <w:rPr>
          <w:rFonts w:ascii="Times New Roman" w:hAnsi="Times New Roman"/>
          <w:snapToGrid w:val="0"/>
          <w:kern w:val="0"/>
          <w:sz w:val="24"/>
        </w:rPr>
        <w:t>亿</w:t>
      </w:r>
      <w:r>
        <w:rPr>
          <w:rFonts w:ascii="Times New Roman" w:hAnsi="Times New Roman"/>
          <w:snapToGrid w:val="0"/>
          <w:kern w:val="0"/>
          <w:sz w:val="24"/>
        </w:rPr>
        <w:t>m</w:t>
      </w:r>
      <w:r>
        <w:rPr>
          <w:rFonts w:ascii="Times New Roman" w:hAnsi="Times New Roman"/>
          <w:snapToGrid w:val="0"/>
          <w:kern w:val="0"/>
          <w:sz w:val="24"/>
          <w:vertAlign w:val="superscript"/>
        </w:rPr>
        <w:t>3</w:t>
      </w:r>
      <w:r>
        <w:rPr>
          <w:rFonts w:ascii="Times New Roman" w:hAnsi="Times New Roman"/>
          <w:snapToGrid w:val="0"/>
          <w:kern w:val="0"/>
          <w:sz w:val="24"/>
        </w:rPr>
        <w:t>，但地区分布和季节分配不平衡年际变化大。南部较多，北部较少，夏季暴涨，冬春季流量很小，上游甚至干涸。因此，地表水资源利用率较低，多年平均水资源为</w:t>
      </w:r>
      <w:r>
        <w:rPr>
          <w:rFonts w:ascii="Times New Roman" w:hAnsi="Times New Roman"/>
          <w:snapToGrid w:val="0"/>
          <w:kern w:val="0"/>
          <w:sz w:val="24"/>
        </w:rPr>
        <w:t>2.3</w:t>
      </w:r>
      <w:r>
        <w:rPr>
          <w:rFonts w:ascii="Times New Roman" w:hAnsi="Times New Roman"/>
          <w:snapToGrid w:val="0"/>
          <w:kern w:val="0"/>
          <w:sz w:val="24"/>
        </w:rPr>
        <w:t>亿</w:t>
      </w:r>
      <w:r>
        <w:rPr>
          <w:rFonts w:ascii="Times New Roman" w:hAnsi="Times New Roman"/>
          <w:snapToGrid w:val="0"/>
          <w:kern w:val="0"/>
          <w:sz w:val="24"/>
        </w:rPr>
        <w:t>m</w:t>
      </w:r>
      <w:r>
        <w:rPr>
          <w:rFonts w:ascii="Times New Roman" w:hAnsi="Times New Roman"/>
          <w:snapToGrid w:val="0"/>
          <w:kern w:val="0"/>
          <w:sz w:val="24"/>
          <w:vertAlign w:val="superscript"/>
        </w:rPr>
        <w:t>3</w:t>
      </w:r>
      <w:r>
        <w:rPr>
          <w:rFonts w:ascii="Times New Roman" w:hAnsi="Times New Roman"/>
          <w:snapToGrid w:val="0"/>
          <w:kern w:val="0"/>
          <w:sz w:val="24"/>
        </w:rPr>
        <w:t>。境内有沂河、祊河、涑河、柳青河等大小河流</w:t>
      </w:r>
      <w:r>
        <w:rPr>
          <w:rFonts w:ascii="Times New Roman" w:hAnsi="Times New Roman"/>
          <w:snapToGrid w:val="0"/>
          <w:kern w:val="0"/>
          <w:sz w:val="24"/>
        </w:rPr>
        <w:t>10</w:t>
      </w:r>
      <w:r>
        <w:rPr>
          <w:rFonts w:ascii="Times New Roman" w:hAnsi="Times New Roman"/>
          <w:snapToGrid w:val="0"/>
          <w:kern w:val="0"/>
          <w:sz w:val="24"/>
        </w:rPr>
        <w:t>余条，均属淮河流域之沂沭泗水系，流向自北而南或自西而东。</w:t>
      </w:r>
    </w:p>
    <w:p w:rsidR="00034D21" w:rsidRDefault="00217DE7">
      <w:pPr>
        <w:pStyle w:val="afffffff1"/>
        <w:snapToGrid w:val="0"/>
        <w:rPr>
          <w:rFonts w:ascii="Times New Roman" w:hAnsi="Times New Roman"/>
          <w:kern w:val="0"/>
        </w:rPr>
      </w:pPr>
      <w:r>
        <w:rPr>
          <w:rFonts w:ascii="Times New Roman" w:hAnsi="Times New Roman"/>
          <w:kern w:val="0"/>
        </w:rPr>
        <w:t>（</w:t>
      </w:r>
      <w:r>
        <w:rPr>
          <w:rFonts w:ascii="Times New Roman" w:hAnsi="Times New Roman"/>
          <w:kern w:val="0"/>
        </w:rPr>
        <w:t>1</w:t>
      </w:r>
      <w:r>
        <w:rPr>
          <w:rFonts w:ascii="Times New Roman" w:hAnsi="Times New Roman"/>
          <w:kern w:val="0"/>
        </w:rPr>
        <w:t>）沂河</w:t>
      </w:r>
    </w:p>
    <w:p w:rsidR="00034D21" w:rsidRDefault="00217DE7">
      <w:pPr>
        <w:pStyle w:val="afffffff1"/>
        <w:snapToGrid w:val="0"/>
        <w:rPr>
          <w:rFonts w:ascii="Times New Roman" w:hAnsi="Times New Roman"/>
          <w:kern w:val="0"/>
        </w:rPr>
      </w:pPr>
      <w:r>
        <w:rPr>
          <w:rFonts w:ascii="Times New Roman" w:hAnsi="Times New Roman"/>
          <w:kern w:val="0"/>
        </w:rPr>
        <w:t>沂河是临沂地区第一大河，源于沂源县与新泰市交界处的黑山交岭之阴的龙子峪，向东南经沂源、沂水、沂南三县，沿临沂城东向南于郯城县吴道口村入江苏省境，经新沂河东流在燕尾港入黄海，全长</w:t>
      </w:r>
      <w:r>
        <w:rPr>
          <w:rFonts w:ascii="Times New Roman" w:hAnsi="Times New Roman"/>
          <w:kern w:val="0"/>
        </w:rPr>
        <w:t>574km</w:t>
      </w:r>
      <w:r>
        <w:rPr>
          <w:rFonts w:ascii="Times New Roman" w:hAnsi="Times New Roman"/>
          <w:kern w:val="0"/>
        </w:rPr>
        <w:t>，总流域面积</w:t>
      </w:r>
      <w:r>
        <w:rPr>
          <w:rFonts w:ascii="Times New Roman" w:hAnsi="Times New Roman"/>
          <w:kern w:val="0"/>
        </w:rPr>
        <w:t>17325km</w:t>
      </w:r>
      <w:r>
        <w:rPr>
          <w:rFonts w:ascii="Times New Roman" w:hAnsi="Times New Roman"/>
          <w:kern w:val="0"/>
          <w:vertAlign w:val="superscript"/>
        </w:rPr>
        <w:t>2</w:t>
      </w:r>
      <w:r>
        <w:rPr>
          <w:rFonts w:ascii="Times New Roman" w:hAnsi="Times New Roman"/>
          <w:kern w:val="0"/>
        </w:rPr>
        <w:t>，山东省境内河长</w:t>
      </w:r>
      <w:r>
        <w:rPr>
          <w:rFonts w:ascii="Times New Roman" w:hAnsi="Times New Roman"/>
          <w:kern w:val="0"/>
        </w:rPr>
        <w:t>287.5km</w:t>
      </w:r>
      <w:r>
        <w:rPr>
          <w:rFonts w:ascii="Times New Roman" w:hAnsi="Times New Roman"/>
          <w:kern w:val="0"/>
        </w:rPr>
        <w:t>，流域面积为</w:t>
      </w:r>
      <w:r>
        <w:rPr>
          <w:rFonts w:ascii="Times New Roman" w:hAnsi="Times New Roman"/>
          <w:kern w:val="0"/>
        </w:rPr>
        <w:t>10772km</w:t>
      </w:r>
      <w:r>
        <w:rPr>
          <w:rFonts w:ascii="Times New Roman" w:hAnsi="Times New Roman"/>
          <w:kern w:val="0"/>
          <w:vertAlign w:val="superscript"/>
        </w:rPr>
        <w:t>2</w:t>
      </w:r>
      <w:r>
        <w:rPr>
          <w:rFonts w:ascii="Times New Roman" w:hAnsi="Times New Roman"/>
          <w:kern w:val="0"/>
        </w:rPr>
        <w:t>。临沂以上有东汶河、蒙河、方河三大支流入汇。</w:t>
      </w:r>
    </w:p>
    <w:p w:rsidR="00034D21" w:rsidRDefault="00217DE7">
      <w:pPr>
        <w:pStyle w:val="afffffff1"/>
        <w:snapToGrid w:val="0"/>
        <w:rPr>
          <w:rFonts w:ascii="Times New Roman" w:hAnsi="Times New Roman"/>
          <w:kern w:val="0"/>
        </w:rPr>
      </w:pPr>
      <w:r>
        <w:rPr>
          <w:rFonts w:ascii="Times New Roman" w:hAnsi="Times New Roman"/>
          <w:kern w:val="0"/>
        </w:rPr>
        <w:t>（</w:t>
      </w:r>
      <w:r>
        <w:rPr>
          <w:rFonts w:ascii="Times New Roman" w:hAnsi="Times New Roman"/>
          <w:kern w:val="0"/>
        </w:rPr>
        <w:t>2</w:t>
      </w:r>
      <w:r>
        <w:rPr>
          <w:rFonts w:ascii="Times New Roman" w:hAnsi="Times New Roman"/>
          <w:kern w:val="0"/>
        </w:rPr>
        <w:t>）祊河</w:t>
      </w:r>
    </w:p>
    <w:p w:rsidR="00034D21" w:rsidRDefault="00217DE7">
      <w:pPr>
        <w:pStyle w:val="afffffff1"/>
        <w:snapToGrid w:val="0"/>
        <w:rPr>
          <w:rFonts w:ascii="Times New Roman" w:hAnsi="Times New Roman"/>
          <w:kern w:val="0"/>
        </w:rPr>
      </w:pPr>
      <w:r>
        <w:rPr>
          <w:rFonts w:ascii="Times New Roman" w:hAnsi="Times New Roman"/>
          <w:kern w:val="0"/>
        </w:rPr>
        <w:t>祊河得名于古代之枋邑，系沂河西岸的一级支流。全长</w:t>
      </w:r>
      <w:r>
        <w:rPr>
          <w:rFonts w:ascii="Times New Roman" w:hAnsi="Times New Roman"/>
          <w:kern w:val="0"/>
        </w:rPr>
        <w:t>137</w:t>
      </w:r>
      <w:r>
        <w:rPr>
          <w:rFonts w:ascii="Times New Roman" w:hAnsi="Times New Roman"/>
          <w:kern w:val="0"/>
        </w:rPr>
        <w:t>公里，流域面积</w:t>
      </w:r>
      <w:r>
        <w:rPr>
          <w:rFonts w:ascii="Times New Roman" w:hAnsi="Times New Roman"/>
          <w:kern w:val="0"/>
        </w:rPr>
        <w:t>3376 km</w:t>
      </w:r>
      <w:r>
        <w:rPr>
          <w:rFonts w:ascii="Times New Roman" w:hAnsi="Times New Roman"/>
          <w:kern w:val="0"/>
          <w:vertAlign w:val="superscript"/>
        </w:rPr>
        <w:t>2</w:t>
      </w:r>
      <w:r>
        <w:rPr>
          <w:rFonts w:ascii="Times New Roman" w:hAnsi="Times New Roman"/>
          <w:kern w:val="0"/>
        </w:rPr>
        <w:t>，河床平均宽</w:t>
      </w:r>
      <w:r>
        <w:rPr>
          <w:rFonts w:ascii="Times New Roman" w:hAnsi="Times New Roman"/>
          <w:kern w:val="0"/>
        </w:rPr>
        <w:t>1200m</w:t>
      </w:r>
      <w:r>
        <w:rPr>
          <w:rFonts w:ascii="Times New Roman" w:hAnsi="Times New Roman"/>
          <w:kern w:val="0"/>
        </w:rPr>
        <w:t>，入沂口处宽</w:t>
      </w:r>
      <w:r>
        <w:rPr>
          <w:rFonts w:ascii="Times New Roman" w:hAnsi="Times New Roman"/>
          <w:kern w:val="0"/>
        </w:rPr>
        <w:t>2034m</w:t>
      </w:r>
      <w:r>
        <w:rPr>
          <w:rFonts w:ascii="Times New Roman" w:hAnsi="Times New Roman"/>
          <w:kern w:val="0"/>
        </w:rPr>
        <w:t>，区境长</w:t>
      </w:r>
      <w:r>
        <w:rPr>
          <w:rFonts w:ascii="Times New Roman" w:hAnsi="Times New Roman"/>
          <w:kern w:val="0"/>
        </w:rPr>
        <w:t>26.7km</w:t>
      </w:r>
      <w:r>
        <w:rPr>
          <w:rFonts w:ascii="Times New Roman" w:hAnsi="Times New Roman"/>
          <w:kern w:val="0"/>
        </w:rPr>
        <w:t>，流经朱保镇、义堂镇、枣沟头镇、北城新区等，于临沂城东北隅注入沂河。流域面积</w:t>
      </w:r>
      <w:r>
        <w:rPr>
          <w:rFonts w:ascii="Times New Roman" w:hAnsi="Times New Roman"/>
          <w:kern w:val="0"/>
        </w:rPr>
        <w:t>32.3</w:t>
      </w:r>
      <w:r>
        <w:rPr>
          <w:rFonts w:ascii="Times New Roman" w:hAnsi="Times New Roman"/>
          <w:kern w:val="0"/>
        </w:rPr>
        <w:t>平方公里，最大过水量</w:t>
      </w:r>
      <w:r>
        <w:rPr>
          <w:rFonts w:ascii="Times New Roman" w:hAnsi="Times New Roman"/>
          <w:kern w:val="0"/>
        </w:rPr>
        <w:t>6600m</w:t>
      </w:r>
      <w:r>
        <w:rPr>
          <w:rFonts w:ascii="Times New Roman" w:hAnsi="Times New Roman"/>
          <w:kern w:val="0"/>
          <w:vertAlign w:val="superscript"/>
        </w:rPr>
        <w:t>3</w:t>
      </w:r>
      <w:r>
        <w:rPr>
          <w:rFonts w:ascii="Times New Roman" w:hAnsi="Times New Roman"/>
          <w:kern w:val="0"/>
        </w:rPr>
        <w:t>/s</w:t>
      </w:r>
      <w:r>
        <w:rPr>
          <w:rFonts w:ascii="Times New Roman" w:hAnsi="Times New Roman"/>
          <w:kern w:val="0"/>
        </w:rPr>
        <w:t>。</w:t>
      </w:r>
    </w:p>
    <w:p w:rsidR="00034D21" w:rsidRDefault="00217DE7">
      <w:pPr>
        <w:pStyle w:val="afffffff1"/>
        <w:snapToGrid w:val="0"/>
        <w:rPr>
          <w:rFonts w:ascii="Times New Roman" w:hAnsi="Times New Roman"/>
          <w:kern w:val="0"/>
        </w:rPr>
      </w:pPr>
      <w:r>
        <w:rPr>
          <w:rFonts w:ascii="Times New Roman" w:hAnsi="Times New Roman"/>
          <w:kern w:val="0"/>
        </w:rPr>
        <w:t>（</w:t>
      </w:r>
      <w:r>
        <w:rPr>
          <w:rFonts w:ascii="Times New Roman" w:hAnsi="Times New Roman"/>
          <w:kern w:val="0"/>
        </w:rPr>
        <w:t>3</w:t>
      </w:r>
      <w:r>
        <w:rPr>
          <w:rFonts w:ascii="Times New Roman" w:hAnsi="Times New Roman"/>
          <w:kern w:val="0"/>
        </w:rPr>
        <w:t>）涑河</w:t>
      </w:r>
    </w:p>
    <w:p w:rsidR="00034D21" w:rsidRDefault="00217DE7">
      <w:pPr>
        <w:pStyle w:val="afffffff1"/>
        <w:snapToGrid w:val="0"/>
        <w:rPr>
          <w:rFonts w:ascii="Times New Roman" w:hAnsi="Times New Roman"/>
          <w:kern w:val="0"/>
        </w:rPr>
      </w:pPr>
      <w:r>
        <w:rPr>
          <w:rFonts w:ascii="Times New Roman" w:hAnsi="Times New Roman"/>
          <w:kern w:val="0"/>
        </w:rPr>
        <w:t>涑河，流向为西北－东南。涑河是沂河西岸的一支流，发源于费县新庄乡大善东庙弯，在临沂城北南郭庄村汇入沂河。涑河在兰山街道的南郭庄分成两支，南支称为南涑河，北支为北涑河。南涑河发源于大岭镇南郭庄村，流经马厂湖、岑石、罗庄、傅庄</w:t>
      </w:r>
      <w:r>
        <w:rPr>
          <w:rFonts w:ascii="Times New Roman" w:hAnsi="Times New Roman"/>
          <w:kern w:val="0"/>
        </w:rPr>
        <w:t>4</w:t>
      </w:r>
      <w:r>
        <w:rPr>
          <w:rFonts w:ascii="Times New Roman" w:hAnsi="Times New Roman"/>
          <w:kern w:val="0"/>
        </w:rPr>
        <w:t>个乡镇，最终汇入邳苍分洪道，全长</w:t>
      </w:r>
      <w:r>
        <w:rPr>
          <w:rFonts w:ascii="Times New Roman" w:hAnsi="Times New Roman"/>
          <w:kern w:val="0"/>
        </w:rPr>
        <w:t>40.5km</w:t>
      </w:r>
      <w:r>
        <w:rPr>
          <w:rFonts w:ascii="Times New Roman" w:hAnsi="Times New Roman"/>
          <w:kern w:val="0"/>
        </w:rPr>
        <w:t>，总流域面积</w:t>
      </w:r>
      <w:r>
        <w:rPr>
          <w:rFonts w:ascii="Times New Roman" w:hAnsi="Times New Roman"/>
          <w:kern w:val="0"/>
        </w:rPr>
        <w:t>279.0km</w:t>
      </w:r>
      <w:r>
        <w:rPr>
          <w:rFonts w:ascii="Times New Roman" w:hAnsi="Times New Roman"/>
          <w:kern w:val="0"/>
          <w:vertAlign w:val="superscript"/>
        </w:rPr>
        <w:t>2</w:t>
      </w:r>
      <w:r>
        <w:rPr>
          <w:rFonts w:ascii="Times New Roman" w:hAnsi="Times New Roman"/>
          <w:kern w:val="0"/>
        </w:rPr>
        <w:t>；北涑河源于费县天井汪，流经朱保、</w:t>
      </w:r>
      <w:r>
        <w:rPr>
          <w:rFonts w:ascii="Times New Roman" w:hAnsi="Times New Roman"/>
          <w:kern w:val="0"/>
        </w:rPr>
        <w:t xml:space="preserve"> </w:t>
      </w:r>
      <w:r>
        <w:rPr>
          <w:rFonts w:ascii="Times New Roman" w:hAnsi="Times New Roman"/>
          <w:kern w:val="0"/>
        </w:rPr>
        <w:t>义堂、</w:t>
      </w:r>
      <w:r>
        <w:rPr>
          <w:rFonts w:ascii="Times New Roman" w:hAnsi="Times New Roman"/>
          <w:kern w:val="0"/>
        </w:rPr>
        <w:t xml:space="preserve"> </w:t>
      </w:r>
      <w:r>
        <w:rPr>
          <w:rFonts w:ascii="Times New Roman" w:hAnsi="Times New Roman"/>
          <w:kern w:val="0"/>
        </w:rPr>
        <w:t>大岭、兰山</w:t>
      </w:r>
      <w:r>
        <w:rPr>
          <w:rFonts w:ascii="Times New Roman" w:hAnsi="Times New Roman"/>
          <w:kern w:val="0"/>
        </w:rPr>
        <w:t>4</w:t>
      </w:r>
      <w:r>
        <w:rPr>
          <w:rFonts w:ascii="Times New Roman" w:hAnsi="Times New Roman"/>
          <w:kern w:val="0"/>
        </w:rPr>
        <w:t>个乡镇、办事处，在城区东北部入沂河，全长</w:t>
      </w:r>
      <w:r>
        <w:rPr>
          <w:rFonts w:ascii="Times New Roman" w:hAnsi="Times New Roman"/>
          <w:kern w:val="0"/>
        </w:rPr>
        <w:t>30</w:t>
      </w:r>
      <w:r>
        <w:rPr>
          <w:rFonts w:ascii="Times New Roman" w:hAnsi="Times New Roman"/>
          <w:kern w:val="0"/>
        </w:rPr>
        <w:t>公里（南郭庄以上河段长</w:t>
      </w:r>
      <w:r>
        <w:rPr>
          <w:rFonts w:ascii="Times New Roman" w:hAnsi="Times New Roman"/>
          <w:kern w:val="0"/>
        </w:rPr>
        <w:t>30.4</w:t>
      </w:r>
      <w:r>
        <w:rPr>
          <w:rFonts w:ascii="Times New Roman" w:hAnsi="Times New Roman"/>
          <w:kern w:val="0"/>
        </w:rPr>
        <w:t>公里除外），流域面积</w:t>
      </w:r>
      <w:r>
        <w:rPr>
          <w:rFonts w:ascii="Times New Roman" w:hAnsi="Times New Roman"/>
          <w:kern w:val="0"/>
        </w:rPr>
        <w:t>126.77</w:t>
      </w:r>
      <w:r>
        <w:rPr>
          <w:rFonts w:ascii="Times New Roman" w:hAnsi="Times New Roman"/>
          <w:kern w:val="0"/>
        </w:rPr>
        <w:t>平方公里。</w:t>
      </w:r>
    </w:p>
    <w:p w:rsidR="00034D21" w:rsidRDefault="00217DE7">
      <w:pPr>
        <w:pStyle w:val="afffffff1"/>
        <w:snapToGrid w:val="0"/>
        <w:rPr>
          <w:rFonts w:ascii="Times New Roman" w:hAnsi="Times New Roman"/>
          <w:kern w:val="0"/>
        </w:rPr>
      </w:pPr>
      <w:r>
        <w:rPr>
          <w:rFonts w:ascii="Times New Roman" w:hAnsi="Times New Roman"/>
          <w:kern w:val="0"/>
        </w:rPr>
        <w:t>（</w:t>
      </w:r>
      <w:r>
        <w:rPr>
          <w:rFonts w:ascii="Times New Roman" w:hAnsi="Times New Roman"/>
          <w:kern w:val="0"/>
        </w:rPr>
        <w:t>4</w:t>
      </w:r>
      <w:r>
        <w:rPr>
          <w:rFonts w:ascii="Times New Roman" w:hAnsi="Times New Roman"/>
          <w:kern w:val="0"/>
        </w:rPr>
        <w:t>）柳青河</w:t>
      </w:r>
    </w:p>
    <w:p w:rsidR="00034D21" w:rsidRDefault="00217DE7">
      <w:pPr>
        <w:pStyle w:val="afffffff1"/>
        <w:snapToGrid w:val="0"/>
        <w:rPr>
          <w:rFonts w:ascii="Times New Roman" w:hAnsi="Times New Roman"/>
          <w:kern w:val="0"/>
        </w:rPr>
      </w:pPr>
      <w:r>
        <w:rPr>
          <w:rFonts w:ascii="Times New Roman" w:hAnsi="Times New Roman"/>
          <w:kern w:val="0"/>
        </w:rPr>
        <w:lastRenderedPageBreak/>
        <w:t>因两岸多柳而得名。《临沂县志</w:t>
      </w:r>
      <w:r>
        <w:rPr>
          <w:rFonts w:ascii="Times New Roman" w:hAnsi="Times New Roman"/>
          <w:kern w:val="0"/>
        </w:rPr>
        <w:t>•</w:t>
      </w:r>
      <w:r>
        <w:rPr>
          <w:rFonts w:ascii="Times New Roman" w:hAnsi="Times New Roman"/>
          <w:kern w:val="0"/>
        </w:rPr>
        <w:t>山川》载：</w:t>
      </w:r>
      <w:r>
        <w:rPr>
          <w:rFonts w:ascii="Times New Roman" w:hAnsi="Times New Roman"/>
          <w:kern w:val="0"/>
        </w:rPr>
        <w:t>“</w:t>
      </w:r>
      <w:r>
        <w:rPr>
          <w:rFonts w:ascii="Times New Roman" w:hAnsi="Times New Roman"/>
          <w:kern w:val="0"/>
        </w:rPr>
        <w:t>柳青河二源：一出茶芽山前云北湖，西南流；一出费县汪沟，东至潭家庄入县境。又东南会半程、枣沟各湖之水与东支会，又东南至岔河村入于沂。</w:t>
      </w:r>
      <w:r>
        <w:rPr>
          <w:rFonts w:ascii="Times New Roman" w:hAnsi="Times New Roman"/>
          <w:kern w:val="0"/>
        </w:rPr>
        <w:t>”</w:t>
      </w:r>
      <w:r>
        <w:rPr>
          <w:rFonts w:ascii="Times New Roman" w:hAnsi="Times New Roman"/>
          <w:kern w:val="0"/>
        </w:rPr>
        <w:t>全长</w:t>
      </w:r>
      <w:r>
        <w:rPr>
          <w:rFonts w:ascii="Times New Roman" w:hAnsi="Times New Roman"/>
          <w:kern w:val="0"/>
        </w:rPr>
        <w:t>34km</w:t>
      </w:r>
      <w:r>
        <w:rPr>
          <w:rFonts w:ascii="Times New Roman" w:hAnsi="Times New Roman"/>
          <w:kern w:val="0"/>
        </w:rPr>
        <w:t>，流域面积</w:t>
      </w:r>
      <w:r>
        <w:rPr>
          <w:rFonts w:ascii="Times New Roman" w:hAnsi="Times New Roman"/>
          <w:kern w:val="0"/>
        </w:rPr>
        <w:t>240km</w:t>
      </w:r>
      <w:r>
        <w:rPr>
          <w:rFonts w:ascii="Times New Roman" w:hAnsi="Times New Roman"/>
          <w:kern w:val="0"/>
          <w:vertAlign w:val="superscript"/>
        </w:rPr>
        <w:t>2</w:t>
      </w:r>
      <w:r>
        <w:rPr>
          <w:rFonts w:ascii="Times New Roman" w:hAnsi="Times New Roman"/>
          <w:kern w:val="0"/>
        </w:rPr>
        <w:t>；境内长</w:t>
      </w:r>
      <w:r>
        <w:rPr>
          <w:rFonts w:ascii="Times New Roman" w:hAnsi="Times New Roman"/>
          <w:kern w:val="0"/>
        </w:rPr>
        <w:t>20.75km</w:t>
      </w:r>
      <w:r>
        <w:rPr>
          <w:rFonts w:ascii="Times New Roman" w:hAnsi="Times New Roman"/>
          <w:kern w:val="0"/>
          <w:vertAlign w:val="superscript"/>
        </w:rPr>
        <w:t>2</w:t>
      </w:r>
      <w:r>
        <w:rPr>
          <w:rFonts w:ascii="Times New Roman" w:hAnsi="Times New Roman"/>
          <w:kern w:val="0"/>
        </w:rPr>
        <w:t>，流域面积</w:t>
      </w:r>
      <w:r>
        <w:rPr>
          <w:rFonts w:ascii="Times New Roman" w:hAnsi="Times New Roman"/>
          <w:kern w:val="0"/>
        </w:rPr>
        <w:t>218.8km</w:t>
      </w:r>
      <w:r>
        <w:rPr>
          <w:rFonts w:ascii="Times New Roman" w:hAnsi="Times New Roman"/>
          <w:kern w:val="0"/>
          <w:vertAlign w:val="superscript"/>
        </w:rPr>
        <w:t>2</w:t>
      </w:r>
      <w:r>
        <w:rPr>
          <w:rFonts w:ascii="Times New Roman" w:hAnsi="Times New Roman"/>
          <w:kern w:val="0"/>
        </w:rPr>
        <w:t>，最大流量</w:t>
      </w:r>
      <w:r>
        <w:rPr>
          <w:rFonts w:ascii="Times New Roman" w:hAnsi="Times New Roman"/>
          <w:kern w:val="0"/>
        </w:rPr>
        <w:t>531m</w:t>
      </w:r>
      <w:r>
        <w:rPr>
          <w:rFonts w:ascii="Times New Roman" w:hAnsi="Times New Roman"/>
          <w:kern w:val="0"/>
          <w:vertAlign w:val="superscript"/>
        </w:rPr>
        <w:t>3</w:t>
      </w:r>
      <w:r>
        <w:rPr>
          <w:rFonts w:ascii="Times New Roman" w:hAnsi="Times New Roman"/>
          <w:kern w:val="0"/>
        </w:rPr>
        <w:t>/s</w:t>
      </w:r>
      <w:r>
        <w:rPr>
          <w:rFonts w:ascii="Times New Roman" w:hAnsi="Times New Roman"/>
          <w:kern w:val="0"/>
        </w:rPr>
        <w:t>。</w:t>
      </w:r>
    </w:p>
    <w:p w:rsidR="00034D21" w:rsidRDefault="00217DE7">
      <w:pPr>
        <w:pStyle w:val="afffffff1"/>
        <w:snapToGrid w:val="0"/>
        <w:rPr>
          <w:rFonts w:ascii="Times New Roman" w:hAnsi="Times New Roman"/>
          <w:kern w:val="0"/>
        </w:rPr>
      </w:pPr>
      <w:r>
        <w:rPr>
          <w:rFonts w:ascii="Times New Roman" w:hAnsi="Times New Roman"/>
          <w:kern w:val="0"/>
        </w:rPr>
        <w:t>（</w:t>
      </w:r>
      <w:r>
        <w:rPr>
          <w:rFonts w:ascii="Times New Roman" w:hAnsi="Times New Roman"/>
          <w:kern w:val="0"/>
        </w:rPr>
        <w:t>5</w:t>
      </w:r>
      <w:r>
        <w:rPr>
          <w:rFonts w:ascii="Times New Roman" w:hAnsi="Times New Roman"/>
          <w:kern w:val="0"/>
        </w:rPr>
        <w:t>）陷泥河</w:t>
      </w:r>
    </w:p>
    <w:p w:rsidR="00034D21" w:rsidRDefault="00217DE7">
      <w:pPr>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发源于临沂市兰山区琅琊王路上游、涑河</w:t>
      </w:r>
      <w:r>
        <w:rPr>
          <w:rFonts w:ascii="Times New Roman" w:hAnsi="Times New Roman"/>
          <w:snapToGrid w:val="0"/>
          <w:kern w:val="0"/>
          <w:sz w:val="24"/>
        </w:rPr>
        <w:t>9</w:t>
      </w:r>
      <w:r>
        <w:rPr>
          <w:rFonts w:ascii="Times New Roman" w:hAnsi="Times New Roman"/>
          <w:snapToGrid w:val="0"/>
          <w:kern w:val="0"/>
          <w:sz w:val="24"/>
        </w:rPr>
        <w:t>号坝南侧蓄水闸处，流经兰山、罗庄两区，穿邳苍分洪道入郯城武河，全长约</w:t>
      </w:r>
      <w:r>
        <w:rPr>
          <w:rFonts w:ascii="Times New Roman" w:hAnsi="Times New Roman"/>
          <w:snapToGrid w:val="0"/>
          <w:kern w:val="0"/>
          <w:sz w:val="24"/>
        </w:rPr>
        <w:t>28.5</w:t>
      </w:r>
      <w:r>
        <w:rPr>
          <w:rFonts w:ascii="Times New Roman" w:hAnsi="Times New Roman"/>
          <w:snapToGrid w:val="0"/>
          <w:kern w:val="0"/>
          <w:sz w:val="24"/>
        </w:rPr>
        <w:t>公里，流域面积</w:t>
      </w:r>
      <w:r>
        <w:rPr>
          <w:rFonts w:ascii="Times New Roman" w:hAnsi="Times New Roman"/>
          <w:snapToGrid w:val="0"/>
          <w:kern w:val="0"/>
          <w:sz w:val="24"/>
        </w:rPr>
        <w:t>193.2</w:t>
      </w:r>
      <w:r>
        <w:rPr>
          <w:rFonts w:ascii="Times New Roman" w:hAnsi="Times New Roman"/>
          <w:snapToGrid w:val="0"/>
          <w:kern w:val="0"/>
          <w:sz w:val="24"/>
        </w:rPr>
        <w:t>平方公里，市区内河宽</w:t>
      </w:r>
      <w:r>
        <w:rPr>
          <w:rFonts w:ascii="Times New Roman" w:hAnsi="Times New Roman"/>
          <w:snapToGrid w:val="0"/>
          <w:kern w:val="0"/>
          <w:sz w:val="24"/>
        </w:rPr>
        <w:t>20</w:t>
      </w:r>
      <w:r>
        <w:rPr>
          <w:rFonts w:ascii="Times New Roman" w:hAnsi="Times New Roman"/>
          <w:snapToGrid w:val="0"/>
          <w:kern w:val="0"/>
          <w:sz w:val="24"/>
        </w:rPr>
        <w:t>米左右，坡降</w:t>
      </w:r>
      <w:r>
        <w:rPr>
          <w:rFonts w:ascii="Times New Roman" w:hAnsi="Times New Roman"/>
          <w:snapToGrid w:val="0"/>
          <w:kern w:val="0"/>
          <w:sz w:val="24"/>
        </w:rPr>
        <w:t>1/1000</w:t>
      </w:r>
      <w:r>
        <w:rPr>
          <w:rFonts w:ascii="Times New Roman" w:hAnsi="Times New Roman"/>
          <w:snapToGrid w:val="0"/>
          <w:kern w:val="0"/>
          <w:sz w:val="24"/>
        </w:rPr>
        <w:t>左右。陷泥河虽有过整治，但由于标准较低，河床弯曲狭窄而泄洪能力较低，下游最大泄洪量</w:t>
      </w:r>
      <w:r>
        <w:rPr>
          <w:rFonts w:ascii="Times New Roman" w:hAnsi="Times New Roman"/>
          <w:snapToGrid w:val="0"/>
          <w:kern w:val="0"/>
          <w:sz w:val="24"/>
        </w:rPr>
        <w:t>166</w:t>
      </w:r>
      <w:r>
        <w:rPr>
          <w:rFonts w:ascii="Times New Roman" w:hAnsi="Times New Roman"/>
          <w:snapToGrid w:val="0"/>
          <w:kern w:val="0"/>
          <w:sz w:val="24"/>
        </w:rPr>
        <w:t>立方米</w:t>
      </w:r>
      <w:r>
        <w:rPr>
          <w:rFonts w:ascii="Times New Roman" w:hAnsi="Times New Roman"/>
          <w:snapToGrid w:val="0"/>
          <w:kern w:val="0"/>
          <w:sz w:val="24"/>
        </w:rPr>
        <w:t>/</w:t>
      </w:r>
      <w:r>
        <w:rPr>
          <w:rFonts w:ascii="Times New Roman" w:hAnsi="Times New Roman"/>
          <w:snapToGrid w:val="0"/>
          <w:kern w:val="0"/>
          <w:sz w:val="24"/>
        </w:rPr>
        <w:t>秒，设计洪水位为</w:t>
      </w:r>
      <w:r>
        <w:rPr>
          <w:rFonts w:ascii="Times New Roman" w:hAnsi="Times New Roman"/>
          <w:snapToGrid w:val="0"/>
          <w:kern w:val="0"/>
          <w:sz w:val="24"/>
        </w:rPr>
        <w:t>62.31</w:t>
      </w:r>
      <w:r>
        <w:rPr>
          <w:rFonts w:ascii="Times New Roman" w:hAnsi="Times New Roman"/>
          <w:snapToGrid w:val="0"/>
          <w:kern w:val="0"/>
          <w:sz w:val="24"/>
        </w:rPr>
        <w:t>米。是临沂城区的主要排水通道，承担着西部城区三分之二的排水任务。</w:t>
      </w:r>
    </w:p>
    <w:p w:rsidR="00034D21" w:rsidRDefault="00217DE7">
      <w:pPr>
        <w:adjustRightInd w:val="0"/>
        <w:snapToGrid w:val="0"/>
        <w:spacing w:line="360" w:lineRule="auto"/>
        <w:ind w:firstLineChars="200" w:firstLine="480"/>
        <w:rPr>
          <w:rFonts w:ascii="Times New Roman" w:hAnsi="Times New Roman"/>
          <w:bCs/>
          <w:snapToGrid w:val="0"/>
          <w:color w:val="00B0F0"/>
          <w:kern w:val="0"/>
          <w:sz w:val="24"/>
          <w:szCs w:val="24"/>
        </w:rPr>
      </w:pPr>
      <w:r>
        <w:rPr>
          <w:rFonts w:ascii="Times New Roman" w:hAnsi="Times New Roman"/>
          <w:snapToGrid w:val="0"/>
          <w:kern w:val="0"/>
          <w:sz w:val="24"/>
        </w:rPr>
        <w:t>本次评价涉及到的地表水体为柳青河，水环境功能区划为</w:t>
      </w:r>
      <w:r>
        <w:rPr>
          <w:rFonts w:ascii="Times New Roman" w:hAnsi="Times New Roman"/>
          <w:snapToGrid w:val="0"/>
          <w:kern w:val="0"/>
          <w:sz w:val="24"/>
        </w:rPr>
        <w:t>Ⅳ</w:t>
      </w:r>
      <w:r>
        <w:rPr>
          <w:rFonts w:ascii="Times New Roman" w:hAnsi="Times New Roman"/>
          <w:snapToGrid w:val="0"/>
          <w:kern w:val="0"/>
          <w:sz w:val="24"/>
        </w:rPr>
        <w:t>类水域，</w:t>
      </w:r>
      <w:r>
        <w:rPr>
          <w:rFonts w:ascii="Times New Roman" w:hAnsi="Times New Roman"/>
          <w:snapToGrid w:val="0"/>
          <w:color w:val="00B0F0"/>
          <w:kern w:val="0"/>
          <w:sz w:val="24"/>
        </w:rPr>
        <w:t>区域地表水系情况具体见图</w:t>
      </w:r>
      <w:r>
        <w:rPr>
          <w:rFonts w:ascii="Times New Roman" w:hAnsi="Times New Roman"/>
          <w:snapToGrid w:val="0"/>
          <w:color w:val="00B0F0"/>
          <w:kern w:val="0"/>
          <w:sz w:val="24"/>
        </w:rPr>
        <w:t>3.1-2</w:t>
      </w:r>
      <w:r>
        <w:rPr>
          <w:rFonts w:ascii="Times New Roman" w:hAnsi="Times New Roman"/>
          <w:snapToGrid w:val="0"/>
          <w:color w:val="00B0F0"/>
          <w:kern w:val="0"/>
          <w:sz w:val="24"/>
        </w:rPr>
        <w:t>。</w:t>
      </w:r>
    </w:p>
    <w:p w:rsidR="00034D21" w:rsidRDefault="00217DE7">
      <w:pPr>
        <w:tabs>
          <w:tab w:val="left" w:pos="6360"/>
        </w:tabs>
        <w:adjustRightInd w:val="0"/>
        <w:snapToGrid w:val="0"/>
        <w:spacing w:line="360" w:lineRule="auto"/>
        <w:outlineLvl w:val="2"/>
        <w:rPr>
          <w:rFonts w:ascii="Times New Roman" w:eastAsia="黑体" w:hAnsi="Times New Roman"/>
          <w:bCs/>
          <w:snapToGrid w:val="0"/>
          <w:kern w:val="0"/>
          <w:sz w:val="24"/>
        </w:rPr>
      </w:pPr>
      <w:bookmarkStart w:id="378" w:name="_Toc476323365"/>
      <w:r>
        <w:rPr>
          <w:rFonts w:ascii="Times New Roman" w:eastAsia="黑体" w:hAnsi="Times New Roman"/>
          <w:bCs/>
          <w:snapToGrid w:val="0"/>
          <w:kern w:val="0"/>
          <w:sz w:val="24"/>
        </w:rPr>
        <w:t xml:space="preserve">3.1.6 </w:t>
      </w:r>
      <w:bookmarkEnd w:id="378"/>
      <w:r>
        <w:rPr>
          <w:rFonts w:ascii="Times New Roman" w:eastAsia="黑体" w:hAnsi="Times New Roman"/>
          <w:snapToGrid w:val="0"/>
          <w:kern w:val="0"/>
          <w:sz w:val="24"/>
        </w:rPr>
        <w:t>气候气象</w:t>
      </w:r>
    </w:p>
    <w:p w:rsidR="00034D21" w:rsidRDefault="00217DE7">
      <w:pPr>
        <w:autoSpaceDE w:val="0"/>
        <w:autoSpaceDN w:val="0"/>
        <w:snapToGrid w:val="0"/>
        <w:spacing w:line="360" w:lineRule="auto"/>
        <w:ind w:firstLineChars="200" w:firstLine="480"/>
        <w:rPr>
          <w:rFonts w:ascii="Times New Roman" w:hAnsi="Times New Roman"/>
          <w:snapToGrid w:val="0"/>
          <w:kern w:val="0"/>
          <w:sz w:val="24"/>
          <w:lang w:val="zh-CN"/>
        </w:rPr>
      </w:pPr>
      <w:r>
        <w:rPr>
          <w:rFonts w:ascii="Times New Roman" w:hAnsi="Times New Roman"/>
          <w:snapToGrid w:val="0"/>
          <w:kern w:val="0"/>
          <w:sz w:val="24"/>
          <w:lang w:val="zh-CN"/>
        </w:rPr>
        <w:t>兰山区属暖温带季风区半湿润大陆性气候，光照充足，雨量充沛，气候适宜，四季分明。春季回暖迅速，少雨多风，空气干燥。夏季温高湿大，雨量集中，为全年降水最多季节。秋季气温下降迅速，降水变率较大。冬季寒冷干燥，雨雪稀少，严寒期较长。</w:t>
      </w:r>
      <w:r>
        <w:rPr>
          <w:rFonts w:ascii="Times New Roman" w:hAnsi="Times New Roman"/>
          <w:snapToGrid w:val="0"/>
          <w:kern w:val="0"/>
          <w:sz w:val="24"/>
        </w:rPr>
        <w:t>临沂近</w:t>
      </w:r>
      <w:r>
        <w:rPr>
          <w:rFonts w:ascii="Times New Roman" w:hAnsi="Times New Roman"/>
          <w:snapToGrid w:val="0"/>
          <w:kern w:val="0"/>
          <w:sz w:val="24"/>
        </w:rPr>
        <w:t>20</w:t>
      </w:r>
      <w:r>
        <w:rPr>
          <w:rFonts w:ascii="Times New Roman" w:hAnsi="Times New Roman"/>
          <w:snapToGrid w:val="0"/>
          <w:kern w:val="0"/>
          <w:sz w:val="24"/>
        </w:rPr>
        <w:t>年（</w:t>
      </w:r>
      <w:r>
        <w:rPr>
          <w:rFonts w:ascii="Times New Roman" w:hAnsi="Times New Roman"/>
          <w:snapToGrid w:val="0"/>
          <w:kern w:val="0"/>
          <w:sz w:val="24"/>
        </w:rPr>
        <w:t>1992</w:t>
      </w:r>
      <w:r>
        <w:rPr>
          <w:rFonts w:ascii="Times New Roman" w:hAnsi="Times New Roman"/>
          <w:snapToGrid w:val="0"/>
          <w:kern w:val="0"/>
          <w:sz w:val="24"/>
        </w:rPr>
        <w:t>～</w:t>
      </w:r>
      <w:r>
        <w:rPr>
          <w:rFonts w:ascii="Times New Roman" w:hAnsi="Times New Roman"/>
          <w:snapToGrid w:val="0"/>
          <w:kern w:val="0"/>
          <w:sz w:val="24"/>
        </w:rPr>
        <w:t>2011</w:t>
      </w:r>
      <w:r>
        <w:rPr>
          <w:rFonts w:ascii="Times New Roman" w:hAnsi="Times New Roman"/>
          <w:snapToGrid w:val="0"/>
          <w:kern w:val="0"/>
          <w:sz w:val="24"/>
        </w:rPr>
        <w:t>年）年最大风速为</w:t>
      </w:r>
      <w:r>
        <w:rPr>
          <w:rFonts w:ascii="Times New Roman" w:hAnsi="Times New Roman"/>
          <w:snapToGrid w:val="0"/>
          <w:kern w:val="0"/>
          <w:sz w:val="24"/>
        </w:rPr>
        <w:t>16.4m/s</w:t>
      </w:r>
      <w:r>
        <w:rPr>
          <w:rFonts w:ascii="Times New Roman" w:hAnsi="Times New Roman"/>
          <w:snapToGrid w:val="0"/>
          <w:kern w:val="0"/>
          <w:sz w:val="24"/>
        </w:rPr>
        <w:t>（</w:t>
      </w:r>
      <w:r>
        <w:rPr>
          <w:rFonts w:ascii="Times New Roman" w:hAnsi="Times New Roman"/>
          <w:snapToGrid w:val="0"/>
          <w:kern w:val="0"/>
          <w:sz w:val="24"/>
        </w:rPr>
        <w:t>2006</w:t>
      </w:r>
      <w:r>
        <w:rPr>
          <w:rFonts w:ascii="Times New Roman" w:hAnsi="Times New Roman"/>
          <w:snapToGrid w:val="0"/>
          <w:kern w:val="0"/>
          <w:sz w:val="24"/>
        </w:rPr>
        <w:t>年），年最大降水量为</w:t>
      </w:r>
      <w:r>
        <w:rPr>
          <w:rFonts w:ascii="Times New Roman" w:hAnsi="Times New Roman"/>
          <w:snapToGrid w:val="0"/>
          <w:kern w:val="0"/>
          <w:sz w:val="24"/>
        </w:rPr>
        <w:t>1119.7mm</w:t>
      </w:r>
      <w:r>
        <w:rPr>
          <w:rFonts w:ascii="Times New Roman" w:hAnsi="Times New Roman"/>
          <w:snapToGrid w:val="0"/>
          <w:kern w:val="0"/>
          <w:sz w:val="24"/>
        </w:rPr>
        <w:t>（</w:t>
      </w:r>
      <w:r>
        <w:rPr>
          <w:rFonts w:ascii="Times New Roman" w:hAnsi="Times New Roman"/>
          <w:snapToGrid w:val="0"/>
          <w:kern w:val="0"/>
          <w:sz w:val="24"/>
        </w:rPr>
        <w:t>1993</w:t>
      </w:r>
      <w:r>
        <w:rPr>
          <w:rFonts w:ascii="Times New Roman" w:hAnsi="Times New Roman"/>
          <w:snapToGrid w:val="0"/>
          <w:kern w:val="0"/>
          <w:sz w:val="24"/>
        </w:rPr>
        <w:t>年）；</w:t>
      </w:r>
    </w:p>
    <w:p w:rsidR="00034D21" w:rsidRDefault="00217DE7">
      <w:pPr>
        <w:autoSpaceDE w:val="0"/>
        <w:autoSpaceDN w:val="0"/>
        <w:snapToGrid w:val="0"/>
        <w:spacing w:line="360" w:lineRule="auto"/>
        <w:ind w:firstLineChars="200" w:firstLine="480"/>
        <w:rPr>
          <w:rFonts w:ascii="Times New Roman" w:hAnsi="Times New Roman"/>
          <w:snapToGrid w:val="0"/>
          <w:kern w:val="0"/>
          <w:sz w:val="24"/>
          <w:lang w:val="zh-CN"/>
        </w:rPr>
      </w:pPr>
      <w:r>
        <w:rPr>
          <w:rFonts w:ascii="Times New Roman" w:hAnsi="Times New Roman"/>
          <w:snapToGrid w:val="0"/>
          <w:kern w:val="0"/>
          <w:sz w:val="24"/>
          <w:lang w:val="zh-CN"/>
        </w:rPr>
        <w:t>气温：气温历年平均</w:t>
      </w:r>
      <w:r>
        <w:rPr>
          <w:rFonts w:ascii="Times New Roman" w:hAnsi="Times New Roman"/>
          <w:snapToGrid w:val="0"/>
          <w:kern w:val="0"/>
          <w:sz w:val="24"/>
          <w:lang w:val="zh-CN"/>
        </w:rPr>
        <w:t>14.1℃</w:t>
      </w:r>
      <w:r>
        <w:rPr>
          <w:rFonts w:ascii="Times New Roman" w:hAnsi="Times New Roman"/>
          <w:snapToGrid w:val="0"/>
          <w:kern w:val="0"/>
          <w:sz w:val="24"/>
          <w:lang w:val="zh-CN"/>
        </w:rPr>
        <w:t>，</w:t>
      </w:r>
      <w:r>
        <w:rPr>
          <w:rFonts w:ascii="Times New Roman" w:hAnsi="Times New Roman"/>
          <w:snapToGrid w:val="0"/>
          <w:kern w:val="0"/>
          <w:sz w:val="24"/>
          <w:lang w:val="zh-CN"/>
        </w:rPr>
        <w:t>7</w:t>
      </w:r>
      <w:r>
        <w:rPr>
          <w:rFonts w:ascii="Times New Roman" w:hAnsi="Times New Roman"/>
          <w:snapToGrid w:val="0"/>
          <w:kern w:val="0"/>
          <w:sz w:val="24"/>
          <w:lang w:val="zh-CN"/>
        </w:rPr>
        <w:t>月最高，</w:t>
      </w:r>
      <w:r>
        <w:rPr>
          <w:rFonts w:ascii="Times New Roman" w:hAnsi="Times New Roman"/>
          <w:snapToGrid w:val="0"/>
          <w:kern w:val="0"/>
          <w:sz w:val="24"/>
          <w:lang w:val="zh-CN"/>
        </w:rPr>
        <w:t>1</w:t>
      </w:r>
      <w:r>
        <w:rPr>
          <w:rFonts w:ascii="Times New Roman" w:hAnsi="Times New Roman"/>
          <w:snapToGrid w:val="0"/>
          <w:kern w:val="0"/>
          <w:sz w:val="24"/>
          <w:lang w:val="zh-CN"/>
        </w:rPr>
        <w:t>月最低。</w:t>
      </w:r>
      <w:r>
        <w:rPr>
          <w:rFonts w:ascii="Times New Roman" w:hAnsi="Times New Roman"/>
          <w:snapToGrid w:val="0"/>
          <w:kern w:val="0"/>
          <w:sz w:val="24"/>
        </w:rPr>
        <w:t>极端最高气温和极端最低气温分别为</w:t>
      </w:r>
      <w:r>
        <w:rPr>
          <w:rFonts w:ascii="Times New Roman" w:hAnsi="Times New Roman"/>
          <w:snapToGrid w:val="0"/>
          <w:kern w:val="0"/>
          <w:sz w:val="24"/>
        </w:rPr>
        <w:t>41.6℃</w:t>
      </w:r>
      <w:r>
        <w:rPr>
          <w:rFonts w:ascii="Times New Roman" w:hAnsi="Times New Roman"/>
          <w:snapToGrid w:val="0"/>
          <w:kern w:val="0"/>
          <w:sz w:val="24"/>
        </w:rPr>
        <w:t>（</w:t>
      </w:r>
      <w:r>
        <w:rPr>
          <w:rFonts w:ascii="Times New Roman" w:hAnsi="Times New Roman"/>
          <w:snapToGrid w:val="0"/>
          <w:kern w:val="0"/>
          <w:sz w:val="24"/>
        </w:rPr>
        <w:t>2002</w:t>
      </w:r>
      <w:r>
        <w:rPr>
          <w:rFonts w:ascii="Times New Roman" w:hAnsi="Times New Roman"/>
          <w:snapToGrid w:val="0"/>
          <w:kern w:val="0"/>
          <w:sz w:val="24"/>
        </w:rPr>
        <w:t>年）和</w:t>
      </w:r>
      <w:r>
        <w:rPr>
          <w:rFonts w:ascii="Times New Roman" w:hAnsi="Times New Roman"/>
          <w:snapToGrid w:val="0"/>
          <w:kern w:val="0"/>
          <w:sz w:val="24"/>
        </w:rPr>
        <w:t>-14.3℃</w:t>
      </w:r>
      <w:r>
        <w:rPr>
          <w:rFonts w:ascii="Times New Roman" w:hAnsi="Times New Roman"/>
          <w:snapToGrid w:val="0"/>
          <w:kern w:val="0"/>
          <w:sz w:val="24"/>
        </w:rPr>
        <w:t>（</w:t>
      </w:r>
      <w:r>
        <w:rPr>
          <w:rFonts w:ascii="Times New Roman" w:hAnsi="Times New Roman"/>
          <w:snapToGrid w:val="0"/>
          <w:kern w:val="0"/>
          <w:sz w:val="24"/>
        </w:rPr>
        <w:t>2011</w:t>
      </w:r>
      <w:r>
        <w:rPr>
          <w:rFonts w:ascii="Times New Roman" w:hAnsi="Times New Roman"/>
          <w:snapToGrid w:val="0"/>
          <w:kern w:val="0"/>
          <w:sz w:val="24"/>
        </w:rPr>
        <w:t>年）</w:t>
      </w:r>
      <w:r>
        <w:rPr>
          <w:rFonts w:ascii="Times New Roman" w:hAnsi="Times New Roman"/>
          <w:snapToGrid w:val="0"/>
          <w:kern w:val="0"/>
          <w:sz w:val="24"/>
          <w:lang w:val="zh-CN"/>
        </w:rPr>
        <w:t>。</w:t>
      </w:r>
      <w:r>
        <w:rPr>
          <w:rFonts w:ascii="Times New Roman" w:hAnsi="Times New Roman"/>
          <w:snapToGrid w:val="0"/>
          <w:kern w:val="0"/>
          <w:sz w:val="24"/>
          <w:lang w:val="zh-CN"/>
        </w:rPr>
        <w:t xml:space="preserve"> </w:t>
      </w:r>
    </w:p>
    <w:p w:rsidR="00034D21" w:rsidRDefault="00217DE7">
      <w:pPr>
        <w:autoSpaceDE w:val="0"/>
        <w:autoSpaceDN w:val="0"/>
        <w:snapToGrid w:val="0"/>
        <w:spacing w:line="360" w:lineRule="auto"/>
        <w:ind w:firstLineChars="200" w:firstLine="480"/>
        <w:rPr>
          <w:rFonts w:ascii="Times New Roman" w:hAnsi="Times New Roman"/>
          <w:snapToGrid w:val="0"/>
          <w:kern w:val="0"/>
          <w:sz w:val="24"/>
          <w:lang w:val="zh-CN"/>
        </w:rPr>
      </w:pPr>
      <w:r>
        <w:rPr>
          <w:rFonts w:ascii="Times New Roman" w:hAnsi="Times New Roman"/>
          <w:snapToGrid w:val="0"/>
          <w:kern w:val="0"/>
          <w:sz w:val="24"/>
          <w:lang w:val="zh-CN"/>
        </w:rPr>
        <w:t>日照：年平均日照为</w:t>
      </w:r>
      <w:r>
        <w:rPr>
          <w:rFonts w:ascii="Times New Roman" w:hAnsi="Times New Roman"/>
          <w:snapToGrid w:val="0"/>
          <w:kern w:val="0"/>
          <w:sz w:val="24"/>
          <w:lang w:val="zh-CN"/>
        </w:rPr>
        <w:t>2274.8</w:t>
      </w:r>
      <w:r>
        <w:rPr>
          <w:rFonts w:ascii="Times New Roman" w:hAnsi="Times New Roman"/>
          <w:snapToGrid w:val="0"/>
          <w:kern w:val="0"/>
          <w:sz w:val="24"/>
          <w:lang w:val="zh-CN"/>
        </w:rPr>
        <w:t>小时，日照时数为</w:t>
      </w:r>
      <w:r>
        <w:rPr>
          <w:rFonts w:ascii="Times New Roman" w:hAnsi="Times New Roman"/>
          <w:snapToGrid w:val="0"/>
          <w:kern w:val="0"/>
          <w:sz w:val="24"/>
          <w:lang w:val="zh-CN"/>
        </w:rPr>
        <w:t>5.6</w:t>
      </w:r>
      <w:r>
        <w:rPr>
          <w:rFonts w:ascii="Times New Roman" w:hAnsi="Times New Roman"/>
          <w:snapToGrid w:val="0"/>
          <w:kern w:val="0"/>
          <w:sz w:val="24"/>
          <w:lang w:val="zh-CN"/>
        </w:rPr>
        <w:t>月最多，</w:t>
      </w:r>
      <w:r>
        <w:rPr>
          <w:rFonts w:ascii="Times New Roman" w:hAnsi="Times New Roman"/>
          <w:snapToGrid w:val="0"/>
          <w:kern w:val="0"/>
          <w:sz w:val="24"/>
          <w:lang w:val="zh-CN"/>
        </w:rPr>
        <w:t>12</w:t>
      </w:r>
      <w:r>
        <w:rPr>
          <w:rFonts w:ascii="Times New Roman" w:hAnsi="Times New Roman"/>
          <w:snapToGrid w:val="0"/>
          <w:kern w:val="0"/>
          <w:sz w:val="24"/>
          <w:lang w:val="zh-CN"/>
        </w:rPr>
        <w:t>月最少。</w:t>
      </w:r>
    </w:p>
    <w:p w:rsidR="00034D21" w:rsidRDefault="00217DE7">
      <w:pPr>
        <w:autoSpaceDE w:val="0"/>
        <w:autoSpaceDN w:val="0"/>
        <w:snapToGrid w:val="0"/>
        <w:spacing w:line="360" w:lineRule="auto"/>
        <w:ind w:firstLineChars="200" w:firstLine="480"/>
        <w:rPr>
          <w:rFonts w:ascii="Times New Roman" w:hAnsi="Times New Roman"/>
          <w:snapToGrid w:val="0"/>
          <w:kern w:val="0"/>
          <w:sz w:val="24"/>
          <w:lang w:val="zh-CN"/>
        </w:rPr>
      </w:pPr>
      <w:r>
        <w:rPr>
          <w:rFonts w:ascii="Times New Roman" w:hAnsi="Times New Roman"/>
          <w:snapToGrid w:val="0"/>
          <w:kern w:val="0"/>
          <w:sz w:val="24"/>
          <w:lang w:val="zh-CN"/>
        </w:rPr>
        <w:t>降水：本区累年平均降水量</w:t>
      </w:r>
      <w:r>
        <w:rPr>
          <w:rFonts w:ascii="Times New Roman" w:hAnsi="Times New Roman"/>
          <w:snapToGrid w:val="0"/>
          <w:kern w:val="0"/>
          <w:sz w:val="24"/>
          <w:lang w:val="zh-CN"/>
        </w:rPr>
        <w:t>867.4</w:t>
      </w:r>
      <w:r>
        <w:rPr>
          <w:rFonts w:ascii="Times New Roman" w:hAnsi="Times New Roman"/>
          <w:snapToGrid w:val="0"/>
          <w:kern w:val="0"/>
          <w:sz w:val="24"/>
          <w:lang w:val="zh-CN"/>
        </w:rPr>
        <w:t>毫微米。最多降水年</w:t>
      </w:r>
      <w:r>
        <w:rPr>
          <w:rFonts w:ascii="Times New Roman" w:hAnsi="Times New Roman"/>
          <w:snapToGrid w:val="0"/>
          <w:kern w:val="0"/>
          <w:sz w:val="24"/>
          <w:lang w:val="zh-CN"/>
        </w:rPr>
        <w:t>1119.7</w:t>
      </w:r>
      <w:r>
        <w:rPr>
          <w:rFonts w:ascii="Times New Roman" w:hAnsi="Times New Roman"/>
          <w:snapToGrid w:val="0"/>
          <w:kern w:val="0"/>
          <w:sz w:val="24"/>
          <w:lang w:val="zh-CN"/>
        </w:rPr>
        <w:t>毫米（</w:t>
      </w:r>
      <w:r>
        <w:rPr>
          <w:rFonts w:ascii="Times New Roman" w:hAnsi="Times New Roman"/>
          <w:snapToGrid w:val="0"/>
          <w:kern w:val="0"/>
          <w:sz w:val="24"/>
          <w:lang w:val="zh-CN"/>
        </w:rPr>
        <w:t>1993</w:t>
      </w:r>
      <w:r>
        <w:rPr>
          <w:rFonts w:ascii="Times New Roman" w:hAnsi="Times New Roman"/>
          <w:snapToGrid w:val="0"/>
          <w:kern w:val="0"/>
          <w:sz w:val="24"/>
          <w:lang w:val="zh-CN"/>
        </w:rPr>
        <w:t>年）。</w:t>
      </w:r>
      <w:r>
        <w:rPr>
          <w:rFonts w:ascii="Times New Roman" w:hAnsi="Times New Roman"/>
          <w:snapToGrid w:val="0"/>
          <w:kern w:val="0"/>
          <w:sz w:val="24"/>
          <w:lang w:val="zh-CN"/>
        </w:rPr>
        <w:t>7</w:t>
      </w:r>
      <w:r>
        <w:rPr>
          <w:rFonts w:ascii="Times New Roman" w:hAnsi="Times New Roman"/>
          <w:snapToGrid w:val="0"/>
          <w:kern w:val="0"/>
          <w:sz w:val="24"/>
          <w:lang w:val="zh-CN"/>
        </w:rPr>
        <w:t>、</w:t>
      </w:r>
      <w:r>
        <w:rPr>
          <w:rFonts w:ascii="Times New Roman" w:hAnsi="Times New Roman"/>
          <w:snapToGrid w:val="0"/>
          <w:kern w:val="0"/>
          <w:sz w:val="24"/>
          <w:lang w:val="zh-CN"/>
        </w:rPr>
        <w:t>8</w:t>
      </w:r>
      <w:r>
        <w:rPr>
          <w:rFonts w:ascii="Times New Roman" w:hAnsi="Times New Roman"/>
          <w:snapToGrid w:val="0"/>
          <w:kern w:val="0"/>
          <w:sz w:val="24"/>
          <w:lang w:val="zh-CN"/>
        </w:rPr>
        <w:t>月降水最多，</w:t>
      </w:r>
      <w:r>
        <w:rPr>
          <w:rFonts w:ascii="Times New Roman" w:hAnsi="Times New Roman"/>
          <w:snapToGrid w:val="0"/>
          <w:kern w:val="0"/>
          <w:sz w:val="24"/>
          <w:lang w:val="zh-CN"/>
        </w:rPr>
        <w:t>1</w:t>
      </w:r>
      <w:r>
        <w:rPr>
          <w:rFonts w:ascii="Times New Roman" w:hAnsi="Times New Roman"/>
          <w:snapToGrid w:val="0"/>
          <w:kern w:val="0"/>
          <w:sz w:val="24"/>
          <w:lang w:val="zh-CN"/>
        </w:rPr>
        <w:t>月降水最少。月最大降水量为</w:t>
      </w:r>
      <w:r>
        <w:rPr>
          <w:rFonts w:ascii="Times New Roman" w:hAnsi="Times New Roman"/>
          <w:snapToGrid w:val="0"/>
          <w:kern w:val="0"/>
          <w:sz w:val="24"/>
          <w:lang w:val="zh-CN"/>
        </w:rPr>
        <w:t>704.1</w:t>
      </w:r>
      <w:r>
        <w:rPr>
          <w:rFonts w:ascii="Times New Roman" w:hAnsi="Times New Roman"/>
          <w:snapToGrid w:val="0"/>
          <w:kern w:val="0"/>
          <w:sz w:val="24"/>
          <w:lang w:val="zh-CN"/>
        </w:rPr>
        <w:t>毫米（</w:t>
      </w:r>
      <w:r>
        <w:rPr>
          <w:rFonts w:ascii="Times New Roman" w:hAnsi="Times New Roman"/>
          <w:snapToGrid w:val="0"/>
          <w:kern w:val="0"/>
          <w:sz w:val="24"/>
          <w:lang w:val="zh-CN"/>
        </w:rPr>
        <w:t>1957</w:t>
      </w:r>
      <w:r>
        <w:rPr>
          <w:rFonts w:ascii="Times New Roman" w:hAnsi="Times New Roman"/>
          <w:snapToGrid w:val="0"/>
          <w:kern w:val="0"/>
          <w:sz w:val="24"/>
          <w:lang w:val="zh-CN"/>
        </w:rPr>
        <w:t>年</w:t>
      </w:r>
      <w:r>
        <w:rPr>
          <w:rFonts w:ascii="Times New Roman" w:hAnsi="Times New Roman"/>
          <w:snapToGrid w:val="0"/>
          <w:kern w:val="0"/>
          <w:sz w:val="24"/>
          <w:lang w:val="zh-CN"/>
        </w:rPr>
        <w:t>7</w:t>
      </w:r>
      <w:r>
        <w:rPr>
          <w:rFonts w:ascii="Times New Roman" w:hAnsi="Times New Roman"/>
          <w:snapToGrid w:val="0"/>
          <w:kern w:val="0"/>
          <w:sz w:val="24"/>
          <w:lang w:val="zh-CN"/>
        </w:rPr>
        <w:t>月），日最大降水量为</w:t>
      </w:r>
      <w:r>
        <w:rPr>
          <w:rFonts w:ascii="Times New Roman" w:hAnsi="Times New Roman"/>
          <w:snapToGrid w:val="0"/>
          <w:kern w:val="0"/>
          <w:sz w:val="24"/>
          <w:lang w:val="zh-CN"/>
        </w:rPr>
        <w:t>257.7</w:t>
      </w:r>
      <w:r>
        <w:rPr>
          <w:rFonts w:ascii="Times New Roman" w:hAnsi="Times New Roman"/>
          <w:snapToGrid w:val="0"/>
          <w:kern w:val="0"/>
          <w:sz w:val="24"/>
          <w:lang w:val="zh-CN"/>
        </w:rPr>
        <w:t>毫米（</w:t>
      </w:r>
      <w:r>
        <w:rPr>
          <w:rFonts w:ascii="Times New Roman" w:hAnsi="Times New Roman"/>
          <w:snapToGrid w:val="0"/>
          <w:kern w:val="0"/>
          <w:sz w:val="24"/>
          <w:lang w:val="zh-CN"/>
        </w:rPr>
        <w:t>1974</w:t>
      </w:r>
      <w:r>
        <w:rPr>
          <w:rFonts w:ascii="Times New Roman" w:hAnsi="Times New Roman"/>
          <w:snapToGrid w:val="0"/>
          <w:kern w:val="0"/>
          <w:sz w:val="24"/>
          <w:lang w:val="zh-CN"/>
        </w:rPr>
        <w:t>年</w:t>
      </w:r>
      <w:r>
        <w:rPr>
          <w:rFonts w:ascii="Times New Roman" w:hAnsi="Times New Roman"/>
          <w:snapToGrid w:val="0"/>
          <w:kern w:val="0"/>
          <w:sz w:val="24"/>
          <w:lang w:val="zh-CN"/>
        </w:rPr>
        <w:t>8</w:t>
      </w:r>
      <w:r>
        <w:rPr>
          <w:rFonts w:ascii="Times New Roman" w:hAnsi="Times New Roman"/>
          <w:snapToGrid w:val="0"/>
          <w:kern w:val="0"/>
          <w:sz w:val="24"/>
          <w:lang w:val="zh-CN"/>
        </w:rPr>
        <w:t>月</w:t>
      </w:r>
      <w:r>
        <w:rPr>
          <w:rFonts w:ascii="Times New Roman" w:hAnsi="Times New Roman"/>
          <w:snapToGrid w:val="0"/>
          <w:kern w:val="0"/>
          <w:sz w:val="24"/>
          <w:lang w:val="zh-CN"/>
        </w:rPr>
        <w:t>13</w:t>
      </w:r>
      <w:r>
        <w:rPr>
          <w:rFonts w:ascii="Times New Roman" w:hAnsi="Times New Roman"/>
          <w:snapToGrid w:val="0"/>
          <w:kern w:val="0"/>
          <w:sz w:val="24"/>
          <w:lang w:val="zh-CN"/>
        </w:rPr>
        <w:t>日）。雨季一般始于</w:t>
      </w:r>
      <w:r>
        <w:rPr>
          <w:rFonts w:ascii="Times New Roman" w:hAnsi="Times New Roman"/>
          <w:snapToGrid w:val="0"/>
          <w:kern w:val="0"/>
          <w:sz w:val="24"/>
          <w:lang w:val="zh-CN"/>
        </w:rPr>
        <w:t>6</w:t>
      </w:r>
      <w:r>
        <w:rPr>
          <w:rFonts w:ascii="Times New Roman" w:hAnsi="Times New Roman"/>
          <w:snapToGrid w:val="0"/>
          <w:kern w:val="0"/>
          <w:sz w:val="24"/>
          <w:lang w:val="zh-CN"/>
        </w:rPr>
        <w:t>月下旬，</w:t>
      </w:r>
      <w:r>
        <w:rPr>
          <w:rFonts w:ascii="Times New Roman" w:hAnsi="Times New Roman"/>
          <w:snapToGrid w:val="0"/>
          <w:kern w:val="0"/>
          <w:sz w:val="24"/>
          <w:lang w:val="zh-CN"/>
        </w:rPr>
        <w:t>9</w:t>
      </w:r>
      <w:r>
        <w:rPr>
          <w:rFonts w:ascii="Times New Roman" w:hAnsi="Times New Roman"/>
          <w:snapToGrid w:val="0"/>
          <w:kern w:val="0"/>
          <w:sz w:val="24"/>
          <w:lang w:val="zh-CN"/>
        </w:rPr>
        <w:t>月初结束。平均降雪初日为</w:t>
      </w:r>
      <w:r>
        <w:rPr>
          <w:rFonts w:ascii="Times New Roman" w:hAnsi="Times New Roman"/>
          <w:snapToGrid w:val="0"/>
          <w:kern w:val="0"/>
          <w:sz w:val="24"/>
          <w:lang w:val="zh-CN"/>
        </w:rPr>
        <w:t>12</w:t>
      </w:r>
      <w:r>
        <w:rPr>
          <w:rFonts w:ascii="Times New Roman" w:hAnsi="Times New Roman"/>
          <w:snapToGrid w:val="0"/>
          <w:kern w:val="0"/>
          <w:sz w:val="24"/>
          <w:lang w:val="zh-CN"/>
        </w:rPr>
        <w:t>月上旬，终日为</w:t>
      </w:r>
      <w:r>
        <w:rPr>
          <w:rFonts w:ascii="Times New Roman" w:hAnsi="Times New Roman"/>
          <w:snapToGrid w:val="0"/>
          <w:kern w:val="0"/>
          <w:sz w:val="24"/>
          <w:lang w:val="zh-CN"/>
        </w:rPr>
        <w:t>3</w:t>
      </w:r>
      <w:r>
        <w:rPr>
          <w:rFonts w:ascii="Times New Roman" w:hAnsi="Times New Roman"/>
          <w:snapToGrid w:val="0"/>
          <w:kern w:val="0"/>
          <w:sz w:val="24"/>
          <w:lang w:val="zh-CN"/>
        </w:rPr>
        <w:t>月中旬，最早降雪初日在</w:t>
      </w:r>
      <w:r>
        <w:rPr>
          <w:rFonts w:ascii="Times New Roman" w:hAnsi="Times New Roman"/>
          <w:snapToGrid w:val="0"/>
          <w:kern w:val="0"/>
          <w:sz w:val="24"/>
          <w:lang w:val="zh-CN"/>
        </w:rPr>
        <w:t>11</w:t>
      </w:r>
      <w:r>
        <w:rPr>
          <w:rFonts w:ascii="Times New Roman" w:hAnsi="Times New Roman"/>
          <w:snapToGrid w:val="0"/>
          <w:kern w:val="0"/>
          <w:sz w:val="24"/>
          <w:lang w:val="zh-CN"/>
        </w:rPr>
        <w:t>月</w:t>
      </w:r>
      <w:r>
        <w:rPr>
          <w:rFonts w:ascii="Times New Roman" w:hAnsi="Times New Roman"/>
          <w:snapToGrid w:val="0"/>
          <w:kern w:val="0"/>
          <w:sz w:val="24"/>
          <w:lang w:val="zh-CN"/>
        </w:rPr>
        <w:t>8</w:t>
      </w:r>
      <w:r>
        <w:rPr>
          <w:rFonts w:ascii="Times New Roman" w:hAnsi="Times New Roman"/>
          <w:snapToGrid w:val="0"/>
          <w:kern w:val="0"/>
          <w:sz w:val="24"/>
          <w:lang w:val="zh-CN"/>
        </w:rPr>
        <w:t>日（</w:t>
      </w:r>
      <w:r>
        <w:rPr>
          <w:rFonts w:ascii="Times New Roman" w:hAnsi="Times New Roman"/>
          <w:snapToGrid w:val="0"/>
          <w:kern w:val="0"/>
          <w:sz w:val="24"/>
          <w:lang w:val="zh-CN"/>
        </w:rPr>
        <w:t>1959</w:t>
      </w:r>
      <w:r>
        <w:rPr>
          <w:rFonts w:ascii="Times New Roman" w:hAnsi="Times New Roman"/>
          <w:snapToGrid w:val="0"/>
          <w:kern w:val="0"/>
          <w:sz w:val="24"/>
          <w:lang w:val="zh-CN"/>
        </w:rPr>
        <w:t>年），最晚终日在</w:t>
      </w:r>
      <w:r>
        <w:rPr>
          <w:rFonts w:ascii="Times New Roman" w:hAnsi="Times New Roman"/>
          <w:snapToGrid w:val="0"/>
          <w:kern w:val="0"/>
          <w:sz w:val="24"/>
          <w:lang w:val="zh-CN"/>
        </w:rPr>
        <w:t>4</w:t>
      </w:r>
      <w:r>
        <w:rPr>
          <w:rFonts w:ascii="Times New Roman" w:hAnsi="Times New Roman"/>
          <w:snapToGrid w:val="0"/>
          <w:kern w:val="0"/>
          <w:sz w:val="24"/>
          <w:lang w:val="zh-CN"/>
        </w:rPr>
        <w:t>月</w:t>
      </w:r>
      <w:r>
        <w:rPr>
          <w:rFonts w:ascii="Times New Roman" w:hAnsi="Times New Roman"/>
          <w:snapToGrid w:val="0"/>
          <w:kern w:val="0"/>
          <w:sz w:val="24"/>
          <w:lang w:val="zh-CN"/>
        </w:rPr>
        <w:t>28</w:t>
      </w:r>
      <w:r>
        <w:rPr>
          <w:rFonts w:ascii="Times New Roman" w:hAnsi="Times New Roman"/>
          <w:snapToGrid w:val="0"/>
          <w:kern w:val="0"/>
          <w:sz w:val="24"/>
          <w:lang w:val="zh-CN"/>
        </w:rPr>
        <w:t>日（</w:t>
      </w:r>
      <w:r>
        <w:rPr>
          <w:rFonts w:ascii="Times New Roman" w:hAnsi="Times New Roman"/>
          <w:snapToGrid w:val="0"/>
          <w:kern w:val="0"/>
          <w:sz w:val="24"/>
          <w:lang w:val="zh-CN"/>
        </w:rPr>
        <w:t>1965</w:t>
      </w:r>
      <w:r>
        <w:rPr>
          <w:rFonts w:ascii="Times New Roman" w:hAnsi="Times New Roman"/>
          <w:snapToGrid w:val="0"/>
          <w:kern w:val="0"/>
          <w:sz w:val="24"/>
          <w:lang w:val="zh-CN"/>
        </w:rPr>
        <w:t>年）。</w:t>
      </w:r>
      <w:r>
        <w:rPr>
          <w:rFonts w:ascii="Times New Roman" w:hAnsi="Times New Roman"/>
          <w:snapToGrid w:val="0"/>
          <w:kern w:val="0"/>
          <w:sz w:val="24"/>
          <w:lang w:val="zh-CN"/>
        </w:rPr>
        <w:t xml:space="preserve"> </w:t>
      </w:r>
    </w:p>
    <w:p w:rsidR="00034D21" w:rsidRDefault="00217DE7">
      <w:pPr>
        <w:autoSpaceDE w:val="0"/>
        <w:autoSpaceDN w:val="0"/>
        <w:snapToGrid w:val="0"/>
        <w:spacing w:line="360" w:lineRule="auto"/>
        <w:ind w:firstLineChars="200" w:firstLine="480"/>
        <w:rPr>
          <w:rFonts w:ascii="Times New Roman" w:hAnsi="Times New Roman"/>
          <w:snapToGrid w:val="0"/>
          <w:kern w:val="0"/>
          <w:sz w:val="24"/>
          <w:lang w:val="zh-CN"/>
        </w:rPr>
      </w:pPr>
      <w:r>
        <w:rPr>
          <w:rFonts w:ascii="Times New Roman" w:hAnsi="Times New Roman"/>
          <w:snapToGrid w:val="0"/>
          <w:kern w:val="0"/>
          <w:sz w:val="24"/>
          <w:lang w:val="zh-CN"/>
        </w:rPr>
        <w:t>气压：月平均最高气压为</w:t>
      </w:r>
      <w:r>
        <w:rPr>
          <w:rFonts w:ascii="Times New Roman" w:hAnsi="Times New Roman"/>
          <w:snapToGrid w:val="0"/>
          <w:kern w:val="0"/>
          <w:sz w:val="24"/>
          <w:lang w:val="zh-CN"/>
        </w:rPr>
        <w:t>1018</w:t>
      </w:r>
      <w:r>
        <w:rPr>
          <w:rFonts w:ascii="Times New Roman" w:hAnsi="Times New Roman"/>
          <w:snapToGrid w:val="0"/>
          <w:kern w:val="0"/>
          <w:sz w:val="24"/>
          <w:lang w:val="zh-CN"/>
        </w:rPr>
        <w:t>百帕（</w:t>
      </w:r>
      <w:r>
        <w:rPr>
          <w:rFonts w:ascii="Times New Roman" w:hAnsi="Times New Roman"/>
          <w:snapToGrid w:val="0"/>
          <w:kern w:val="0"/>
          <w:sz w:val="24"/>
          <w:lang w:val="zh-CN"/>
        </w:rPr>
        <w:t>1</w:t>
      </w:r>
      <w:r>
        <w:rPr>
          <w:rFonts w:ascii="Times New Roman" w:hAnsi="Times New Roman"/>
          <w:snapToGrid w:val="0"/>
          <w:kern w:val="0"/>
          <w:sz w:val="24"/>
          <w:lang w:val="zh-CN"/>
        </w:rPr>
        <w:t>月），最低气压为</w:t>
      </w:r>
      <w:r>
        <w:rPr>
          <w:rFonts w:ascii="Times New Roman" w:hAnsi="Times New Roman"/>
          <w:snapToGrid w:val="0"/>
          <w:kern w:val="0"/>
          <w:sz w:val="24"/>
          <w:lang w:val="zh-CN"/>
        </w:rPr>
        <w:t>994.5</w:t>
      </w:r>
      <w:r>
        <w:rPr>
          <w:rFonts w:ascii="Times New Roman" w:hAnsi="Times New Roman"/>
          <w:snapToGrid w:val="0"/>
          <w:kern w:val="0"/>
          <w:sz w:val="24"/>
          <w:lang w:val="zh-CN"/>
        </w:rPr>
        <w:t>百帕（</w:t>
      </w:r>
      <w:r>
        <w:rPr>
          <w:rFonts w:ascii="Times New Roman" w:hAnsi="Times New Roman"/>
          <w:snapToGrid w:val="0"/>
          <w:kern w:val="0"/>
          <w:sz w:val="24"/>
          <w:lang w:val="zh-CN"/>
        </w:rPr>
        <w:t>7</w:t>
      </w:r>
      <w:r>
        <w:rPr>
          <w:rFonts w:ascii="Times New Roman" w:hAnsi="Times New Roman"/>
          <w:snapToGrid w:val="0"/>
          <w:kern w:val="0"/>
          <w:sz w:val="24"/>
          <w:lang w:val="zh-CN"/>
        </w:rPr>
        <w:t>月）。累年极端最高气压为</w:t>
      </w:r>
      <w:r>
        <w:rPr>
          <w:rFonts w:ascii="Times New Roman" w:hAnsi="Times New Roman"/>
          <w:snapToGrid w:val="0"/>
          <w:kern w:val="0"/>
          <w:sz w:val="24"/>
          <w:lang w:val="zh-CN"/>
        </w:rPr>
        <w:t>1037.9</w:t>
      </w:r>
      <w:r>
        <w:rPr>
          <w:rFonts w:ascii="Times New Roman" w:hAnsi="Times New Roman"/>
          <w:snapToGrid w:val="0"/>
          <w:kern w:val="0"/>
          <w:sz w:val="24"/>
          <w:lang w:val="zh-CN"/>
        </w:rPr>
        <w:t>百帕（</w:t>
      </w:r>
      <w:r>
        <w:rPr>
          <w:rFonts w:ascii="Times New Roman" w:hAnsi="Times New Roman"/>
          <w:snapToGrid w:val="0"/>
          <w:kern w:val="0"/>
          <w:sz w:val="24"/>
          <w:lang w:val="zh-CN"/>
        </w:rPr>
        <w:t>1970</w:t>
      </w:r>
      <w:r>
        <w:rPr>
          <w:rFonts w:ascii="Times New Roman" w:hAnsi="Times New Roman"/>
          <w:snapToGrid w:val="0"/>
          <w:kern w:val="0"/>
          <w:sz w:val="24"/>
          <w:lang w:val="zh-CN"/>
        </w:rPr>
        <w:t>年</w:t>
      </w:r>
      <w:r>
        <w:rPr>
          <w:rFonts w:ascii="Times New Roman" w:hAnsi="Times New Roman"/>
          <w:snapToGrid w:val="0"/>
          <w:kern w:val="0"/>
          <w:sz w:val="24"/>
          <w:lang w:val="zh-CN"/>
        </w:rPr>
        <w:t>1</w:t>
      </w:r>
      <w:r>
        <w:rPr>
          <w:rFonts w:ascii="Times New Roman" w:hAnsi="Times New Roman"/>
          <w:snapToGrid w:val="0"/>
          <w:kern w:val="0"/>
          <w:sz w:val="24"/>
          <w:lang w:val="zh-CN"/>
        </w:rPr>
        <w:t>月</w:t>
      </w:r>
      <w:r>
        <w:rPr>
          <w:rFonts w:ascii="Times New Roman" w:hAnsi="Times New Roman"/>
          <w:snapToGrid w:val="0"/>
          <w:kern w:val="0"/>
          <w:sz w:val="24"/>
          <w:lang w:val="zh-CN"/>
        </w:rPr>
        <w:t>5</w:t>
      </w:r>
      <w:r>
        <w:rPr>
          <w:rFonts w:ascii="Times New Roman" w:hAnsi="Times New Roman"/>
          <w:snapToGrid w:val="0"/>
          <w:kern w:val="0"/>
          <w:sz w:val="24"/>
          <w:lang w:val="zh-CN"/>
        </w:rPr>
        <w:t>日），极端最低气压为</w:t>
      </w:r>
      <w:r>
        <w:rPr>
          <w:rFonts w:ascii="Times New Roman" w:hAnsi="Times New Roman"/>
          <w:snapToGrid w:val="0"/>
          <w:kern w:val="0"/>
          <w:sz w:val="24"/>
          <w:lang w:val="zh-CN"/>
        </w:rPr>
        <w:t>981.5</w:t>
      </w:r>
      <w:r>
        <w:rPr>
          <w:rFonts w:ascii="Times New Roman" w:hAnsi="Times New Roman"/>
          <w:snapToGrid w:val="0"/>
          <w:kern w:val="0"/>
          <w:sz w:val="24"/>
          <w:lang w:val="zh-CN"/>
        </w:rPr>
        <w:t>百帕（</w:t>
      </w:r>
      <w:r>
        <w:rPr>
          <w:rFonts w:ascii="Times New Roman" w:hAnsi="Times New Roman"/>
          <w:snapToGrid w:val="0"/>
          <w:kern w:val="0"/>
          <w:sz w:val="24"/>
          <w:lang w:val="zh-CN"/>
        </w:rPr>
        <w:t>1963</w:t>
      </w:r>
      <w:r>
        <w:rPr>
          <w:rFonts w:ascii="Times New Roman" w:hAnsi="Times New Roman"/>
          <w:snapToGrid w:val="0"/>
          <w:kern w:val="0"/>
          <w:sz w:val="24"/>
          <w:lang w:val="zh-CN"/>
        </w:rPr>
        <w:t>年</w:t>
      </w:r>
      <w:r>
        <w:rPr>
          <w:rFonts w:ascii="Times New Roman" w:hAnsi="Times New Roman"/>
          <w:snapToGrid w:val="0"/>
          <w:kern w:val="0"/>
          <w:sz w:val="24"/>
          <w:lang w:val="zh-CN"/>
        </w:rPr>
        <w:t>6</w:t>
      </w:r>
      <w:r>
        <w:rPr>
          <w:rFonts w:ascii="Times New Roman" w:hAnsi="Times New Roman"/>
          <w:snapToGrid w:val="0"/>
          <w:kern w:val="0"/>
          <w:sz w:val="24"/>
          <w:lang w:val="zh-CN"/>
        </w:rPr>
        <w:t>月</w:t>
      </w:r>
      <w:r>
        <w:rPr>
          <w:rFonts w:ascii="Times New Roman" w:hAnsi="Times New Roman"/>
          <w:snapToGrid w:val="0"/>
          <w:kern w:val="0"/>
          <w:sz w:val="24"/>
          <w:lang w:val="zh-CN"/>
        </w:rPr>
        <w:t>25</w:t>
      </w:r>
      <w:r>
        <w:rPr>
          <w:rFonts w:ascii="Times New Roman" w:hAnsi="Times New Roman"/>
          <w:snapToGrid w:val="0"/>
          <w:kern w:val="0"/>
          <w:sz w:val="24"/>
          <w:lang w:val="zh-CN"/>
        </w:rPr>
        <w:t>日）。</w:t>
      </w:r>
      <w:r>
        <w:rPr>
          <w:rFonts w:ascii="Times New Roman" w:hAnsi="Times New Roman"/>
          <w:snapToGrid w:val="0"/>
          <w:kern w:val="0"/>
          <w:sz w:val="24"/>
          <w:lang w:val="zh-CN"/>
        </w:rPr>
        <w:t xml:space="preserve"> </w:t>
      </w:r>
    </w:p>
    <w:p w:rsidR="00034D21" w:rsidRDefault="00217DE7">
      <w:pPr>
        <w:adjustRightInd w:val="0"/>
        <w:snapToGrid w:val="0"/>
        <w:spacing w:line="360" w:lineRule="auto"/>
        <w:ind w:firstLineChars="200" w:firstLine="480"/>
        <w:rPr>
          <w:rFonts w:ascii="Times New Roman" w:hAnsi="Times New Roman"/>
        </w:rPr>
      </w:pPr>
      <w:r>
        <w:rPr>
          <w:rFonts w:ascii="Times New Roman" w:hAnsi="Times New Roman"/>
          <w:snapToGrid w:val="0"/>
          <w:kern w:val="0"/>
          <w:sz w:val="24"/>
          <w:lang w:val="zh-CN"/>
        </w:rPr>
        <w:lastRenderedPageBreak/>
        <w:t>风率：</w:t>
      </w:r>
      <w:r>
        <w:rPr>
          <w:rFonts w:ascii="Times New Roman" w:hAnsi="Times New Roman"/>
          <w:snapToGrid w:val="0"/>
          <w:kern w:val="0"/>
          <w:sz w:val="24"/>
        </w:rPr>
        <w:t>根据临沂市气象局统计，本地区常年主导风向为</w:t>
      </w:r>
      <w:r>
        <w:rPr>
          <w:rFonts w:ascii="Times New Roman" w:hAnsi="Times New Roman"/>
          <w:snapToGrid w:val="0"/>
          <w:kern w:val="0"/>
          <w:sz w:val="24"/>
        </w:rPr>
        <w:t>NNE-NE</w:t>
      </w:r>
      <w:r>
        <w:rPr>
          <w:rFonts w:ascii="Times New Roman" w:hAnsi="Times New Roman"/>
          <w:snapToGrid w:val="0"/>
          <w:kern w:val="0"/>
          <w:sz w:val="24"/>
        </w:rPr>
        <w:t>，夏季盛行东风、东南风，冬季盛行北北东风、东北风，年平均风速</w:t>
      </w:r>
      <w:r>
        <w:rPr>
          <w:rFonts w:ascii="Times New Roman" w:hAnsi="Times New Roman"/>
          <w:snapToGrid w:val="0"/>
          <w:kern w:val="0"/>
          <w:sz w:val="24"/>
        </w:rPr>
        <w:t>2.5m/s</w:t>
      </w:r>
      <w:r>
        <w:rPr>
          <w:rFonts w:ascii="Times New Roman" w:hAnsi="Times New Roman"/>
          <w:snapToGrid w:val="0"/>
          <w:kern w:val="0"/>
          <w:sz w:val="24"/>
        </w:rPr>
        <w:t>。</w:t>
      </w:r>
    </w:p>
    <w:p w:rsidR="00034D21" w:rsidRDefault="00217DE7">
      <w:pPr>
        <w:tabs>
          <w:tab w:val="left" w:pos="6360"/>
        </w:tabs>
        <w:adjustRightInd w:val="0"/>
        <w:snapToGrid w:val="0"/>
        <w:spacing w:line="360" w:lineRule="auto"/>
        <w:outlineLvl w:val="2"/>
        <w:rPr>
          <w:rFonts w:ascii="Times New Roman" w:eastAsia="黑体" w:hAnsi="Times New Roman"/>
          <w:bCs/>
          <w:snapToGrid w:val="0"/>
          <w:kern w:val="0"/>
          <w:sz w:val="24"/>
        </w:rPr>
      </w:pPr>
      <w:r>
        <w:rPr>
          <w:rFonts w:ascii="Times New Roman" w:eastAsia="黑体" w:hAnsi="Times New Roman"/>
          <w:bCs/>
          <w:snapToGrid w:val="0"/>
          <w:kern w:val="0"/>
          <w:sz w:val="24"/>
        </w:rPr>
        <w:t xml:space="preserve">3.1.7 </w:t>
      </w:r>
      <w:r>
        <w:rPr>
          <w:rFonts w:ascii="Times New Roman" w:eastAsia="黑体" w:hAnsi="Times New Roman"/>
          <w:snapToGrid w:val="0"/>
          <w:kern w:val="0"/>
          <w:sz w:val="24"/>
        </w:rPr>
        <w:t>自然资源</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兰山区自然资源丰富，对发展农业、工业并促进其他各行各业的发展，具有十分优越的条件。</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矿产资源：已探明的矿产资源有</w:t>
      </w:r>
      <w:r>
        <w:rPr>
          <w:rFonts w:ascii="Times New Roman" w:hAnsi="Times New Roman"/>
          <w:snapToGrid w:val="0"/>
          <w:kern w:val="0"/>
          <w:sz w:val="24"/>
        </w:rPr>
        <w:t>30</w:t>
      </w:r>
      <w:r>
        <w:rPr>
          <w:rFonts w:ascii="Times New Roman" w:hAnsi="Times New Roman"/>
          <w:snapToGrid w:val="0"/>
          <w:kern w:val="0"/>
          <w:sz w:val="24"/>
        </w:rPr>
        <w:t>多种，分为金属、非金属两大类。金属类有金、铜、铝、铁、钴、锌、锰等，大部系复合共生矿床。金、铜主要分布于李官镇的铁山坡一带。铁山铜矿以产铜为主，金次之；铁矿主要分布于马厂湖镇，为鸡窝状矿点。</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非金属以煤、石为主。煤储量大，质量好。瓷土，又名紫焦宝石分布于李官、朱保等镇，是制造陶瓷与耐火材料的重要原料，白瓷石分布于李官、半程，是陶瓷工业的重要原料。总储量</w:t>
      </w:r>
      <w:r>
        <w:rPr>
          <w:rFonts w:ascii="Times New Roman" w:hAnsi="Times New Roman"/>
          <w:snapToGrid w:val="0"/>
          <w:kern w:val="0"/>
          <w:sz w:val="24"/>
        </w:rPr>
        <w:t>1500</w:t>
      </w:r>
      <w:r>
        <w:rPr>
          <w:rFonts w:ascii="Times New Roman" w:hAnsi="Times New Roman"/>
          <w:snapToGrid w:val="0"/>
          <w:kern w:val="0"/>
          <w:sz w:val="24"/>
        </w:rPr>
        <w:t>万立方米。石英砂岩，分布于李官、半程与白沙埠镇，是制造玻璃、高级耐火材料的重要原料，总储量</w:t>
      </w:r>
      <w:r>
        <w:rPr>
          <w:rFonts w:ascii="Times New Roman" w:hAnsi="Times New Roman"/>
          <w:snapToGrid w:val="0"/>
          <w:kern w:val="0"/>
          <w:sz w:val="24"/>
        </w:rPr>
        <w:t>3000</w:t>
      </w:r>
      <w:r>
        <w:rPr>
          <w:rFonts w:ascii="Times New Roman" w:hAnsi="Times New Roman"/>
          <w:snapToGrid w:val="0"/>
          <w:kern w:val="0"/>
          <w:sz w:val="24"/>
        </w:rPr>
        <w:t>万立方米。石灰石分布广泛，储量很大，其中石灰石</w:t>
      </w:r>
      <w:r>
        <w:rPr>
          <w:rFonts w:ascii="Times New Roman" w:hAnsi="Times New Roman"/>
          <w:snapToGrid w:val="0"/>
          <w:kern w:val="0"/>
          <w:sz w:val="24"/>
        </w:rPr>
        <w:t>D</w:t>
      </w:r>
      <w:r>
        <w:rPr>
          <w:rFonts w:ascii="Times New Roman" w:hAnsi="Times New Roman"/>
          <w:snapToGrid w:val="0"/>
          <w:kern w:val="0"/>
          <w:sz w:val="24"/>
        </w:rPr>
        <w:t>级储量</w:t>
      </w:r>
      <w:r>
        <w:rPr>
          <w:rFonts w:ascii="Times New Roman" w:hAnsi="Times New Roman"/>
          <w:snapToGrid w:val="0"/>
          <w:kern w:val="0"/>
          <w:sz w:val="24"/>
        </w:rPr>
        <w:t>8.5</w:t>
      </w:r>
      <w:r>
        <w:rPr>
          <w:rFonts w:ascii="Times New Roman" w:hAnsi="Times New Roman"/>
          <w:snapToGrid w:val="0"/>
          <w:kern w:val="0"/>
          <w:sz w:val="24"/>
        </w:rPr>
        <w:t>亿立方米，含氧化钙</w:t>
      </w:r>
      <w:r>
        <w:rPr>
          <w:rFonts w:ascii="Times New Roman" w:hAnsi="Times New Roman"/>
          <w:snapToGrid w:val="0"/>
          <w:kern w:val="0"/>
          <w:sz w:val="24"/>
        </w:rPr>
        <w:t>50.3%</w:t>
      </w:r>
      <w:r>
        <w:rPr>
          <w:rFonts w:ascii="Times New Roman" w:hAnsi="Times New Roman"/>
          <w:snapToGrid w:val="0"/>
          <w:kern w:val="0"/>
          <w:sz w:val="24"/>
        </w:rPr>
        <w:t>，是生产水泥、石灰的主要原料，现已广泛应用。大理石主要分布于朱保、李官、白沙埠</w:t>
      </w:r>
      <w:r>
        <w:rPr>
          <w:rFonts w:ascii="Times New Roman" w:hAnsi="Times New Roman"/>
          <w:snapToGrid w:val="0"/>
          <w:kern w:val="0"/>
          <w:sz w:val="24"/>
        </w:rPr>
        <w:t>3</w:t>
      </w:r>
      <w:r>
        <w:rPr>
          <w:rFonts w:ascii="Times New Roman" w:hAnsi="Times New Roman"/>
          <w:snapToGrid w:val="0"/>
          <w:kern w:val="0"/>
          <w:sz w:val="24"/>
        </w:rPr>
        <w:t>个镇，是贵重的建筑材料，总储量约</w:t>
      </w:r>
      <w:r>
        <w:rPr>
          <w:rFonts w:ascii="Times New Roman" w:hAnsi="Times New Roman"/>
          <w:snapToGrid w:val="0"/>
          <w:kern w:val="0"/>
          <w:sz w:val="24"/>
        </w:rPr>
        <w:t>70</w:t>
      </w:r>
      <w:r>
        <w:rPr>
          <w:rFonts w:ascii="Times New Roman" w:hAnsi="Times New Roman"/>
          <w:snapToGrid w:val="0"/>
          <w:kern w:val="0"/>
          <w:sz w:val="24"/>
        </w:rPr>
        <w:t>余万立方米。此外，花岗岩、石膏、磷矿石、沂河黄沙等建材储量甚丰。</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水资源：水是人们用以生产和生活的宝贵资源，本区多年平均自产水资源总量为</w:t>
      </w:r>
      <w:r>
        <w:rPr>
          <w:rFonts w:ascii="Times New Roman" w:hAnsi="Times New Roman"/>
          <w:snapToGrid w:val="0"/>
          <w:kern w:val="0"/>
          <w:sz w:val="24"/>
        </w:rPr>
        <w:t>2.8</w:t>
      </w:r>
      <w:r>
        <w:rPr>
          <w:rFonts w:ascii="Times New Roman" w:hAnsi="Times New Roman"/>
          <w:snapToGrid w:val="0"/>
          <w:kern w:val="0"/>
          <w:sz w:val="24"/>
        </w:rPr>
        <w:t>亿立方米。地表水：沂、涑等淮河水系年径流量近</w:t>
      </w:r>
      <w:r>
        <w:rPr>
          <w:rFonts w:ascii="Times New Roman" w:hAnsi="Times New Roman"/>
          <w:snapToGrid w:val="0"/>
          <w:kern w:val="0"/>
          <w:sz w:val="24"/>
        </w:rPr>
        <w:t>20</w:t>
      </w:r>
      <w:r>
        <w:rPr>
          <w:rFonts w:ascii="Times New Roman" w:hAnsi="Times New Roman"/>
          <w:snapToGrid w:val="0"/>
          <w:kern w:val="0"/>
          <w:sz w:val="24"/>
        </w:rPr>
        <w:t>亿立方米，但地区分布和季节分配不平衡年际变化大。南部较多，北部较少，夏季暴涨，冬春季流量很小，上游甚至干涸。因此，地表水资源利用率较低，多年平均水资源为</w:t>
      </w:r>
      <w:r>
        <w:rPr>
          <w:rFonts w:ascii="Times New Roman" w:hAnsi="Times New Roman"/>
          <w:snapToGrid w:val="0"/>
          <w:kern w:val="0"/>
          <w:sz w:val="24"/>
        </w:rPr>
        <w:t>2.3</w:t>
      </w:r>
      <w:r>
        <w:rPr>
          <w:rFonts w:ascii="Times New Roman" w:hAnsi="Times New Roman"/>
          <w:snapToGrid w:val="0"/>
          <w:kern w:val="0"/>
          <w:sz w:val="24"/>
        </w:rPr>
        <w:t>亿立方米。地下水：平均总储量为</w:t>
      </w:r>
      <w:r>
        <w:rPr>
          <w:rFonts w:ascii="Times New Roman" w:hAnsi="Times New Roman"/>
          <w:snapToGrid w:val="0"/>
          <w:kern w:val="0"/>
          <w:sz w:val="24"/>
        </w:rPr>
        <w:t>6.2</w:t>
      </w:r>
      <w:r>
        <w:rPr>
          <w:rFonts w:ascii="Times New Roman" w:hAnsi="Times New Roman"/>
          <w:snapToGrid w:val="0"/>
          <w:kern w:val="0"/>
          <w:sz w:val="24"/>
        </w:rPr>
        <w:t>亿立方米，可采量为</w:t>
      </w:r>
      <w:r>
        <w:rPr>
          <w:rFonts w:ascii="Times New Roman" w:hAnsi="Times New Roman"/>
          <w:snapToGrid w:val="0"/>
          <w:kern w:val="0"/>
          <w:sz w:val="24"/>
        </w:rPr>
        <w:t>1.7</w:t>
      </w:r>
      <w:r>
        <w:rPr>
          <w:rFonts w:ascii="Times New Roman" w:hAnsi="Times New Roman"/>
          <w:snapToGrid w:val="0"/>
          <w:kern w:val="0"/>
          <w:sz w:val="24"/>
        </w:rPr>
        <w:t>亿立方米，水质较好，是工农业和生活用水的主要水源。</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生物资源：境内有种子植物</w:t>
      </w:r>
      <w:r>
        <w:rPr>
          <w:rFonts w:ascii="Times New Roman" w:hAnsi="Times New Roman"/>
          <w:snapToGrid w:val="0"/>
          <w:kern w:val="0"/>
          <w:sz w:val="24"/>
        </w:rPr>
        <w:t>600</w:t>
      </w:r>
      <w:r>
        <w:rPr>
          <w:rFonts w:ascii="Times New Roman" w:hAnsi="Times New Roman"/>
          <w:snapToGrid w:val="0"/>
          <w:kern w:val="0"/>
          <w:sz w:val="24"/>
        </w:rPr>
        <w:t>多种。粮食作物主要有小麦、水稻、玉米、谷子、地瓜及豆类等</w:t>
      </w:r>
      <w:r>
        <w:rPr>
          <w:rFonts w:ascii="Times New Roman" w:hAnsi="Times New Roman"/>
          <w:snapToGrid w:val="0"/>
          <w:kern w:val="0"/>
          <w:sz w:val="24"/>
        </w:rPr>
        <w:t>10</w:t>
      </w:r>
      <w:r>
        <w:rPr>
          <w:rFonts w:ascii="Times New Roman" w:hAnsi="Times New Roman"/>
          <w:snapToGrid w:val="0"/>
          <w:kern w:val="0"/>
          <w:sz w:val="24"/>
        </w:rPr>
        <w:t>多种。经济作物有花生、棉花、蚕桑、烤烟、油料、蔬菜等。主要树种有杨、柳、榆、泡桐、椿、松、柏、楸、刺槐等。经济林木有核桃、板栗、苹果、山楂、银杏、葡萄、桃、杏、梨、柿等。药材有柏子、枣仁、半夏、益母草、薄荷等</w:t>
      </w:r>
      <w:r>
        <w:rPr>
          <w:rFonts w:ascii="Times New Roman" w:hAnsi="Times New Roman"/>
          <w:snapToGrid w:val="0"/>
          <w:kern w:val="0"/>
          <w:sz w:val="24"/>
        </w:rPr>
        <w:t>102</w:t>
      </w:r>
      <w:r>
        <w:rPr>
          <w:rFonts w:ascii="Times New Roman" w:hAnsi="Times New Roman"/>
          <w:snapToGrid w:val="0"/>
          <w:kern w:val="0"/>
          <w:sz w:val="24"/>
        </w:rPr>
        <w:t>种。</w:t>
      </w:r>
    </w:p>
    <w:p w:rsidR="00034D21" w:rsidRDefault="00217DE7">
      <w:pPr>
        <w:adjustRightInd w:val="0"/>
        <w:snapToGrid w:val="0"/>
        <w:spacing w:line="360" w:lineRule="auto"/>
        <w:ind w:firstLine="482"/>
        <w:rPr>
          <w:rFonts w:ascii="Times New Roman" w:hAnsi="Times New Roman"/>
          <w:snapToGrid w:val="0"/>
          <w:kern w:val="0"/>
          <w:sz w:val="24"/>
        </w:rPr>
      </w:pPr>
      <w:r>
        <w:rPr>
          <w:rFonts w:ascii="Times New Roman" w:hAnsi="Times New Roman"/>
          <w:snapToGrid w:val="0"/>
          <w:kern w:val="0"/>
          <w:sz w:val="24"/>
        </w:rPr>
        <w:t>养殖动物有牛、羊、猪、驴、骡、鸡、鸭、鱼等。畜牧业已形成四大基地，</w:t>
      </w:r>
      <w:r>
        <w:rPr>
          <w:rFonts w:ascii="Times New Roman" w:hAnsi="Times New Roman"/>
          <w:snapToGrid w:val="0"/>
          <w:kern w:val="0"/>
          <w:sz w:val="24"/>
        </w:rPr>
        <w:lastRenderedPageBreak/>
        <w:t>马厂湖、兰山街道办事处的养牛养羊，义堂的养鸡，半程的养猪已规模。野生动物中，兽类有狐、狸、黄鼬、刺猬、獾、野兔、野鸡等；鸟类有猫头鹰、啄木鸟、喜鹊、山雀、燕子等</w:t>
      </w:r>
      <w:r>
        <w:rPr>
          <w:rFonts w:ascii="Times New Roman" w:hAnsi="Times New Roman"/>
          <w:snapToGrid w:val="0"/>
          <w:kern w:val="0"/>
          <w:sz w:val="24"/>
        </w:rPr>
        <w:t>50</w:t>
      </w:r>
      <w:r>
        <w:rPr>
          <w:rFonts w:ascii="Times New Roman" w:hAnsi="Times New Roman"/>
          <w:snapToGrid w:val="0"/>
          <w:kern w:val="0"/>
          <w:sz w:val="24"/>
        </w:rPr>
        <w:t>多种；鱼类有</w:t>
      </w:r>
      <w:r>
        <w:rPr>
          <w:rFonts w:ascii="Times New Roman" w:hAnsi="Times New Roman"/>
          <w:snapToGrid w:val="0"/>
          <w:kern w:val="0"/>
          <w:sz w:val="24"/>
        </w:rPr>
        <w:t>53</w:t>
      </w:r>
      <w:r>
        <w:rPr>
          <w:rFonts w:ascii="Times New Roman" w:hAnsi="Times New Roman"/>
          <w:snapToGrid w:val="0"/>
          <w:kern w:val="0"/>
          <w:sz w:val="24"/>
        </w:rPr>
        <w:t>科</w:t>
      </w:r>
      <w:r>
        <w:rPr>
          <w:rFonts w:ascii="Times New Roman" w:hAnsi="Times New Roman"/>
          <w:snapToGrid w:val="0"/>
          <w:kern w:val="0"/>
          <w:sz w:val="24"/>
        </w:rPr>
        <w:t>148</w:t>
      </w:r>
      <w:r>
        <w:rPr>
          <w:rFonts w:ascii="Times New Roman" w:hAnsi="Times New Roman"/>
          <w:snapToGrid w:val="0"/>
          <w:kern w:val="0"/>
          <w:sz w:val="24"/>
        </w:rPr>
        <w:t>种。淡水鱼有</w:t>
      </w:r>
      <w:r>
        <w:rPr>
          <w:rFonts w:ascii="Times New Roman" w:hAnsi="Times New Roman"/>
          <w:snapToGrid w:val="0"/>
          <w:kern w:val="0"/>
          <w:sz w:val="24"/>
        </w:rPr>
        <w:t>63</w:t>
      </w:r>
      <w:r>
        <w:rPr>
          <w:rFonts w:ascii="Times New Roman" w:hAnsi="Times New Roman"/>
          <w:snapToGrid w:val="0"/>
          <w:kern w:val="0"/>
          <w:sz w:val="24"/>
        </w:rPr>
        <w:t>种，主要有鲤鱼、鲢鱼、鲶鱼等。此外，还有头足纲</w:t>
      </w:r>
      <w:r>
        <w:rPr>
          <w:rFonts w:ascii="Times New Roman" w:hAnsi="Times New Roman"/>
          <w:snapToGrid w:val="0"/>
          <w:kern w:val="0"/>
          <w:sz w:val="24"/>
        </w:rPr>
        <w:t>2</w:t>
      </w:r>
      <w:r>
        <w:rPr>
          <w:rFonts w:ascii="Times New Roman" w:hAnsi="Times New Roman"/>
          <w:snapToGrid w:val="0"/>
          <w:kern w:val="0"/>
          <w:sz w:val="24"/>
        </w:rPr>
        <w:t>目</w:t>
      </w:r>
      <w:r>
        <w:rPr>
          <w:rFonts w:ascii="Times New Roman" w:hAnsi="Times New Roman"/>
          <w:snapToGrid w:val="0"/>
          <w:kern w:val="0"/>
          <w:sz w:val="24"/>
        </w:rPr>
        <w:t>5</w:t>
      </w:r>
      <w:r>
        <w:rPr>
          <w:rFonts w:ascii="Times New Roman" w:hAnsi="Times New Roman"/>
          <w:snapToGrid w:val="0"/>
          <w:kern w:val="0"/>
          <w:sz w:val="24"/>
        </w:rPr>
        <w:t>种；甲壳纲</w:t>
      </w:r>
      <w:r>
        <w:rPr>
          <w:rFonts w:ascii="Times New Roman" w:hAnsi="Times New Roman"/>
          <w:snapToGrid w:val="0"/>
          <w:kern w:val="0"/>
          <w:sz w:val="24"/>
        </w:rPr>
        <w:t>11</w:t>
      </w:r>
      <w:r>
        <w:rPr>
          <w:rFonts w:ascii="Times New Roman" w:hAnsi="Times New Roman"/>
          <w:snapToGrid w:val="0"/>
          <w:kern w:val="0"/>
          <w:sz w:val="24"/>
        </w:rPr>
        <w:t>种；两栖纲</w:t>
      </w:r>
      <w:r>
        <w:rPr>
          <w:rFonts w:ascii="Times New Roman" w:hAnsi="Times New Roman"/>
          <w:snapToGrid w:val="0"/>
          <w:kern w:val="0"/>
          <w:sz w:val="24"/>
        </w:rPr>
        <w:t>5</w:t>
      </w:r>
      <w:r>
        <w:rPr>
          <w:rFonts w:ascii="Times New Roman" w:hAnsi="Times New Roman"/>
          <w:snapToGrid w:val="0"/>
          <w:kern w:val="0"/>
          <w:sz w:val="24"/>
        </w:rPr>
        <w:t>咱；爬行纲</w:t>
      </w:r>
      <w:r>
        <w:rPr>
          <w:rFonts w:ascii="Times New Roman" w:hAnsi="Times New Roman"/>
          <w:snapToGrid w:val="0"/>
          <w:kern w:val="0"/>
          <w:sz w:val="24"/>
        </w:rPr>
        <w:t>10</w:t>
      </w:r>
      <w:r>
        <w:rPr>
          <w:rFonts w:ascii="Times New Roman" w:hAnsi="Times New Roman"/>
          <w:snapToGrid w:val="0"/>
          <w:kern w:val="0"/>
          <w:sz w:val="24"/>
        </w:rPr>
        <w:t>种，昆早纲</w:t>
      </w:r>
      <w:r>
        <w:rPr>
          <w:rFonts w:ascii="Times New Roman" w:hAnsi="Times New Roman"/>
          <w:snapToGrid w:val="0"/>
          <w:kern w:val="0"/>
          <w:sz w:val="24"/>
        </w:rPr>
        <w:t>12</w:t>
      </w:r>
      <w:r>
        <w:rPr>
          <w:rFonts w:ascii="Times New Roman" w:hAnsi="Times New Roman"/>
          <w:snapToGrid w:val="0"/>
          <w:kern w:val="0"/>
          <w:sz w:val="24"/>
        </w:rPr>
        <w:t>目</w:t>
      </w:r>
      <w:r>
        <w:rPr>
          <w:rFonts w:ascii="Times New Roman" w:hAnsi="Times New Roman"/>
          <w:snapToGrid w:val="0"/>
          <w:kern w:val="0"/>
          <w:sz w:val="24"/>
        </w:rPr>
        <w:t>541</w:t>
      </w:r>
      <w:r>
        <w:rPr>
          <w:rFonts w:ascii="Times New Roman" w:hAnsi="Times New Roman"/>
          <w:snapToGrid w:val="0"/>
          <w:kern w:val="0"/>
          <w:sz w:val="24"/>
        </w:rPr>
        <w:t>种；蜘蛛纲</w:t>
      </w:r>
      <w:r>
        <w:rPr>
          <w:rFonts w:ascii="Times New Roman" w:hAnsi="Times New Roman"/>
          <w:snapToGrid w:val="0"/>
          <w:kern w:val="0"/>
          <w:sz w:val="24"/>
        </w:rPr>
        <w:t>2</w:t>
      </w:r>
      <w:r>
        <w:rPr>
          <w:rFonts w:ascii="Times New Roman" w:hAnsi="Times New Roman"/>
          <w:snapToGrid w:val="0"/>
          <w:kern w:val="0"/>
          <w:sz w:val="24"/>
        </w:rPr>
        <w:t>目</w:t>
      </w:r>
      <w:r>
        <w:rPr>
          <w:rFonts w:ascii="Times New Roman" w:hAnsi="Times New Roman"/>
          <w:snapToGrid w:val="0"/>
          <w:kern w:val="0"/>
          <w:sz w:val="24"/>
        </w:rPr>
        <w:t>117</w:t>
      </w:r>
      <w:r>
        <w:rPr>
          <w:rFonts w:ascii="Times New Roman" w:hAnsi="Times New Roman"/>
          <w:snapToGrid w:val="0"/>
          <w:kern w:val="0"/>
          <w:sz w:val="24"/>
        </w:rPr>
        <w:t>种。</w:t>
      </w:r>
    </w:p>
    <w:p w:rsidR="00034D21" w:rsidRDefault="00217DE7">
      <w:pPr>
        <w:tabs>
          <w:tab w:val="left" w:pos="576"/>
        </w:tabs>
        <w:adjustRightInd w:val="0"/>
        <w:snapToGrid w:val="0"/>
        <w:spacing w:before="120" w:line="360" w:lineRule="auto"/>
        <w:jc w:val="left"/>
        <w:outlineLvl w:val="1"/>
        <w:rPr>
          <w:rFonts w:ascii="Times New Roman" w:eastAsia="黑体" w:hAnsi="Times New Roman" w:cs="Times New Roman"/>
          <w:snapToGrid w:val="0"/>
          <w:kern w:val="0"/>
          <w:sz w:val="28"/>
          <w:szCs w:val="28"/>
          <w:lang w:val="zh-CN"/>
        </w:rPr>
      </w:pPr>
      <w:bookmarkStart w:id="379" w:name="_Toc68620893"/>
      <w:r>
        <w:rPr>
          <w:rFonts w:ascii="Times New Roman" w:eastAsia="黑体" w:hAnsi="Times New Roman" w:cs="Times New Roman"/>
          <w:snapToGrid w:val="0"/>
          <w:kern w:val="0"/>
          <w:sz w:val="28"/>
          <w:szCs w:val="28"/>
          <w:lang w:val="zh-CN"/>
        </w:rPr>
        <w:t xml:space="preserve">3.2 </w:t>
      </w:r>
      <w:r>
        <w:rPr>
          <w:rFonts w:ascii="Times New Roman" w:eastAsia="黑体" w:hAnsi="Times New Roman" w:cs="Times New Roman"/>
          <w:snapToGrid w:val="0"/>
          <w:kern w:val="0"/>
          <w:sz w:val="28"/>
          <w:szCs w:val="28"/>
          <w:lang w:val="zh-CN"/>
        </w:rPr>
        <w:t>社会环境概况</w:t>
      </w:r>
      <w:bookmarkEnd w:id="374"/>
      <w:bookmarkEnd w:id="379"/>
    </w:p>
    <w:p w:rsidR="00034D21" w:rsidRDefault="00217DE7">
      <w:pPr>
        <w:adjustRightInd w:val="0"/>
        <w:snapToGrid w:val="0"/>
        <w:spacing w:line="360" w:lineRule="auto"/>
        <w:outlineLvl w:val="2"/>
        <w:rPr>
          <w:rFonts w:ascii="Times New Roman" w:eastAsia="黑体" w:hAnsi="Times New Roman"/>
          <w:bCs/>
          <w:snapToGrid w:val="0"/>
          <w:kern w:val="0"/>
          <w:sz w:val="24"/>
        </w:rPr>
      </w:pPr>
      <w:bookmarkStart w:id="380" w:name="_Toc27829"/>
      <w:bookmarkStart w:id="381" w:name="_Toc1464"/>
      <w:r>
        <w:rPr>
          <w:rFonts w:ascii="Times New Roman" w:eastAsia="黑体" w:hAnsi="Times New Roman"/>
          <w:bCs/>
          <w:snapToGrid w:val="0"/>
          <w:kern w:val="0"/>
          <w:sz w:val="24"/>
        </w:rPr>
        <w:t xml:space="preserve">3.2.1 </w:t>
      </w:r>
      <w:r>
        <w:rPr>
          <w:rFonts w:ascii="Times New Roman" w:eastAsia="黑体" w:hAnsi="Times New Roman"/>
          <w:bCs/>
          <w:snapToGrid w:val="0"/>
          <w:kern w:val="0"/>
          <w:sz w:val="24"/>
        </w:rPr>
        <w:t>临沂市环境概况</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临沂市现辖兰山、罗庄、河东</w:t>
      </w:r>
      <w:r>
        <w:rPr>
          <w:rFonts w:ascii="Times New Roman" w:hAnsi="Times New Roman"/>
          <w:snapToGrid w:val="0"/>
          <w:kern w:val="0"/>
          <w:sz w:val="24"/>
          <w:szCs w:val="24"/>
        </w:rPr>
        <w:t>3</w:t>
      </w:r>
      <w:r>
        <w:rPr>
          <w:rFonts w:ascii="Times New Roman" w:hAnsi="Times New Roman"/>
          <w:snapToGrid w:val="0"/>
          <w:kern w:val="0"/>
          <w:sz w:val="24"/>
          <w:szCs w:val="24"/>
        </w:rPr>
        <w:t>个区和郯城、兰陵、莒南、沂水、蒙阴、平邑、费县、沂南、临沭</w:t>
      </w:r>
      <w:r>
        <w:rPr>
          <w:rFonts w:ascii="Times New Roman" w:hAnsi="Times New Roman"/>
          <w:snapToGrid w:val="0"/>
          <w:kern w:val="0"/>
          <w:sz w:val="24"/>
          <w:szCs w:val="24"/>
        </w:rPr>
        <w:t>9</w:t>
      </w:r>
      <w:r>
        <w:rPr>
          <w:rFonts w:ascii="Times New Roman" w:hAnsi="Times New Roman"/>
          <w:snapToGrid w:val="0"/>
          <w:kern w:val="0"/>
          <w:sz w:val="24"/>
          <w:szCs w:val="24"/>
        </w:rPr>
        <w:t>个县及临沂高新技术产业开发区、临沂经济开发区，共计</w:t>
      </w:r>
      <w:r>
        <w:rPr>
          <w:rFonts w:ascii="Times New Roman" w:hAnsi="Times New Roman"/>
          <w:snapToGrid w:val="0"/>
          <w:kern w:val="0"/>
          <w:sz w:val="24"/>
          <w:szCs w:val="24"/>
        </w:rPr>
        <w:t>180</w:t>
      </w:r>
      <w:r>
        <w:rPr>
          <w:rFonts w:ascii="Times New Roman" w:hAnsi="Times New Roman"/>
          <w:snapToGrid w:val="0"/>
          <w:kern w:val="0"/>
          <w:sz w:val="24"/>
          <w:szCs w:val="24"/>
        </w:rPr>
        <w:t>个乡镇办事处，</w:t>
      </w:r>
      <w:r>
        <w:rPr>
          <w:rFonts w:ascii="Times New Roman" w:hAnsi="Times New Roman"/>
          <w:snapToGrid w:val="0"/>
          <w:kern w:val="0"/>
          <w:sz w:val="24"/>
          <w:szCs w:val="24"/>
        </w:rPr>
        <w:t>7151</w:t>
      </w:r>
      <w:r>
        <w:rPr>
          <w:rFonts w:ascii="Times New Roman" w:hAnsi="Times New Roman"/>
          <w:snapToGrid w:val="0"/>
          <w:kern w:val="0"/>
          <w:sz w:val="24"/>
          <w:szCs w:val="24"/>
        </w:rPr>
        <w:t>个行政村，</w:t>
      </w:r>
      <w:r>
        <w:rPr>
          <w:rFonts w:ascii="Times New Roman" w:hAnsi="Times New Roman"/>
          <w:snapToGrid w:val="0"/>
          <w:kern w:val="0"/>
          <w:sz w:val="24"/>
          <w:szCs w:val="24"/>
        </w:rPr>
        <w:t>1022.7</w:t>
      </w:r>
      <w:r>
        <w:rPr>
          <w:rFonts w:ascii="Times New Roman" w:hAnsi="Times New Roman"/>
          <w:snapToGrid w:val="0"/>
          <w:kern w:val="0"/>
          <w:sz w:val="24"/>
          <w:szCs w:val="24"/>
        </w:rPr>
        <w:t>万人。临沂市总面积为</w:t>
      </w:r>
      <w:r>
        <w:rPr>
          <w:rFonts w:ascii="Times New Roman" w:hAnsi="Times New Roman"/>
          <w:snapToGrid w:val="0"/>
          <w:kern w:val="0"/>
          <w:sz w:val="24"/>
          <w:szCs w:val="24"/>
        </w:rPr>
        <w:t>17184km</w:t>
      </w:r>
      <w:r>
        <w:rPr>
          <w:rFonts w:ascii="Times New Roman" w:hAnsi="Times New Roman"/>
          <w:snapToGrid w:val="0"/>
          <w:kern w:val="0"/>
          <w:sz w:val="24"/>
          <w:szCs w:val="24"/>
          <w:vertAlign w:val="superscript"/>
        </w:rPr>
        <w:t>2</w:t>
      </w:r>
      <w:r>
        <w:rPr>
          <w:rFonts w:ascii="Times New Roman" w:hAnsi="Times New Roman"/>
          <w:snapToGrid w:val="0"/>
          <w:kern w:val="0"/>
          <w:sz w:val="24"/>
          <w:szCs w:val="24"/>
        </w:rPr>
        <w:t>，是山东面积最大的地级市。</w:t>
      </w:r>
    </w:p>
    <w:p w:rsidR="00034D21" w:rsidRDefault="00217DE7">
      <w:pPr>
        <w:adjustRightInd w:val="0"/>
        <w:snapToGrid w:val="0"/>
        <w:spacing w:line="360" w:lineRule="auto"/>
        <w:outlineLvl w:val="2"/>
        <w:rPr>
          <w:rFonts w:ascii="Times New Roman" w:eastAsia="黑体" w:hAnsi="Times New Roman"/>
          <w:bCs/>
          <w:snapToGrid w:val="0"/>
          <w:kern w:val="0"/>
          <w:sz w:val="24"/>
        </w:rPr>
      </w:pPr>
      <w:r>
        <w:rPr>
          <w:rFonts w:ascii="Times New Roman" w:eastAsia="黑体" w:hAnsi="Times New Roman"/>
          <w:bCs/>
          <w:snapToGrid w:val="0"/>
          <w:kern w:val="0"/>
          <w:sz w:val="24"/>
        </w:rPr>
        <w:t>3.2.2</w:t>
      </w:r>
      <w:r>
        <w:rPr>
          <w:rFonts w:ascii="Times New Roman" w:eastAsia="黑体" w:hAnsi="Times New Roman"/>
          <w:bCs/>
          <w:snapToGrid w:val="0"/>
          <w:kern w:val="0"/>
          <w:sz w:val="24"/>
        </w:rPr>
        <w:t>兰山区半程镇概况</w:t>
      </w:r>
    </w:p>
    <w:p w:rsidR="00034D21" w:rsidRDefault="00217DE7">
      <w:pPr>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半程镇位于兰山区北部，东邻李官镇、白沙埠镇，西接汪沟镇，南连枣园镇，北邻</w:t>
      </w:r>
      <w:r>
        <w:rPr>
          <w:rFonts w:ascii="Times New Roman" w:hAnsi="Times New Roman"/>
          <w:snapToGrid w:val="0"/>
          <w:kern w:val="0"/>
          <w:sz w:val="24"/>
        </w:rPr>
        <w:t>沂南县</w:t>
      </w:r>
      <w:r>
        <w:rPr>
          <w:rFonts w:ascii="Times New Roman" w:hAnsi="Times New Roman"/>
          <w:snapToGrid w:val="0"/>
          <w:kern w:val="0"/>
          <w:sz w:val="24"/>
          <w:szCs w:val="24"/>
        </w:rPr>
        <w:t>。镇驻地半程村距市区</w:t>
      </w:r>
      <w:r>
        <w:rPr>
          <w:rFonts w:ascii="Times New Roman" w:hAnsi="Times New Roman"/>
          <w:snapToGrid w:val="0"/>
          <w:kern w:val="0"/>
          <w:sz w:val="24"/>
          <w:szCs w:val="24"/>
        </w:rPr>
        <w:t>15</w:t>
      </w:r>
      <w:r>
        <w:rPr>
          <w:rFonts w:ascii="Times New Roman" w:hAnsi="Times New Roman"/>
          <w:snapToGrid w:val="0"/>
          <w:kern w:val="0"/>
          <w:sz w:val="24"/>
          <w:szCs w:val="24"/>
        </w:rPr>
        <w:t>公里，总面积</w:t>
      </w:r>
      <w:r>
        <w:rPr>
          <w:rFonts w:ascii="Times New Roman" w:hAnsi="Times New Roman"/>
          <w:snapToGrid w:val="0"/>
          <w:kern w:val="0"/>
          <w:sz w:val="24"/>
          <w:szCs w:val="24"/>
        </w:rPr>
        <w:t>95</w:t>
      </w:r>
      <w:r>
        <w:rPr>
          <w:rFonts w:ascii="Times New Roman" w:hAnsi="Times New Roman"/>
          <w:snapToGrid w:val="0"/>
          <w:kern w:val="0"/>
          <w:sz w:val="24"/>
          <w:szCs w:val="24"/>
        </w:rPr>
        <w:t>平方公里，辖</w:t>
      </w:r>
      <w:r>
        <w:rPr>
          <w:rFonts w:ascii="Times New Roman" w:hAnsi="Times New Roman"/>
          <w:snapToGrid w:val="0"/>
          <w:kern w:val="0"/>
          <w:sz w:val="24"/>
          <w:szCs w:val="24"/>
        </w:rPr>
        <w:t>32</w:t>
      </w:r>
      <w:r>
        <w:rPr>
          <w:rFonts w:ascii="Times New Roman" w:hAnsi="Times New Roman"/>
          <w:snapToGrid w:val="0"/>
          <w:kern w:val="0"/>
          <w:sz w:val="24"/>
          <w:szCs w:val="24"/>
        </w:rPr>
        <w:t>个行政村，</w:t>
      </w:r>
      <w:r>
        <w:rPr>
          <w:rFonts w:ascii="Times New Roman" w:hAnsi="Times New Roman"/>
          <w:snapToGrid w:val="0"/>
          <w:kern w:val="0"/>
          <w:sz w:val="24"/>
          <w:szCs w:val="24"/>
        </w:rPr>
        <w:t>61</w:t>
      </w:r>
      <w:r>
        <w:rPr>
          <w:rFonts w:ascii="Times New Roman" w:hAnsi="Times New Roman"/>
          <w:snapToGrid w:val="0"/>
          <w:kern w:val="0"/>
          <w:sz w:val="24"/>
          <w:szCs w:val="24"/>
        </w:rPr>
        <w:t>个自然村，总人口</w:t>
      </w:r>
      <w:r>
        <w:rPr>
          <w:rFonts w:ascii="Times New Roman" w:hAnsi="Times New Roman"/>
          <w:snapToGrid w:val="0"/>
          <w:kern w:val="0"/>
          <w:sz w:val="24"/>
          <w:szCs w:val="24"/>
        </w:rPr>
        <w:t>74078</w:t>
      </w:r>
      <w:r>
        <w:rPr>
          <w:rFonts w:ascii="Times New Roman" w:hAnsi="Times New Roman"/>
          <w:snapToGrid w:val="0"/>
          <w:kern w:val="0"/>
          <w:sz w:val="24"/>
          <w:szCs w:val="24"/>
        </w:rPr>
        <w:t>人，耕地面积</w:t>
      </w:r>
      <w:r>
        <w:rPr>
          <w:rFonts w:ascii="Times New Roman" w:hAnsi="Times New Roman"/>
          <w:snapToGrid w:val="0"/>
          <w:kern w:val="0"/>
          <w:sz w:val="24"/>
          <w:szCs w:val="24"/>
        </w:rPr>
        <w:t>4067</w:t>
      </w:r>
      <w:r>
        <w:rPr>
          <w:rFonts w:ascii="Times New Roman" w:hAnsi="Times New Roman"/>
          <w:snapToGrid w:val="0"/>
          <w:kern w:val="0"/>
          <w:sz w:val="24"/>
          <w:szCs w:val="24"/>
        </w:rPr>
        <w:t>公顷。地势北高南低，北部为丘陵，南部为平原。</w:t>
      </w:r>
      <w:r>
        <w:rPr>
          <w:rFonts w:ascii="Times New Roman" w:hAnsi="Times New Roman"/>
          <w:snapToGrid w:val="0"/>
          <w:kern w:val="0"/>
          <w:sz w:val="24"/>
        </w:rPr>
        <w:t>柳青河</w:t>
      </w:r>
      <w:r>
        <w:rPr>
          <w:rFonts w:ascii="Times New Roman" w:hAnsi="Times New Roman"/>
          <w:snapToGrid w:val="0"/>
          <w:kern w:val="0"/>
          <w:sz w:val="24"/>
          <w:szCs w:val="24"/>
        </w:rPr>
        <w:t>流经西南部。</w:t>
      </w:r>
      <w:r>
        <w:rPr>
          <w:rFonts w:ascii="Times New Roman" w:hAnsi="Times New Roman"/>
          <w:snapToGrid w:val="0"/>
          <w:kern w:val="0"/>
          <w:sz w:val="24"/>
        </w:rPr>
        <w:t>205</w:t>
      </w:r>
      <w:r>
        <w:rPr>
          <w:rFonts w:ascii="Times New Roman" w:hAnsi="Times New Roman"/>
          <w:snapToGrid w:val="0"/>
          <w:kern w:val="0"/>
          <w:sz w:val="24"/>
        </w:rPr>
        <w:t>国道</w:t>
      </w:r>
      <w:r>
        <w:rPr>
          <w:rFonts w:ascii="Times New Roman" w:hAnsi="Times New Roman"/>
          <w:snapToGrid w:val="0"/>
          <w:kern w:val="0"/>
          <w:sz w:val="24"/>
          <w:szCs w:val="24"/>
        </w:rPr>
        <w:t>、沂蒙路纵穿南北，汶泗路、玉平连接线横贯东西，镇驻地距京沪高速公路临沂北出口</w:t>
      </w:r>
      <w:r>
        <w:rPr>
          <w:rFonts w:ascii="Times New Roman" w:hAnsi="Times New Roman"/>
          <w:snapToGrid w:val="0"/>
          <w:kern w:val="0"/>
          <w:sz w:val="24"/>
          <w:szCs w:val="24"/>
        </w:rPr>
        <w:t>3</w:t>
      </w:r>
      <w:r>
        <w:rPr>
          <w:rFonts w:ascii="Times New Roman" w:hAnsi="Times New Roman"/>
          <w:snapToGrid w:val="0"/>
          <w:kern w:val="0"/>
          <w:sz w:val="24"/>
          <w:szCs w:val="24"/>
        </w:rPr>
        <w:t>公里。规划中的临沂至曲阜高铁从镇中部穿过，高铁站在半程镇南庄社区南。</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近年来，半程镇以转方式、调结构为主线，以打造</w:t>
      </w:r>
      <w:r>
        <w:rPr>
          <w:rFonts w:ascii="Times New Roman" w:hAnsi="Times New Roman"/>
          <w:snapToGrid w:val="0"/>
          <w:kern w:val="0"/>
          <w:sz w:val="24"/>
          <w:szCs w:val="24"/>
        </w:rPr>
        <w:t>"</w:t>
      </w:r>
      <w:r>
        <w:rPr>
          <w:rFonts w:ascii="Times New Roman" w:hAnsi="Times New Roman"/>
          <w:snapToGrid w:val="0"/>
          <w:kern w:val="0"/>
          <w:sz w:val="24"/>
          <w:szCs w:val="24"/>
        </w:rPr>
        <w:t>科技创新工业区、特色卫星小城市、高效农业示范园</w:t>
      </w:r>
      <w:r>
        <w:rPr>
          <w:rFonts w:ascii="Times New Roman" w:hAnsi="Times New Roman"/>
          <w:snapToGrid w:val="0"/>
          <w:kern w:val="0"/>
          <w:sz w:val="24"/>
          <w:szCs w:val="24"/>
        </w:rPr>
        <w:t>"</w:t>
      </w:r>
      <w:r>
        <w:rPr>
          <w:rFonts w:ascii="Times New Roman" w:hAnsi="Times New Roman"/>
          <w:snapToGrid w:val="0"/>
          <w:kern w:val="0"/>
          <w:sz w:val="24"/>
          <w:szCs w:val="24"/>
        </w:rPr>
        <w:t>为目标，相继荣获中国农产品加工业示范基地、中国食品产业加工基地、省级文明单位、山东省农业旅游示范点、全省中小企业管理系统先进单位、全市信访工作</w:t>
      </w:r>
      <w:r>
        <w:rPr>
          <w:rFonts w:ascii="Times New Roman" w:hAnsi="Times New Roman"/>
          <w:snapToGrid w:val="0"/>
          <w:kern w:val="0"/>
          <w:sz w:val="24"/>
          <w:szCs w:val="24"/>
        </w:rPr>
        <w:t>"</w:t>
      </w:r>
      <w:r>
        <w:rPr>
          <w:rFonts w:ascii="Times New Roman" w:hAnsi="Times New Roman"/>
          <w:snapToGrid w:val="0"/>
          <w:kern w:val="0"/>
          <w:sz w:val="24"/>
          <w:szCs w:val="24"/>
        </w:rPr>
        <w:t>三无</w:t>
      </w:r>
      <w:r>
        <w:rPr>
          <w:rFonts w:ascii="Times New Roman" w:hAnsi="Times New Roman"/>
          <w:snapToGrid w:val="0"/>
          <w:kern w:val="0"/>
          <w:sz w:val="24"/>
          <w:szCs w:val="24"/>
        </w:rPr>
        <w:t>"</w:t>
      </w:r>
      <w:r>
        <w:rPr>
          <w:rFonts w:ascii="Times New Roman" w:hAnsi="Times New Roman"/>
          <w:snapToGrid w:val="0"/>
          <w:kern w:val="0"/>
          <w:sz w:val="24"/>
          <w:szCs w:val="24"/>
        </w:rPr>
        <w:t>乡镇、全市信访工作先进集体、临沂市绿化模范乡镇、全市镇域经济发展先进乡镇、全市休闲农业与乡村旅游示范乡镇等国家、省市荣誉。</w:t>
      </w:r>
    </w:p>
    <w:p w:rsidR="00034D21" w:rsidRDefault="00217DE7">
      <w:pPr>
        <w:adjustRightInd w:val="0"/>
        <w:snapToGrid w:val="0"/>
        <w:spacing w:line="360" w:lineRule="auto"/>
        <w:outlineLvl w:val="2"/>
        <w:rPr>
          <w:rFonts w:ascii="Times New Roman" w:eastAsia="黑体" w:hAnsi="Times New Roman"/>
          <w:bCs/>
          <w:snapToGrid w:val="0"/>
          <w:kern w:val="0"/>
          <w:sz w:val="24"/>
        </w:rPr>
      </w:pPr>
      <w:r>
        <w:rPr>
          <w:rFonts w:ascii="Times New Roman" w:eastAsia="黑体" w:hAnsi="Times New Roman"/>
          <w:bCs/>
          <w:snapToGrid w:val="0"/>
          <w:kern w:val="0"/>
          <w:sz w:val="24"/>
        </w:rPr>
        <w:t>3.2.3</w:t>
      </w:r>
      <w:r>
        <w:rPr>
          <w:rFonts w:ascii="Times New Roman" w:eastAsia="黑体" w:hAnsi="Times New Roman"/>
          <w:bCs/>
          <w:snapToGrid w:val="0"/>
          <w:kern w:val="0"/>
          <w:sz w:val="24"/>
        </w:rPr>
        <w:t>临沂市城区集中式饮用水水源保护区概况</w:t>
      </w:r>
    </w:p>
    <w:p w:rsidR="00B42936" w:rsidRPr="005E3F0F" w:rsidRDefault="00B42936" w:rsidP="00B429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t>根据</w:t>
      </w:r>
      <w:r w:rsidRPr="005E3F0F">
        <w:rPr>
          <w:snapToGrid w:val="0"/>
          <w:kern w:val="0"/>
          <w:sz w:val="24"/>
        </w:rPr>
        <w:t>临沂市人民政府办公室文件《临沂市人民政府办公室关于印发山东省环境保护厅关于临沂市城镇集中式饮用水水源保护区划定方案的复函的通知》（临政办发</w:t>
      </w:r>
      <w:r w:rsidRPr="005E3F0F">
        <w:rPr>
          <w:snapToGrid w:val="0"/>
          <w:kern w:val="0"/>
          <w:sz w:val="24"/>
        </w:rPr>
        <w:t>[2011]7</w:t>
      </w:r>
      <w:r w:rsidRPr="005E3F0F">
        <w:rPr>
          <w:snapToGrid w:val="0"/>
          <w:kern w:val="0"/>
          <w:sz w:val="24"/>
        </w:rPr>
        <w:t>号）</w:t>
      </w:r>
      <w:r w:rsidRPr="005E3F0F">
        <w:rPr>
          <w:snapToGrid w:val="0"/>
          <w:kern w:val="0"/>
          <w:sz w:val="24"/>
          <w:szCs w:val="24"/>
        </w:rPr>
        <w:t>，临沂市城区集中式饮用水水源地保护区包括岸堤水库饮用水水源保护区和黄埠闸饮用水水源保护区。保护区范围：</w:t>
      </w:r>
    </w:p>
    <w:p w:rsidR="00B42936" w:rsidRPr="005E3F0F" w:rsidRDefault="00B42936" w:rsidP="00B429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lastRenderedPageBreak/>
        <w:t>（</w:t>
      </w:r>
      <w:r w:rsidRPr="005E3F0F">
        <w:rPr>
          <w:snapToGrid w:val="0"/>
          <w:kern w:val="0"/>
          <w:sz w:val="24"/>
          <w:szCs w:val="24"/>
        </w:rPr>
        <w:t>1</w:t>
      </w:r>
      <w:r w:rsidRPr="005E3F0F">
        <w:rPr>
          <w:snapToGrid w:val="0"/>
          <w:kern w:val="0"/>
          <w:sz w:val="24"/>
          <w:szCs w:val="24"/>
        </w:rPr>
        <w:t>）岸堤水库饮用水水源保护区</w:t>
      </w:r>
    </w:p>
    <w:p w:rsidR="00B42936" w:rsidRPr="005E3F0F" w:rsidRDefault="00B42936" w:rsidP="00B4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t>根据山东省环境保护厅文件《山东省环境保护厅关于调整临沂市岸堤水库饮用水水源保护区的复函》（鲁环函</w:t>
      </w:r>
      <w:r w:rsidRPr="005E3F0F">
        <w:rPr>
          <w:snapToGrid w:val="0"/>
          <w:kern w:val="0"/>
          <w:sz w:val="24"/>
          <w:szCs w:val="24"/>
        </w:rPr>
        <w:t>[2016]80</w:t>
      </w:r>
      <w:r w:rsidRPr="005E3F0F">
        <w:rPr>
          <w:snapToGrid w:val="0"/>
          <w:kern w:val="0"/>
          <w:sz w:val="24"/>
          <w:szCs w:val="24"/>
        </w:rPr>
        <w:t>号），同意对临沂市岸堤水库饮用水水源保护区进行调整，调整后的划定方案如下：</w:t>
      </w:r>
    </w:p>
    <w:p w:rsidR="00B42936" w:rsidRPr="005E3F0F" w:rsidRDefault="00B42936" w:rsidP="00B4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t>一级保护区（面积为</w:t>
      </w:r>
      <w:r w:rsidRPr="005E3F0F">
        <w:rPr>
          <w:snapToGrid w:val="0"/>
          <w:kern w:val="0"/>
          <w:sz w:val="24"/>
          <w:szCs w:val="24"/>
        </w:rPr>
        <w:t>3.63km</w:t>
      </w:r>
      <w:r w:rsidRPr="005E3F0F">
        <w:rPr>
          <w:snapToGrid w:val="0"/>
          <w:kern w:val="0"/>
          <w:sz w:val="24"/>
          <w:szCs w:val="24"/>
          <w:vertAlign w:val="superscript"/>
        </w:rPr>
        <w:t>2</w:t>
      </w:r>
      <w:r w:rsidRPr="005E3F0F">
        <w:rPr>
          <w:snapToGrid w:val="0"/>
          <w:kern w:val="0"/>
          <w:sz w:val="24"/>
          <w:szCs w:val="24"/>
        </w:rPr>
        <w:t>）：水域范围</w:t>
      </w:r>
      <w:r w:rsidRPr="005E3F0F">
        <w:rPr>
          <w:snapToGrid w:val="0"/>
          <w:kern w:val="0"/>
          <w:sz w:val="24"/>
          <w:szCs w:val="24"/>
        </w:rPr>
        <w:t>--</w:t>
      </w:r>
      <w:r w:rsidRPr="005E3F0F">
        <w:rPr>
          <w:snapToGrid w:val="0"/>
          <w:kern w:val="0"/>
          <w:sz w:val="24"/>
          <w:szCs w:val="24"/>
        </w:rPr>
        <w:t>两个取水口半径</w:t>
      </w:r>
      <w:r w:rsidRPr="005E3F0F">
        <w:rPr>
          <w:snapToGrid w:val="0"/>
          <w:kern w:val="0"/>
          <w:sz w:val="24"/>
          <w:szCs w:val="24"/>
        </w:rPr>
        <w:t>1000</w:t>
      </w:r>
      <w:r w:rsidRPr="005E3F0F">
        <w:rPr>
          <w:snapToGrid w:val="0"/>
          <w:kern w:val="0"/>
          <w:sz w:val="24"/>
          <w:szCs w:val="24"/>
        </w:rPr>
        <w:t>米范围内的水域；陆域范围</w:t>
      </w:r>
      <w:r w:rsidRPr="005E3F0F">
        <w:rPr>
          <w:snapToGrid w:val="0"/>
          <w:kern w:val="0"/>
          <w:sz w:val="24"/>
          <w:szCs w:val="24"/>
        </w:rPr>
        <w:t>--</w:t>
      </w:r>
      <w:r w:rsidRPr="005E3F0F">
        <w:rPr>
          <w:snapToGrid w:val="0"/>
          <w:kern w:val="0"/>
          <w:sz w:val="24"/>
          <w:szCs w:val="24"/>
        </w:rPr>
        <w:t>两个取水口侧</w:t>
      </w:r>
      <w:r w:rsidRPr="005E3F0F">
        <w:rPr>
          <w:snapToGrid w:val="0"/>
          <w:kern w:val="0"/>
          <w:sz w:val="24"/>
          <w:szCs w:val="24"/>
        </w:rPr>
        <w:t>176</w:t>
      </w:r>
      <w:r w:rsidRPr="005E3F0F">
        <w:rPr>
          <w:snapToGrid w:val="0"/>
          <w:kern w:val="0"/>
          <w:sz w:val="24"/>
          <w:szCs w:val="24"/>
        </w:rPr>
        <w:t>米水位线以上</w:t>
      </w:r>
      <w:r w:rsidRPr="005E3F0F">
        <w:rPr>
          <w:snapToGrid w:val="0"/>
          <w:kern w:val="0"/>
          <w:sz w:val="24"/>
          <w:szCs w:val="24"/>
        </w:rPr>
        <w:t>200</w:t>
      </w:r>
      <w:r w:rsidRPr="005E3F0F">
        <w:rPr>
          <w:snapToGrid w:val="0"/>
          <w:kern w:val="0"/>
          <w:sz w:val="24"/>
          <w:szCs w:val="24"/>
        </w:rPr>
        <w:t>米范围内陆域，但不超过流域分水岭范围。</w:t>
      </w:r>
    </w:p>
    <w:p w:rsidR="00B42936" w:rsidRPr="005E3F0F" w:rsidRDefault="00B42936" w:rsidP="00B4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t>二级保护区（面积为</w:t>
      </w:r>
      <w:r w:rsidRPr="005E3F0F">
        <w:rPr>
          <w:snapToGrid w:val="0"/>
          <w:kern w:val="0"/>
          <w:sz w:val="24"/>
          <w:szCs w:val="24"/>
        </w:rPr>
        <w:t>57.04km</w:t>
      </w:r>
      <w:r w:rsidRPr="005E3F0F">
        <w:rPr>
          <w:snapToGrid w:val="0"/>
          <w:kern w:val="0"/>
          <w:sz w:val="24"/>
          <w:szCs w:val="24"/>
          <w:vertAlign w:val="superscript"/>
        </w:rPr>
        <w:t>2</w:t>
      </w:r>
      <w:r w:rsidRPr="005E3F0F">
        <w:rPr>
          <w:snapToGrid w:val="0"/>
          <w:kern w:val="0"/>
          <w:sz w:val="24"/>
          <w:szCs w:val="24"/>
        </w:rPr>
        <w:t>）：水域范围</w:t>
      </w:r>
      <w:r w:rsidRPr="005E3F0F">
        <w:rPr>
          <w:snapToGrid w:val="0"/>
          <w:kern w:val="0"/>
          <w:sz w:val="24"/>
          <w:szCs w:val="24"/>
        </w:rPr>
        <w:t>--</w:t>
      </w:r>
      <w:r w:rsidRPr="005E3F0F">
        <w:rPr>
          <w:snapToGrid w:val="0"/>
          <w:kern w:val="0"/>
          <w:sz w:val="24"/>
          <w:szCs w:val="24"/>
        </w:rPr>
        <w:t>岸堤水库</w:t>
      </w:r>
      <w:r w:rsidRPr="005E3F0F">
        <w:rPr>
          <w:snapToGrid w:val="0"/>
          <w:kern w:val="0"/>
          <w:sz w:val="24"/>
          <w:szCs w:val="24"/>
        </w:rPr>
        <w:t>176</w:t>
      </w:r>
      <w:r w:rsidRPr="005E3F0F">
        <w:rPr>
          <w:snapToGrid w:val="0"/>
          <w:kern w:val="0"/>
          <w:sz w:val="24"/>
          <w:szCs w:val="24"/>
        </w:rPr>
        <w:t>米水位线以下、一级保护区外的水域，以及东汶河</w:t>
      </w:r>
      <w:r w:rsidRPr="005E3F0F">
        <w:rPr>
          <w:snapToGrid w:val="0"/>
          <w:kern w:val="0"/>
          <w:sz w:val="24"/>
          <w:szCs w:val="24"/>
        </w:rPr>
        <w:t>176</w:t>
      </w:r>
      <w:r w:rsidRPr="005E3F0F">
        <w:rPr>
          <w:snapToGrid w:val="0"/>
          <w:kern w:val="0"/>
          <w:sz w:val="24"/>
          <w:szCs w:val="24"/>
        </w:rPr>
        <w:t>米水位线至环湖隔离堤坝与蒙山五路交叉口的水域；陆域范围</w:t>
      </w:r>
      <w:r w:rsidRPr="005E3F0F">
        <w:rPr>
          <w:snapToGrid w:val="0"/>
          <w:kern w:val="0"/>
          <w:sz w:val="24"/>
          <w:szCs w:val="24"/>
        </w:rPr>
        <w:t>--</w:t>
      </w:r>
      <w:r w:rsidRPr="005E3F0F">
        <w:rPr>
          <w:snapToGrid w:val="0"/>
          <w:kern w:val="0"/>
          <w:sz w:val="24"/>
          <w:szCs w:val="24"/>
        </w:rPr>
        <w:t>一级保护区外径向距离</w:t>
      </w:r>
      <w:r w:rsidRPr="005E3F0F">
        <w:rPr>
          <w:snapToGrid w:val="0"/>
          <w:kern w:val="0"/>
          <w:sz w:val="24"/>
          <w:szCs w:val="24"/>
        </w:rPr>
        <w:t>3000</w:t>
      </w:r>
      <w:r w:rsidRPr="005E3F0F">
        <w:rPr>
          <w:snapToGrid w:val="0"/>
          <w:kern w:val="0"/>
          <w:sz w:val="24"/>
          <w:szCs w:val="24"/>
        </w:rPr>
        <w:t>米范围内的陆域，但不超过流域分水岭范围。</w:t>
      </w:r>
    </w:p>
    <w:p w:rsidR="00B42936" w:rsidRPr="005E3F0F" w:rsidRDefault="00B42936" w:rsidP="00B4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t>准保护区（面积为</w:t>
      </w:r>
      <w:r w:rsidRPr="005E3F0F">
        <w:rPr>
          <w:snapToGrid w:val="0"/>
          <w:kern w:val="0"/>
          <w:sz w:val="24"/>
          <w:szCs w:val="24"/>
        </w:rPr>
        <w:t>126.89km</w:t>
      </w:r>
      <w:r w:rsidRPr="005E3F0F">
        <w:rPr>
          <w:snapToGrid w:val="0"/>
          <w:kern w:val="0"/>
          <w:sz w:val="24"/>
          <w:szCs w:val="24"/>
          <w:vertAlign w:val="superscript"/>
        </w:rPr>
        <w:t>2</w:t>
      </w:r>
      <w:r w:rsidRPr="005E3F0F">
        <w:rPr>
          <w:snapToGrid w:val="0"/>
          <w:kern w:val="0"/>
          <w:sz w:val="24"/>
          <w:szCs w:val="24"/>
        </w:rPr>
        <w:t>）：二级保护区外径向距离</w:t>
      </w:r>
      <w:r w:rsidRPr="005E3F0F">
        <w:rPr>
          <w:snapToGrid w:val="0"/>
          <w:kern w:val="0"/>
          <w:sz w:val="24"/>
          <w:szCs w:val="24"/>
        </w:rPr>
        <w:t>2000</w:t>
      </w:r>
      <w:r w:rsidRPr="005E3F0F">
        <w:rPr>
          <w:snapToGrid w:val="0"/>
          <w:kern w:val="0"/>
          <w:sz w:val="24"/>
          <w:szCs w:val="24"/>
        </w:rPr>
        <w:t>米范围内的区域，以及东汶河从环湖隔离堤坝与蒙山五路交叉口上溯</w:t>
      </w:r>
      <w:r w:rsidRPr="005E3F0F">
        <w:rPr>
          <w:snapToGrid w:val="0"/>
          <w:kern w:val="0"/>
          <w:sz w:val="24"/>
          <w:szCs w:val="24"/>
        </w:rPr>
        <w:t>3000</w:t>
      </w:r>
      <w:r w:rsidRPr="005E3F0F">
        <w:rPr>
          <w:snapToGrid w:val="0"/>
          <w:kern w:val="0"/>
          <w:sz w:val="24"/>
          <w:szCs w:val="24"/>
        </w:rPr>
        <w:t>米、河岸两侧</w:t>
      </w:r>
      <w:r w:rsidRPr="005E3F0F">
        <w:rPr>
          <w:snapToGrid w:val="0"/>
          <w:kern w:val="0"/>
          <w:sz w:val="24"/>
          <w:szCs w:val="24"/>
        </w:rPr>
        <w:t>50</w:t>
      </w:r>
      <w:r w:rsidRPr="005E3F0F">
        <w:rPr>
          <w:snapToGrid w:val="0"/>
          <w:kern w:val="0"/>
          <w:sz w:val="24"/>
          <w:szCs w:val="24"/>
        </w:rPr>
        <w:t>米范围内的区域，梓河、莫庄河、金水河、天麻林场河等其他入库河流</w:t>
      </w:r>
      <w:r w:rsidRPr="005E3F0F">
        <w:rPr>
          <w:snapToGrid w:val="0"/>
          <w:kern w:val="0"/>
          <w:sz w:val="24"/>
          <w:szCs w:val="24"/>
        </w:rPr>
        <w:t>176</w:t>
      </w:r>
      <w:r w:rsidRPr="005E3F0F">
        <w:rPr>
          <w:snapToGrid w:val="0"/>
          <w:kern w:val="0"/>
          <w:sz w:val="24"/>
          <w:szCs w:val="24"/>
        </w:rPr>
        <w:t>米水位线上溯</w:t>
      </w:r>
      <w:r w:rsidRPr="005E3F0F">
        <w:rPr>
          <w:snapToGrid w:val="0"/>
          <w:kern w:val="0"/>
          <w:sz w:val="24"/>
          <w:szCs w:val="24"/>
        </w:rPr>
        <w:t>3000</w:t>
      </w:r>
      <w:r w:rsidRPr="005E3F0F">
        <w:rPr>
          <w:snapToGrid w:val="0"/>
          <w:kern w:val="0"/>
          <w:sz w:val="24"/>
          <w:szCs w:val="24"/>
        </w:rPr>
        <w:t>米、河岸两侧</w:t>
      </w:r>
      <w:r w:rsidRPr="005E3F0F">
        <w:rPr>
          <w:snapToGrid w:val="0"/>
          <w:kern w:val="0"/>
          <w:sz w:val="24"/>
          <w:szCs w:val="24"/>
        </w:rPr>
        <w:t>50</w:t>
      </w:r>
      <w:r w:rsidRPr="005E3F0F">
        <w:rPr>
          <w:snapToGrid w:val="0"/>
          <w:kern w:val="0"/>
          <w:sz w:val="24"/>
          <w:szCs w:val="24"/>
        </w:rPr>
        <w:t>米范围内的区域，但不超过流域分水岭范围。</w:t>
      </w:r>
    </w:p>
    <w:p w:rsidR="00B42936" w:rsidRPr="005E3F0F" w:rsidRDefault="00B42936" w:rsidP="00B4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t>（</w:t>
      </w:r>
      <w:r w:rsidRPr="005E3F0F">
        <w:rPr>
          <w:snapToGrid w:val="0"/>
          <w:kern w:val="0"/>
          <w:sz w:val="24"/>
          <w:szCs w:val="24"/>
        </w:rPr>
        <w:t>2</w:t>
      </w:r>
      <w:r w:rsidRPr="005E3F0F">
        <w:rPr>
          <w:snapToGrid w:val="0"/>
          <w:kern w:val="0"/>
          <w:sz w:val="24"/>
          <w:szCs w:val="24"/>
        </w:rPr>
        <w:t>）黄埠闸饮用水水源保护区（备用饮用水水源）</w:t>
      </w:r>
    </w:p>
    <w:p w:rsidR="00B42936" w:rsidRPr="005E3F0F" w:rsidRDefault="00B42936" w:rsidP="00B4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t>一级保护区范围：取水口侧半径</w:t>
      </w:r>
      <w:r w:rsidRPr="005E3F0F">
        <w:rPr>
          <w:snapToGrid w:val="0"/>
          <w:kern w:val="0"/>
          <w:sz w:val="24"/>
          <w:szCs w:val="24"/>
        </w:rPr>
        <w:t>300m</w:t>
      </w:r>
      <w:r w:rsidRPr="005E3F0F">
        <w:rPr>
          <w:snapToGrid w:val="0"/>
          <w:kern w:val="0"/>
          <w:sz w:val="24"/>
          <w:szCs w:val="24"/>
        </w:rPr>
        <w:t>范围内的水域，取水口侧正常水位线以上</w:t>
      </w:r>
      <w:r w:rsidRPr="005E3F0F">
        <w:rPr>
          <w:snapToGrid w:val="0"/>
          <w:kern w:val="0"/>
          <w:sz w:val="24"/>
          <w:szCs w:val="24"/>
        </w:rPr>
        <w:t>200m</w:t>
      </w:r>
      <w:r w:rsidRPr="005E3F0F">
        <w:rPr>
          <w:snapToGrid w:val="0"/>
          <w:kern w:val="0"/>
          <w:sz w:val="24"/>
          <w:szCs w:val="24"/>
        </w:rPr>
        <w:t>范围内的陆域，但不超过流域分水岭范围。</w:t>
      </w:r>
    </w:p>
    <w:p w:rsidR="00B42936" w:rsidRPr="005E3F0F" w:rsidRDefault="00B42936" w:rsidP="00B4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snapToGrid w:val="0"/>
          <w:kern w:val="0"/>
          <w:sz w:val="24"/>
          <w:szCs w:val="24"/>
        </w:rPr>
      </w:pPr>
      <w:r w:rsidRPr="005E3F0F">
        <w:rPr>
          <w:snapToGrid w:val="0"/>
          <w:kern w:val="0"/>
          <w:sz w:val="24"/>
          <w:szCs w:val="24"/>
        </w:rPr>
        <w:t>二级保护区范围：一级保护区边界线外半径</w:t>
      </w:r>
      <w:r w:rsidRPr="005E3F0F">
        <w:rPr>
          <w:snapToGrid w:val="0"/>
          <w:kern w:val="0"/>
          <w:sz w:val="24"/>
          <w:szCs w:val="24"/>
        </w:rPr>
        <w:t>2000m</w:t>
      </w:r>
      <w:r w:rsidRPr="005E3F0F">
        <w:rPr>
          <w:snapToGrid w:val="0"/>
          <w:kern w:val="0"/>
          <w:sz w:val="24"/>
          <w:szCs w:val="24"/>
        </w:rPr>
        <w:t>的范围。地理红线为东汶河</w:t>
      </w:r>
      <w:r w:rsidRPr="005E3F0F">
        <w:rPr>
          <w:snapToGrid w:val="0"/>
          <w:kern w:val="0"/>
          <w:sz w:val="24"/>
          <w:szCs w:val="24"/>
        </w:rPr>
        <w:t>S229</w:t>
      </w:r>
      <w:r w:rsidRPr="005E3F0F">
        <w:rPr>
          <w:snapToGrid w:val="0"/>
          <w:kern w:val="0"/>
          <w:sz w:val="24"/>
          <w:szCs w:val="24"/>
        </w:rPr>
        <w:t>公路张庄桥和黄埠闸两断面之间，东汶河两侧顺河路以内的全部水域和陆域部分。</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根据饮用水水源保护区内的环境管理要求，</w:t>
      </w:r>
      <w:r>
        <w:rPr>
          <w:rFonts w:ascii="Times New Roman" w:hAnsi="Times New Roman"/>
          <w:snapToGrid w:val="0"/>
          <w:kern w:val="0"/>
          <w:sz w:val="24"/>
        </w:rPr>
        <w:t>“</w:t>
      </w:r>
      <w:r>
        <w:rPr>
          <w:rFonts w:ascii="Times New Roman" w:hAnsi="Times New Roman"/>
          <w:snapToGrid w:val="0"/>
          <w:kern w:val="0"/>
          <w:sz w:val="24"/>
        </w:rPr>
        <w:t>在一级保护区内禁止新建、改建、扩建与供水设施和保护水源无关的建设项目</w:t>
      </w:r>
      <w:r>
        <w:rPr>
          <w:rFonts w:ascii="Times New Roman" w:hAnsi="Times New Roman"/>
          <w:snapToGrid w:val="0"/>
          <w:kern w:val="0"/>
          <w:sz w:val="24"/>
        </w:rPr>
        <w:t>”</w:t>
      </w:r>
      <w:r>
        <w:rPr>
          <w:rFonts w:ascii="Times New Roman" w:hAnsi="Times New Roman"/>
          <w:snapToGrid w:val="0"/>
          <w:kern w:val="0"/>
          <w:sz w:val="24"/>
        </w:rPr>
        <w:t>、</w:t>
      </w:r>
      <w:r>
        <w:rPr>
          <w:rFonts w:ascii="Times New Roman" w:hAnsi="Times New Roman"/>
          <w:snapToGrid w:val="0"/>
          <w:kern w:val="0"/>
          <w:sz w:val="24"/>
        </w:rPr>
        <w:t>“</w:t>
      </w:r>
      <w:r>
        <w:rPr>
          <w:rFonts w:ascii="Times New Roman" w:hAnsi="Times New Roman"/>
          <w:snapToGrid w:val="0"/>
          <w:kern w:val="0"/>
          <w:sz w:val="24"/>
        </w:rPr>
        <w:t>禁止在二级保护区水体内清洗船舶、车辆</w:t>
      </w:r>
      <w:r>
        <w:rPr>
          <w:rFonts w:ascii="Times New Roman" w:hAnsi="Times New Roman"/>
          <w:snapToGrid w:val="0"/>
          <w:kern w:val="0"/>
          <w:sz w:val="24"/>
        </w:rPr>
        <w:t>”</w:t>
      </w:r>
      <w:r>
        <w:rPr>
          <w:rFonts w:ascii="Times New Roman" w:hAnsi="Times New Roman"/>
          <w:snapToGrid w:val="0"/>
          <w:kern w:val="0"/>
          <w:sz w:val="24"/>
        </w:rPr>
        <w:t>、</w:t>
      </w:r>
      <w:r>
        <w:rPr>
          <w:rFonts w:ascii="Times New Roman" w:hAnsi="Times New Roman"/>
          <w:snapToGrid w:val="0"/>
          <w:kern w:val="0"/>
          <w:sz w:val="24"/>
        </w:rPr>
        <w:t>“</w:t>
      </w:r>
      <w:r>
        <w:rPr>
          <w:rFonts w:ascii="Times New Roman" w:hAnsi="Times New Roman"/>
          <w:snapToGrid w:val="0"/>
          <w:kern w:val="0"/>
          <w:sz w:val="24"/>
        </w:rPr>
        <w:t>在准保护区内禁止新建、扩建对水体污染严重的建设项目</w:t>
      </w:r>
      <w:r>
        <w:rPr>
          <w:rFonts w:ascii="Times New Roman" w:hAnsi="Times New Roman"/>
          <w:snapToGrid w:val="0"/>
          <w:kern w:val="0"/>
          <w:sz w:val="24"/>
        </w:rPr>
        <w:t>”</w:t>
      </w:r>
      <w:r>
        <w:rPr>
          <w:rFonts w:ascii="Times New Roman" w:hAnsi="Times New Roman"/>
          <w:snapToGrid w:val="0"/>
          <w:kern w:val="0"/>
          <w:sz w:val="24"/>
        </w:rPr>
        <w:t>等。</w:t>
      </w:r>
      <w:r w:rsidR="003A2E70">
        <w:rPr>
          <w:rFonts w:ascii="Times New Roman" w:hAnsi="Times New Roman" w:hint="eastAsia"/>
          <w:snapToGrid w:val="0"/>
          <w:kern w:val="0"/>
          <w:sz w:val="24"/>
        </w:rPr>
        <w:t>拟建项目</w:t>
      </w:r>
      <w:r>
        <w:rPr>
          <w:rFonts w:ascii="Times New Roman" w:hAnsi="Times New Roman"/>
          <w:snapToGrid w:val="0"/>
          <w:kern w:val="0"/>
          <w:sz w:val="24"/>
        </w:rPr>
        <w:t>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Pr>
          <w:rFonts w:ascii="Times New Roman" w:hAnsi="Times New Roman"/>
          <w:snapToGrid w:val="0"/>
          <w:kern w:val="0"/>
          <w:sz w:val="24"/>
        </w:rPr>
        <w:t>，不处于饮用水水源保护区范围内，项目生产不会对饮用水源保护区产生不利影响。</w:t>
      </w:r>
    </w:p>
    <w:p w:rsidR="00034D21" w:rsidRDefault="00217DE7">
      <w:pPr>
        <w:adjustRightInd w:val="0"/>
        <w:snapToGrid w:val="0"/>
        <w:spacing w:line="360" w:lineRule="auto"/>
        <w:ind w:firstLine="482"/>
        <w:rPr>
          <w:rFonts w:ascii="Times New Roman" w:hAnsi="Times New Roman"/>
          <w:snapToGrid w:val="0"/>
          <w:kern w:val="0"/>
          <w:sz w:val="24"/>
        </w:rPr>
      </w:pPr>
      <w:r>
        <w:rPr>
          <w:rFonts w:ascii="Times New Roman" w:hAnsi="Times New Roman"/>
          <w:snapToGrid w:val="0"/>
          <w:kern w:val="0"/>
          <w:sz w:val="24"/>
        </w:rPr>
        <w:t>临</w:t>
      </w:r>
      <w:r>
        <w:rPr>
          <w:rFonts w:ascii="Times New Roman" w:hAnsi="Times New Roman"/>
          <w:snapToGrid w:val="0"/>
          <w:color w:val="00B0F0"/>
          <w:kern w:val="0"/>
          <w:sz w:val="24"/>
        </w:rPr>
        <w:t>沂市水源地保护图见图</w:t>
      </w:r>
      <w:r>
        <w:rPr>
          <w:rFonts w:ascii="Times New Roman" w:hAnsi="Times New Roman"/>
          <w:snapToGrid w:val="0"/>
          <w:color w:val="00B0F0"/>
          <w:kern w:val="0"/>
          <w:sz w:val="24"/>
        </w:rPr>
        <w:t>3.2-1</w:t>
      </w:r>
      <w:r>
        <w:rPr>
          <w:rFonts w:ascii="Times New Roman" w:hAnsi="Times New Roman"/>
          <w:snapToGrid w:val="0"/>
          <w:color w:val="00B0F0"/>
          <w:kern w:val="0"/>
          <w:sz w:val="24"/>
        </w:rPr>
        <w:t>。</w:t>
      </w:r>
    </w:p>
    <w:p w:rsidR="00034D21" w:rsidRDefault="00217DE7">
      <w:pPr>
        <w:adjustRightInd w:val="0"/>
        <w:snapToGrid w:val="0"/>
        <w:spacing w:line="360" w:lineRule="auto"/>
        <w:outlineLvl w:val="2"/>
        <w:rPr>
          <w:rFonts w:ascii="Times New Roman" w:eastAsia="黑体" w:hAnsi="Times New Roman"/>
          <w:snapToGrid w:val="0"/>
          <w:kern w:val="0"/>
          <w:sz w:val="24"/>
          <w:szCs w:val="24"/>
        </w:rPr>
      </w:pPr>
      <w:r>
        <w:rPr>
          <w:rFonts w:ascii="Times New Roman" w:eastAsia="黑体" w:hAnsi="Times New Roman"/>
          <w:snapToGrid w:val="0"/>
          <w:kern w:val="0"/>
          <w:sz w:val="24"/>
          <w:szCs w:val="24"/>
        </w:rPr>
        <w:t>3.2.4</w:t>
      </w:r>
      <w:r>
        <w:rPr>
          <w:rFonts w:ascii="Times New Roman" w:eastAsia="黑体" w:hAnsi="Times New Roman"/>
          <w:snapToGrid w:val="0"/>
          <w:kern w:val="0"/>
          <w:sz w:val="24"/>
          <w:szCs w:val="24"/>
        </w:rPr>
        <w:t>临沂市兰山区污水处理厂概况</w:t>
      </w:r>
    </w:p>
    <w:p w:rsidR="00034D21" w:rsidRDefault="00217DE7">
      <w:pPr>
        <w:adjustRightInd w:val="0"/>
        <w:snapToGrid w:val="0"/>
        <w:spacing w:line="360" w:lineRule="auto"/>
        <w:ind w:firstLineChars="200" w:firstLine="480"/>
        <w:rPr>
          <w:rFonts w:ascii="Times New Roman" w:eastAsia="黑体" w:hAnsi="Times New Roman"/>
          <w:snapToGrid w:val="0"/>
          <w:kern w:val="0"/>
          <w:sz w:val="24"/>
          <w:szCs w:val="24"/>
        </w:rPr>
      </w:pPr>
      <w:r>
        <w:rPr>
          <w:rFonts w:ascii="Times New Roman" w:eastAsia="黑体" w:hAnsi="Times New Roman"/>
          <w:snapToGrid w:val="0"/>
          <w:kern w:val="0"/>
          <w:sz w:val="24"/>
          <w:szCs w:val="24"/>
        </w:rPr>
        <w:t>1</w:t>
      </w:r>
      <w:r>
        <w:rPr>
          <w:rFonts w:ascii="Times New Roman" w:eastAsia="黑体" w:hAnsi="Times New Roman"/>
          <w:snapToGrid w:val="0"/>
          <w:kern w:val="0"/>
          <w:sz w:val="24"/>
          <w:szCs w:val="24"/>
        </w:rPr>
        <w:t>、临沂首创水务有限公司污水处理厂概况</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lastRenderedPageBreak/>
        <w:t>临沂首创水务有限公司污水处理厂位于临沂市兰山区金雀山办事处焦家庄南</w:t>
      </w:r>
      <w:r>
        <w:rPr>
          <w:rFonts w:ascii="Times New Roman" w:hAnsi="Times New Roman"/>
          <w:snapToGrid w:val="0"/>
          <w:kern w:val="0"/>
          <w:sz w:val="24"/>
          <w:szCs w:val="24"/>
        </w:rPr>
        <w:t>600m</w:t>
      </w:r>
      <w:r>
        <w:rPr>
          <w:rFonts w:ascii="Times New Roman" w:hAnsi="Times New Roman"/>
          <w:snapToGrid w:val="0"/>
          <w:kern w:val="0"/>
          <w:sz w:val="24"/>
          <w:szCs w:val="24"/>
        </w:rPr>
        <w:t>处，陷泥河东岸，占地</w:t>
      </w:r>
      <w:r>
        <w:rPr>
          <w:rFonts w:ascii="Times New Roman" w:hAnsi="Times New Roman"/>
          <w:snapToGrid w:val="0"/>
          <w:kern w:val="0"/>
          <w:sz w:val="24"/>
          <w:szCs w:val="24"/>
        </w:rPr>
        <w:t>150.29</w:t>
      </w:r>
      <w:r>
        <w:rPr>
          <w:rFonts w:ascii="Times New Roman" w:hAnsi="Times New Roman"/>
          <w:snapToGrid w:val="0"/>
          <w:kern w:val="0"/>
          <w:sz w:val="24"/>
          <w:szCs w:val="24"/>
        </w:rPr>
        <w:t>亩。污水处理厂一期工程</w:t>
      </w:r>
      <w:r>
        <w:rPr>
          <w:rFonts w:ascii="Times New Roman" w:hAnsi="Times New Roman"/>
          <w:snapToGrid w:val="0"/>
          <w:kern w:val="0"/>
          <w:sz w:val="24"/>
          <w:szCs w:val="24"/>
        </w:rPr>
        <w:t>10</w:t>
      </w:r>
      <w:r>
        <w:rPr>
          <w:rFonts w:ascii="Times New Roman" w:hAnsi="Times New Roman"/>
          <w:snapToGrid w:val="0"/>
          <w:kern w:val="0"/>
          <w:sz w:val="24"/>
          <w:szCs w:val="24"/>
        </w:rPr>
        <w:t>万</w:t>
      </w:r>
      <w:r>
        <w:rPr>
          <w:rFonts w:ascii="Times New Roman" w:hAnsi="Times New Roman"/>
          <w:snapToGrid w:val="0"/>
          <w:kern w:val="0"/>
          <w:sz w:val="24"/>
          <w:szCs w:val="24"/>
        </w:rPr>
        <w:t>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/d</w:t>
      </w:r>
      <w:r>
        <w:rPr>
          <w:rFonts w:ascii="Times New Roman" w:hAnsi="Times New Roman"/>
          <w:snapToGrid w:val="0"/>
          <w:kern w:val="0"/>
          <w:sz w:val="24"/>
          <w:szCs w:val="24"/>
        </w:rPr>
        <w:t>于</w:t>
      </w:r>
      <w:r>
        <w:rPr>
          <w:rFonts w:ascii="Times New Roman" w:hAnsi="Times New Roman"/>
          <w:snapToGrid w:val="0"/>
          <w:kern w:val="0"/>
          <w:sz w:val="24"/>
          <w:szCs w:val="24"/>
        </w:rPr>
        <w:t>1998</w:t>
      </w:r>
      <w:r>
        <w:rPr>
          <w:rFonts w:ascii="Times New Roman" w:hAnsi="Times New Roman"/>
          <w:snapToGrid w:val="0"/>
          <w:kern w:val="0"/>
          <w:sz w:val="24"/>
          <w:szCs w:val="24"/>
        </w:rPr>
        <w:t>年筹建，于</w:t>
      </w:r>
      <w:r>
        <w:rPr>
          <w:rFonts w:ascii="Times New Roman" w:hAnsi="Times New Roman"/>
          <w:snapToGrid w:val="0"/>
          <w:kern w:val="0"/>
          <w:sz w:val="24"/>
          <w:szCs w:val="24"/>
        </w:rPr>
        <w:t>2002</w:t>
      </w:r>
      <w:r>
        <w:rPr>
          <w:rFonts w:ascii="Times New Roman" w:hAnsi="Times New Roman"/>
          <w:snapToGrid w:val="0"/>
          <w:kern w:val="0"/>
          <w:sz w:val="24"/>
          <w:szCs w:val="24"/>
        </w:rPr>
        <w:t>年</w:t>
      </w:r>
      <w:r>
        <w:rPr>
          <w:rFonts w:ascii="Times New Roman" w:hAnsi="Times New Roman"/>
          <w:snapToGrid w:val="0"/>
          <w:kern w:val="0"/>
          <w:sz w:val="24"/>
          <w:szCs w:val="24"/>
        </w:rPr>
        <w:t>10</w:t>
      </w:r>
      <w:r>
        <w:rPr>
          <w:rFonts w:ascii="Times New Roman" w:hAnsi="Times New Roman"/>
          <w:snapToGrid w:val="0"/>
          <w:kern w:val="0"/>
          <w:sz w:val="24"/>
          <w:szCs w:val="24"/>
        </w:rPr>
        <w:t>月</w:t>
      </w:r>
      <w:r>
        <w:rPr>
          <w:rFonts w:ascii="Times New Roman" w:hAnsi="Times New Roman"/>
          <w:snapToGrid w:val="0"/>
          <w:kern w:val="0"/>
          <w:sz w:val="24"/>
          <w:szCs w:val="24"/>
        </w:rPr>
        <w:t>1</w:t>
      </w:r>
      <w:r>
        <w:rPr>
          <w:rFonts w:ascii="Times New Roman" w:hAnsi="Times New Roman"/>
          <w:snapToGrid w:val="0"/>
          <w:kern w:val="0"/>
          <w:sz w:val="24"/>
          <w:szCs w:val="24"/>
        </w:rPr>
        <w:t>日建成投运。</w:t>
      </w:r>
      <w:r>
        <w:rPr>
          <w:rFonts w:ascii="Times New Roman" w:hAnsi="Times New Roman"/>
          <w:snapToGrid w:val="0"/>
          <w:kern w:val="0"/>
          <w:sz w:val="24"/>
          <w:szCs w:val="24"/>
        </w:rPr>
        <w:t>2006</w:t>
      </w:r>
      <w:r>
        <w:rPr>
          <w:rFonts w:ascii="Times New Roman" w:hAnsi="Times New Roman"/>
          <w:snapToGrid w:val="0"/>
          <w:kern w:val="0"/>
          <w:sz w:val="24"/>
          <w:szCs w:val="24"/>
        </w:rPr>
        <w:t>年下半年进行二期的扩建工程建设，为了使一期的出水标准提高，一期工程运行</w:t>
      </w:r>
      <w:r>
        <w:rPr>
          <w:rFonts w:ascii="Times New Roman" w:hAnsi="Times New Roman"/>
          <w:snapToGrid w:val="0"/>
          <w:kern w:val="0"/>
          <w:sz w:val="24"/>
          <w:szCs w:val="24"/>
        </w:rPr>
        <w:t>8</w:t>
      </w:r>
      <w:r>
        <w:rPr>
          <w:rFonts w:ascii="Times New Roman" w:hAnsi="Times New Roman"/>
          <w:snapToGrid w:val="0"/>
          <w:kern w:val="0"/>
          <w:sz w:val="24"/>
          <w:szCs w:val="24"/>
        </w:rPr>
        <w:t>万</w:t>
      </w:r>
      <w:r>
        <w:rPr>
          <w:rFonts w:ascii="Times New Roman" w:hAnsi="Times New Roman"/>
          <w:snapToGrid w:val="0"/>
          <w:kern w:val="0"/>
          <w:sz w:val="24"/>
          <w:szCs w:val="24"/>
        </w:rPr>
        <w:t>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/d</w:t>
      </w:r>
      <w:r>
        <w:rPr>
          <w:rFonts w:ascii="Times New Roman" w:hAnsi="Times New Roman"/>
          <w:snapToGrid w:val="0"/>
          <w:kern w:val="0"/>
          <w:sz w:val="24"/>
          <w:szCs w:val="24"/>
        </w:rPr>
        <w:t>，二期按照</w:t>
      </w:r>
      <w:r>
        <w:rPr>
          <w:rFonts w:ascii="Times New Roman" w:hAnsi="Times New Roman"/>
          <w:snapToGrid w:val="0"/>
          <w:kern w:val="0"/>
          <w:sz w:val="24"/>
          <w:szCs w:val="24"/>
        </w:rPr>
        <w:t>7</w:t>
      </w:r>
      <w:r>
        <w:rPr>
          <w:rFonts w:ascii="Times New Roman" w:hAnsi="Times New Roman"/>
          <w:snapToGrid w:val="0"/>
          <w:kern w:val="0"/>
          <w:sz w:val="24"/>
          <w:szCs w:val="24"/>
        </w:rPr>
        <w:t>万</w:t>
      </w:r>
      <w:r>
        <w:rPr>
          <w:rFonts w:ascii="Times New Roman" w:hAnsi="Times New Roman"/>
          <w:snapToGrid w:val="0"/>
          <w:kern w:val="0"/>
          <w:sz w:val="24"/>
          <w:szCs w:val="24"/>
        </w:rPr>
        <w:t>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/d</w:t>
      </w:r>
      <w:r>
        <w:rPr>
          <w:rFonts w:ascii="Times New Roman" w:hAnsi="Times New Roman"/>
          <w:snapToGrid w:val="0"/>
          <w:kern w:val="0"/>
          <w:sz w:val="24"/>
          <w:szCs w:val="24"/>
        </w:rPr>
        <w:t>进行设计。污水处理厂工艺改造后采用曝气</w:t>
      </w:r>
      <w:r>
        <w:rPr>
          <w:rFonts w:ascii="Times New Roman" w:hAnsi="Times New Roman"/>
          <w:snapToGrid w:val="0"/>
          <w:kern w:val="0"/>
          <w:sz w:val="24"/>
          <w:szCs w:val="24"/>
        </w:rPr>
        <w:t>+</w:t>
      </w:r>
      <w:r>
        <w:rPr>
          <w:rFonts w:ascii="Times New Roman" w:hAnsi="Times New Roman"/>
          <w:snapToGrid w:val="0"/>
          <w:kern w:val="0"/>
          <w:sz w:val="24"/>
          <w:szCs w:val="24"/>
        </w:rPr>
        <w:t>一沉</w:t>
      </w:r>
      <w:r>
        <w:rPr>
          <w:rFonts w:ascii="Times New Roman" w:hAnsi="Times New Roman"/>
          <w:snapToGrid w:val="0"/>
          <w:kern w:val="0"/>
          <w:sz w:val="24"/>
          <w:szCs w:val="24"/>
        </w:rPr>
        <w:t>+</w:t>
      </w:r>
      <w:r>
        <w:rPr>
          <w:rFonts w:ascii="Times New Roman" w:hAnsi="Times New Roman"/>
          <w:snapToGrid w:val="0"/>
          <w:kern w:val="0"/>
          <w:sz w:val="24"/>
          <w:szCs w:val="24"/>
        </w:rPr>
        <w:t>生化</w:t>
      </w:r>
      <w:r>
        <w:rPr>
          <w:rFonts w:ascii="Times New Roman" w:hAnsi="Times New Roman"/>
          <w:snapToGrid w:val="0"/>
          <w:kern w:val="0"/>
          <w:sz w:val="24"/>
          <w:szCs w:val="24"/>
        </w:rPr>
        <w:t>+</w:t>
      </w:r>
      <w:r>
        <w:rPr>
          <w:rFonts w:ascii="Times New Roman" w:hAnsi="Times New Roman"/>
          <w:snapToGrid w:val="0"/>
          <w:kern w:val="0"/>
          <w:sz w:val="24"/>
          <w:szCs w:val="24"/>
        </w:rPr>
        <w:t>二沉</w:t>
      </w:r>
      <w:r>
        <w:rPr>
          <w:rFonts w:ascii="Times New Roman" w:hAnsi="Times New Roman"/>
          <w:snapToGrid w:val="0"/>
          <w:kern w:val="0"/>
          <w:sz w:val="24"/>
          <w:szCs w:val="24"/>
        </w:rPr>
        <w:t>+</w:t>
      </w:r>
      <w:r>
        <w:rPr>
          <w:rFonts w:ascii="Times New Roman" w:hAnsi="Times New Roman"/>
          <w:snapToGrid w:val="0"/>
          <w:kern w:val="0"/>
          <w:sz w:val="24"/>
          <w:szCs w:val="24"/>
        </w:rPr>
        <w:t>加药除磷</w:t>
      </w:r>
      <w:r>
        <w:rPr>
          <w:rFonts w:ascii="Times New Roman" w:hAnsi="Times New Roman"/>
          <w:snapToGrid w:val="0"/>
          <w:kern w:val="0"/>
          <w:sz w:val="24"/>
          <w:szCs w:val="24"/>
        </w:rPr>
        <w:t>+</w:t>
      </w:r>
      <w:r>
        <w:rPr>
          <w:rFonts w:ascii="Times New Roman" w:hAnsi="Times New Roman"/>
          <w:snapToGrid w:val="0"/>
          <w:kern w:val="0"/>
          <w:sz w:val="24"/>
          <w:szCs w:val="24"/>
        </w:rPr>
        <w:t>纤维转盘过滤</w:t>
      </w:r>
      <w:r>
        <w:rPr>
          <w:rFonts w:ascii="Times New Roman" w:hAnsi="Times New Roman"/>
          <w:snapToGrid w:val="0"/>
          <w:kern w:val="0"/>
          <w:sz w:val="24"/>
          <w:szCs w:val="24"/>
        </w:rPr>
        <w:t>+</w:t>
      </w:r>
      <w:r>
        <w:rPr>
          <w:rFonts w:ascii="Times New Roman" w:hAnsi="Times New Roman"/>
          <w:snapToGrid w:val="0"/>
          <w:kern w:val="0"/>
          <w:sz w:val="24"/>
          <w:szCs w:val="24"/>
        </w:rPr>
        <w:t>二氧化氯接触消毒，并且安装在线监测。</w:t>
      </w:r>
      <w:r>
        <w:rPr>
          <w:rFonts w:ascii="Times New Roman" w:hAnsi="Times New Roman"/>
          <w:snapToGrid w:val="0"/>
          <w:kern w:val="0"/>
          <w:sz w:val="24"/>
          <w:szCs w:val="24"/>
        </w:rPr>
        <w:t>COD</w:t>
      </w:r>
      <w:r>
        <w:rPr>
          <w:rFonts w:ascii="Times New Roman" w:hAnsi="Times New Roman"/>
          <w:snapToGrid w:val="0"/>
          <w:kern w:val="0"/>
          <w:sz w:val="24"/>
          <w:szCs w:val="24"/>
        </w:rPr>
        <w:t>和</w:t>
      </w:r>
      <w:r>
        <w:rPr>
          <w:rFonts w:ascii="Times New Roman" w:hAnsi="Times New Roman"/>
          <w:snapToGrid w:val="0"/>
          <w:kern w:val="0"/>
          <w:sz w:val="24"/>
          <w:szCs w:val="24"/>
        </w:rPr>
        <w:t>SS</w:t>
      </w:r>
      <w:r>
        <w:rPr>
          <w:rFonts w:ascii="Times New Roman" w:hAnsi="Times New Roman"/>
          <w:snapToGrid w:val="0"/>
          <w:kern w:val="0"/>
          <w:sz w:val="24"/>
          <w:szCs w:val="24"/>
        </w:rPr>
        <w:t>均达到《城镇污水处理厂污染物排放标准》（</w:t>
      </w:r>
      <w:r>
        <w:rPr>
          <w:rFonts w:ascii="Times New Roman" w:hAnsi="Times New Roman"/>
          <w:snapToGrid w:val="0"/>
          <w:kern w:val="0"/>
          <w:sz w:val="24"/>
          <w:szCs w:val="24"/>
        </w:rPr>
        <w:t>GB18918-2002</w:t>
      </w:r>
      <w:r>
        <w:rPr>
          <w:rFonts w:ascii="Times New Roman" w:hAnsi="Times New Roman"/>
          <w:snapToGrid w:val="0"/>
          <w:kern w:val="0"/>
          <w:sz w:val="24"/>
          <w:szCs w:val="24"/>
        </w:rPr>
        <w:t>）一级</w:t>
      </w:r>
      <w:r>
        <w:rPr>
          <w:rFonts w:ascii="Times New Roman" w:hAnsi="Times New Roman"/>
          <w:snapToGrid w:val="0"/>
          <w:kern w:val="0"/>
          <w:sz w:val="24"/>
          <w:szCs w:val="24"/>
        </w:rPr>
        <w:t>A</w:t>
      </w:r>
      <w:r>
        <w:rPr>
          <w:rFonts w:ascii="Times New Roman" w:hAnsi="Times New Roman"/>
          <w:snapToGrid w:val="0"/>
          <w:kern w:val="0"/>
          <w:sz w:val="24"/>
          <w:szCs w:val="24"/>
        </w:rPr>
        <w:t>标准，经厂内排水管排入陷泥河。</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污水处理厂的主要职能是负责处理临沂市区所有城市生产污水和工业废水，然后排入陷泥河。市污水处理厂的服务区域为市涑河以南、沂河以西、清河南路以北，所有城市生活污水和工业废水。随着临沂市污水处理厂一期和二期工程的建成投产，临沂城区内大部分污水得到了有效的处理，市内的护城河、陷泥河、涑河和沂河的水质得到了很大改善。</w:t>
      </w:r>
    </w:p>
    <w:p w:rsidR="00034D21" w:rsidRDefault="00217DE7">
      <w:pPr>
        <w:adjustRightInd w:val="0"/>
        <w:snapToGrid w:val="0"/>
        <w:spacing w:line="360" w:lineRule="auto"/>
        <w:ind w:firstLineChars="200" w:firstLine="480"/>
        <w:rPr>
          <w:rFonts w:ascii="Times New Roman" w:eastAsia="黑体" w:hAnsi="Times New Roman"/>
          <w:snapToGrid w:val="0"/>
          <w:kern w:val="0"/>
          <w:sz w:val="24"/>
          <w:szCs w:val="24"/>
        </w:rPr>
      </w:pPr>
      <w:r>
        <w:rPr>
          <w:rFonts w:ascii="Times New Roman" w:eastAsia="黑体" w:hAnsi="Times New Roman"/>
          <w:snapToGrid w:val="0"/>
          <w:kern w:val="0"/>
          <w:sz w:val="24"/>
          <w:szCs w:val="24"/>
        </w:rPr>
        <w:t>2</w:t>
      </w:r>
      <w:r>
        <w:rPr>
          <w:rFonts w:ascii="Times New Roman" w:eastAsia="黑体" w:hAnsi="Times New Roman"/>
          <w:snapToGrid w:val="0"/>
          <w:kern w:val="0"/>
          <w:sz w:val="24"/>
          <w:szCs w:val="24"/>
        </w:rPr>
        <w:t>、临沂市第二污水处理厂概况</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临沂市第二污水处理厂位于临沂市罗庄区高都街道办事处该项目位于罗庄区南外环以南、陷泥河以东（约</w:t>
      </w:r>
      <w:r>
        <w:rPr>
          <w:rFonts w:ascii="Times New Roman" w:hAnsi="Times New Roman"/>
          <w:snapToGrid w:val="0"/>
          <w:kern w:val="0"/>
          <w:sz w:val="24"/>
          <w:szCs w:val="24"/>
        </w:rPr>
        <w:t>340</w:t>
      </w:r>
      <w:r>
        <w:rPr>
          <w:rFonts w:ascii="Times New Roman" w:hAnsi="Times New Roman"/>
          <w:snapToGrid w:val="0"/>
          <w:kern w:val="0"/>
          <w:sz w:val="24"/>
          <w:szCs w:val="24"/>
        </w:rPr>
        <w:t>米）、东调路以北、小塘崖村西北（约</w:t>
      </w:r>
      <w:r>
        <w:rPr>
          <w:rFonts w:ascii="Times New Roman" w:hAnsi="Times New Roman"/>
          <w:snapToGrid w:val="0"/>
          <w:kern w:val="0"/>
          <w:sz w:val="24"/>
          <w:szCs w:val="24"/>
        </w:rPr>
        <w:t>330</w:t>
      </w:r>
      <w:r>
        <w:rPr>
          <w:rFonts w:ascii="Times New Roman" w:hAnsi="Times New Roman"/>
          <w:snapToGrid w:val="0"/>
          <w:kern w:val="0"/>
          <w:sz w:val="24"/>
          <w:szCs w:val="24"/>
        </w:rPr>
        <w:t>米）处，项目计划占地</w:t>
      </w:r>
      <w:r>
        <w:rPr>
          <w:rFonts w:ascii="Times New Roman" w:hAnsi="Times New Roman"/>
          <w:snapToGrid w:val="0"/>
          <w:kern w:val="0"/>
          <w:sz w:val="24"/>
          <w:szCs w:val="24"/>
        </w:rPr>
        <w:t>9.67</w:t>
      </w:r>
      <w:r>
        <w:rPr>
          <w:rFonts w:ascii="Times New Roman" w:hAnsi="Times New Roman"/>
          <w:snapToGrid w:val="0"/>
          <w:kern w:val="0"/>
          <w:sz w:val="24"/>
          <w:szCs w:val="24"/>
        </w:rPr>
        <w:t>万平方米，工程概算投资约</w:t>
      </w:r>
      <w:r>
        <w:rPr>
          <w:rFonts w:ascii="Times New Roman" w:hAnsi="Times New Roman"/>
          <w:snapToGrid w:val="0"/>
          <w:kern w:val="0"/>
          <w:sz w:val="24"/>
          <w:szCs w:val="24"/>
        </w:rPr>
        <w:t>2.3</w:t>
      </w:r>
      <w:r>
        <w:rPr>
          <w:rFonts w:ascii="Times New Roman" w:hAnsi="Times New Roman"/>
          <w:snapToGrid w:val="0"/>
          <w:kern w:val="0"/>
          <w:sz w:val="24"/>
          <w:szCs w:val="24"/>
        </w:rPr>
        <w:t>亿元，采用强化脱氮的改良型</w:t>
      </w:r>
      <w:r>
        <w:rPr>
          <w:rFonts w:ascii="Times New Roman" w:hAnsi="Times New Roman"/>
          <w:snapToGrid w:val="0"/>
          <w:kern w:val="0"/>
          <w:sz w:val="24"/>
          <w:szCs w:val="24"/>
        </w:rPr>
        <w:t>A</w:t>
      </w:r>
      <w:r>
        <w:rPr>
          <w:rFonts w:ascii="Times New Roman" w:hAnsi="Times New Roman"/>
          <w:snapToGrid w:val="0"/>
          <w:kern w:val="0"/>
          <w:sz w:val="24"/>
          <w:szCs w:val="24"/>
          <w:vertAlign w:val="superscript"/>
        </w:rPr>
        <w:t>2</w:t>
      </w:r>
      <w:r>
        <w:rPr>
          <w:rFonts w:ascii="Times New Roman" w:hAnsi="Times New Roman"/>
          <w:snapToGrid w:val="0"/>
          <w:kern w:val="0"/>
          <w:sz w:val="24"/>
          <w:szCs w:val="24"/>
        </w:rPr>
        <w:t>/O</w:t>
      </w:r>
      <w:r>
        <w:rPr>
          <w:rFonts w:ascii="Times New Roman" w:hAnsi="Times New Roman"/>
          <w:snapToGrid w:val="0"/>
          <w:kern w:val="0"/>
          <w:sz w:val="24"/>
          <w:szCs w:val="24"/>
        </w:rPr>
        <w:t>污水处理工艺，工程设计总规模为</w:t>
      </w:r>
      <w:r>
        <w:rPr>
          <w:rFonts w:ascii="Times New Roman" w:hAnsi="Times New Roman"/>
          <w:snapToGrid w:val="0"/>
          <w:kern w:val="0"/>
          <w:sz w:val="24"/>
          <w:szCs w:val="24"/>
        </w:rPr>
        <w:t>10</w:t>
      </w:r>
      <w:r>
        <w:rPr>
          <w:rFonts w:ascii="Times New Roman" w:hAnsi="Times New Roman"/>
          <w:snapToGrid w:val="0"/>
          <w:kern w:val="0"/>
          <w:sz w:val="24"/>
          <w:szCs w:val="24"/>
        </w:rPr>
        <w:t>万吨</w:t>
      </w:r>
      <w:r>
        <w:rPr>
          <w:rFonts w:ascii="Times New Roman" w:hAnsi="Times New Roman"/>
          <w:snapToGrid w:val="0"/>
          <w:kern w:val="0"/>
          <w:sz w:val="24"/>
          <w:szCs w:val="24"/>
        </w:rPr>
        <w:t>/</w:t>
      </w:r>
      <w:r>
        <w:rPr>
          <w:rFonts w:ascii="Times New Roman" w:hAnsi="Times New Roman"/>
          <w:snapToGrid w:val="0"/>
          <w:kern w:val="0"/>
          <w:sz w:val="24"/>
          <w:szCs w:val="24"/>
        </w:rPr>
        <w:t>日，出水水质执行《城镇污水处理厂污染物排放标准》中一级</w:t>
      </w:r>
      <w:r>
        <w:rPr>
          <w:rFonts w:ascii="Times New Roman" w:hAnsi="Times New Roman"/>
          <w:snapToGrid w:val="0"/>
          <w:kern w:val="0"/>
          <w:sz w:val="24"/>
          <w:szCs w:val="24"/>
        </w:rPr>
        <w:t>A</w:t>
      </w:r>
      <w:r>
        <w:rPr>
          <w:rFonts w:ascii="Times New Roman" w:hAnsi="Times New Roman"/>
          <w:snapToGrid w:val="0"/>
          <w:kern w:val="0"/>
          <w:sz w:val="24"/>
          <w:szCs w:val="24"/>
        </w:rPr>
        <w:t>标准，总体工艺流程包括一级预处理、二级生物处理、三级深度处理和污泥处理。集中处理兰山城区及罗庄区陷泥河流域以东地区污水，设计进水水质</w:t>
      </w:r>
      <w:r>
        <w:rPr>
          <w:rFonts w:ascii="Times New Roman" w:hAnsi="Times New Roman"/>
          <w:snapToGrid w:val="0"/>
          <w:kern w:val="0"/>
          <w:sz w:val="24"/>
          <w:szCs w:val="24"/>
        </w:rPr>
        <w:t>COD≤350mg/L</w:t>
      </w:r>
      <w:r>
        <w:rPr>
          <w:rFonts w:ascii="Times New Roman" w:hAnsi="Times New Roman"/>
          <w:snapToGrid w:val="0"/>
          <w:kern w:val="0"/>
          <w:sz w:val="24"/>
          <w:szCs w:val="24"/>
        </w:rPr>
        <w:t>、</w:t>
      </w:r>
      <w:r>
        <w:rPr>
          <w:rFonts w:ascii="Times New Roman" w:hAnsi="Times New Roman"/>
          <w:snapToGrid w:val="0"/>
          <w:kern w:val="0"/>
          <w:sz w:val="24"/>
          <w:szCs w:val="24"/>
        </w:rPr>
        <w:t>BOD</w:t>
      </w:r>
      <w:r>
        <w:rPr>
          <w:rFonts w:ascii="Times New Roman" w:hAnsi="Times New Roman"/>
          <w:snapToGrid w:val="0"/>
          <w:kern w:val="0"/>
          <w:sz w:val="24"/>
          <w:szCs w:val="24"/>
          <w:vertAlign w:val="subscript"/>
        </w:rPr>
        <w:t>5</w:t>
      </w:r>
      <w:r>
        <w:rPr>
          <w:rFonts w:ascii="Times New Roman" w:hAnsi="Times New Roman"/>
          <w:snapToGrid w:val="0"/>
          <w:kern w:val="0"/>
          <w:sz w:val="24"/>
          <w:szCs w:val="24"/>
        </w:rPr>
        <w:t>≤200 mg/L</w:t>
      </w:r>
      <w:r>
        <w:rPr>
          <w:rFonts w:ascii="Times New Roman" w:hAnsi="Times New Roman"/>
          <w:snapToGrid w:val="0"/>
          <w:kern w:val="0"/>
          <w:sz w:val="24"/>
          <w:szCs w:val="24"/>
        </w:rPr>
        <w:t>、</w:t>
      </w:r>
      <w:r>
        <w:rPr>
          <w:rFonts w:ascii="Times New Roman" w:hAnsi="Times New Roman"/>
          <w:snapToGrid w:val="0"/>
          <w:kern w:val="0"/>
          <w:sz w:val="24"/>
          <w:szCs w:val="24"/>
        </w:rPr>
        <w:t>NH</w:t>
      </w:r>
      <w:r>
        <w:rPr>
          <w:rFonts w:ascii="Times New Roman" w:hAnsi="Times New Roman"/>
          <w:snapToGrid w:val="0"/>
          <w:kern w:val="0"/>
          <w:sz w:val="24"/>
          <w:szCs w:val="24"/>
          <w:vertAlign w:val="subscript"/>
        </w:rPr>
        <w:t>3</w:t>
      </w:r>
      <w:r>
        <w:rPr>
          <w:rFonts w:ascii="Times New Roman" w:hAnsi="Times New Roman"/>
          <w:snapToGrid w:val="0"/>
          <w:kern w:val="0"/>
          <w:sz w:val="24"/>
          <w:szCs w:val="24"/>
        </w:rPr>
        <w:t>-N≤30 mg/L</w:t>
      </w:r>
      <w:r>
        <w:rPr>
          <w:rFonts w:ascii="Times New Roman" w:hAnsi="Times New Roman"/>
          <w:snapToGrid w:val="0"/>
          <w:kern w:val="0"/>
          <w:sz w:val="24"/>
          <w:szCs w:val="24"/>
        </w:rPr>
        <w:t>、</w:t>
      </w:r>
      <w:r>
        <w:rPr>
          <w:rFonts w:ascii="Times New Roman" w:hAnsi="Times New Roman"/>
          <w:snapToGrid w:val="0"/>
          <w:kern w:val="0"/>
          <w:sz w:val="24"/>
          <w:szCs w:val="24"/>
        </w:rPr>
        <w:t>SS≤300 mg/L</w:t>
      </w:r>
      <w:r>
        <w:rPr>
          <w:rFonts w:ascii="Times New Roman" w:hAnsi="Times New Roman"/>
          <w:snapToGrid w:val="0"/>
          <w:kern w:val="0"/>
          <w:sz w:val="24"/>
          <w:szCs w:val="24"/>
        </w:rPr>
        <w:t>，设计出水水质为《城镇污水处理厂污染物排放标准》（</w:t>
      </w:r>
      <w:r>
        <w:rPr>
          <w:rFonts w:ascii="Times New Roman" w:hAnsi="Times New Roman"/>
          <w:snapToGrid w:val="0"/>
          <w:kern w:val="0"/>
          <w:sz w:val="24"/>
          <w:szCs w:val="24"/>
        </w:rPr>
        <w:t>GB18918-2002</w:t>
      </w:r>
      <w:r>
        <w:rPr>
          <w:rFonts w:ascii="Times New Roman" w:hAnsi="Times New Roman"/>
          <w:snapToGrid w:val="0"/>
          <w:kern w:val="0"/>
          <w:sz w:val="24"/>
          <w:szCs w:val="24"/>
        </w:rPr>
        <w:t>）一级</w:t>
      </w:r>
      <w:r>
        <w:rPr>
          <w:rFonts w:ascii="Times New Roman" w:hAnsi="Times New Roman"/>
          <w:snapToGrid w:val="0"/>
          <w:kern w:val="0"/>
          <w:sz w:val="24"/>
          <w:szCs w:val="24"/>
        </w:rPr>
        <w:t>A</w:t>
      </w:r>
      <w:r>
        <w:rPr>
          <w:rFonts w:ascii="Times New Roman" w:hAnsi="Times New Roman"/>
          <w:snapToGrid w:val="0"/>
          <w:kern w:val="0"/>
          <w:sz w:val="24"/>
          <w:szCs w:val="24"/>
        </w:rPr>
        <w:t>标准</w:t>
      </w:r>
      <w:r>
        <w:rPr>
          <w:rFonts w:ascii="Times New Roman" w:hAnsi="Times New Roman"/>
          <w:snapToGrid w:val="0"/>
          <w:kern w:val="0"/>
          <w:sz w:val="24"/>
          <w:szCs w:val="24"/>
        </w:rPr>
        <w:t xml:space="preserve">COD≤50 mg/L </w:t>
      </w:r>
      <w:r>
        <w:rPr>
          <w:rFonts w:ascii="Times New Roman" w:hAnsi="Times New Roman"/>
          <w:snapToGrid w:val="0"/>
          <w:kern w:val="0"/>
          <w:sz w:val="24"/>
          <w:szCs w:val="24"/>
        </w:rPr>
        <w:t>、</w:t>
      </w:r>
      <w:r>
        <w:rPr>
          <w:rFonts w:ascii="Times New Roman" w:hAnsi="Times New Roman"/>
          <w:snapToGrid w:val="0"/>
          <w:kern w:val="0"/>
          <w:sz w:val="24"/>
          <w:szCs w:val="24"/>
        </w:rPr>
        <w:t>BOD</w:t>
      </w:r>
      <w:r>
        <w:rPr>
          <w:rFonts w:ascii="Times New Roman" w:hAnsi="Times New Roman"/>
          <w:snapToGrid w:val="0"/>
          <w:kern w:val="0"/>
          <w:sz w:val="24"/>
          <w:szCs w:val="24"/>
          <w:vertAlign w:val="subscript"/>
        </w:rPr>
        <w:t>5</w:t>
      </w:r>
      <w:r>
        <w:rPr>
          <w:rFonts w:ascii="Times New Roman" w:hAnsi="Times New Roman"/>
          <w:snapToGrid w:val="0"/>
          <w:kern w:val="0"/>
          <w:sz w:val="24"/>
          <w:szCs w:val="24"/>
        </w:rPr>
        <w:t xml:space="preserve">≤10 mg/L </w:t>
      </w:r>
      <w:r>
        <w:rPr>
          <w:rFonts w:ascii="Times New Roman" w:hAnsi="Times New Roman"/>
          <w:snapToGrid w:val="0"/>
          <w:kern w:val="0"/>
          <w:sz w:val="24"/>
          <w:szCs w:val="24"/>
        </w:rPr>
        <w:t>、</w:t>
      </w:r>
      <w:r>
        <w:rPr>
          <w:rFonts w:ascii="Times New Roman" w:hAnsi="Times New Roman"/>
          <w:snapToGrid w:val="0"/>
          <w:kern w:val="0"/>
          <w:sz w:val="24"/>
          <w:szCs w:val="24"/>
        </w:rPr>
        <w:t>SS≤10 mg/L</w:t>
      </w:r>
      <w:r>
        <w:rPr>
          <w:rFonts w:ascii="Times New Roman" w:hAnsi="Times New Roman"/>
          <w:snapToGrid w:val="0"/>
          <w:kern w:val="0"/>
          <w:sz w:val="24"/>
          <w:szCs w:val="24"/>
        </w:rPr>
        <w:t>、</w:t>
      </w:r>
      <w:r>
        <w:rPr>
          <w:rFonts w:ascii="Times New Roman" w:hAnsi="Times New Roman"/>
          <w:snapToGrid w:val="0"/>
          <w:kern w:val="0"/>
          <w:sz w:val="24"/>
          <w:szCs w:val="24"/>
        </w:rPr>
        <w:t>NH</w:t>
      </w:r>
      <w:r>
        <w:rPr>
          <w:rFonts w:ascii="Times New Roman" w:hAnsi="Times New Roman"/>
          <w:snapToGrid w:val="0"/>
          <w:kern w:val="0"/>
          <w:sz w:val="24"/>
          <w:szCs w:val="24"/>
          <w:vertAlign w:val="subscript"/>
        </w:rPr>
        <w:t>3</w:t>
      </w:r>
      <w:r>
        <w:rPr>
          <w:rFonts w:ascii="Times New Roman" w:hAnsi="Times New Roman"/>
          <w:snapToGrid w:val="0"/>
          <w:kern w:val="0"/>
          <w:sz w:val="24"/>
          <w:szCs w:val="24"/>
        </w:rPr>
        <w:t>-N≤5 mg/L</w:t>
      </w:r>
      <w:r>
        <w:rPr>
          <w:rFonts w:ascii="Times New Roman" w:hAnsi="Times New Roman"/>
          <w:snapToGrid w:val="0"/>
          <w:kern w:val="0"/>
          <w:sz w:val="24"/>
          <w:szCs w:val="24"/>
        </w:rPr>
        <w:t>，处理后的尾水部分供城市做中水利用，剩余排入陷泥河，最终通过邳苍分洪道排入下游运河。</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临沂市第二污水处理厂污水收集主要范围为兰山城区及罗庄区陷泥河流域以东地区的污水，服务范围兰山区</w:t>
      </w:r>
      <w:r>
        <w:rPr>
          <w:rFonts w:ascii="Times New Roman" w:hAnsi="Times New Roman"/>
          <w:snapToGrid w:val="0"/>
          <w:kern w:val="0"/>
          <w:sz w:val="24"/>
          <w:szCs w:val="24"/>
        </w:rPr>
        <w:t>60km</w:t>
      </w:r>
      <w:r>
        <w:rPr>
          <w:rFonts w:ascii="Times New Roman" w:hAnsi="Times New Roman"/>
          <w:snapToGrid w:val="0"/>
          <w:kern w:val="0"/>
          <w:sz w:val="24"/>
          <w:szCs w:val="24"/>
          <w:vertAlign w:val="superscript"/>
        </w:rPr>
        <w:t>2</w:t>
      </w:r>
      <w:r>
        <w:rPr>
          <w:rFonts w:ascii="Times New Roman" w:hAnsi="Times New Roman"/>
          <w:snapToGrid w:val="0"/>
          <w:kern w:val="0"/>
          <w:sz w:val="24"/>
          <w:szCs w:val="24"/>
        </w:rPr>
        <w:t>、罗庄区</w:t>
      </w:r>
      <w:r>
        <w:rPr>
          <w:rFonts w:ascii="Times New Roman" w:hAnsi="Times New Roman"/>
          <w:snapToGrid w:val="0"/>
          <w:kern w:val="0"/>
          <w:sz w:val="24"/>
          <w:szCs w:val="24"/>
        </w:rPr>
        <w:t>25 km</w:t>
      </w:r>
      <w:r>
        <w:rPr>
          <w:rFonts w:ascii="Times New Roman" w:hAnsi="Times New Roman"/>
          <w:snapToGrid w:val="0"/>
          <w:kern w:val="0"/>
          <w:sz w:val="24"/>
          <w:szCs w:val="24"/>
          <w:vertAlign w:val="superscript"/>
        </w:rPr>
        <w:t>2</w:t>
      </w:r>
      <w:r>
        <w:rPr>
          <w:rFonts w:ascii="Times New Roman" w:hAnsi="Times New Roman"/>
          <w:snapToGrid w:val="0"/>
          <w:kern w:val="0"/>
          <w:sz w:val="24"/>
          <w:szCs w:val="24"/>
        </w:rPr>
        <w:t>。罗庄区依托临沂市第二污水处理厂废水处理工程接纳污水范围为：北线沿电厂河铺设管道，将电厂河两岸的污水接入市第二污水处理厂收集管网，东线沿南环路路南（市污水处理厂东）铺设管道将罗庄区东部片区污水接入市第二污水处理厂。</w:t>
      </w:r>
    </w:p>
    <w:p w:rsidR="00034D21" w:rsidRDefault="00217DE7">
      <w:pPr>
        <w:adjustRightInd w:val="0"/>
        <w:snapToGrid w:val="0"/>
        <w:spacing w:line="360" w:lineRule="auto"/>
        <w:ind w:firstLineChars="200" w:firstLine="480"/>
        <w:rPr>
          <w:rFonts w:ascii="Times New Roman" w:eastAsia="黑体" w:hAnsi="Times New Roman"/>
          <w:snapToGrid w:val="0"/>
          <w:kern w:val="0"/>
          <w:sz w:val="24"/>
          <w:szCs w:val="24"/>
        </w:rPr>
      </w:pPr>
      <w:r>
        <w:rPr>
          <w:rFonts w:ascii="Times New Roman" w:hAnsi="Times New Roman"/>
          <w:snapToGrid w:val="0"/>
          <w:kern w:val="0"/>
          <w:sz w:val="24"/>
          <w:szCs w:val="24"/>
        </w:rPr>
        <w:lastRenderedPageBreak/>
        <w:t>3</w:t>
      </w:r>
      <w:r>
        <w:rPr>
          <w:rFonts w:ascii="Times New Roman" w:hAnsi="Times New Roman"/>
          <w:snapToGrid w:val="0"/>
          <w:kern w:val="0"/>
          <w:sz w:val="24"/>
          <w:szCs w:val="24"/>
        </w:rPr>
        <w:t>、</w:t>
      </w:r>
      <w:r>
        <w:rPr>
          <w:rFonts w:ascii="Times New Roman" w:eastAsia="黑体" w:hAnsi="Times New Roman"/>
          <w:snapToGrid w:val="0"/>
          <w:kern w:val="0"/>
          <w:sz w:val="24"/>
          <w:szCs w:val="24"/>
        </w:rPr>
        <w:t>康达环保（临沂）水务有限公司污水处理厂概况</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康达环保（临沂）水务有限公司南坊片区污水处理厂位于临沂市北城新区动植物园南端柳青河与沂河交汇处北</w:t>
      </w:r>
      <w:r>
        <w:rPr>
          <w:rFonts w:ascii="Times New Roman" w:hAnsi="Times New Roman"/>
          <w:snapToGrid w:val="0"/>
          <w:kern w:val="0"/>
          <w:sz w:val="24"/>
          <w:szCs w:val="24"/>
        </w:rPr>
        <w:t>1000m</w:t>
      </w:r>
      <w:r>
        <w:rPr>
          <w:rFonts w:ascii="Times New Roman" w:hAnsi="Times New Roman"/>
          <w:snapToGrid w:val="0"/>
          <w:kern w:val="0"/>
          <w:sz w:val="24"/>
          <w:szCs w:val="24"/>
        </w:rPr>
        <w:t>处柳青河东岸。康达环保（临沂）水务有限公司项目日处理废水</w:t>
      </w:r>
      <w:r>
        <w:rPr>
          <w:rFonts w:ascii="Times New Roman" w:hAnsi="Times New Roman"/>
          <w:snapToGrid w:val="0"/>
          <w:kern w:val="0"/>
          <w:sz w:val="24"/>
          <w:szCs w:val="24"/>
        </w:rPr>
        <w:t>2.4</w:t>
      </w:r>
      <w:r>
        <w:rPr>
          <w:rFonts w:ascii="Times New Roman" w:hAnsi="Times New Roman"/>
          <w:snapToGrid w:val="0"/>
          <w:kern w:val="0"/>
          <w:sz w:val="24"/>
          <w:szCs w:val="24"/>
        </w:rPr>
        <w:t>万吨，其中</w:t>
      </w:r>
      <w:r>
        <w:rPr>
          <w:rFonts w:ascii="Times New Roman" w:hAnsi="Times New Roman"/>
          <w:snapToGrid w:val="0"/>
          <w:kern w:val="0"/>
          <w:sz w:val="24"/>
          <w:szCs w:val="24"/>
        </w:rPr>
        <w:t>50%</w:t>
      </w:r>
      <w:r>
        <w:rPr>
          <w:rFonts w:ascii="Times New Roman" w:hAnsi="Times New Roman"/>
          <w:snapToGrid w:val="0"/>
          <w:kern w:val="0"/>
          <w:sz w:val="24"/>
          <w:szCs w:val="24"/>
        </w:rPr>
        <w:t>的水可进行中水回用，主体工程采用改良氧化沟处理工艺，出水</w:t>
      </w:r>
      <w:r>
        <w:rPr>
          <w:rFonts w:ascii="Times New Roman" w:hAnsi="Times New Roman"/>
          <w:snapToGrid w:val="0"/>
          <w:kern w:val="0"/>
          <w:sz w:val="24"/>
          <w:szCs w:val="24"/>
        </w:rPr>
        <w:t>COD</w:t>
      </w:r>
      <w:r>
        <w:rPr>
          <w:rFonts w:ascii="Times New Roman" w:hAnsi="Times New Roman"/>
          <w:snapToGrid w:val="0"/>
          <w:kern w:val="0"/>
          <w:sz w:val="24"/>
          <w:szCs w:val="24"/>
        </w:rPr>
        <w:t>小于每升</w:t>
      </w:r>
      <w:r>
        <w:rPr>
          <w:rFonts w:ascii="Times New Roman" w:hAnsi="Times New Roman"/>
          <w:snapToGrid w:val="0"/>
          <w:kern w:val="0"/>
          <w:sz w:val="24"/>
          <w:szCs w:val="24"/>
        </w:rPr>
        <w:t>50</w:t>
      </w:r>
      <w:r>
        <w:rPr>
          <w:rFonts w:ascii="Times New Roman" w:hAnsi="Times New Roman"/>
          <w:snapToGrid w:val="0"/>
          <w:kern w:val="0"/>
          <w:sz w:val="24"/>
          <w:szCs w:val="24"/>
        </w:rPr>
        <w:t>毫克，氨氮小于每升</w:t>
      </w:r>
      <w:r>
        <w:rPr>
          <w:rFonts w:ascii="Times New Roman" w:hAnsi="Times New Roman"/>
          <w:snapToGrid w:val="0"/>
          <w:kern w:val="0"/>
          <w:sz w:val="24"/>
          <w:szCs w:val="24"/>
        </w:rPr>
        <w:t>5</w:t>
      </w:r>
      <w:r>
        <w:rPr>
          <w:rFonts w:ascii="Times New Roman" w:hAnsi="Times New Roman"/>
          <w:snapToGrid w:val="0"/>
          <w:kern w:val="0"/>
          <w:sz w:val="24"/>
          <w:szCs w:val="24"/>
        </w:rPr>
        <w:t>毫克，处理后水质可达到《城镇污水处理厂污染物排放标准》中的一级</w:t>
      </w:r>
      <w:r>
        <w:rPr>
          <w:rFonts w:ascii="Times New Roman" w:hAnsi="Times New Roman"/>
          <w:snapToGrid w:val="0"/>
          <w:kern w:val="0"/>
          <w:sz w:val="24"/>
          <w:szCs w:val="24"/>
        </w:rPr>
        <w:t>A</w:t>
      </w:r>
      <w:r>
        <w:rPr>
          <w:rFonts w:ascii="Times New Roman" w:hAnsi="Times New Roman"/>
          <w:snapToGrid w:val="0"/>
          <w:kern w:val="0"/>
          <w:sz w:val="24"/>
          <w:szCs w:val="24"/>
        </w:rPr>
        <w:t>排放标准，从而大大降低污水对周边河流的污染。</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目前污水管网已建成</w:t>
      </w:r>
      <w:r>
        <w:rPr>
          <w:rFonts w:ascii="Times New Roman" w:hAnsi="Times New Roman"/>
          <w:snapToGrid w:val="0"/>
          <w:kern w:val="0"/>
          <w:sz w:val="24"/>
          <w:szCs w:val="24"/>
        </w:rPr>
        <w:t>152</w:t>
      </w:r>
      <w:r>
        <w:rPr>
          <w:rFonts w:ascii="Times New Roman" w:hAnsi="Times New Roman"/>
          <w:snapToGrid w:val="0"/>
          <w:kern w:val="0"/>
          <w:sz w:val="24"/>
          <w:szCs w:val="24"/>
        </w:rPr>
        <w:t>公里，城区污水集中收集率达到</w:t>
      </w:r>
      <w:r>
        <w:rPr>
          <w:rFonts w:ascii="Times New Roman" w:hAnsi="Times New Roman"/>
          <w:snapToGrid w:val="0"/>
          <w:kern w:val="0"/>
          <w:sz w:val="24"/>
          <w:szCs w:val="24"/>
        </w:rPr>
        <w:t>90%</w:t>
      </w:r>
      <w:r>
        <w:rPr>
          <w:rFonts w:ascii="Times New Roman" w:hAnsi="Times New Roman"/>
          <w:snapToGrid w:val="0"/>
          <w:kern w:val="0"/>
          <w:sz w:val="24"/>
          <w:szCs w:val="24"/>
        </w:rPr>
        <w:t>以上，</w:t>
      </w:r>
      <w:r>
        <w:rPr>
          <w:rFonts w:ascii="Times New Roman" w:hAnsi="Times New Roman"/>
          <w:snapToGrid w:val="0"/>
          <w:kern w:val="0"/>
          <w:sz w:val="24"/>
          <w:szCs w:val="24"/>
        </w:rPr>
        <w:t>17</w:t>
      </w:r>
      <w:r>
        <w:rPr>
          <w:rFonts w:ascii="Times New Roman" w:hAnsi="Times New Roman"/>
          <w:snapToGrid w:val="0"/>
          <w:kern w:val="0"/>
          <w:sz w:val="24"/>
          <w:szCs w:val="24"/>
        </w:rPr>
        <w:t>万名群众从中受益。按照</w:t>
      </w:r>
      <w:r>
        <w:rPr>
          <w:rFonts w:ascii="Times New Roman" w:hAnsi="Times New Roman"/>
          <w:snapToGrid w:val="0"/>
          <w:kern w:val="0"/>
          <w:sz w:val="24"/>
          <w:szCs w:val="24"/>
        </w:rPr>
        <w:t>“</w:t>
      </w:r>
      <w:r>
        <w:rPr>
          <w:rFonts w:ascii="Times New Roman" w:hAnsi="Times New Roman"/>
          <w:snapToGrid w:val="0"/>
          <w:kern w:val="0"/>
          <w:sz w:val="24"/>
          <w:szCs w:val="24"/>
        </w:rPr>
        <w:t>治、用、保</w:t>
      </w:r>
      <w:r>
        <w:rPr>
          <w:rFonts w:ascii="Times New Roman" w:hAnsi="Times New Roman"/>
          <w:snapToGrid w:val="0"/>
          <w:kern w:val="0"/>
          <w:sz w:val="24"/>
          <w:szCs w:val="24"/>
        </w:rPr>
        <w:t>”</w:t>
      </w:r>
      <w:r>
        <w:rPr>
          <w:rFonts w:ascii="Times New Roman" w:hAnsi="Times New Roman"/>
          <w:snapToGrid w:val="0"/>
          <w:kern w:val="0"/>
          <w:sz w:val="24"/>
          <w:szCs w:val="24"/>
        </w:rPr>
        <w:t>并举的流域污染治理思路，在达标排放的基础上，又投资</w:t>
      </w:r>
      <w:r>
        <w:rPr>
          <w:rFonts w:ascii="Times New Roman" w:hAnsi="Times New Roman"/>
          <w:snapToGrid w:val="0"/>
          <w:kern w:val="0"/>
          <w:sz w:val="24"/>
          <w:szCs w:val="24"/>
        </w:rPr>
        <w:t>700</w:t>
      </w:r>
      <w:r>
        <w:rPr>
          <w:rFonts w:ascii="Times New Roman" w:hAnsi="Times New Roman"/>
          <w:snapToGrid w:val="0"/>
          <w:kern w:val="0"/>
          <w:sz w:val="24"/>
          <w:szCs w:val="24"/>
        </w:rPr>
        <w:t>万元，建设了日处理能力达</w:t>
      </w:r>
      <w:r>
        <w:rPr>
          <w:rFonts w:ascii="Times New Roman" w:hAnsi="Times New Roman"/>
          <w:snapToGrid w:val="0"/>
          <w:kern w:val="0"/>
          <w:sz w:val="24"/>
          <w:szCs w:val="24"/>
        </w:rPr>
        <w:t>2</w:t>
      </w:r>
      <w:r>
        <w:rPr>
          <w:rFonts w:ascii="Times New Roman" w:hAnsi="Times New Roman"/>
          <w:snapToGrid w:val="0"/>
          <w:kern w:val="0"/>
          <w:sz w:val="24"/>
          <w:szCs w:val="24"/>
        </w:rPr>
        <w:t>万吨的再生水回用工程，对达标水进行深度处理后产生的中水作为临沂动植物园绿化用水、北城新区景观用水、市政用水、以及柳青河景观用水，进行循环利用。为进一步改善河流水质，政府还在污水处理厂下游建设了滨河湿地工程，进行生态深度净化，河流水质可大道地表水环境质量三类标准。康达环保（临沂）水务有限公司全部完工后，每年可处理污水</w:t>
      </w:r>
      <w:r>
        <w:rPr>
          <w:rFonts w:ascii="Times New Roman" w:hAnsi="Times New Roman"/>
          <w:snapToGrid w:val="0"/>
          <w:kern w:val="0"/>
          <w:sz w:val="24"/>
          <w:szCs w:val="24"/>
        </w:rPr>
        <w:t>1400</w:t>
      </w:r>
      <w:r>
        <w:rPr>
          <w:rFonts w:ascii="Times New Roman" w:hAnsi="Times New Roman"/>
          <w:snapToGrid w:val="0"/>
          <w:kern w:val="0"/>
          <w:sz w:val="24"/>
          <w:szCs w:val="24"/>
        </w:rPr>
        <w:t>多万吨，消减</w:t>
      </w:r>
      <w:r>
        <w:rPr>
          <w:rFonts w:ascii="Times New Roman" w:hAnsi="Times New Roman"/>
          <w:snapToGrid w:val="0"/>
          <w:kern w:val="0"/>
          <w:sz w:val="24"/>
          <w:szCs w:val="24"/>
        </w:rPr>
        <w:t>COD1200</w:t>
      </w:r>
      <w:r>
        <w:rPr>
          <w:rFonts w:ascii="Times New Roman" w:hAnsi="Times New Roman"/>
          <w:snapToGrid w:val="0"/>
          <w:kern w:val="0"/>
          <w:sz w:val="24"/>
          <w:szCs w:val="24"/>
        </w:rPr>
        <w:t>多吨、氨氮</w:t>
      </w:r>
      <w:r>
        <w:rPr>
          <w:rFonts w:ascii="Times New Roman" w:hAnsi="Times New Roman"/>
          <w:snapToGrid w:val="0"/>
          <w:kern w:val="0"/>
          <w:sz w:val="24"/>
          <w:szCs w:val="24"/>
        </w:rPr>
        <w:t>130</w:t>
      </w:r>
      <w:r>
        <w:rPr>
          <w:rFonts w:ascii="Times New Roman" w:hAnsi="Times New Roman"/>
          <w:snapToGrid w:val="0"/>
          <w:kern w:val="0"/>
          <w:sz w:val="24"/>
          <w:szCs w:val="24"/>
        </w:rPr>
        <w:t>多吨，将进一步改善沂河水质，保护淮河流域生态环境。</w:t>
      </w:r>
    </w:p>
    <w:p w:rsidR="00034D21" w:rsidRDefault="00217DE7">
      <w:pPr>
        <w:adjustRightInd w:val="0"/>
        <w:snapToGrid w:val="0"/>
        <w:spacing w:line="360" w:lineRule="auto"/>
        <w:ind w:firstLineChars="200" w:firstLine="480"/>
        <w:rPr>
          <w:rFonts w:ascii="Times New Roman" w:eastAsia="黑体" w:hAnsi="Times New Roman"/>
          <w:snapToGrid w:val="0"/>
          <w:kern w:val="0"/>
          <w:sz w:val="24"/>
          <w:szCs w:val="24"/>
        </w:rPr>
      </w:pPr>
      <w:r>
        <w:rPr>
          <w:rFonts w:ascii="Times New Roman" w:eastAsia="黑体" w:hAnsi="Times New Roman"/>
          <w:snapToGrid w:val="0"/>
          <w:kern w:val="0"/>
          <w:sz w:val="24"/>
          <w:szCs w:val="24"/>
        </w:rPr>
        <w:t>4</w:t>
      </w:r>
      <w:r>
        <w:rPr>
          <w:rFonts w:ascii="Times New Roman" w:eastAsia="黑体" w:hAnsi="Times New Roman"/>
          <w:snapToGrid w:val="0"/>
          <w:kern w:val="0"/>
          <w:sz w:val="24"/>
          <w:szCs w:val="24"/>
        </w:rPr>
        <w:t>、临沂市兰山区义堂镇城镇污水处理厂</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义堂镇污水处理厂位于临沂市兰山区义堂镇堰东村南</w:t>
      </w:r>
      <w:r>
        <w:rPr>
          <w:rFonts w:ascii="Times New Roman" w:hAnsi="Times New Roman"/>
          <w:snapToGrid w:val="0"/>
          <w:kern w:val="0"/>
          <w:sz w:val="24"/>
          <w:szCs w:val="24"/>
        </w:rPr>
        <w:t>330</w:t>
      </w:r>
      <w:r>
        <w:rPr>
          <w:rFonts w:ascii="Times New Roman" w:hAnsi="Times New Roman"/>
          <w:snapToGrid w:val="0"/>
          <w:kern w:val="0"/>
          <w:sz w:val="24"/>
          <w:szCs w:val="24"/>
        </w:rPr>
        <w:t>米处，项目总投资约</w:t>
      </w:r>
      <w:r>
        <w:rPr>
          <w:rFonts w:ascii="Times New Roman" w:hAnsi="Times New Roman"/>
          <w:snapToGrid w:val="0"/>
          <w:kern w:val="0"/>
          <w:sz w:val="24"/>
          <w:szCs w:val="24"/>
        </w:rPr>
        <w:t>1500</w:t>
      </w:r>
      <w:r>
        <w:rPr>
          <w:rFonts w:ascii="Times New Roman" w:hAnsi="Times New Roman"/>
          <w:snapToGrid w:val="0"/>
          <w:kern w:val="0"/>
          <w:sz w:val="24"/>
          <w:szCs w:val="24"/>
        </w:rPr>
        <w:t>万元，主要处理义堂镇生活污水、板材工业园等企业排放的生产污水。设计污水处理能力为</w:t>
      </w:r>
      <w:r>
        <w:rPr>
          <w:rFonts w:ascii="Times New Roman" w:hAnsi="Times New Roman"/>
          <w:snapToGrid w:val="0"/>
          <w:kern w:val="0"/>
          <w:sz w:val="24"/>
          <w:szCs w:val="24"/>
        </w:rPr>
        <w:t>1.5</w:t>
      </w:r>
      <w:r>
        <w:rPr>
          <w:rFonts w:ascii="Times New Roman" w:hAnsi="Times New Roman"/>
          <w:snapToGrid w:val="0"/>
          <w:kern w:val="0"/>
          <w:sz w:val="24"/>
          <w:szCs w:val="24"/>
        </w:rPr>
        <w:t>万</w:t>
      </w:r>
      <w:r>
        <w:rPr>
          <w:rFonts w:ascii="Times New Roman" w:hAnsi="Times New Roman"/>
          <w:snapToGrid w:val="0"/>
          <w:kern w:val="0"/>
          <w:sz w:val="24"/>
          <w:szCs w:val="24"/>
        </w:rPr>
        <w:t>m</w:t>
      </w:r>
      <w:r>
        <w:rPr>
          <w:rFonts w:ascii="Times New Roman" w:hAnsi="Times New Roman"/>
          <w:snapToGrid w:val="0"/>
          <w:kern w:val="0"/>
          <w:sz w:val="24"/>
          <w:szCs w:val="24"/>
          <w:vertAlign w:val="superscript"/>
        </w:rPr>
        <w:t>3</w:t>
      </w:r>
      <w:r>
        <w:rPr>
          <w:rFonts w:ascii="Times New Roman" w:hAnsi="Times New Roman"/>
          <w:snapToGrid w:val="0"/>
          <w:kern w:val="0"/>
          <w:sz w:val="24"/>
          <w:szCs w:val="24"/>
        </w:rPr>
        <w:t>/d</w:t>
      </w:r>
      <w:r>
        <w:rPr>
          <w:rFonts w:ascii="Times New Roman" w:hAnsi="Times New Roman"/>
          <w:snapToGrid w:val="0"/>
          <w:kern w:val="0"/>
          <w:sz w:val="24"/>
          <w:szCs w:val="24"/>
        </w:rPr>
        <w:t>，主要处理工艺为：预处理</w:t>
      </w:r>
      <w:r>
        <w:rPr>
          <w:rFonts w:ascii="Times New Roman" w:hAnsi="Times New Roman"/>
          <w:snapToGrid w:val="0"/>
          <w:kern w:val="0"/>
          <w:sz w:val="24"/>
          <w:szCs w:val="24"/>
        </w:rPr>
        <w:t>+A</w:t>
      </w:r>
      <w:r>
        <w:rPr>
          <w:rFonts w:ascii="Times New Roman" w:hAnsi="Times New Roman"/>
          <w:snapToGrid w:val="0"/>
          <w:kern w:val="0"/>
          <w:sz w:val="24"/>
          <w:szCs w:val="24"/>
          <w:vertAlign w:val="superscript"/>
        </w:rPr>
        <w:t>2</w:t>
      </w:r>
      <w:r>
        <w:rPr>
          <w:rFonts w:ascii="Times New Roman" w:hAnsi="Times New Roman"/>
          <w:snapToGrid w:val="0"/>
          <w:kern w:val="0"/>
          <w:sz w:val="24"/>
          <w:szCs w:val="24"/>
        </w:rPr>
        <w:t>O+</w:t>
      </w:r>
      <w:r>
        <w:rPr>
          <w:rFonts w:ascii="Times New Roman" w:hAnsi="Times New Roman"/>
          <w:snapToGrid w:val="0"/>
          <w:kern w:val="0"/>
          <w:sz w:val="24"/>
          <w:szCs w:val="24"/>
        </w:rPr>
        <w:t>絮凝反应沉淀</w:t>
      </w:r>
      <w:r>
        <w:rPr>
          <w:rFonts w:ascii="Times New Roman" w:hAnsi="Times New Roman"/>
          <w:snapToGrid w:val="0"/>
          <w:kern w:val="0"/>
          <w:sz w:val="24"/>
          <w:szCs w:val="24"/>
        </w:rPr>
        <w:t>+V</w:t>
      </w:r>
      <w:r>
        <w:rPr>
          <w:rFonts w:ascii="Times New Roman" w:hAnsi="Times New Roman"/>
          <w:snapToGrid w:val="0"/>
          <w:kern w:val="0"/>
          <w:sz w:val="24"/>
          <w:szCs w:val="24"/>
        </w:rPr>
        <w:t>型滤池</w:t>
      </w:r>
      <w:r>
        <w:rPr>
          <w:rFonts w:ascii="Times New Roman" w:hAnsi="Times New Roman"/>
          <w:snapToGrid w:val="0"/>
          <w:kern w:val="0"/>
          <w:sz w:val="24"/>
          <w:szCs w:val="24"/>
        </w:rPr>
        <w:t>+</w:t>
      </w:r>
      <w:r>
        <w:rPr>
          <w:rFonts w:ascii="Times New Roman" w:hAnsi="Times New Roman"/>
          <w:snapToGrid w:val="0"/>
          <w:kern w:val="0"/>
          <w:sz w:val="24"/>
          <w:szCs w:val="24"/>
        </w:rPr>
        <w:t>消毒。设计进水水质</w:t>
      </w:r>
      <w:r>
        <w:rPr>
          <w:rFonts w:ascii="Times New Roman" w:hAnsi="Times New Roman"/>
          <w:snapToGrid w:val="0"/>
          <w:kern w:val="0"/>
          <w:sz w:val="24"/>
          <w:szCs w:val="24"/>
        </w:rPr>
        <w:t>CODcr≤450mg/L</w:t>
      </w:r>
      <w:r>
        <w:rPr>
          <w:rFonts w:ascii="Times New Roman" w:hAnsi="Times New Roman"/>
          <w:snapToGrid w:val="0"/>
          <w:kern w:val="0"/>
          <w:sz w:val="24"/>
          <w:szCs w:val="24"/>
        </w:rPr>
        <w:t>，出水水质达到《城镇污水处理厂污染物排放标准》（</w:t>
      </w:r>
      <w:r>
        <w:rPr>
          <w:rFonts w:ascii="Times New Roman" w:hAnsi="Times New Roman"/>
          <w:snapToGrid w:val="0"/>
          <w:kern w:val="0"/>
          <w:sz w:val="24"/>
          <w:szCs w:val="24"/>
        </w:rPr>
        <w:t>GB18918-2002</w:t>
      </w:r>
      <w:r>
        <w:rPr>
          <w:rFonts w:ascii="Times New Roman" w:hAnsi="Times New Roman"/>
          <w:snapToGrid w:val="0"/>
          <w:kern w:val="0"/>
          <w:sz w:val="24"/>
          <w:szCs w:val="24"/>
        </w:rPr>
        <w:t>）一级</w:t>
      </w:r>
      <w:r>
        <w:rPr>
          <w:rFonts w:ascii="Times New Roman" w:hAnsi="Times New Roman"/>
          <w:snapToGrid w:val="0"/>
          <w:kern w:val="0"/>
          <w:sz w:val="24"/>
          <w:szCs w:val="24"/>
        </w:rPr>
        <w:t>A</w:t>
      </w:r>
      <w:r>
        <w:rPr>
          <w:rFonts w:ascii="Times New Roman" w:hAnsi="Times New Roman"/>
          <w:snapToGrid w:val="0"/>
          <w:kern w:val="0"/>
          <w:sz w:val="24"/>
          <w:szCs w:val="24"/>
        </w:rPr>
        <w:t>标准后排入涑河。</w:t>
      </w:r>
    </w:p>
    <w:p w:rsidR="00034D21" w:rsidRDefault="00217DE7">
      <w:pPr>
        <w:adjustRightInd w:val="0"/>
        <w:snapToGrid w:val="0"/>
        <w:spacing w:line="360" w:lineRule="auto"/>
        <w:ind w:firstLineChars="200" w:firstLine="480"/>
        <w:rPr>
          <w:rFonts w:ascii="Times New Roman" w:eastAsia="黑体" w:hAnsi="Times New Roman"/>
          <w:snapToGrid w:val="0"/>
          <w:kern w:val="0"/>
          <w:sz w:val="24"/>
          <w:szCs w:val="24"/>
        </w:rPr>
      </w:pPr>
      <w:r>
        <w:rPr>
          <w:rFonts w:ascii="Times New Roman" w:eastAsia="黑体" w:hAnsi="Times New Roman"/>
          <w:snapToGrid w:val="0"/>
          <w:kern w:val="0"/>
          <w:sz w:val="24"/>
          <w:szCs w:val="24"/>
        </w:rPr>
        <w:t>5</w:t>
      </w:r>
      <w:r>
        <w:rPr>
          <w:rFonts w:ascii="Times New Roman" w:eastAsia="黑体" w:hAnsi="Times New Roman"/>
          <w:snapToGrid w:val="0"/>
          <w:kern w:val="0"/>
          <w:sz w:val="24"/>
          <w:szCs w:val="24"/>
        </w:rPr>
        <w:t>、柳青河污水处理厂</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柳青河污水处理厂位于枣沟头镇郑家庄村东南，位于金锣热电工程南侧约</w:t>
      </w:r>
      <w:r>
        <w:rPr>
          <w:rFonts w:ascii="Times New Roman" w:hAnsi="Times New Roman"/>
          <w:snapToGrid w:val="0"/>
          <w:kern w:val="0"/>
          <w:sz w:val="24"/>
          <w:szCs w:val="24"/>
        </w:rPr>
        <w:t>3.8km</w:t>
      </w:r>
      <w:r>
        <w:rPr>
          <w:rFonts w:ascii="Times New Roman" w:hAnsi="Times New Roman"/>
          <w:snapToGrid w:val="0"/>
          <w:kern w:val="0"/>
          <w:sz w:val="24"/>
          <w:szCs w:val="24"/>
        </w:rPr>
        <w:t>，主要服务于兰山区枣园镇、半程镇和汪沟镇，项目占地面积</w:t>
      </w:r>
      <w:r>
        <w:rPr>
          <w:rFonts w:ascii="Times New Roman" w:hAnsi="Times New Roman"/>
          <w:snapToGrid w:val="0"/>
          <w:kern w:val="0"/>
          <w:sz w:val="24"/>
          <w:szCs w:val="24"/>
        </w:rPr>
        <w:t>2.8</w:t>
      </w:r>
      <w:r>
        <w:rPr>
          <w:rFonts w:ascii="Times New Roman" w:hAnsi="Times New Roman"/>
          <w:snapToGrid w:val="0"/>
          <w:kern w:val="0"/>
          <w:sz w:val="24"/>
          <w:szCs w:val="24"/>
        </w:rPr>
        <w:t>万平方米，总投资</w:t>
      </w:r>
      <w:r>
        <w:rPr>
          <w:rFonts w:ascii="Times New Roman" w:hAnsi="Times New Roman"/>
          <w:snapToGrid w:val="0"/>
          <w:kern w:val="0"/>
          <w:sz w:val="24"/>
          <w:szCs w:val="24"/>
        </w:rPr>
        <w:t>5707</w:t>
      </w:r>
      <w:r>
        <w:rPr>
          <w:rFonts w:ascii="Times New Roman" w:hAnsi="Times New Roman"/>
          <w:snapToGrid w:val="0"/>
          <w:kern w:val="0"/>
          <w:sz w:val="24"/>
          <w:szCs w:val="24"/>
        </w:rPr>
        <w:t>万元，由金锣水务有限公司以</w:t>
      </w:r>
      <w:r>
        <w:rPr>
          <w:rFonts w:ascii="Times New Roman" w:hAnsi="Times New Roman"/>
          <w:snapToGrid w:val="0"/>
          <w:kern w:val="0"/>
          <w:sz w:val="24"/>
          <w:szCs w:val="24"/>
        </w:rPr>
        <w:t>BOT</w:t>
      </w:r>
      <w:r>
        <w:rPr>
          <w:rFonts w:ascii="Times New Roman" w:hAnsi="Times New Roman"/>
          <w:snapToGrid w:val="0"/>
          <w:kern w:val="0"/>
          <w:sz w:val="24"/>
          <w:szCs w:val="24"/>
        </w:rPr>
        <w:t>模式承建运营，总设计规模日处理</w:t>
      </w:r>
      <w:r>
        <w:rPr>
          <w:rFonts w:ascii="Times New Roman" w:hAnsi="Times New Roman"/>
          <w:snapToGrid w:val="0"/>
          <w:kern w:val="0"/>
          <w:sz w:val="24"/>
          <w:szCs w:val="24"/>
        </w:rPr>
        <w:t>4</w:t>
      </w:r>
      <w:r>
        <w:rPr>
          <w:rFonts w:ascii="Times New Roman" w:hAnsi="Times New Roman"/>
          <w:snapToGrid w:val="0"/>
          <w:kern w:val="0"/>
          <w:sz w:val="24"/>
          <w:szCs w:val="24"/>
        </w:rPr>
        <w:t>万吨，分二期建设，其中一期工程建设规模为</w:t>
      </w:r>
      <w:r>
        <w:rPr>
          <w:rFonts w:ascii="Times New Roman" w:hAnsi="Times New Roman"/>
          <w:snapToGrid w:val="0"/>
          <w:kern w:val="0"/>
          <w:sz w:val="24"/>
          <w:szCs w:val="24"/>
        </w:rPr>
        <w:t>2</w:t>
      </w:r>
      <w:r>
        <w:rPr>
          <w:rFonts w:ascii="Times New Roman" w:hAnsi="Times New Roman"/>
          <w:snapToGrid w:val="0"/>
          <w:kern w:val="0"/>
          <w:sz w:val="24"/>
          <w:szCs w:val="24"/>
        </w:rPr>
        <w:t>万吨</w:t>
      </w:r>
      <w:r>
        <w:rPr>
          <w:rFonts w:ascii="Times New Roman" w:hAnsi="Times New Roman"/>
          <w:snapToGrid w:val="0"/>
          <w:kern w:val="0"/>
          <w:sz w:val="24"/>
          <w:szCs w:val="24"/>
        </w:rPr>
        <w:t>/</w:t>
      </w:r>
      <w:r>
        <w:rPr>
          <w:rFonts w:ascii="Times New Roman" w:hAnsi="Times New Roman"/>
          <w:snapToGrid w:val="0"/>
          <w:kern w:val="0"/>
          <w:sz w:val="24"/>
          <w:szCs w:val="24"/>
        </w:rPr>
        <w:t>日，已于</w:t>
      </w:r>
      <w:r>
        <w:rPr>
          <w:rFonts w:ascii="Times New Roman" w:hAnsi="Times New Roman"/>
          <w:snapToGrid w:val="0"/>
          <w:kern w:val="0"/>
          <w:sz w:val="24"/>
          <w:szCs w:val="24"/>
        </w:rPr>
        <w:t>2010</w:t>
      </w:r>
      <w:r>
        <w:rPr>
          <w:rFonts w:ascii="Times New Roman" w:hAnsi="Times New Roman"/>
          <w:snapToGrid w:val="0"/>
          <w:kern w:val="0"/>
          <w:sz w:val="24"/>
          <w:szCs w:val="24"/>
        </w:rPr>
        <w:t>年</w:t>
      </w:r>
      <w:r>
        <w:rPr>
          <w:rFonts w:ascii="Times New Roman" w:hAnsi="Times New Roman"/>
          <w:snapToGrid w:val="0"/>
          <w:kern w:val="0"/>
          <w:sz w:val="24"/>
          <w:szCs w:val="24"/>
        </w:rPr>
        <w:t>2</w:t>
      </w:r>
      <w:r>
        <w:rPr>
          <w:rFonts w:ascii="Times New Roman" w:hAnsi="Times New Roman"/>
          <w:snapToGrid w:val="0"/>
          <w:kern w:val="0"/>
          <w:sz w:val="24"/>
          <w:szCs w:val="24"/>
        </w:rPr>
        <w:t>月建成投产；二期工程建设规模为</w:t>
      </w:r>
      <w:r>
        <w:rPr>
          <w:rFonts w:ascii="Times New Roman" w:hAnsi="Times New Roman"/>
          <w:snapToGrid w:val="0"/>
          <w:kern w:val="0"/>
          <w:sz w:val="24"/>
          <w:szCs w:val="24"/>
        </w:rPr>
        <w:t>2</w:t>
      </w:r>
      <w:r>
        <w:rPr>
          <w:rFonts w:ascii="Times New Roman" w:hAnsi="Times New Roman"/>
          <w:snapToGrid w:val="0"/>
          <w:kern w:val="0"/>
          <w:sz w:val="24"/>
          <w:szCs w:val="24"/>
        </w:rPr>
        <w:t>万吨</w:t>
      </w:r>
      <w:r>
        <w:rPr>
          <w:rFonts w:ascii="Times New Roman" w:hAnsi="Times New Roman"/>
          <w:snapToGrid w:val="0"/>
          <w:kern w:val="0"/>
          <w:sz w:val="24"/>
          <w:szCs w:val="24"/>
        </w:rPr>
        <w:t>/</w:t>
      </w:r>
      <w:r>
        <w:rPr>
          <w:rFonts w:ascii="Times New Roman" w:hAnsi="Times New Roman"/>
          <w:snapToGrid w:val="0"/>
          <w:kern w:val="0"/>
          <w:sz w:val="24"/>
          <w:szCs w:val="24"/>
        </w:rPr>
        <w:t>日，已于</w:t>
      </w:r>
      <w:r>
        <w:rPr>
          <w:rFonts w:ascii="Times New Roman" w:hAnsi="Times New Roman"/>
          <w:snapToGrid w:val="0"/>
          <w:kern w:val="0"/>
          <w:sz w:val="24"/>
          <w:szCs w:val="24"/>
        </w:rPr>
        <w:t>2014</w:t>
      </w:r>
      <w:r>
        <w:rPr>
          <w:rFonts w:ascii="Times New Roman" w:hAnsi="Times New Roman"/>
          <w:snapToGrid w:val="0"/>
          <w:kern w:val="0"/>
          <w:sz w:val="24"/>
          <w:szCs w:val="24"/>
        </w:rPr>
        <w:t>年</w:t>
      </w:r>
      <w:r>
        <w:rPr>
          <w:rFonts w:ascii="Times New Roman" w:hAnsi="Times New Roman"/>
          <w:snapToGrid w:val="0"/>
          <w:kern w:val="0"/>
          <w:sz w:val="24"/>
          <w:szCs w:val="24"/>
        </w:rPr>
        <w:t>12</w:t>
      </w:r>
      <w:r>
        <w:rPr>
          <w:rFonts w:ascii="Times New Roman" w:hAnsi="Times New Roman"/>
          <w:snapToGrid w:val="0"/>
          <w:kern w:val="0"/>
          <w:sz w:val="24"/>
          <w:szCs w:val="24"/>
        </w:rPr>
        <w:t>月建成投产。采用先进的</w:t>
      </w:r>
      <w:r>
        <w:rPr>
          <w:rFonts w:ascii="Times New Roman" w:hAnsi="Times New Roman"/>
          <w:snapToGrid w:val="0"/>
          <w:kern w:val="0"/>
          <w:sz w:val="24"/>
          <w:szCs w:val="24"/>
        </w:rPr>
        <w:t>AMSBR</w:t>
      </w:r>
      <w:r>
        <w:rPr>
          <w:rFonts w:ascii="Times New Roman" w:hAnsi="Times New Roman"/>
          <w:snapToGrid w:val="0"/>
          <w:kern w:val="0"/>
          <w:sz w:val="24"/>
          <w:szCs w:val="24"/>
        </w:rPr>
        <w:t>处理工艺，废水由集污管道依次通过粗细栅格，进入调节池，在调节</w:t>
      </w:r>
      <w:r>
        <w:rPr>
          <w:rFonts w:ascii="Times New Roman" w:hAnsi="Times New Roman"/>
          <w:snapToGrid w:val="0"/>
          <w:kern w:val="0"/>
          <w:sz w:val="24"/>
          <w:szCs w:val="24"/>
        </w:rPr>
        <w:lastRenderedPageBreak/>
        <w:t>池内用泵输送到</w:t>
      </w:r>
      <w:r>
        <w:rPr>
          <w:rFonts w:ascii="Times New Roman" w:hAnsi="Times New Roman"/>
          <w:snapToGrid w:val="0"/>
          <w:kern w:val="0"/>
          <w:sz w:val="24"/>
          <w:szCs w:val="24"/>
        </w:rPr>
        <w:t>A</w:t>
      </w:r>
      <w:r>
        <w:rPr>
          <w:rFonts w:ascii="Times New Roman" w:hAnsi="Times New Roman"/>
          <w:snapToGrid w:val="0"/>
          <w:kern w:val="0"/>
          <w:sz w:val="24"/>
          <w:szCs w:val="24"/>
        </w:rPr>
        <w:t>段沉淀池，然后流入厌氧水解池，出水与</w:t>
      </w:r>
      <w:r>
        <w:rPr>
          <w:rFonts w:ascii="Times New Roman" w:hAnsi="Times New Roman"/>
          <w:snapToGrid w:val="0"/>
          <w:kern w:val="0"/>
          <w:sz w:val="24"/>
          <w:szCs w:val="24"/>
        </w:rPr>
        <w:t>SBR</w:t>
      </w:r>
      <w:r>
        <w:rPr>
          <w:rFonts w:ascii="Times New Roman" w:hAnsi="Times New Roman"/>
          <w:snapToGrid w:val="0"/>
          <w:kern w:val="0"/>
          <w:sz w:val="24"/>
          <w:szCs w:val="24"/>
        </w:rPr>
        <w:t>回流液和回流污泥混合进入兼氧池，在兼氧池内实现反硝化脱氮，并进行生物选择，然后废水流入好氧曝气池、</w:t>
      </w:r>
      <w:r>
        <w:rPr>
          <w:rFonts w:ascii="Times New Roman" w:hAnsi="Times New Roman"/>
          <w:snapToGrid w:val="0"/>
          <w:kern w:val="0"/>
          <w:sz w:val="24"/>
          <w:szCs w:val="24"/>
        </w:rPr>
        <w:t>SBR</w:t>
      </w:r>
      <w:r>
        <w:rPr>
          <w:rFonts w:ascii="Times New Roman" w:hAnsi="Times New Roman"/>
          <w:snapToGrid w:val="0"/>
          <w:kern w:val="0"/>
          <w:sz w:val="24"/>
          <w:szCs w:val="24"/>
        </w:rPr>
        <w:t>池，在</w:t>
      </w:r>
      <w:r>
        <w:rPr>
          <w:rFonts w:ascii="Times New Roman" w:hAnsi="Times New Roman"/>
          <w:snapToGrid w:val="0"/>
          <w:kern w:val="0"/>
          <w:sz w:val="24"/>
          <w:szCs w:val="24"/>
        </w:rPr>
        <w:t>SBR</w:t>
      </w:r>
      <w:r>
        <w:rPr>
          <w:rFonts w:ascii="Times New Roman" w:hAnsi="Times New Roman"/>
          <w:snapToGrid w:val="0"/>
          <w:kern w:val="0"/>
          <w:sz w:val="24"/>
          <w:szCs w:val="24"/>
        </w:rPr>
        <w:t>池内依次经进水、曝气、沉淀，上清液达标排放。两组</w:t>
      </w:r>
      <w:r>
        <w:rPr>
          <w:rFonts w:ascii="Times New Roman" w:hAnsi="Times New Roman"/>
          <w:snapToGrid w:val="0"/>
          <w:kern w:val="0"/>
          <w:sz w:val="24"/>
          <w:szCs w:val="24"/>
        </w:rPr>
        <w:t>SBR</w:t>
      </w:r>
      <w:r>
        <w:rPr>
          <w:rFonts w:ascii="Times New Roman" w:hAnsi="Times New Roman"/>
          <w:snapToGrid w:val="0"/>
          <w:kern w:val="0"/>
          <w:sz w:val="24"/>
          <w:szCs w:val="24"/>
        </w:rPr>
        <w:t>池交替运行，实现恒水位连续进水、出水。设计进水水质为</w:t>
      </w:r>
      <w:r>
        <w:rPr>
          <w:rFonts w:ascii="Times New Roman" w:hAnsi="Times New Roman"/>
          <w:snapToGrid w:val="0"/>
          <w:kern w:val="0"/>
          <w:sz w:val="24"/>
          <w:szCs w:val="24"/>
        </w:rPr>
        <w:t>COD≤450mg/L</w:t>
      </w:r>
      <w:r>
        <w:rPr>
          <w:rFonts w:ascii="Times New Roman" w:hAnsi="Times New Roman"/>
          <w:snapToGrid w:val="0"/>
          <w:kern w:val="0"/>
          <w:sz w:val="24"/>
          <w:szCs w:val="24"/>
        </w:rPr>
        <w:t>、</w:t>
      </w:r>
      <w:r>
        <w:rPr>
          <w:rFonts w:ascii="Times New Roman" w:hAnsi="Times New Roman"/>
          <w:snapToGrid w:val="0"/>
          <w:kern w:val="0"/>
          <w:sz w:val="24"/>
          <w:szCs w:val="24"/>
        </w:rPr>
        <w:t>SS≤270mg/L</w:t>
      </w:r>
      <w:r>
        <w:rPr>
          <w:rFonts w:ascii="Times New Roman" w:hAnsi="Times New Roman"/>
          <w:snapToGrid w:val="0"/>
          <w:kern w:val="0"/>
          <w:sz w:val="24"/>
          <w:szCs w:val="24"/>
        </w:rPr>
        <w:t>、</w:t>
      </w:r>
      <w:r>
        <w:rPr>
          <w:rFonts w:ascii="Times New Roman" w:hAnsi="Times New Roman"/>
          <w:snapToGrid w:val="0"/>
          <w:kern w:val="0"/>
          <w:sz w:val="24"/>
          <w:szCs w:val="24"/>
        </w:rPr>
        <w:t>NH</w:t>
      </w:r>
      <w:r>
        <w:rPr>
          <w:rFonts w:ascii="Times New Roman" w:hAnsi="Times New Roman"/>
          <w:snapToGrid w:val="0"/>
          <w:kern w:val="0"/>
          <w:sz w:val="24"/>
          <w:szCs w:val="24"/>
          <w:vertAlign w:val="subscript"/>
        </w:rPr>
        <w:t>3</w:t>
      </w:r>
      <w:r>
        <w:rPr>
          <w:rFonts w:ascii="Times New Roman" w:hAnsi="Times New Roman"/>
          <w:snapToGrid w:val="0"/>
          <w:kern w:val="0"/>
          <w:sz w:val="24"/>
          <w:szCs w:val="24"/>
        </w:rPr>
        <w:t>-N≤40mg/L</w:t>
      </w:r>
      <w:r>
        <w:rPr>
          <w:rFonts w:ascii="Times New Roman" w:hAnsi="Times New Roman"/>
          <w:snapToGrid w:val="0"/>
          <w:kern w:val="0"/>
          <w:sz w:val="24"/>
          <w:szCs w:val="24"/>
        </w:rPr>
        <w:t>、</w:t>
      </w:r>
      <w:r>
        <w:rPr>
          <w:rFonts w:ascii="Times New Roman" w:hAnsi="Times New Roman"/>
          <w:snapToGrid w:val="0"/>
          <w:kern w:val="0"/>
          <w:sz w:val="24"/>
          <w:szCs w:val="24"/>
        </w:rPr>
        <w:t>pH6.5~9.5</w:t>
      </w:r>
      <w:r>
        <w:rPr>
          <w:rFonts w:ascii="Times New Roman" w:hAnsi="Times New Roman"/>
          <w:snapToGrid w:val="0"/>
          <w:kern w:val="0"/>
          <w:sz w:val="24"/>
          <w:szCs w:val="24"/>
        </w:rPr>
        <w:t>，出水水质达到《城镇污水处理厂污染物排放标准》一级</w:t>
      </w:r>
      <w:r>
        <w:rPr>
          <w:rFonts w:ascii="Times New Roman" w:hAnsi="Times New Roman"/>
          <w:snapToGrid w:val="0"/>
          <w:kern w:val="0"/>
          <w:sz w:val="24"/>
          <w:szCs w:val="24"/>
        </w:rPr>
        <w:t>A</w:t>
      </w:r>
      <w:r>
        <w:rPr>
          <w:rFonts w:ascii="Times New Roman" w:hAnsi="Times New Roman"/>
          <w:snapToGrid w:val="0"/>
          <w:kern w:val="0"/>
          <w:sz w:val="24"/>
          <w:szCs w:val="24"/>
        </w:rPr>
        <w:t>标准，处理后的废水经厂内排水管排入柳青河，汇入沂河。出水口安装</w:t>
      </w:r>
      <w:r>
        <w:rPr>
          <w:rFonts w:ascii="Times New Roman" w:hAnsi="Times New Roman"/>
          <w:snapToGrid w:val="0"/>
          <w:kern w:val="0"/>
          <w:sz w:val="24"/>
          <w:szCs w:val="24"/>
        </w:rPr>
        <w:t>COD</w:t>
      </w:r>
      <w:r>
        <w:rPr>
          <w:rFonts w:ascii="Times New Roman" w:hAnsi="Times New Roman"/>
          <w:snapToGrid w:val="0"/>
          <w:kern w:val="0"/>
          <w:sz w:val="24"/>
          <w:szCs w:val="24"/>
        </w:rPr>
        <w:t>、氨氮自动在线监测，同时在厂区重点部位有视频监控系统，分别与省市区三级环保、建设部门联网，并建立了突发情况应急预案，确保污水处理厂稳定运行、达标排放。</w:t>
      </w:r>
    </w:p>
    <w:p w:rsidR="00034D21" w:rsidRDefault="00217DE7">
      <w:pPr>
        <w:adjustRightInd w:val="0"/>
        <w:snapToGrid w:val="0"/>
        <w:spacing w:line="360" w:lineRule="auto"/>
        <w:ind w:firstLineChars="200" w:firstLine="480"/>
        <w:rPr>
          <w:rFonts w:ascii="Times New Roman" w:eastAsia="黑体" w:hAnsi="Times New Roman"/>
          <w:snapToGrid w:val="0"/>
          <w:kern w:val="0"/>
          <w:sz w:val="24"/>
          <w:szCs w:val="24"/>
        </w:rPr>
      </w:pPr>
      <w:r>
        <w:rPr>
          <w:rFonts w:ascii="Times New Roman" w:eastAsia="黑体" w:hAnsi="Times New Roman"/>
          <w:snapToGrid w:val="0"/>
          <w:kern w:val="0"/>
          <w:sz w:val="24"/>
          <w:szCs w:val="24"/>
        </w:rPr>
        <w:t>6</w:t>
      </w:r>
      <w:r>
        <w:rPr>
          <w:rFonts w:ascii="Times New Roman" w:eastAsia="黑体" w:hAnsi="Times New Roman"/>
          <w:snapToGrid w:val="0"/>
          <w:kern w:val="0"/>
          <w:sz w:val="24"/>
          <w:szCs w:val="24"/>
        </w:rPr>
        <w:t>、临沂市兰山区南涑河污水处理厂概况</w:t>
      </w:r>
    </w:p>
    <w:p w:rsidR="00034D21" w:rsidRDefault="00217DE7">
      <w:pPr>
        <w:widowControl/>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参照《山东临沂工业园区总体规划（</w:t>
      </w:r>
      <w:r>
        <w:rPr>
          <w:rFonts w:ascii="Times New Roman" w:hAnsi="Times New Roman"/>
          <w:snapToGrid w:val="0"/>
          <w:kern w:val="0"/>
          <w:sz w:val="24"/>
          <w:szCs w:val="24"/>
        </w:rPr>
        <w:t>2014-2030</w:t>
      </w:r>
      <w:r>
        <w:rPr>
          <w:rFonts w:ascii="Times New Roman" w:hAnsi="Times New Roman"/>
          <w:snapToGrid w:val="0"/>
          <w:kern w:val="0"/>
          <w:sz w:val="24"/>
          <w:szCs w:val="24"/>
        </w:rPr>
        <w:t>）》中划分的污水汇水区域，临沂市兰山区南涑河污水处理厂工程服务范围为整个临沂工业园区，范围东至</w:t>
      </w:r>
      <w:r>
        <w:rPr>
          <w:rFonts w:ascii="Times New Roman" w:hAnsi="Times New Roman"/>
          <w:snapToGrid w:val="0"/>
          <w:kern w:val="0"/>
          <w:sz w:val="24"/>
          <w:szCs w:val="24"/>
        </w:rPr>
        <w:t>206</w:t>
      </w:r>
      <w:r>
        <w:rPr>
          <w:rFonts w:ascii="Times New Roman" w:hAnsi="Times New Roman"/>
          <w:snapToGrid w:val="0"/>
          <w:kern w:val="0"/>
          <w:sz w:val="24"/>
          <w:szCs w:val="24"/>
        </w:rPr>
        <w:t>国道，南至解放路，西至戈九路，北与义堂镇接壤。总投资</w:t>
      </w:r>
      <w:r>
        <w:rPr>
          <w:rFonts w:ascii="Times New Roman" w:hAnsi="Times New Roman"/>
          <w:snapToGrid w:val="0"/>
          <w:kern w:val="0"/>
          <w:sz w:val="24"/>
          <w:szCs w:val="24"/>
        </w:rPr>
        <w:t>2129.09</w:t>
      </w:r>
      <w:r>
        <w:rPr>
          <w:rFonts w:ascii="Times New Roman" w:hAnsi="Times New Roman"/>
          <w:snapToGrid w:val="0"/>
          <w:kern w:val="0"/>
          <w:sz w:val="24"/>
          <w:szCs w:val="24"/>
        </w:rPr>
        <w:t>万元，污水处理规模为近期（</w:t>
      </w:r>
      <w:r>
        <w:rPr>
          <w:rFonts w:ascii="Times New Roman" w:hAnsi="Times New Roman"/>
          <w:snapToGrid w:val="0"/>
          <w:kern w:val="0"/>
          <w:sz w:val="24"/>
          <w:szCs w:val="24"/>
        </w:rPr>
        <w:t>2020</w:t>
      </w:r>
      <w:r>
        <w:rPr>
          <w:rFonts w:ascii="Times New Roman" w:hAnsi="Times New Roman"/>
          <w:snapToGrid w:val="0"/>
          <w:kern w:val="0"/>
          <w:sz w:val="24"/>
          <w:szCs w:val="24"/>
        </w:rPr>
        <w:t>年）</w:t>
      </w:r>
      <w:r>
        <w:rPr>
          <w:rFonts w:ascii="Times New Roman" w:hAnsi="Times New Roman"/>
          <w:snapToGrid w:val="0"/>
          <w:kern w:val="0"/>
          <w:sz w:val="24"/>
          <w:szCs w:val="24"/>
        </w:rPr>
        <w:t>0.5</w:t>
      </w:r>
      <w:r>
        <w:rPr>
          <w:rFonts w:ascii="Times New Roman" w:hAnsi="Times New Roman"/>
          <w:snapToGrid w:val="0"/>
          <w:kern w:val="0"/>
          <w:sz w:val="24"/>
          <w:szCs w:val="24"/>
        </w:rPr>
        <w:t>万</w:t>
      </w:r>
      <w:r>
        <w:rPr>
          <w:rFonts w:ascii="Times New Roman" w:hAnsi="Times New Roman"/>
          <w:snapToGrid w:val="0"/>
          <w:kern w:val="0"/>
          <w:sz w:val="24"/>
          <w:szCs w:val="24"/>
        </w:rPr>
        <w:t>m³/d</w:t>
      </w:r>
      <w:r>
        <w:rPr>
          <w:rFonts w:ascii="Times New Roman" w:hAnsi="Times New Roman"/>
          <w:snapToGrid w:val="0"/>
          <w:kern w:val="0"/>
          <w:sz w:val="24"/>
          <w:szCs w:val="24"/>
        </w:rPr>
        <w:t>，远期（</w:t>
      </w:r>
      <w:r>
        <w:rPr>
          <w:rFonts w:ascii="Times New Roman" w:hAnsi="Times New Roman"/>
          <w:snapToGrid w:val="0"/>
          <w:kern w:val="0"/>
          <w:sz w:val="24"/>
          <w:szCs w:val="24"/>
        </w:rPr>
        <w:t>2030</w:t>
      </w:r>
      <w:r>
        <w:rPr>
          <w:rFonts w:ascii="Times New Roman" w:hAnsi="Times New Roman"/>
          <w:snapToGrid w:val="0"/>
          <w:kern w:val="0"/>
          <w:sz w:val="24"/>
          <w:szCs w:val="24"/>
        </w:rPr>
        <w:t>年）</w:t>
      </w:r>
      <w:r>
        <w:rPr>
          <w:rFonts w:ascii="Times New Roman" w:hAnsi="Times New Roman"/>
          <w:snapToGrid w:val="0"/>
          <w:kern w:val="0"/>
          <w:sz w:val="24"/>
          <w:szCs w:val="24"/>
        </w:rPr>
        <w:t>1</w:t>
      </w:r>
      <w:r>
        <w:rPr>
          <w:rFonts w:ascii="Times New Roman" w:hAnsi="Times New Roman"/>
          <w:snapToGrid w:val="0"/>
          <w:kern w:val="0"/>
          <w:sz w:val="24"/>
          <w:szCs w:val="24"/>
        </w:rPr>
        <w:t>万</w:t>
      </w:r>
      <w:r>
        <w:rPr>
          <w:rFonts w:ascii="Times New Roman" w:hAnsi="Times New Roman"/>
          <w:snapToGrid w:val="0"/>
          <w:kern w:val="0"/>
          <w:sz w:val="24"/>
          <w:szCs w:val="24"/>
        </w:rPr>
        <w:t>m³/d</w:t>
      </w:r>
      <w:r>
        <w:rPr>
          <w:rFonts w:ascii="Times New Roman" w:hAnsi="Times New Roman"/>
          <w:snapToGrid w:val="0"/>
          <w:kern w:val="0"/>
          <w:sz w:val="24"/>
          <w:szCs w:val="24"/>
        </w:rPr>
        <w:t>，污水处理工艺为</w:t>
      </w:r>
      <w:r>
        <w:rPr>
          <w:rFonts w:ascii="Times New Roman" w:hAnsi="Times New Roman"/>
          <w:snapToGrid w:val="0"/>
          <w:kern w:val="0"/>
          <w:sz w:val="24"/>
          <w:szCs w:val="24"/>
        </w:rPr>
        <w:t>“</w:t>
      </w:r>
      <w:r>
        <w:rPr>
          <w:rFonts w:ascii="Times New Roman" w:hAnsi="Times New Roman"/>
          <w:snapToGrid w:val="0"/>
          <w:kern w:val="0"/>
          <w:sz w:val="24"/>
          <w:szCs w:val="24"/>
        </w:rPr>
        <w:t>预处理</w:t>
      </w:r>
      <w:r>
        <w:rPr>
          <w:rFonts w:ascii="Times New Roman" w:hAnsi="Times New Roman"/>
          <w:snapToGrid w:val="0"/>
          <w:kern w:val="0"/>
          <w:sz w:val="24"/>
          <w:szCs w:val="24"/>
        </w:rPr>
        <w:t>+</w:t>
      </w:r>
      <w:r>
        <w:rPr>
          <w:rFonts w:ascii="Times New Roman" w:hAnsi="Times New Roman"/>
          <w:snapToGrid w:val="0"/>
          <w:kern w:val="0"/>
          <w:sz w:val="24"/>
          <w:szCs w:val="24"/>
        </w:rPr>
        <w:t>综合池</w:t>
      </w:r>
      <w:r>
        <w:rPr>
          <w:rFonts w:ascii="Times New Roman" w:hAnsi="Times New Roman"/>
          <w:snapToGrid w:val="0"/>
          <w:kern w:val="0"/>
          <w:sz w:val="24"/>
          <w:szCs w:val="24"/>
        </w:rPr>
        <w:t>+</w:t>
      </w:r>
      <w:r>
        <w:rPr>
          <w:rFonts w:ascii="Times New Roman" w:hAnsi="Times New Roman"/>
          <w:snapToGrid w:val="0"/>
          <w:kern w:val="0"/>
          <w:sz w:val="24"/>
          <w:szCs w:val="24"/>
        </w:rPr>
        <w:t>二沉池</w:t>
      </w:r>
      <w:r>
        <w:rPr>
          <w:rFonts w:ascii="Times New Roman" w:hAnsi="Times New Roman"/>
          <w:snapToGrid w:val="0"/>
          <w:kern w:val="0"/>
          <w:sz w:val="24"/>
          <w:szCs w:val="24"/>
        </w:rPr>
        <w:t>+</w:t>
      </w:r>
      <w:r>
        <w:rPr>
          <w:rFonts w:ascii="Times New Roman" w:hAnsi="Times New Roman"/>
          <w:snapToGrid w:val="0"/>
          <w:kern w:val="0"/>
          <w:sz w:val="24"/>
          <w:szCs w:val="24"/>
        </w:rPr>
        <w:t>活性砂滤池</w:t>
      </w:r>
      <w:r>
        <w:rPr>
          <w:rFonts w:ascii="Times New Roman" w:hAnsi="Times New Roman"/>
          <w:snapToGrid w:val="0"/>
          <w:kern w:val="0"/>
          <w:sz w:val="24"/>
          <w:szCs w:val="24"/>
        </w:rPr>
        <w:t>+</w:t>
      </w:r>
      <w:r>
        <w:rPr>
          <w:rFonts w:ascii="Times New Roman" w:hAnsi="Times New Roman"/>
          <w:snapToGrid w:val="0"/>
          <w:kern w:val="0"/>
          <w:sz w:val="24"/>
          <w:szCs w:val="24"/>
        </w:rPr>
        <w:t>紫外消毒池</w:t>
      </w:r>
      <w:r>
        <w:rPr>
          <w:rFonts w:ascii="Times New Roman" w:hAnsi="Times New Roman"/>
          <w:snapToGrid w:val="0"/>
          <w:kern w:val="0"/>
          <w:sz w:val="24"/>
          <w:szCs w:val="24"/>
        </w:rPr>
        <w:t>”</w:t>
      </w:r>
      <w:r>
        <w:rPr>
          <w:rFonts w:ascii="Times New Roman" w:hAnsi="Times New Roman"/>
          <w:snapToGrid w:val="0"/>
          <w:kern w:val="0"/>
          <w:sz w:val="24"/>
          <w:szCs w:val="24"/>
        </w:rPr>
        <w:t>工艺的处理方案，进水要求为</w:t>
      </w:r>
      <w:r>
        <w:rPr>
          <w:rFonts w:ascii="Times New Roman" w:hAnsi="Times New Roman"/>
          <w:snapToGrid w:val="0"/>
          <w:kern w:val="0"/>
          <w:sz w:val="24"/>
          <w:szCs w:val="24"/>
        </w:rPr>
        <w:t>COD</w:t>
      </w:r>
      <w:r>
        <w:rPr>
          <w:rFonts w:ascii="Times New Roman" w:hAnsi="Times New Roman"/>
          <w:snapToGrid w:val="0"/>
          <w:kern w:val="0"/>
          <w:sz w:val="24"/>
          <w:szCs w:val="24"/>
          <w:vertAlign w:val="subscript"/>
        </w:rPr>
        <w:t xml:space="preserve">Cr </w:t>
      </w:r>
      <w:r>
        <w:rPr>
          <w:rFonts w:ascii="Times New Roman" w:hAnsi="Times New Roman"/>
          <w:snapToGrid w:val="0"/>
          <w:kern w:val="0"/>
          <w:sz w:val="24"/>
          <w:szCs w:val="24"/>
        </w:rPr>
        <w:t>≤ 400mg/L</w:t>
      </w:r>
      <w:r>
        <w:rPr>
          <w:rFonts w:ascii="Times New Roman" w:hAnsi="Times New Roman"/>
          <w:snapToGrid w:val="0"/>
          <w:kern w:val="0"/>
          <w:sz w:val="24"/>
          <w:szCs w:val="24"/>
        </w:rPr>
        <w:t>、</w:t>
      </w:r>
      <w:r>
        <w:rPr>
          <w:rFonts w:ascii="Times New Roman" w:hAnsi="Times New Roman"/>
          <w:snapToGrid w:val="0"/>
          <w:kern w:val="0"/>
          <w:sz w:val="24"/>
          <w:szCs w:val="24"/>
        </w:rPr>
        <w:t>BOD</w:t>
      </w:r>
      <w:r>
        <w:rPr>
          <w:rFonts w:ascii="Times New Roman" w:hAnsi="Times New Roman"/>
          <w:snapToGrid w:val="0"/>
          <w:kern w:val="0"/>
          <w:sz w:val="24"/>
          <w:szCs w:val="24"/>
          <w:vertAlign w:val="subscript"/>
        </w:rPr>
        <w:t xml:space="preserve">5  </w:t>
      </w:r>
      <w:r>
        <w:rPr>
          <w:rFonts w:ascii="Times New Roman" w:hAnsi="Times New Roman"/>
          <w:snapToGrid w:val="0"/>
          <w:kern w:val="0"/>
          <w:sz w:val="24"/>
          <w:szCs w:val="24"/>
        </w:rPr>
        <w:t>≤200mg/L</w:t>
      </w:r>
      <w:r>
        <w:rPr>
          <w:rFonts w:ascii="Times New Roman" w:hAnsi="Times New Roman"/>
          <w:snapToGrid w:val="0"/>
          <w:kern w:val="0"/>
          <w:sz w:val="24"/>
          <w:szCs w:val="24"/>
        </w:rPr>
        <w:t>、</w:t>
      </w:r>
      <w:r>
        <w:rPr>
          <w:rFonts w:ascii="Times New Roman" w:hAnsi="Times New Roman"/>
          <w:snapToGrid w:val="0"/>
          <w:kern w:val="0"/>
          <w:sz w:val="24"/>
          <w:szCs w:val="24"/>
        </w:rPr>
        <w:t>SS≤250mg/L</w:t>
      </w:r>
      <w:r>
        <w:rPr>
          <w:rFonts w:ascii="Times New Roman" w:hAnsi="Times New Roman"/>
          <w:snapToGrid w:val="0"/>
          <w:kern w:val="0"/>
          <w:sz w:val="24"/>
          <w:szCs w:val="24"/>
        </w:rPr>
        <w:t>、</w:t>
      </w:r>
      <w:r>
        <w:rPr>
          <w:rFonts w:ascii="Times New Roman" w:hAnsi="Times New Roman"/>
          <w:snapToGrid w:val="0"/>
          <w:kern w:val="0"/>
          <w:sz w:val="24"/>
          <w:szCs w:val="24"/>
        </w:rPr>
        <w:t>TN≤35mg/L</w:t>
      </w:r>
      <w:r>
        <w:rPr>
          <w:rFonts w:ascii="Times New Roman" w:hAnsi="Times New Roman"/>
          <w:snapToGrid w:val="0"/>
          <w:kern w:val="0"/>
          <w:sz w:val="24"/>
          <w:szCs w:val="24"/>
        </w:rPr>
        <w:t>、</w:t>
      </w:r>
      <w:r>
        <w:rPr>
          <w:rFonts w:ascii="Times New Roman" w:hAnsi="Times New Roman"/>
          <w:iCs/>
          <w:snapToGrid w:val="0"/>
          <w:kern w:val="0"/>
          <w:sz w:val="24"/>
          <w:szCs w:val="24"/>
        </w:rPr>
        <w:t>pH</w:t>
      </w:r>
      <w:r>
        <w:rPr>
          <w:rFonts w:ascii="Times New Roman" w:hAnsi="Times New Roman"/>
          <w:iCs/>
          <w:snapToGrid w:val="0"/>
          <w:kern w:val="0"/>
          <w:sz w:val="24"/>
          <w:szCs w:val="24"/>
        </w:rPr>
        <w:t>：</w:t>
      </w:r>
      <w:r>
        <w:rPr>
          <w:rFonts w:ascii="Times New Roman" w:hAnsi="Times New Roman"/>
          <w:iCs/>
          <w:snapToGrid w:val="0"/>
          <w:kern w:val="0"/>
          <w:sz w:val="24"/>
          <w:szCs w:val="24"/>
        </w:rPr>
        <w:t>6.0</w:t>
      </w:r>
      <w:r>
        <w:rPr>
          <w:rFonts w:ascii="Times New Roman" w:hAnsi="Times New Roman"/>
          <w:iCs/>
          <w:snapToGrid w:val="0"/>
          <w:kern w:val="0"/>
          <w:sz w:val="24"/>
          <w:szCs w:val="24"/>
        </w:rPr>
        <w:t>～</w:t>
      </w:r>
      <w:r>
        <w:rPr>
          <w:rFonts w:ascii="Times New Roman" w:hAnsi="Times New Roman"/>
          <w:iCs/>
          <w:snapToGrid w:val="0"/>
          <w:kern w:val="0"/>
          <w:sz w:val="24"/>
          <w:szCs w:val="24"/>
        </w:rPr>
        <w:t>9.0</w:t>
      </w:r>
      <w:r>
        <w:rPr>
          <w:rFonts w:ascii="Times New Roman" w:hAnsi="Times New Roman"/>
          <w:iCs/>
          <w:snapToGrid w:val="0"/>
          <w:kern w:val="0"/>
          <w:sz w:val="24"/>
          <w:szCs w:val="24"/>
        </w:rPr>
        <w:t>、</w:t>
      </w:r>
      <w:r>
        <w:rPr>
          <w:rFonts w:ascii="Times New Roman" w:hAnsi="Times New Roman"/>
          <w:snapToGrid w:val="0"/>
          <w:kern w:val="0"/>
          <w:sz w:val="24"/>
          <w:szCs w:val="24"/>
        </w:rPr>
        <w:t xml:space="preserve"> NH</w:t>
      </w:r>
      <w:r>
        <w:rPr>
          <w:rFonts w:ascii="Times New Roman" w:hAnsi="Times New Roman"/>
          <w:snapToGrid w:val="0"/>
          <w:kern w:val="0"/>
          <w:sz w:val="24"/>
          <w:szCs w:val="24"/>
          <w:vertAlign w:val="subscript"/>
        </w:rPr>
        <w:t>3</w:t>
      </w:r>
      <w:r>
        <w:rPr>
          <w:rFonts w:ascii="Times New Roman" w:hAnsi="Times New Roman"/>
          <w:snapToGrid w:val="0"/>
          <w:kern w:val="0"/>
          <w:sz w:val="24"/>
          <w:szCs w:val="24"/>
        </w:rPr>
        <w:t>－</w:t>
      </w:r>
      <w:r>
        <w:rPr>
          <w:rFonts w:ascii="Times New Roman" w:hAnsi="Times New Roman"/>
          <w:snapToGrid w:val="0"/>
          <w:kern w:val="0"/>
          <w:sz w:val="24"/>
          <w:szCs w:val="24"/>
        </w:rPr>
        <w:t>N≤25mg/L</w:t>
      </w:r>
      <w:r>
        <w:rPr>
          <w:rFonts w:ascii="Times New Roman" w:hAnsi="Times New Roman"/>
          <w:snapToGrid w:val="0"/>
          <w:kern w:val="0"/>
          <w:sz w:val="24"/>
          <w:szCs w:val="24"/>
        </w:rPr>
        <w:t>、</w:t>
      </w:r>
      <w:r>
        <w:rPr>
          <w:rFonts w:ascii="Times New Roman" w:hAnsi="Times New Roman"/>
          <w:snapToGrid w:val="0"/>
          <w:kern w:val="0"/>
          <w:sz w:val="24"/>
          <w:szCs w:val="24"/>
        </w:rPr>
        <w:t>TP ≤4 mg/L</w:t>
      </w:r>
      <w:r>
        <w:rPr>
          <w:rFonts w:ascii="Times New Roman" w:hAnsi="Times New Roman"/>
          <w:snapToGrid w:val="0"/>
          <w:kern w:val="0"/>
          <w:sz w:val="24"/>
          <w:szCs w:val="24"/>
        </w:rPr>
        <w:t>，设计出水水质达到《城镇污水处理厂污染物排放标准》（</w:t>
      </w:r>
      <w:r>
        <w:rPr>
          <w:rFonts w:ascii="Times New Roman" w:hAnsi="Times New Roman"/>
          <w:snapToGrid w:val="0"/>
          <w:kern w:val="0"/>
          <w:sz w:val="24"/>
          <w:szCs w:val="24"/>
        </w:rPr>
        <w:t>GB18918-2002</w:t>
      </w:r>
      <w:r>
        <w:rPr>
          <w:rFonts w:ascii="Times New Roman" w:hAnsi="Times New Roman"/>
          <w:snapToGrid w:val="0"/>
          <w:kern w:val="0"/>
          <w:sz w:val="24"/>
          <w:szCs w:val="24"/>
        </w:rPr>
        <w:t>）中的一级</w:t>
      </w:r>
      <w:r>
        <w:rPr>
          <w:rFonts w:ascii="Times New Roman" w:hAnsi="Times New Roman"/>
          <w:snapToGrid w:val="0"/>
          <w:kern w:val="0"/>
          <w:sz w:val="24"/>
          <w:szCs w:val="24"/>
        </w:rPr>
        <w:t>A</w:t>
      </w:r>
      <w:r>
        <w:rPr>
          <w:rFonts w:ascii="Times New Roman" w:hAnsi="Times New Roman"/>
          <w:snapToGrid w:val="0"/>
          <w:kern w:val="0"/>
          <w:sz w:val="24"/>
          <w:szCs w:val="24"/>
        </w:rPr>
        <w:t>标准，</w:t>
      </w:r>
      <w:r>
        <w:rPr>
          <w:rFonts w:ascii="Times New Roman" w:hAnsi="Times New Roman"/>
          <w:snapToGrid w:val="0"/>
          <w:kern w:val="0"/>
          <w:sz w:val="24"/>
          <w:szCs w:val="24"/>
        </w:rPr>
        <w:t>COD≤50mg/L</w:t>
      </w:r>
      <w:r>
        <w:rPr>
          <w:rFonts w:ascii="Times New Roman" w:hAnsi="Times New Roman"/>
          <w:snapToGrid w:val="0"/>
          <w:kern w:val="0"/>
          <w:sz w:val="24"/>
          <w:szCs w:val="24"/>
        </w:rPr>
        <w:t>、</w:t>
      </w:r>
      <w:r>
        <w:rPr>
          <w:rFonts w:ascii="Times New Roman" w:hAnsi="Times New Roman"/>
          <w:snapToGrid w:val="0"/>
          <w:kern w:val="0"/>
          <w:sz w:val="24"/>
          <w:szCs w:val="24"/>
        </w:rPr>
        <w:t>BOD</w:t>
      </w:r>
      <w:r>
        <w:rPr>
          <w:rFonts w:ascii="Times New Roman" w:hAnsi="Times New Roman"/>
          <w:snapToGrid w:val="0"/>
          <w:kern w:val="0"/>
          <w:sz w:val="24"/>
          <w:szCs w:val="24"/>
          <w:vertAlign w:val="subscript"/>
        </w:rPr>
        <w:t>5</w:t>
      </w:r>
      <w:r>
        <w:rPr>
          <w:rFonts w:ascii="Times New Roman" w:hAnsi="Times New Roman"/>
          <w:snapToGrid w:val="0"/>
          <w:kern w:val="0"/>
          <w:sz w:val="24"/>
          <w:szCs w:val="24"/>
        </w:rPr>
        <w:t>≤10mg/L</w:t>
      </w:r>
      <w:r>
        <w:rPr>
          <w:rFonts w:ascii="Times New Roman" w:hAnsi="Times New Roman"/>
          <w:snapToGrid w:val="0"/>
          <w:kern w:val="0"/>
          <w:sz w:val="24"/>
          <w:szCs w:val="24"/>
        </w:rPr>
        <w:t>、</w:t>
      </w:r>
      <w:r>
        <w:rPr>
          <w:rFonts w:ascii="Times New Roman" w:hAnsi="Times New Roman"/>
          <w:snapToGrid w:val="0"/>
          <w:kern w:val="0"/>
          <w:sz w:val="24"/>
          <w:szCs w:val="24"/>
        </w:rPr>
        <w:t>SS≤10mg/L</w:t>
      </w:r>
      <w:r>
        <w:rPr>
          <w:rFonts w:ascii="Times New Roman" w:hAnsi="Times New Roman"/>
          <w:snapToGrid w:val="0"/>
          <w:kern w:val="0"/>
          <w:sz w:val="24"/>
          <w:szCs w:val="24"/>
        </w:rPr>
        <w:t>、</w:t>
      </w:r>
      <w:r>
        <w:rPr>
          <w:rFonts w:ascii="Times New Roman" w:hAnsi="Times New Roman"/>
          <w:snapToGrid w:val="0"/>
          <w:kern w:val="0"/>
          <w:sz w:val="24"/>
          <w:szCs w:val="24"/>
        </w:rPr>
        <w:t>NH</w:t>
      </w:r>
      <w:r>
        <w:rPr>
          <w:rFonts w:ascii="Times New Roman" w:hAnsi="Times New Roman"/>
          <w:snapToGrid w:val="0"/>
          <w:kern w:val="0"/>
          <w:sz w:val="24"/>
          <w:szCs w:val="24"/>
          <w:vertAlign w:val="subscript"/>
        </w:rPr>
        <w:t>3</w:t>
      </w:r>
      <w:r>
        <w:rPr>
          <w:rFonts w:ascii="Times New Roman" w:hAnsi="Times New Roman"/>
          <w:snapToGrid w:val="0"/>
          <w:kern w:val="0"/>
          <w:sz w:val="24"/>
          <w:szCs w:val="24"/>
        </w:rPr>
        <w:t>-N≤5mg/L</w:t>
      </w:r>
      <w:r>
        <w:rPr>
          <w:rFonts w:ascii="Times New Roman" w:hAnsi="Times New Roman"/>
          <w:snapToGrid w:val="0"/>
          <w:kern w:val="0"/>
          <w:sz w:val="24"/>
          <w:szCs w:val="24"/>
        </w:rPr>
        <w:t>，然后排入南涑河。</w:t>
      </w:r>
    </w:p>
    <w:p w:rsidR="00034D21" w:rsidRDefault="00217DE7" w:rsidP="00B42936">
      <w:pPr>
        <w:adjustRightInd w:val="0"/>
        <w:snapToGrid w:val="0"/>
        <w:spacing w:line="360" w:lineRule="auto"/>
        <w:ind w:firstLineChars="200" w:firstLine="480"/>
        <w:rPr>
          <w:snapToGrid w:val="0"/>
          <w:kern w:val="0"/>
          <w:sz w:val="24"/>
          <w:szCs w:val="24"/>
        </w:rPr>
      </w:pPr>
      <w:r>
        <w:rPr>
          <w:rFonts w:hint="eastAsia"/>
          <w:snapToGrid w:val="0"/>
          <w:kern w:val="0"/>
          <w:sz w:val="24"/>
          <w:szCs w:val="24"/>
        </w:rPr>
        <w:t>由于</w:t>
      </w:r>
      <w:r w:rsidR="003A2E70">
        <w:rPr>
          <w:snapToGrid w:val="0"/>
          <w:kern w:val="0"/>
          <w:sz w:val="24"/>
          <w:szCs w:val="24"/>
        </w:rPr>
        <w:t>拟建项目</w:t>
      </w:r>
      <w:r>
        <w:rPr>
          <w:rFonts w:hint="eastAsia"/>
          <w:snapToGrid w:val="0"/>
          <w:kern w:val="0"/>
          <w:sz w:val="24"/>
          <w:szCs w:val="24"/>
        </w:rPr>
        <w:t>处</w:t>
      </w:r>
      <w:r>
        <w:rPr>
          <w:snapToGrid w:val="0"/>
          <w:kern w:val="0"/>
          <w:sz w:val="24"/>
          <w:szCs w:val="24"/>
        </w:rPr>
        <w:t>于</w:t>
      </w:r>
      <w:r w:rsidR="00B42936" w:rsidRPr="00B42936">
        <w:rPr>
          <w:snapToGrid w:val="0"/>
          <w:kern w:val="0"/>
          <w:sz w:val="24"/>
          <w:szCs w:val="24"/>
        </w:rPr>
        <w:t>柳青河污水处理厂</w:t>
      </w:r>
      <w:r w:rsidR="00B42936">
        <w:rPr>
          <w:snapToGrid w:val="0"/>
          <w:kern w:val="0"/>
          <w:sz w:val="24"/>
          <w:szCs w:val="24"/>
        </w:rPr>
        <w:t>管网覆盖范围内</w:t>
      </w:r>
      <w:r w:rsidR="00B42936">
        <w:rPr>
          <w:rFonts w:hint="eastAsia"/>
          <w:snapToGrid w:val="0"/>
          <w:kern w:val="0"/>
          <w:sz w:val="24"/>
          <w:szCs w:val="24"/>
        </w:rPr>
        <w:t>，但</w:t>
      </w:r>
      <w:r w:rsidR="00B42936" w:rsidRPr="00B42936">
        <w:rPr>
          <w:snapToGrid w:val="0"/>
          <w:kern w:val="0"/>
          <w:sz w:val="24"/>
          <w:szCs w:val="24"/>
        </w:rPr>
        <w:t>柳青河污水处理厂</w:t>
      </w:r>
      <w:r w:rsidR="00B42936" w:rsidRPr="00B42936">
        <w:rPr>
          <w:rFonts w:hint="eastAsia"/>
          <w:snapToGrid w:val="0"/>
          <w:kern w:val="0"/>
          <w:sz w:val="24"/>
          <w:szCs w:val="24"/>
        </w:rPr>
        <w:t>目前已满负荷运行，无剩余容量接纳拟建项目废水，</w:t>
      </w:r>
      <w:r w:rsidR="00B42936">
        <w:rPr>
          <w:snapToGrid w:val="0"/>
          <w:kern w:val="0"/>
          <w:sz w:val="24"/>
          <w:szCs w:val="24"/>
        </w:rPr>
        <w:t>拟建项目</w:t>
      </w:r>
      <w:r w:rsidR="00B42936">
        <w:rPr>
          <w:rFonts w:hint="eastAsia"/>
          <w:snapToGrid w:val="0"/>
          <w:kern w:val="0"/>
          <w:sz w:val="24"/>
        </w:rPr>
        <w:t>职工生活污水经化粪池处理后外运堆肥，实现资源化利用，不外排。</w:t>
      </w:r>
    </w:p>
    <w:p w:rsidR="00034D21" w:rsidRDefault="00217DE7" w:rsidP="00B42936">
      <w:pPr>
        <w:tabs>
          <w:tab w:val="left" w:pos="576"/>
        </w:tabs>
        <w:adjustRightInd w:val="0"/>
        <w:snapToGrid w:val="0"/>
        <w:spacing w:line="360" w:lineRule="auto"/>
        <w:jc w:val="left"/>
        <w:outlineLvl w:val="1"/>
        <w:rPr>
          <w:rFonts w:ascii="Times New Roman" w:eastAsia="黑体" w:hAnsi="Times New Roman" w:cs="Times New Roman"/>
          <w:snapToGrid w:val="0"/>
          <w:kern w:val="0"/>
          <w:sz w:val="28"/>
          <w:szCs w:val="28"/>
          <w:lang w:val="zh-CN"/>
        </w:rPr>
      </w:pPr>
      <w:bookmarkStart w:id="382" w:name="_Toc68620894"/>
      <w:r>
        <w:rPr>
          <w:rFonts w:ascii="Times New Roman" w:eastAsia="黑体" w:hAnsi="Times New Roman" w:cs="Times New Roman"/>
          <w:snapToGrid w:val="0"/>
          <w:kern w:val="0"/>
          <w:sz w:val="28"/>
          <w:szCs w:val="28"/>
          <w:lang w:val="zh-CN"/>
        </w:rPr>
        <w:t>3.</w:t>
      </w:r>
      <w:r>
        <w:rPr>
          <w:rFonts w:ascii="Times New Roman" w:eastAsia="黑体" w:hAnsi="Times New Roman" w:cs="Times New Roman"/>
          <w:snapToGrid w:val="0"/>
          <w:kern w:val="0"/>
          <w:sz w:val="28"/>
          <w:szCs w:val="28"/>
        </w:rPr>
        <w:t>3</w:t>
      </w:r>
      <w:bookmarkEnd w:id="380"/>
      <w:bookmarkEnd w:id="381"/>
      <w:r>
        <w:rPr>
          <w:rFonts w:ascii="Times New Roman" w:eastAsia="黑体" w:hAnsi="Times New Roman" w:cs="Times New Roman" w:hint="eastAsia"/>
          <w:snapToGrid w:val="0"/>
          <w:kern w:val="0"/>
          <w:sz w:val="28"/>
          <w:szCs w:val="28"/>
          <w:lang w:val="zh-CN"/>
        </w:rPr>
        <w:t>相关规划</w:t>
      </w:r>
      <w:bookmarkEnd w:id="382"/>
    </w:p>
    <w:p w:rsidR="00034D21" w:rsidRDefault="00217DE7">
      <w:pPr>
        <w:adjustRightInd w:val="0"/>
        <w:snapToGrid w:val="0"/>
        <w:spacing w:line="360" w:lineRule="auto"/>
        <w:outlineLvl w:val="2"/>
        <w:rPr>
          <w:rFonts w:ascii="Times New Roman" w:eastAsia="黑体" w:hAnsi="Times New Roman"/>
          <w:snapToGrid w:val="0"/>
          <w:kern w:val="0"/>
          <w:sz w:val="24"/>
          <w:szCs w:val="24"/>
        </w:rPr>
      </w:pPr>
      <w:bookmarkStart w:id="383" w:name="_Toc433965841"/>
      <w:bookmarkStart w:id="384" w:name="_Toc433964981"/>
      <w:bookmarkStart w:id="385" w:name="_Toc419813692"/>
      <w:bookmarkStart w:id="386" w:name="_Toc406052498"/>
      <w:bookmarkStart w:id="387" w:name="_Toc19787"/>
      <w:bookmarkStart w:id="388" w:name="_Toc499111317"/>
      <w:bookmarkStart w:id="389" w:name="_Toc355875484"/>
      <w:bookmarkStart w:id="390" w:name="_Toc447560189"/>
      <w:bookmarkStart w:id="391" w:name="_Toc470592983"/>
      <w:bookmarkStart w:id="392" w:name="_Toc433964983"/>
      <w:bookmarkStart w:id="393" w:name="_Toc374348995"/>
      <w:bookmarkStart w:id="394" w:name="_Toc433965843"/>
      <w:bookmarkStart w:id="395" w:name="_Toc441129883"/>
      <w:bookmarkStart w:id="396" w:name="_Toc422902959"/>
      <w:bookmarkStart w:id="397" w:name="_Toc445559983"/>
      <w:bookmarkStart w:id="398" w:name="_Toc401153269"/>
      <w:bookmarkStart w:id="399" w:name="_Toc415921440"/>
      <w:bookmarkStart w:id="400" w:name="_Toc362850609"/>
      <w:bookmarkStart w:id="401" w:name="_Toc362095739"/>
      <w:bookmarkEnd w:id="372"/>
      <w:bookmarkEnd w:id="373"/>
      <w:r>
        <w:rPr>
          <w:rFonts w:ascii="Times New Roman" w:eastAsia="黑体" w:hAnsi="Times New Roman"/>
          <w:snapToGrid w:val="0"/>
          <w:kern w:val="0"/>
          <w:sz w:val="24"/>
          <w:szCs w:val="24"/>
        </w:rPr>
        <w:t>3.3.1</w:t>
      </w:r>
      <w:r>
        <w:rPr>
          <w:rFonts w:ascii="Times New Roman" w:eastAsia="黑体" w:hAnsi="Times New Roman"/>
          <w:snapToGrid w:val="0"/>
          <w:kern w:val="0"/>
          <w:sz w:val="24"/>
        </w:rPr>
        <w:t>临沂市城市总体规划</w:t>
      </w:r>
    </w:p>
    <w:p w:rsidR="00034D21" w:rsidRDefault="00217DE7">
      <w:pPr>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根据《临沂市城市总体规划（</w:t>
      </w:r>
      <w:r>
        <w:rPr>
          <w:rFonts w:ascii="Times New Roman" w:hAnsi="Times New Roman"/>
          <w:snapToGrid w:val="0"/>
          <w:kern w:val="0"/>
          <w:sz w:val="24"/>
        </w:rPr>
        <w:t>2004</w:t>
      </w:r>
      <w:r>
        <w:rPr>
          <w:rFonts w:ascii="Times New Roman" w:hAnsi="Times New Roman"/>
          <w:snapToGrid w:val="0"/>
          <w:kern w:val="0"/>
          <w:sz w:val="24"/>
        </w:rPr>
        <w:t>～</w:t>
      </w:r>
      <w:r>
        <w:rPr>
          <w:rFonts w:ascii="Times New Roman" w:hAnsi="Times New Roman"/>
          <w:snapToGrid w:val="0"/>
          <w:kern w:val="0"/>
          <w:sz w:val="24"/>
        </w:rPr>
        <w:t>2020</w:t>
      </w:r>
      <w:r>
        <w:rPr>
          <w:rFonts w:ascii="Times New Roman" w:hAnsi="Times New Roman"/>
          <w:snapToGrid w:val="0"/>
          <w:kern w:val="0"/>
          <w:sz w:val="24"/>
        </w:rPr>
        <w:t>）》，该规划在地域空间上分为市域和主城区两个层次。市域范围为临沂行政辖区范围，全境约</w:t>
      </w:r>
      <w:r>
        <w:rPr>
          <w:rFonts w:ascii="Times New Roman" w:hAnsi="Times New Roman"/>
          <w:snapToGrid w:val="0"/>
          <w:kern w:val="0"/>
          <w:sz w:val="24"/>
        </w:rPr>
        <w:t>17201.7km</w:t>
      </w:r>
      <w:r>
        <w:rPr>
          <w:rFonts w:ascii="Times New Roman" w:hAnsi="Times New Roman"/>
          <w:snapToGrid w:val="0"/>
          <w:kern w:val="0"/>
          <w:sz w:val="24"/>
          <w:vertAlign w:val="superscript"/>
        </w:rPr>
        <w:t>2</w:t>
      </w:r>
      <w:r>
        <w:rPr>
          <w:rFonts w:ascii="Times New Roman" w:hAnsi="Times New Roman"/>
          <w:snapToGrid w:val="0"/>
          <w:kern w:val="0"/>
          <w:sz w:val="24"/>
        </w:rPr>
        <w:t>，行政建制为兰山、罗庄、河东三个市辖区和沂南、郯城、沂水、苍山、费县、平邑、莒南、蒙阴、临沭九个县。此范围为市域城镇体系规划范围。主城区范围由兰山、罗庄、河东三个区组成，面积</w:t>
      </w:r>
      <w:r>
        <w:rPr>
          <w:rFonts w:ascii="Times New Roman" w:hAnsi="Times New Roman"/>
          <w:snapToGrid w:val="0"/>
          <w:kern w:val="0"/>
          <w:sz w:val="24"/>
        </w:rPr>
        <w:t>1748.63km</w:t>
      </w:r>
      <w:r>
        <w:rPr>
          <w:rFonts w:ascii="Times New Roman" w:hAnsi="Times New Roman"/>
          <w:snapToGrid w:val="0"/>
          <w:kern w:val="0"/>
          <w:sz w:val="24"/>
          <w:vertAlign w:val="superscript"/>
        </w:rPr>
        <w:t>2</w:t>
      </w:r>
      <w:r>
        <w:rPr>
          <w:rFonts w:ascii="Times New Roman" w:hAnsi="Times New Roman"/>
          <w:snapToGrid w:val="0"/>
          <w:kern w:val="0"/>
          <w:sz w:val="24"/>
        </w:rPr>
        <w:t>。</w:t>
      </w:r>
    </w:p>
    <w:p w:rsidR="00034D21" w:rsidRDefault="00217DE7">
      <w:pPr>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lastRenderedPageBreak/>
        <w:t>主城区的空间结构：提出</w:t>
      </w:r>
      <w:r>
        <w:rPr>
          <w:rFonts w:ascii="Times New Roman" w:hAnsi="Times New Roman"/>
          <w:snapToGrid w:val="0"/>
          <w:kern w:val="0"/>
          <w:sz w:val="24"/>
        </w:rPr>
        <w:t>“</w:t>
      </w:r>
      <w:r>
        <w:rPr>
          <w:rFonts w:ascii="Times New Roman" w:hAnsi="Times New Roman"/>
          <w:snapToGrid w:val="0"/>
          <w:kern w:val="0"/>
          <w:sz w:val="24"/>
        </w:rPr>
        <w:t>一河五片，组团结构，调整旧区，向北展拓</w:t>
      </w:r>
      <w:r>
        <w:rPr>
          <w:rFonts w:ascii="Times New Roman" w:hAnsi="Times New Roman"/>
          <w:snapToGrid w:val="0"/>
          <w:kern w:val="0"/>
          <w:sz w:val="24"/>
        </w:rPr>
        <w:t>”</w:t>
      </w:r>
      <w:r>
        <w:rPr>
          <w:rFonts w:ascii="Times New Roman" w:hAnsi="Times New Roman"/>
          <w:snapToGrid w:val="0"/>
          <w:kern w:val="0"/>
          <w:sz w:val="24"/>
        </w:rPr>
        <w:t>的布置模式，以北部的茶山、西部的艾山和寨山为空间屏障，以沂河为增长轴，实施沿河城市发展战略。五片分别为：以临沂历史文化名城保护区为中心、以商贸物流、批发市场和大学城为主体的兰山片；以高新技术产业开发区、能源、建材、化工、纺织工业基地和市区新城组成的罗庄片；以市区物资集散、仓储转运、批发贸易及大型基础设施基地为主体的河东片；以城市新的行政中心区、市区文教、体育、科研和休疗养基地，以及大型生活居住区组成的南坊新区；由省政府</w:t>
      </w:r>
      <w:r>
        <w:rPr>
          <w:rFonts w:ascii="Times New Roman" w:hAnsi="Times New Roman"/>
          <w:snapToGrid w:val="0"/>
          <w:kern w:val="0"/>
          <w:sz w:val="24"/>
        </w:rPr>
        <w:t>2003</w:t>
      </w:r>
      <w:r>
        <w:rPr>
          <w:rFonts w:ascii="Times New Roman" w:hAnsi="Times New Roman"/>
          <w:snapToGrid w:val="0"/>
          <w:kern w:val="0"/>
          <w:sz w:val="24"/>
        </w:rPr>
        <w:t>年批准、以临沂兰山区为主体、正在起步的经济技术开发区。</w:t>
      </w:r>
    </w:p>
    <w:p w:rsidR="00034D21" w:rsidRDefault="003A2E70">
      <w:pPr>
        <w:adjustRightInd w:val="0"/>
        <w:snapToGrid w:val="0"/>
        <w:spacing w:line="360" w:lineRule="auto"/>
        <w:ind w:firstLine="482"/>
        <w:rPr>
          <w:rFonts w:ascii="Times New Roman" w:hAnsi="Times New Roman"/>
          <w:snapToGrid w:val="0"/>
          <w:kern w:val="0"/>
          <w:sz w:val="24"/>
          <w:szCs w:val="24"/>
        </w:rPr>
      </w:pPr>
      <w:r>
        <w:rPr>
          <w:rFonts w:ascii="Times New Roman" w:hAnsi="Times New Roman" w:hint="eastAsia"/>
          <w:bCs/>
          <w:snapToGrid w:val="0"/>
          <w:kern w:val="0"/>
          <w:sz w:val="24"/>
          <w:szCs w:val="24"/>
        </w:rPr>
        <w:t>拟建项目</w:t>
      </w:r>
      <w:r w:rsidR="00217DE7">
        <w:rPr>
          <w:rFonts w:ascii="Times New Roman" w:hAnsi="Times New Roman"/>
          <w:bCs/>
          <w:snapToGrid w:val="0"/>
          <w:kern w:val="0"/>
          <w:sz w:val="24"/>
          <w:szCs w:val="24"/>
        </w:rPr>
        <w:t>选址位于</w:t>
      </w:r>
      <w:r w:rsidR="00844DD1">
        <w:rPr>
          <w:rFonts w:ascii="Times New Roman" w:hAnsi="Times New Roman"/>
          <w:snapToGrid w:val="0"/>
          <w:kern w:val="0"/>
          <w:sz w:val="24"/>
          <w:szCs w:val="24"/>
        </w:rPr>
        <w:t>临沂市兰山区半程镇清沂庄村西</w:t>
      </w:r>
      <w:r w:rsidR="00844DD1">
        <w:rPr>
          <w:rFonts w:ascii="Times New Roman" w:hAnsi="Times New Roman"/>
          <w:snapToGrid w:val="0"/>
          <w:kern w:val="0"/>
          <w:sz w:val="24"/>
          <w:szCs w:val="24"/>
        </w:rPr>
        <w:t>330m</w:t>
      </w:r>
      <w:r w:rsidR="00217DE7">
        <w:rPr>
          <w:rFonts w:ascii="Times New Roman" w:hAnsi="Times New Roman"/>
          <w:bCs/>
          <w:snapToGrid w:val="0"/>
          <w:kern w:val="0"/>
          <w:sz w:val="24"/>
          <w:szCs w:val="24"/>
        </w:rPr>
        <w:t>，根据临沂市总体规划，</w:t>
      </w:r>
      <w:r>
        <w:rPr>
          <w:rFonts w:ascii="Times New Roman" w:hAnsi="Times New Roman" w:hint="eastAsia"/>
          <w:snapToGrid w:val="0"/>
          <w:kern w:val="0"/>
          <w:sz w:val="24"/>
          <w:szCs w:val="24"/>
        </w:rPr>
        <w:t>拟建项目</w:t>
      </w:r>
      <w:r w:rsidR="00217DE7">
        <w:rPr>
          <w:rFonts w:ascii="Times New Roman" w:hAnsi="Times New Roman"/>
          <w:snapToGrid w:val="0"/>
          <w:kern w:val="0"/>
          <w:sz w:val="24"/>
          <w:szCs w:val="24"/>
        </w:rPr>
        <w:t>不在临沂市城市总体规划范围内，项目选址与临沂市城市总体规划不冲突</w:t>
      </w:r>
      <w:r w:rsidR="00217DE7">
        <w:rPr>
          <w:rFonts w:ascii="Times New Roman" w:hAnsi="Times New Roman"/>
          <w:bCs/>
          <w:snapToGrid w:val="0"/>
          <w:kern w:val="0"/>
          <w:sz w:val="24"/>
          <w:szCs w:val="24"/>
        </w:rPr>
        <w:t>。</w:t>
      </w:r>
    </w:p>
    <w:p w:rsidR="00034D21" w:rsidRDefault="00217DE7">
      <w:pPr>
        <w:adjustRightInd w:val="0"/>
        <w:snapToGrid w:val="0"/>
        <w:spacing w:line="360" w:lineRule="auto"/>
        <w:outlineLvl w:val="2"/>
        <w:rPr>
          <w:rFonts w:ascii="Times New Roman" w:eastAsia="黑体" w:hAnsi="Times New Roman"/>
          <w:snapToGrid w:val="0"/>
          <w:kern w:val="0"/>
        </w:rPr>
      </w:pPr>
      <w:r>
        <w:rPr>
          <w:rFonts w:ascii="Times New Roman" w:eastAsia="黑体" w:hAnsi="Times New Roman"/>
          <w:snapToGrid w:val="0"/>
          <w:kern w:val="0"/>
          <w:sz w:val="24"/>
          <w:szCs w:val="24"/>
        </w:rPr>
        <w:t>3.3.2</w:t>
      </w:r>
      <w:r>
        <w:rPr>
          <w:rFonts w:ascii="Times New Roman" w:eastAsia="黑体" w:hAnsi="Times New Roman"/>
          <w:snapToGrid w:val="0"/>
          <w:kern w:val="0"/>
          <w:sz w:val="24"/>
        </w:rPr>
        <w:t>半程镇总体规划</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一、</w:t>
      </w:r>
      <w:r>
        <w:rPr>
          <w:rFonts w:ascii="Times New Roman" w:hAnsi="Times New Roman"/>
          <w:bCs/>
          <w:snapToGrid w:val="0"/>
          <w:kern w:val="0"/>
          <w:sz w:val="24"/>
          <w:szCs w:val="24"/>
        </w:rPr>
        <w:t>    </w:t>
      </w:r>
      <w:r>
        <w:rPr>
          <w:rFonts w:ascii="Times New Roman" w:hAnsi="Times New Roman"/>
          <w:bCs/>
          <w:snapToGrid w:val="0"/>
          <w:kern w:val="0"/>
          <w:sz w:val="24"/>
          <w:szCs w:val="24"/>
        </w:rPr>
        <w:t>规划期限</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基期</w:t>
      </w:r>
      <w:r>
        <w:rPr>
          <w:rFonts w:ascii="Times New Roman" w:hAnsi="Times New Roman"/>
          <w:bCs/>
          <w:snapToGrid w:val="0"/>
          <w:kern w:val="0"/>
          <w:sz w:val="24"/>
          <w:szCs w:val="24"/>
        </w:rPr>
        <w:t>2014</w:t>
      </w:r>
      <w:r>
        <w:rPr>
          <w:rFonts w:ascii="Times New Roman" w:hAnsi="Times New Roman"/>
          <w:bCs/>
          <w:snapToGrid w:val="0"/>
          <w:kern w:val="0"/>
          <w:sz w:val="24"/>
          <w:szCs w:val="24"/>
        </w:rPr>
        <w:t>年，近期至</w:t>
      </w:r>
      <w:r>
        <w:rPr>
          <w:rFonts w:ascii="Times New Roman" w:hAnsi="Times New Roman"/>
          <w:bCs/>
          <w:snapToGrid w:val="0"/>
          <w:kern w:val="0"/>
          <w:sz w:val="24"/>
          <w:szCs w:val="24"/>
        </w:rPr>
        <w:t>2015</w:t>
      </w:r>
      <w:r>
        <w:rPr>
          <w:rFonts w:ascii="Times New Roman" w:hAnsi="Times New Roman"/>
          <w:bCs/>
          <w:snapToGrid w:val="0"/>
          <w:kern w:val="0"/>
          <w:sz w:val="24"/>
          <w:szCs w:val="24"/>
        </w:rPr>
        <w:t>年，远期至</w:t>
      </w:r>
      <w:r>
        <w:rPr>
          <w:rFonts w:ascii="Times New Roman" w:hAnsi="Times New Roman"/>
          <w:bCs/>
          <w:snapToGrid w:val="0"/>
          <w:kern w:val="0"/>
          <w:sz w:val="24"/>
          <w:szCs w:val="24"/>
        </w:rPr>
        <w:t>2030</w:t>
      </w:r>
      <w:r>
        <w:rPr>
          <w:rFonts w:ascii="Times New Roman" w:hAnsi="Times New Roman"/>
          <w:bCs/>
          <w:snapToGrid w:val="0"/>
          <w:kern w:val="0"/>
          <w:sz w:val="24"/>
          <w:szCs w:val="24"/>
        </w:rPr>
        <w:t>年。</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二、城镇体系规划</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1</w:t>
      </w:r>
      <w:r>
        <w:rPr>
          <w:rFonts w:ascii="Times New Roman" w:hAnsi="Times New Roman"/>
          <w:bCs/>
          <w:snapToGrid w:val="0"/>
          <w:kern w:val="0"/>
          <w:sz w:val="24"/>
          <w:szCs w:val="24"/>
        </w:rPr>
        <w:t>、城镇化水平：近期</w:t>
      </w:r>
      <w:r>
        <w:rPr>
          <w:rFonts w:ascii="Times New Roman" w:hAnsi="Times New Roman"/>
          <w:bCs/>
          <w:snapToGrid w:val="0"/>
          <w:kern w:val="0"/>
          <w:sz w:val="24"/>
          <w:szCs w:val="24"/>
        </w:rPr>
        <w:t>2015</w:t>
      </w:r>
      <w:r>
        <w:rPr>
          <w:rFonts w:ascii="Times New Roman" w:hAnsi="Times New Roman"/>
          <w:bCs/>
          <w:snapToGrid w:val="0"/>
          <w:kern w:val="0"/>
          <w:sz w:val="24"/>
          <w:szCs w:val="24"/>
        </w:rPr>
        <w:t>年镇域总人口</w:t>
      </w:r>
      <w:r>
        <w:rPr>
          <w:rFonts w:ascii="Times New Roman" w:hAnsi="Times New Roman"/>
          <w:bCs/>
          <w:snapToGrid w:val="0"/>
          <w:kern w:val="0"/>
          <w:sz w:val="24"/>
          <w:szCs w:val="24"/>
        </w:rPr>
        <w:t>10.5</w:t>
      </w:r>
      <w:r>
        <w:rPr>
          <w:rFonts w:ascii="Times New Roman" w:hAnsi="Times New Roman"/>
          <w:bCs/>
          <w:snapToGrid w:val="0"/>
          <w:kern w:val="0"/>
          <w:sz w:val="24"/>
          <w:szCs w:val="24"/>
        </w:rPr>
        <w:t>万人，城镇化水平</w:t>
      </w:r>
      <w:r>
        <w:rPr>
          <w:rFonts w:ascii="Times New Roman" w:hAnsi="Times New Roman"/>
          <w:bCs/>
          <w:snapToGrid w:val="0"/>
          <w:kern w:val="0"/>
          <w:sz w:val="24"/>
          <w:szCs w:val="24"/>
        </w:rPr>
        <w:t>66.7%</w:t>
      </w:r>
      <w:r>
        <w:rPr>
          <w:rFonts w:ascii="Times New Roman" w:hAnsi="Times New Roman"/>
          <w:bCs/>
          <w:snapToGrid w:val="0"/>
          <w:kern w:val="0"/>
          <w:sz w:val="24"/>
          <w:szCs w:val="24"/>
        </w:rPr>
        <w:t>；远期</w:t>
      </w:r>
      <w:r>
        <w:rPr>
          <w:rFonts w:ascii="Times New Roman" w:hAnsi="Times New Roman"/>
          <w:bCs/>
          <w:snapToGrid w:val="0"/>
          <w:kern w:val="0"/>
          <w:sz w:val="24"/>
          <w:szCs w:val="24"/>
        </w:rPr>
        <w:t>2030</w:t>
      </w:r>
      <w:r>
        <w:rPr>
          <w:rFonts w:ascii="Times New Roman" w:hAnsi="Times New Roman"/>
          <w:bCs/>
          <w:snapToGrid w:val="0"/>
          <w:kern w:val="0"/>
          <w:sz w:val="24"/>
          <w:szCs w:val="24"/>
        </w:rPr>
        <w:t>年镇域总人口</w:t>
      </w:r>
      <w:r>
        <w:rPr>
          <w:rFonts w:ascii="Times New Roman" w:hAnsi="Times New Roman"/>
          <w:bCs/>
          <w:snapToGrid w:val="0"/>
          <w:kern w:val="0"/>
          <w:sz w:val="24"/>
          <w:szCs w:val="24"/>
        </w:rPr>
        <w:t>26.1</w:t>
      </w:r>
      <w:r>
        <w:rPr>
          <w:rFonts w:ascii="Times New Roman" w:hAnsi="Times New Roman"/>
          <w:bCs/>
          <w:snapToGrid w:val="0"/>
          <w:kern w:val="0"/>
          <w:sz w:val="24"/>
          <w:szCs w:val="24"/>
        </w:rPr>
        <w:t>万人，城镇化水平</w:t>
      </w:r>
      <w:r>
        <w:rPr>
          <w:rFonts w:ascii="Times New Roman" w:hAnsi="Times New Roman"/>
          <w:bCs/>
          <w:snapToGrid w:val="0"/>
          <w:kern w:val="0"/>
          <w:sz w:val="24"/>
          <w:szCs w:val="24"/>
        </w:rPr>
        <w:t>80.4%</w:t>
      </w:r>
      <w:r>
        <w:rPr>
          <w:rFonts w:ascii="Times New Roman" w:hAnsi="Times New Roman"/>
          <w:bCs/>
          <w:snapToGrid w:val="0"/>
          <w:kern w:val="0"/>
          <w:sz w:val="24"/>
          <w:szCs w:val="24"/>
        </w:rPr>
        <w:t>。</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2</w:t>
      </w:r>
      <w:r>
        <w:rPr>
          <w:rFonts w:ascii="Times New Roman" w:hAnsi="Times New Roman"/>
          <w:bCs/>
          <w:snapToGrid w:val="0"/>
          <w:kern w:val="0"/>
          <w:sz w:val="24"/>
          <w:szCs w:val="24"/>
        </w:rPr>
        <w:t>、空间布局结构：规划半程镇形成</w:t>
      </w:r>
      <w:r>
        <w:rPr>
          <w:rFonts w:ascii="Times New Roman" w:hAnsi="Times New Roman"/>
          <w:bCs/>
          <w:snapToGrid w:val="0"/>
          <w:kern w:val="0"/>
          <w:sz w:val="24"/>
          <w:szCs w:val="24"/>
        </w:rPr>
        <w:t>“</w:t>
      </w:r>
      <w:r>
        <w:rPr>
          <w:rFonts w:ascii="Times New Roman" w:hAnsi="Times New Roman"/>
          <w:bCs/>
          <w:snapToGrid w:val="0"/>
          <w:kern w:val="0"/>
          <w:sz w:val="24"/>
          <w:szCs w:val="24"/>
        </w:rPr>
        <w:t>两心、四轴、四区</w:t>
      </w:r>
      <w:r>
        <w:rPr>
          <w:rFonts w:ascii="Times New Roman" w:hAnsi="Times New Roman"/>
          <w:bCs/>
          <w:snapToGrid w:val="0"/>
          <w:kern w:val="0"/>
          <w:sz w:val="24"/>
          <w:szCs w:val="24"/>
        </w:rPr>
        <w:t>”</w:t>
      </w:r>
      <w:r>
        <w:rPr>
          <w:rFonts w:ascii="Times New Roman" w:hAnsi="Times New Roman"/>
          <w:bCs/>
          <w:snapToGrid w:val="0"/>
          <w:kern w:val="0"/>
          <w:sz w:val="24"/>
          <w:szCs w:val="24"/>
        </w:rPr>
        <w:t>的空间结构。</w:t>
      </w:r>
      <w:r>
        <w:rPr>
          <w:rFonts w:ascii="Times New Roman" w:hAnsi="Times New Roman"/>
          <w:bCs/>
          <w:snapToGrid w:val="0"/>
          <w:kern w:val="0"/>
          <w:sz w:val="24"/>
          <w:szCs w:val="24"/>
        </w:rPr>
        <w:t> </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w:t>
      </w:r>
      <w:r>
        <w:rPr>
          <w:rFonts w:ascii="Times New Roman" w:hAnsi="Times New Roman"/>
          <w:bCs/>
          <w:snapToGrid w:val="0"/>
          <w:kern w:val="0"/>
          <w:sz w:val="24"/>
          <w:szCs w:val="24"/>
        </w:rPr>
        <w:t>两心</w:t>
      </w:r>
      <w:r>
        <w:rPr>
          <w:rFonts w:ascii="Times New Roman" w:hAnsi="Times New Roman"/>
          <w:bCs/>
          <w:snapToGrid w:val="0"/>
          <w:kern w:val="0"/>
          <w:sz w:val="24"/>
          <w:szCs w:val="24"/>
        </w:rPr>
        <w:t>”</w:t>
      </w:r>
      <w:r>
        <w:rPr>
          <w:rFonts w:ascii="Times New Roman" w:hAnsi="Times New Roman"/>
          <w:bCs/>
          <w:snapToGrid w:val="0"/>
          <w:kern w:val="0"/>
          <w:sz w:val="24"/>
          <w:szCs w:val="24"/>
        </w:rPr>
        <w:t>：</w:t>
      </w:r>
      <w:r>
        <w:rPr>
          <w:rFonts w:ascii="Times New Roman" w:hAnsi="Times New Roman"/>
          <w:bCs/>
          <w:snapToGrid w:val="0"/>
          <w:kern w:val="0"/>
          <w:sz w:val="24"/>
          <w:szCs w:val="24"/>
        </w:rPr>
        <w:t> </w:t>
      </w:r>
      <w:r>
        <w:rPr>
          <w:rFonts w:ascii="Times New Roman" w:hAnsi="Times New Roman"/>
          <w:bCs/>
          <w:snapToGrid w:val="0"/>
          <w:kern w:val="0"/>
          <w:sz w:val="24"/>
          <w:szCs w:val="24"/>
        </w:rPr>
        <w:t>依托现状镇政府进行公共服务设施建设，且在中部形成一处科技中心区；</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w:t>
      </w:r>
      <w:r>
        <w:rPr>
          <w:rFonts w:ascii="Times New Roman" w:hAnsi="Times New Roman"/>
          <w:bCs/>
          <w:snapToGrid w:val="0"/>
          <w:kern w:val="0"/>
          <w:sz w:val="24"/>
          <w:szCs w:val="24"/>
        </w:rPr>
        <w:t>四轴</w:t>
      </w:r>
      <w:r>
        <w:rPr>
          <w:rFonts w:ascii="Times New Roman" w:hAnsi="Times New Roman"/>
          <w:bCs/>
          <w:snapToGrid w:val="0"/>
          <w:kern w:val="0"/>
          <w:sz w:val="24"/>
          <w:szCs w:val="24"/>
        </w:rPr>
        <w:t>”</w:t>
      </w:r>
      <w:r>
        <w:rPr>
          <w:rFonts w:ascii="Times New Roman" w:hAnsi="Times New Roman"/>
          <w:bCs/>
          <w:snapToGrid w:val="0"/>
          <w:kern w:val="0"/>
          <w:sz w:val="24"/>
          <w:szCs w:val="24"/>
        </w:rPr>
        <w:t>：</w:t>
      </w:r>
      <w:r>
        <w:rPr>
          <w:rFonts w:ascii="Times New Roman" w:hAnsi="Times New Roman"/>
          <w:bCs/>
          <w:snapToGrid w:val="0"/>
          <w:kern w:val="0"/>
          <w:sz w:val="24"/>
          <w:szCs w:val="24"/>
        </w:rPr>
        <w:t> </w:t>
      </w:r>
      <w:r>
        <w:rPr>
          <w:rFonts w:ascii="Times New Roman" w:hAnsi="Times New Roman"/>
          <w:bCs/>
          <w:snapToGrid w:val="0"/>
          <w:kern w:val="0"/>
          <w:sz w:val="24"/>
          <w:szCs w:val="24"/>
        </w:rPr>
        <w:t>蒙山大道、沂蒙路、西外环、文泗公路四条主要发展轴线。</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w:t>
      </w:r>
      <w:r>
        <w:rPr>
          <w:rFonts w:ascii="Times New Roman" w:hAnsi="Times New Roman"/>
          <w:bCs/>
          <w:snapToGrid w:val="0"/>
          <w:kern w:val="0"/>
          <w:sz w:val="24"/>
          <w:szCs w:val="24"/>
        </w:rPr>
        <w:t>四区</w:t>
      </w:r>
      <w:r>
        <w:rPr>
          <w:rFonts w:ascii="Times New Roman" w:hAnsi="Times New Roman"/>
          <w:bCs/>
          <w:snapToGrid w:val="0"/>
          <w:kern w:val="0"/>
          <w:sz w:val="24"/>
          <w:szCs w:val="24"/>
        </w:rPr>
        <w:t>”</w:t>
      </w:r>
      <w:r>
        <w:rPr>
          <w:rFonts w:ascii="Times New Roman" w:hAnsi="Times New Roman"/>
          <w:bCs/>
          <w:snapToGrid w:val="0"/>
          <w:kern w:val="0"/>
          <w:sz w:val="24"/>
          <w:szCs w:val="24"/>
        </w:rPr>
        <w:t>：</w:t>
      </w:r>
      <w:r>
        <w:rPr>
          <w:rFonts w:ascii="Times New Roman" w:hAnsi="Times New Roman"/>
          <w:bCs/>
          <w:snapToGrid w:val="0"/>
          <w:kern w:val="0"/>
          <w:sz w:val="24"/>
          <w:szCs w:val="24"/>
        </w:rPr>
        <w:t> </w:t>
      </w:r>
      <w:r>
        <w:rPr>
          <w:rFonts w:ascii="Times New Roman" w:hAnsi="Times New Roman"/>
          <w:bCs/>
          <w:snapToGrid w:val="0"/>
          <w:kern w:val="0"/>
          <w:sz w:val="24"/>
          <w:szCs w:val="24"/>
        </w:rPr>
        <w:t>南部城镇生活区、产业区及高铁科技园区，中北部依托玫瑰湖旅游区及现状农业资源形成综合型田园旅游区。</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三、镇区规划</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1</w:t>
      </w:r>
      <w:r>
        <w:rPr>
          <w:rFonts w:ascii="Times New Roman" w:hAnsi="Times New Roman"/>
          <w:bCs/>
          <w:snapToGrid w:val="0"/>
          <w:kern w:val="0"/>
          <w:sz w:val="24"/>
          <w:szCs w:val="24"/>
        </w:rPr>
        <w:t>、城镇性质：临沂北部卫星城，华东食品深加工基地，市郊山水休闲服务区。</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2</w:t>
      </w:r>
      <w:r>
        <w:rPr>
          <w:rFonts w:ascii="Times New Roman" w:hAnsi="Times New Roman"/>
          <w:bCs/>
          <w:snapToGrid w:val="0"/>
          <w:kern w:val="0"/>
          <w:sz w:val="24"/>
          <w:szCs w:val="24"/>
        </w:rPr>
        <w:t>、人口规模：近期</w:t>
      </w:r>
      <w:r>
        <w:rPr>
          <w:rFonts w:ascii="Times New Roman" w:hAnsi="Times New Roman"/>
          <w:bCs/>
          <w:snapToGrid w:val="0"/>
          <w:kern w:val="0"/>
          <w:sz w:val="24"/>
          <w:szCs w:val="24"/>
        </w:rPr>
        <w:t>2015</w:t>
      </w:r>
      <w:r>
        <w:rPr>
          <w:rFonts w:ascii="Times New Roman" w:hAnsi="Times New Roman"/>
          <w:bCs/>
          <w:snapToGrid w:val="0"/>
          <w:kern w:val="0"/>
          <w:sz w:val="24"/>
          <w:szCs w:val="24"/>
        </w:rPr>
        <w:t>年</w:t>
      </w:r>
      <w:r>
        <w:rPr>
          <w:rFonts w:ascii="Times New Roman" w:hAnsi="Times New Roman"/>
          <w:bCs/>
          <w:snapToGrid w:val="0"/>
          <w:kern w:val="0"/>
          <w:sz w:val="24"/>
          <w:szCs w:val="24"/>
        </w:rPr>
        <w:t>7.1</w:t>
      </w:r>
      <w:r>
        <w:rPr>
          <w:rFonts w:ascii="Times New Roman" w:hAnsi="Times New Roman"/>
          <w:bCs/>
          <w:snapToGrid w:val="0"/>
          <w:kern w:val="0"/>
          <w:sz w:val="24"/>
          <w:szCs w:val="24"/>
        </w:rPr>
        <w:t>万人；远期</w:t>
      </w:r>
      <w:r>
        <w:rPr>
          <w:rFonts w:ascii="Times New Roman" w:hAnsi="Times New Roman"/>
          <w:bCs/>
          <w:snapToGrid w:val="0"/>
          <w:kern w:val="0"/>
          <w:sz w:val="24"/>
          <w:szCs w:val="24"/>
        </w:rPr>
        <w:t>2030</w:t>
      </w:r>
      <w:r>
        <w:rPr>
          <w:rFonts w:ascii="Times New Roman" w:hAnsi="Times New Roman"/>
          <w:bCs/>
          <w:snapToGrid w:val="0"/>
          <w:kern w:val="0"/>
          <w:sz w:val="24"/>
          <w:szCs w:val="24"/>
        </w:rPr>
        <w:t>年</w:t>
      </w:r>
      <w:r>
        <w:rPr>
          <w:rFonts w:ascii="Times New Roman" w:hAnsi="Times New Roman"/>
          <w:bCs/>
          <w:snapToGrid w:val="0"/>
          <w:kern w:val="0"/>
          <w:sz w:val="24"/>
          <w:szCs w:val="24"/>
        </w:rPr>
        <w:t>21.0</w:t>
      </w:r>
      <w:r>
        <w:rPr>
          <w:rFonts w:ascii="Times New Roman" w:hAnsi="Times New Roman"/>
          <w:bCs/>
          <w:snapToGrid w:val="0"/>
          <w:kern w:val="0"/>
          <w:sz w:val="24"/>
          <w:szCs w:val="24"/>
        </w:rPr>
        <w:t>万人。</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3</w:t>
      </w:r>
      <w:r>
        <w:rPr>
          <w:rFonts w:ascii="Times New Roman" w:hAnsi="Times New Roman"/>
          <w:bCs/>
          <w:snapToGrid w:val="0"/>
          <w:kern w:val="0"/>
          <w:sz w:val="24"/>
          <w:szCs w:val="24"/>
        </w:rPr>
        <w:t>、用地规模：近期</w:t>
      </w:r>
      <w:r>
        <w:rPr>
          <w:rFonts w:ascii="Times New Roman" w:hAnsi="Times New Roman"/>
          <w:bCs/>
          <w:snapToGrid w:val="0"/>
          <w:kern w:val="0"/>
          <w:sz w:val="24"/>
          <w:szCs w:val="24"/>
        </w:rPr>
        <w:t>2015</w:t>
      </w:r>
      <w:r>
        <w:rPr>
          <w:rFonts w:ascii="Times New Roman" w:hAnsi="Times New Roman"/>
          <w:bCs/>
          <w:snapToGrid w:val="0"/>
          <w:kern w:val="0"/>
          <w:sz w:val="24"/>
          <w:szCs w:val="24"/>
        </w:rPr>
        <w:t>年</w:t>
      </w:r>
      <w:r>
        <w:rPr>
          <w:rFonts w:ascii="Times New Roman" w:hAnsi="Times New Roman"/>
          <w:bCs/>
          <w:snapToGrid w:val="0"/>
          <w:kern w:val="0"/>
          <w:sz w:val="24"/>
          <w:szCs w:val="24"/>
        </w:rPr>
        <w:t>12.81</w:t>
      </w:r>
      <w:r>
        <w:rPr>
          <w:rFonts w:ascii="Times New Roman" w:hAnsi="Times New Roman"/>
          <w:bCs/>
          <w:snapToGrid w:val="0"/>
          <w:kern w:val="0"/>
          <w:sz w:val="24"/>
          <w:szCs w:val="24"/>
        </w:rPr>
        <w:t>平方公里，人均</w:t>
      </w:r>
      <w:r>
        <w:rPr>
          <w:rFonts w:ascii="Times New Roman" w:hAnsi="Times New Roman"/>
          <w:bCs/>
          <w:snapToGrid w:val="0"/>
          <w:kern w:val="0"/>
          <w:sz w:val="24"/>
          <w:szCs w:val="24"/>
        </w:rPr>
        <w:t>180.4</w:t>
      </w:r>
      <w:r>
        <w:rPr>
          <w:rFonts w:ascii="Times New Roman" w:hAnsi="Times New Roman"/>
          <w:bCs/>
          <w:snapToGrid w:val="0"/>
          <w:kern w:val="0"/>
          <w:sz w:val="24"/>
          <w:szCs w:val="24"/>
        </w:rPr>
        <w:t>平方米；远期</w:t>
      </w:r>
      <w:r>
        <w:rPr>
          <w:rFonts w:ascii="Times New Roman" w:hAnsi="Times New Roman"/>
          <w:bCs/>
          <w:snapToGrid w:val="0"/>
          <w:kern w:val="0"/>
          <w:sz w:val="24"/>
          <w:szCs w:val="24"/>
        </w:rPr>
        <w:t>2030</w:t>
      </w:r>
      <w:r>
        <w:rPr>
          <w:rFonts w:ascii="Times New Roman" w:hAnsi="Times New Roman"/>
          <w:bCs/>
          <w:snapToGrid w:val="0"/>
          <w:kern w:val="0"/>
          <w:sz w:val="24"/>
          <w:szCs w:val="24"/>
        </w:rPr>
        <w:t>年</w:t>
      </w:r>
      <w:r>
        <w:rPr>
          <w:rFonts w:ascii="Times New Roman" w:hAnsi="Times New Roman"/>
          <w:bCs/>
          <w:snapToGrid w:val="0"/>
          <w:kern w:val="0"/>
          <w:sz w:val="24"/>
          <w:szCs w:val="24"/>
        </w:rPr>
        <w:t>28.23</w:t>
      </w:r>
      <w:r>
        <w:rPr>
          <w:rFonts w:ascii="Times New Roman" w:hAnsi="Times New Roman"/>
          <w:bCs/>
          <w:snapToGrid w:val="0"/>
          <w:kern w:val="0"/>
          <w:sz w:val="24"/>
          <w:szCs w:val="24"/>
        </w:rPr>
        <w:t>平方公里，人均</w:t>
      </w:r>
      <w:r>
        <w:rPr>
          <w:rFonts w:ascii="Times New Roman" w:hAnsi="Times New Roman"/>
          <w:bCs/>
          <w:snapToGrid w:val="0"/>
          <w:kern w:val="0"/>
          <w:sz w:val="24"/>
          <w:szCs w:val="24"/>
        </w:rPr>
        <w:t>135</w:t>
      </w:r>
      <w:r>
        <w:rPr>
          <w:rFonts w:ascii="Times New Roman" w:hAnsi="Times New Roman"/>
          <w:bCs/>
          <w:snapToGrid w:val="0"/>
          <w:kern w:val="0"/>
          <w:sz w:val="24"/>
          <w:szCs w:val="24"/>
        </w:rPr>
        <w:t>平方米。</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4</w:t>
      </w:r>
      <w:r>
        <w:rPr>
          <w:rFonts w:ascii="Times New Roman" w:hAnsi="Times New Roman"/>
          <w:bCs/>
          <w:snapToGrid w:val="0"/>
          <w:kern w:val="0"/>
          <w:sz w:val="24"/>
          <w:szCs w:val="24"/>
        </w:rPr>
        <w:t>、规划布局：规划形成</w:t>
      </w:r>
      <w:r>
        <w:rPr>
          <w:rFonts w:ascii="Times New Roman" w:hAnsi="Times New Roman"/>
          <w:bCs/>
          <w:snapToGrid w:val="0"/>
          <w:kern w:val="0"/>
          <w:sz w:val="24"/>
          <w:szCs w:val="24"/>
        </w:rPr>
        <w:t>“</w:t>
      </w:r>
      <w:r>
        <w:rPr>
          <w:rFonts w:ascii="Times New Roman" w:hAnsi="Times New Roman"/>
          <w:bCs/>
          <w:snapToGrid w:val="0"/>
          <w:kern w:val="0"/>
          <w:sz w:val="24"/>
          <w:szCs w:val="24"/>
        </w:rPr>
        <w:t>一心、三轴、八组团</w:t>
      </w:r>
      <w:r>
        <w:rPr>
          <w:rFonts w:ascii="Times New Roman" w:hAnsi="Times New Roman"/>
          <w:bCs/>
          <w:snapToGrid w:val="0"/>
          <w:kern w:val="0"/>
          <w:sz w:val="24"/>
          <w:szCs w:val="24"/>
        </w:rPr>
        <w:t>”</w:t>
      </w:r>
      <w:r>
        <w:rPr>
          <w:rFonts w:ascii="Times New Roman" w:hAnsi="Times New Roman"/>
          <w:bCs/>
          <w:snapToGrid w:val="0"/>
          <w:kern w:val="0"/>
          <w:sz w:val="24"/>
          <w:szCs w:val="24"/>
        </w:rPr>
        <w:t>的空间结构。</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lastRenderedPageBreak/>
        <w:t>一心：城镇的行政中心，在原有镇政府周边用地进行整合；</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三轴：蒙山大道、新程一路镇区经济发展轴，文泗路对外联系主轴及沂蒙路城市拓展轴。</w:t>
      </w:r>
    </w:p>
    <w:p w:rsidR="00034D21" w:rsidRDefault="00217DE7">
      <w:pPr>
        <w:adjustRightInd w:val="0"/>
        <w:snapToGrid w:val="0"/>
        <w:spacing w:line="360" w:lineRule="auto"/>
        <w:ind w:firstLineChars="200" w:firstLine="480"/>
        <w:rPr>
          <w:rFonts w:ascii="Times New Roman" w:hAnsi="Times New Roman"/>
          <w:bCs/>
          <w:snapToGrid w:val="0"/>
          <w:kern w:val="0"/>
          <w:sz w:val="24"/>
          <w:szCs w:val="24"/>
        </w:rPr>
      </w:pPr>
      <w:r>
        <w:rPr>
          <w:rFonts w:ascii="Times New Roman" w:hAnsi="Times New Roman"/>
          <w:bCs/>
          <w:snapToGrid w:val="0"/>
          <w:kern w:val="0"/>
          <w:sz w:val="24"/>
          <w:szCs w:val="24"/>
        </w:rPr>
        <w:t>八组团：西北部物流组团、金锣科技园北组团、西部核心生活组团、东部新兴生活组团北部绿化公园、东南部新建教育组团、中部科技创新组团、南部文化娱乐组团。</w:t>
      </w:r>
    </w:p>
    <w:p w:rsidR="00034D21" w:rsidRDefault="003A2E70">
      <w:pPr>
        <w:pStyle w:val="1ffffe"/>
        <w:spacing w:line="360" w:lineRule="auto"/>
        <w:ind w:firstLine="480"/>
        <w:rPr>
          <w:rFonts w:ascii="Times New Roman" w:hAnsi="Times New Roman"/>
          <w:color w:val="00B0F0"/>
        </w:rPr>
      </w:pPr>
      <w:r>
        <w:rPr>
          <w:rFonts w:ascii="Times New Roman" w:hAnsi="Times New Roman" w:hint="eastAsia"/>
          <w:bCs/>
          <w:snapToGrid w:val="0"/>
          <w:kern w:val="0"/>
        </w:rPr>
        <w:t>拟建项目</w:t>
      </w:r>
      <w:r w:rsidR="00217DE7">
        <w:rPr>
          <w:rFonts w:ascii="Times New Roman" w:hAnsi="Times New Roman"/>
          <w:bCs/>
          <w:snapToGrid w:val="0"/>
          <w:kern w:val="0"/>
        </w:rPr>
        <w:t>选址位于</w:t>
      </w:r>
      <w:r w:rsidR="00844DD1">
        <w:rPr>
          <w:rFonts w:ascii="Times New Roman" w:hAnsi="Times New Roman"/>
          <w:snapToGrid w:val="0"/>
          <w:kern w:val="0"/>
        </w:rPr>
        <w:t>临沂市兰山区半程镇清沂庄村西</w:t>
      </w:r>
      <w:r w:rsidR="00844DD1">
        <w:rPr>
          <w:rFonts w:ascii="Times New Roman" w:hAnsi="Times New Roman"/>
          <w:snapToGrid w:val="0"/>
          <w:kern w:val="0"/>
        </w:rPr>
        <w:t>330m</w:t>
      </w:r>
      <w:r w:rsidR="00217DE7">
        <w:rPr>
          <w:rFonts w:ascii="Times New Roman" w:hAnsi="Times New Roman"/>
          <w:bCs/>
          <w:snapToGrid w:val="0"/>
          <w:kern w:val="0"/>
        </w:rPr>
        <w:t>，</w:t>
      </w:r>
      <w:r w:rsidR="00217DE7">
        <w:rPr>
          <w:rFonts w:ascii="Times New Roman" w:hAnsi="Times New Roman"/>
          <w:bCs/>
          <w:snapToGrid w:val="0"/>
          <w:color w:val="00B0F0"/>
          <w:kern w:val="0"/>
        </w:rPr>
        <w:t>根据</w:t>
      </w:r>
      <w:r w:rsidR="00217DE7">
        <w:rPr>
          <w:rFonts w:ascii="Times New Roman" w:hAnsi="Times New Roman"/>
          <w:snapToGrid w:val="0"/>
          <w:color w:val="00B0F0"/>
          <w:kern w:val="0"/>
        </w:rPr>
        <w:t>临沂市兰山区</w:t>
      </w:r>
      <w:r w:rsidR="00217DE7">
        <w:rPr>
          <w:rFonts w:ascii="Times New Roman" w:hAnsi="Times New Roman"/>
          <w:bCs/>
          <w:snapToGrid w:val="0"/>
          <w:color w:val="00B0F0"/>
          <w:kern w:val="0"/>
        </w:rPr>
        <w:t>半程镇总体规划（</w:t>
      </w:r>
      <w:r w:rsidR="00217DE7">
        <w:rPr>
          <w:rFonts w:ascii="Times New Roman" w:hAnsi="Times New Roman"/>
          <w:bCs/>
          <w:snapToGrid w:val="0"/>
          <w:color w:val="00B0F0"/>
          <w:kern w:val="0"/>
        </w:rPr>
        <w:t>2011-2030</w:t>
      </w:r>
      <w:r w:rsidR="00217DE7">
        <w:rPr>
          <w:rFonts w:ascii="Times New Roman" w:hAnsi="Times New Roman"/>
          <w:bCs/>
          <w:snapToGrid w:val="0"/>
          <w:color w:val="00B0F0"/>
          <w:kern w:val="0"/>
        </w:rPr>
        <w:t>），见图</w:t>
      </w:r>
      <w:r w:rsidR="00217DE7">
        <w:rPr>
          <w:rFonts w:ascii="Times New Roman" w:hAnsi="Times New Roman"/>
          <w:bCs/>
          <w:snapToGrid w:val="0"/>
          <w:color w:val="00B0F0"/>
          <w:kern w:val="0"/>
        </w:rPr>
        <w:t>3.3-1</w:t>
      </w:r>
      <w:r w:rsidR="00217DE7">
        <w:rPr>
          <w:rFonts w:ascii="Times New Roman" w:hAnsi="Times New Roman"/>
          <w:bCs/>
          <w:snapToGrid w:val="0"/>
          <w:color w:val="00B0F0"/>
          <w:kern w:val="0"/>
        </w:rPr>
        <w:t>，</w:t>
      </w:r>
      <w:r>
        <w:rPr>
          <w:rFonts w:ascii="Times New Roman" w:hAnsi="Times New Roman" w:hint="eastAsia"/>
          <w:snapToGrid w:val="0"/>
          <w:color w:val="00B0F0"/>
          <w:kern w:val="0"/>
        </w:rPr>
        <w:t>拟建项目</w:t>
      </w:r>
      <w:r w:rsidR="00217DE7">
        <w:rPr>
          <w:rFonts w:ascii="Times New Roman" w:hAnsi="Times New Roman"/>
          <w:snapToGrid w:val="0"/>
          <w:color w:val="00B0F0"/>
          <w:kern w:val="0"/>
        </w:rPr>
        <w:t>占地属于工业用地，符合临沂市兰山区半程镇土地利用规划要求。</w:t>
      </w:r>
    </w:p>
    <w:p w:rsidR="00034D21" w:rsidRDefault="00217DE7">
      <w:pPr>
        <w:adjustRightInd w:val="0"/>
        <w:snapToGrid w:val="0"/>
        <w:spacing w:line="360" w:lineRule="auto"/>
        <w:outlineLvl w:val="1"/>
        <w:rPr>
          <w:rFonts w:ascii="Times New Roman" w:eastAsia="黑体" w:hAnsi="Times New Roman"/>
          <w:snapToGrid w:val="0"/>
          <w:kern w:val="0"/>
          <w:sz w:val="28"/>
          <w:szCs w:val="28"/>
        </w:rPr>
      </w:pPr>
      <w:bookmarkStart w:id="402" w:name="_Toc8985324"/>
      <w:bookmarkStart w:id="403" w:name="_Toc68620895"/>
      <w:r>
        <w:rPr>
          <w:rFonts w:ascii="Times New Roman" w:eastAsia="黑体" w:hAnsi="Times New Roman"/>
          <w:snapToGrid w:val="0"/>
          <w:kern w:val="0"/>
          <w:sz w:val="28"/>
          <w:szCs w:val="28"/>
        </w:rPr>
        <w:t xml:space="preserve">3.4 </w:t>
      </w:r>
      <w:r>
        <w:rPr>
          <w:rFonts w:ascii="Times New Roman" w:eastAsia="黑体" w:hAnsi="Times New Roman"/>
          <w:snapToGrid w:val="0"/>
          <w:kern w:val="0"/>
          <w:sz w:val="28"/>
          <w:szCs w:val="28"/>
        </w:rPr>
        <w:t>与南水北调东线工程关系</w:t>
      </w:r>
      <w:bookmarkEnd w:id="402"/>
      <w:bookmarkEnd w:id="403"/>
    </w:p>
    <w:p w:rsidR="005B1438" w:rsidRPr="006218FB" w:rsidRDefault="00217DE7" w:rsidP="005B1438">
      <w:pPr>
        <w:adjustRightInd w:val="0"/>
        <w:snapToGrid w:val="0"/>
        <w:spacing w:line="360" w:lineRule="auto"/>
        <w:ind w:firstLineChars="200" w:firstLine="480"/>
        <w:rPr>
          <w:snapToGrid w:val="0"/>
          <w:kern w:val="0"/>
          <w:sz w:val="24"/>
          <w:szCs w:val="24"/>
        </w:rPr>
      </w:pPr>
      <w:r>
        <w:rPr>
          <w:rFonts w:ascii="Times New Roman" w:hAnsi="Times New Roman"/>
          <w:snapToGrid w:val="0"/>
          <w:kern w:val="0"/>
          <w:sz w:val="24"/>
        </w:rPr>
        <w:t>南水</w:t>
      </w:r>
      <w:r w:rsidR="005B1438" w:rsidRPr="006218FB">
        <w:rPr>
          <w:snapToGrid w:val="0"/>
          <w:kern w:val="0"/>
          <w:sz w:val="24"/>
          <w:szCs w:val="24"/>
        </w:rPr>
        <w:t>北调东线工程山东段全长</w:t>
      </w:r>
      <w:smartTag w:uri="urn:schemas-microsoft-com:office:smarttags" w:element="chmetcnv">
        <w:smartTagPr>
          <w:attr w:name="TCSC" w:val="0"/>
          <w:attr w:name="NumberType" w:val="1"/>
          <w:attr w:name="Negative" w:val="False"/>
          <w:attr w:name="HasSpace" w:val="False"/>
          <w:attr w:name="SourceValue" w:val="487"/>
          <w:attr w:name="UnitName" w:val="km"/>
        </w:smartTagPr>
        <w:r w:rsidR="005B1438" w:rsidRPr="006218FB">
          <w:rPr>
            <w:snapToGrid w:val="0"/>
            <w:kern w:val="0"/>
            <w:sz w:val="24"/>
            <w:szCs w:val="24"/>
          </w:rPr>
          <w:t>487km</w:t>
        </w:r>
      </w:smartTag>
      <w:r w:rsidR="005B1438" w:rsidRPr="006218FB">
        <w:rPr>
          <w:snapToGrid w:val="0"/>
          <w:kern w:val="0"/>
          <w:sz w:val="24"/>
          <w:szCs w:val="24"/>
        </w:rPr>
        <w:t>，输水路线为：经韩庄运河入南四湖，再经梁济运河、东平湖，在位山闸穿黄河（隧道）。影响南水北调东线工程山东段水质的汇水区可分为三个流域：海河流域、东平湖流域、南四湖流域。影响东平湖流域调水区水质的区域主要为莱芜市和泰安市，其主要污染因子是城市生活污染和工业生产污染。另外，随着农村经济的发展，面源污染正呈上升趋势，不容忽视。因此，控制好城市生活污染、工业生产污染以及农村面源污染，是解决调水区水环境污染问题的关键。</w:t>
      </w:r>
    </w:p>
    <w:p w:rsidR="00034D21" w:rsidRDefault="005B1438" w:rsidP="005B1438">
      <w:pPr>
        <w:snapToGrid w:val="0"/>
        <w:spacing w:line="360" w:lineRule="auto"/>
        <w:ind w:firstLineChars="200" w:firstLine="480"/>
        <w:rPr>
          <w:rFonts w:ascii="Times New Roman" w:hAnsi="Times New Roman"/>
          <w:snapToGrid w:val="0"/>
          <w:kern w:val="0"/>
          <w:sz w:val="24"/>
        </w:rPr>
      </w:pPr>
      <w:r w:rsidRPr="006218FB">
        <w:rPr>
          <w:snapToGrid w:val="0"/>
          <w:kern w:val="0"/>
          <w:sz w:val="24"/>
          <w:szCs w:val="24"/>
        </w:rPr>
        <w:t>南水北调东线工程山东段水质保持规划的总体思路是：实行污染治理、污水资源化与河流生态恢复并重的</w:t>
      </w:r>
      <w:r w:rsidRPr="006218FB">
        <w:rPr>
          <w:snapToGrid w:val="0"/>
          <w:kern w:val="0"/>
          <w:sz w:val="24"/>
          <w:szCs w:val="24"/>
        </w:rPr>
        <w:t>“</w:t>
      </w:r>
      <w:r w:rsidRPr="006218FB">
        <w:rPr>
          <w:snapToGrid w:val="0"/>
          <w:kern w:val="0"/>
          <w:sz w:val="24"/>
          <w:szCs w:val="24"/>
        </w:rPr>
        <w:t>三保险</w:t>
      </w:r>
      <w:r w:rsidRPr="006218FB">
        <w:rPr>
          <w:snapToGrid w:val="0"/>
          <w:kern w:val="0"/>
          <w:sz w:val="24"/>
          <w:szCs w:val="24"/>
        </w:rPr>
        <w:t>”</w:t>
      </w:r>
      <w:r w:rsidRPr="006218FB">
        <w:rPr>
          <w:snapToGrid w:val="0"/>
          <w:kern w:val="0"/>
          <w:sz w:val="24"/>
          <w:szCs w:val="24"/>
        </w:rPr>
        <w:t>策略。即以每个小流域为控制对象，在综合采用工业结构调整、清洁生产、点源再提高工程、城市污水处理厂及其配套管网建设、面源污染治理、清淤疏浚等治污措施的同时，因地制宜，充分利用闲置洼地及废弃河道，建设中水调蓄设施，合理规划中水回用工程，实现中水就地资源化，非汛期污水不得进入输水干线，减少输水干线水质污染的风险，同时，通过人工复氧、湿地建设等措施对河流生态恢复过程进行主动干预，使之向提高自净能力、改善水质、恢复应有的生态功能等有利方向尽快转变，从而确保山东段输水水质达到《地表水环境质量标准》（</w:t>
      </w:r>
      <w:r w:rsidRPr="006218FB">
        <w:rPr>
          <w:snapToGrid w:val="0"/>
          <w:kern w:val="0"/>
          <w:sz w:val="24"/>
          <w:szCs w:val="24"/>
        </w:rPr>
        <w:t>GB3838-2002</w:t>
      </w:r>
      <w:r w:rsidRPr="006218FB">
        <w:rPr>
          <w:snapToGrid w:val="0"/>
          <w:kern w:val="0"/>
          <w:sz w:val="24"/>
          <w:szCs w:val="24"/>
        </w:rPr>
        <w:t>）</w:t>
      </w:r>
      <w:r w:rsidRPr="006218FB">
        <w:rPr>
          <w:rFonts w:ascii="宋体" w:hAnsi="宋体" w:cs="宋体" w:hint="eastAsia"/>
          <w:snapToGrid w:val="0"/>
          <w:kern w:val="0"/>
          <w:sz w:val="24"/>
          <w:szCs w:val="24"/>
        </w:rPr>
        <w:t>Ⅲ</w:t>
      </w:r>
      <w:r w:rsidRPr="006218FB">
        <w:rPr>
          <w:snapToGrid w:val="0"/>
          <w:kern w:val="0"/>
          <w:sz w:val="24"/>
          <w:szCs w:val="24"/>
        </w:rPr>
        <w:t>类标准要求</w:t>
      </w:r>
      <w:r w:rsidR="00217DE7">
        <w:rPr>
          <w:rFonts w:ascii="Times New Roman" w:hAnsi="Times New Roman"/>
          <w:snapToGrid w:val="0"/>
          <w:kern w:val="0"/>
          <w:sz w:val="24"/>
        </w:rPr>
        <w:t>。</w:t>
      </w:r>
    </w:p>
    <w:p w:rsidR="00034D21" w:rsidRDefault="003A2E70">
      <w:pPr>
        <w:snapToGrid w:val="0"/>
        <w:spacing w:line="360" w:lineRule="auto"/>
        <w:ind w:firstLineChars="200" w:firstLine="480"/>
        <w:rPr>
          <w:snapToGrid w:val="0"/>
          <w:kern w:val="0"/>
          <w:sz w:val="24"/>
        </w:rPr>
      </w:pPr>
      <w:r>
        <w:rPr>
          <w:rFonts w:hint="eastAsia"/>
          <w:snapToGrid w:val="0"/>
          <w:kern w:val="0"/>
          <w:sz w:val="24"/>
        </w:rPr>
        <w:t>拟建项目</w:t>
      </w:r>
      <w:r w:rsidR="00217DE7">
        <w:rPr>
          <w:snapToGrid w:val="0"/>
          <w:kern w:val="0"/>
          <w:sz w:val="24"/>
        </w:rPr>
        <w:t>不位于南水北调沿线，项目产生</w:t>
      </w:r>
      <w:r w:rsidR="00217DE7">
        <w:rPr>
          <w:rFonts w:hint="eastAsia"/>
          <w:snapToGrid w:val="0"/>
          <w:kern w:val="0"/>
          <w:sz w:val="24"/>
        </w:rPr>
        <w:t>的职工生活污水经化粪池处理后外运堆肥，实现资源化利用，不外排</w:t>
      </w:r>
      <w:r w:rsidR="00217DE7">
        <w:rPr>
          <w:snapToGrid w:val="0"/>
          <w:kern w:val="0"/>
          <w:sz w:val="24"/>
        </w:rPr>
        <w:t>。因此，</w:t>
      </w:r>
      <w:r>
        <w:rPr>
          <w:snapToGrid w:val="0"/>
          <w:kern w:val="0"/>
          <w:sz w:val="24"/>
        </w:rPr>
        <w:t>拟建项目</w:t>
      </w:r>
      <w:r w:rsidR="00217DE7">
        <w:rPr>
          <w:snapToGrid w:val="0"/>
          <w:kern w:val="0"/>
          <w:sz w:val="24"/>
        </w:rPr>
        <w:t>建设不会对南水北调工程造成影响。</w:t>
      </w:r>
    </w:p>
    <w:p w:rsidR="00034D21" w:rsidRPr="00FC5363" w:rsidRDefault="00217DE7">
      <w:pPr>
        <w:snapToGrid w:val="0"/>
        <w:spacing w:line="360" w:lineRule="auto"/>
        <w:ind w:firstLineChars="200" w:firstLine="480"/>
        <w:rPr>
          <w:rFonts w:ascii="Times New Roman" w:hAnsi="Times New Roman"/>
          <w:snapToGrid w:val="0"/>
          <w:color w:val="00B0F0"/>
          <w:kern w:val="0"/>
          <w:sz w:val="24"/>
        </w:rPr>
      </w:pPr>
      <w:r w:rsidRPr="00FC5363">
        <w:rPr>
          <w:rFonts w:ascii="Times New Roman" w:hAnsi="Times New Roman"/>
          <w:snapToGrid w:val="0"/>
          <w:color w:val="00B0F0"/>
          <w:kern w:val="0"/>
          <w:sz w:val="24"/>
        </w:rPr>
        <w:lastRenderedPageBreak/>
        <w:t>项目与南水北调东线山东段工程位置关系见图</w:t>
      </w:r>
      <w:r w:rsidRPr="00FC5363">
        <w:rPr>
          <w:rFonts w:ascii="Times New Roman" w:hAnsi="Times New Roman"/>
          <w:snapToGrid w:val="0"/>
          <w:color w:val="00B0F0"/>
          <w:kern w:val="0"/>
          <w:sz w:val="24"/>
        </w:rPr>
        <w:t>3.4-1</w:t>
      </w:r>
      <w:r w:rsidRPr="00FC5363">
        <w:rPr>
          <w:rFonts w:ascii="Times New Roman" w:hAnsi="Times New Roman"/>
          <w:snapToGrid w:val="0"/>
          <w:color w:val="00B0F0"/>
          <w:kern w:val="0"/>
          <w:sz w:val="24"/>
        </w:rPr>
        <w:t>。</w:t>
      </w:r>
    </w:p>
    <w:p w:rsidR="006225AE" w:rsidRDefault="00217DE7" w:rsidP="006225AE">
      <w:pPr>
        <w:tabs>
          <w:tab w:val="left" w:pos="576"/>
        </w:tabs>
        <w:adjustRightInd w:val="0"/>
        <w:snapToGrid w:val="0"/>
        <w:spacing w:line="360" w:lineRule="auto"/>
        <w:jc w:val="left"/>
        <w:outlineLvl w:val="1"/>
        <w:rPr>
          <w:rFonts w:ascii="Times New Roman" w:eastAsia="黑体" w:hAnsi="Times New Roman" w:cs="Times New Roman"/>
          <w:snapToGrid w:val="0"/>
          <w:kern w:val="0"/>
          <w:sz w:val="28"/>
          <w:szCs w:val="28"/>
          <w:lang w:val="zh-CN"/>
        </w:rPr>
      </w:pPr>
      <w:bookmarkStart w:id="404" w:name="_Toc68620896"/>
      <w:bookmarkEnd w:id="383"/>
      <w:bookmarkEnd w:id="384"/>
      <w:bookmarkEnd w:id="385"/>
      <w:bookmarkEnd w:id="386"/>
      <w:r>
        <w:rPr>
          <w:rFonts w:ascii="Times New Roman" w:eastAsia="黑体" w:hAnsi="Times New Roman" w:cs="Times New Roman"/>
          <w:snapToGrid w:val="0"/>
          <w:kern w:val="0"/>
          <w:sz w:val="28"/>
          <w:szCs w:val="28"/>
          <w:lang w:val="zh-CN"/>
        </w:rPr>
        <w:t>3.</w:t>
      </w:r>
      <w:r>
        <w:rPr>
          <w:rFonts w:ascii="Times New Roman" w:eastAsia="黑体" w:hAnsi="Times New Roman" w:cs="Times New Roman" w:hint="eastAsia"/>
          <w:snapToGrid w:val="0"/>
          <w:kern w:val="0"/>
          <w:sz w:val="28"/>
          <w:szCs w:val="28"/>
        </w:rPr>
        <w:t>5</w:t>
      </w:r>
      <w:r>
        <w:rPr>
          <w:rFonts w:ascii="Times New Roman" w:eastAsia="黑体" w:hAnsi="Times New Roman" w:cs="Times New Roman"/>
          <w:snapToGrid w:val="0"/>
          <w:kern w:val="0"/>
          <w:sz w:val="28"/>
          <w:szCs w:val="28"/>
          <w:lang w:val="zh-CN"/>
        </w:rPr>
        <w:t>环境</w:t>
      </w:r>
      <w:bookmarkEnd w:id="387"/>
      <w:bookmarkEnd w:id="388"/>
      <w:r>
        <w:rPr>
          <w:rFonts w:ascii="Times New Roman" w:eastAsia="黑体" w:hAnsi="Times New Roman" w:cs="Times New Roman" w:hint="eastAsia"/>
          <w:snapToGrid w:val="0"/>
          <w:kern w:val="0"/>
          <w:sz w:val="28"/>
          <w:szCs w:val="28"/>
          <w:lang w:val="zh-CN"/>
        </w:rPr>
        <w:t>质量现状调查与评价</w:t>
      </w:r>
      <w:bookmarkEnd w:id="404"/>
    </w:p>
    <w:p w:rsidR="006225AE" w:rsidRPr="006225AE" w:rsidRDefault="006225AE" w:rsidP="006225AE">
      <w:pPr>
        <w:tabs>
          <w:tab w:val="left" w:pos="576"/>
        </w:tabs>
        <w:adjustRightInd w:val="0"/>
        <w:snapToGrid w:val="0"/>
        <w:spacing w:line="360" w:lineRule="auto"/>
        <w:jc w:val="left"/>
        <w:outlineLvl w:val="2"/>
        <w:rPr>
          <w:rFonts w:ascii="Times New Roman" w:eastAsia="黑体" w:hAnsi="Times New Roman" w:cs="Times New Roman"/>
          <w:snapToGrid w:val="0"/>
          <w:kern w:val="0"/>
          <w:sz w:val="28"/>
          <w:szCs w:val="28"/>
          <w:lang w:val="zh-CN"/>
        </w:rPr>
      </w:pPr>
      <w:r>
        <w:rPr>
          <w:rFonts w:ascii="Times New Roman" w:eastAsia="黑体" w:hAnsi="Times New Roman" w:cs="Times New Roman" w:hint="eastAsia"/>
          <w:snapToGrid w:val="0"/>
          <w:kern w:val="0"/>
          <w:sz w:val="28"/>
          <w:szCs w:val="28"/>
          <w:lang w:val="zh-CN"/>
        </w:rPr>
        <w:t>3.5.1</w:t>
      </w:r>
      <w:r w:rsidRPr="00C0548B">
        <w:t>环境空气质量现状调查与评价</w:t>
      </w:r>
    </w:p>
    <w:p w:rsidR="005B1438" w:rsidRPr="006218FB" w:rsidRDefault="00217DE7" w:rsidP="006225AE">
      <w:pPr>
        <w:adjustRightInd w:val="0"/>
        <w:snapToGrid w:val="0"/>
        <w:spacing w:line="360" w:lineRule="auto"/>
        <w:outlineLvl w:val="3"/>
        <w:rPr>
          <w:rFonts w:eastAsia="黑体"/>
          <w:snapToGrid w:val="0"/>
          <w:kern w:val="0"/>
          <w:sz w:val="24"/>
          <w:szCs w:val="24"/>
        </w:rPr>
      </w:pPr>
      <w:r>
        <w:rPr>
          <w:rFonts w:ascii="Times New Roman" w:eastAsia="黑体" w:hAnsi="Times New Roman"/>
          <w:snapToGrid w:val="0"/>
          <w:kern w:val="0"/>
          <w:sz w:val="24"/>
          <w:szCs w:val="24"/>
        </w:rPr>
        <w:t>3.5.</w:t>
      </w:r>
      <w:r w:rsidR="006225AE">
        <w:rPr>
          <w:rFonts w:ascii="Times New Roman" w:eastAsia="黑体" w:hAnsi="Times New Roman" w:hint="eastAsia"/>
          <w:snapToGrid w:val="0"/>
          <w:kern w:val="0"/>
          <w:sz w:val="24"/>
          <w:szCs w:val="24"/>
        </w:rPr>
        <w:t>1.1</w:t>
      </w:r>
      <w:r w:rsidR="005B1438" w:rsidRPr="006218FB">
        <w:rPr>
          <w:rFonts w:eastAsia="黑体"/>
          <w:snapToGrid w:val="0"/>
          <w:kern w:val="0"/>
          <w:sz w:val="24"/>
          <w:szCs w:val="24"/>
        </w:rPr>
        <w:t>评价基准年筛选</w:t>
      </w:r>
    </w:p>
    <w:p w:rsidR="005B1438" w:rsidRDefault="005B1438" w:rsidP="006225AE">
      <w:pPr>
        <w:adjustRightInd w:val="0"/>
        <w:snapToGrid w:val="0"/>
        <w:spacing w:line="360" w:lineRule="auto"/>
        <w:ind w:firstLineChars="200" w:firstLine="480"/>
        <w:rPr>
          <w:sz w:val="24"/>
          <w:szCs w:val="24"/>
        </w:rPr>
      </w:pPr>
      <w:r w:rsidRPr="006218FB">
        <w:rPr>
          <w:sz w:val="24"/>
          <w:szCs w:val="24"/>
        </w:rPr>
        <w:t>根据</w:t>
      </w:r>
      <w:r>
        <w:rPr>
          <w:sz w:val="24"/>
          <w:szCs w:val="24"/>
        </w:rPr>
        <w:t>拟建项目</w:t>
      </w:r>
      <w:r w:rsidRPr="006218FB">
        <w:rPr>
          <w:sz w:val="24"/>
          <w:szCs w:val="24"/>
        </w:rPr>
        <w:t>所需环境空气质量现状、气象资料等数据的可获得性、数据质量、代表性等因素，选择</w:t>
      </w:r>
      <w:r w:rsidRPr="006218FB">
        <w:rPr>
          <w:sz w:val="24"/>
          <w:szCs w:val="24"/>
        </w:rPr>
        <w:t>2018</w:t>
      </w:r>
      <w:r w:rsidRPr="006218FB">
        <w:rPr>
          <w:sz w:val="24"/>
          <w:szCs w:val="24"/>
        </w:rPr>
        <w:t>年作为评价基准年</w:t>
      </w:r>
      <w:r>
        <w:rPr>
          <w:rFonts w:hint="eastAsia"/>
          <w:sz w:val="24"/>
          <w:szCs w:val="24"/>
        </w:rPr>
        <w:t>。</w:t>
      </w:r>
    </w:p>
    <w:p w:rsidR="005B1438" w:rsidRPr="006218FB" w:rsidRDefault="005B1438" w:rsidP="006225AE">
      <w:pPr>
        <w:adjustRightInd w:val="0"/>
        <w:snapToGrid w:val="0"/>
        <w:spacing w:line="360" w:lineRule="auto"/>
        <w:outlineLvl w:val="3"/>
        <w:rPr>
          <w:rFonts w:eastAsia="黑体"/>
          <w:snapToGrid w:val="0"/>
          <w:kern w:val="0"/>
          <w:sz w:val="24"/>
          <w:szCs w:val="24"/>
        </w:rPr>
      </w:pPr>
      <w:r>
        <w:rPr>
          <w:rFonts w:ascii="Times New Roman" w:eastAsia="黑体" w:hAnsi="Times New Roman"/>
          <w:snapToGrid w:val="0"/>
          <w:kern w:val="0"/>
          <w:sz w:val="24"/>
          <w:szCs w:val="24"/>
        </w:rPr>
        <w:t>3.5.</w:t>
      </w:r>
      <w:r w:rsidR="006225AE">
        <w:rPr>
          <w:rFonts w:ascii="Times New Roman" w:eastAsia="黑体" w:hAnsi="Times New Roman" w:hint="eastAsia"/>
          <w:snapToGrid w:val="0"/>
          <w:kern w:val="0"/>
          <w:sz w:val="24"/>
          <w:szCs w:val="24"/>
        </w:rPr>
        <w:t>1.2</w:t>
      </w:r>
      <w:r w:rsidRPr="006218FB">
        <w:rPr>
          <w:rFonts w:eastAsia="黑体"/>
          <w:snapToGrid w:val="0"/>
          <w:kern w:val="0"/>
          <w:sz w:val="24"/>
          <w:szCs w:val="24"/>
        </w:rPr>
        <w:t>环境空气质量调查</w:t>
      </w:r>
    </w:p>
    <w:p w:rsidR="005B1438" w:rsidRPr="006218FB" w:rsidRDefault="001C26AF" w:rsidP="005B1438">
      <w:pPr>
        <w:autoSpaceDE w:val="0"/>
        <w:autoSpaceDN w:val="0"/>
        <w:adjustRightInd w:val="0"/>
        <w:snapToGrid w:val="0"/>
        <w:spacing w:line="360" w:lineRule="auto"/>
        <w:outlineLvl w:val="4"/>
        <w:rPr>
          <w:rFonts w:eastAsia="黑体"/>
          <w:snapToGrid w:val="0"/>
          <w:kern w:val="0"/>
          <w:sz w:val="24"/>
          <w:szCs w:val="24"/>
          <w:lang w:val="zh-CN"/>
        </w:rPr>
      </w:pPr>
      <w:r>
        <w:rPr>
          <w:rFonts w:eastAsia="黑体" w:hint="eastAsia"/>
          <w:snapToGrid w:val="0"/>
          <w:kern w:val="0"/>
          <w:sz w:val="24"/>
          <w:szCs w:val="24"/>
          <w:lang w:val="zh-CN"/>
        </w:rPr>
        <w:t>一、达标区判定</w:t>
      </w:r>
    </w:p>
    <w:p w:rsidR="001C26AF" w:rsidRPr="00C0548B" w:rsidRDefault="001C26AF" w:rsidP="001C26AF">
      <w:pPr>
        <w:adjustRightInd w:val="0"/>
        <w:snapToGrid w:val="0"/>
        <w:spacing w:line="360" w:lineRule="auto"/>
        <w:ind w:firstLineChars="200" w:firstLine="480"/>
        <w:rPr>
          <w:rFonts w:ascii="Times New Roman" w:hAnsi="Times New Roman"/>
          <w:sz w:val="24"/>
          <w:szCs w:val="24"/>
        </w:rPr>
      </w:pPr>
      <w:r w:rsidRPr="00C0548B">
        <w:rPr>
          <w:rFonts w:ascii="Times New Roman" w:hAnsi="Times New Roman"/>
          <w:sz w:val="24"/>
          <w:szCs w:val="24"/>
        </w:rPr>
        <w:t>根据《环境影响评价技术导则</w:t>
      </w:r>
      <w:r w:rsidRPr="00C0548B">
        <w:rPr>
          <w:rFonts w:ascii="Times New Roman" w:hAnsi="Times New Roman"/>
          <w:sz w:val="24"/>
          <w:szCs w:val="24"/>
        </w:rPr>
        <w:t xml:space="preserve"> </w:t>
      </w:r>
      <w:r w:rsidRPr="00C0548B">
        <w:rPr>
          <w:rFonts w:ascii="Times New Roman" w:hAnsi="Times New Roman"/>
          <w:sz w:val="24"/>
          <w:szCs w:val="24"/>
        </w:rPr>
        <w:t>大气环境》（</w:t>
      </w:r>
      <w:r w:rsidRPr="00C0548B">
        <w:rPr>
          <w:rFonts w:ascii="Times New Roman" w:hAnsi="Times New Roman"/>
          <w:sz w:val="24"/>
          <w:szCs w:val="24"/>
        </w:rPr>
        <w:t>HJ2.2-2018</w:t>
      </w:r>
      <w:r w:rsidRPr="00C0548B">
        <w:rPr>
          <w:rFonts w:ascii="Times New Roman" w:hAnsi="Times New Roman"/>
          <w:sz w:val="24"/>
          <w:szCs w:val="24"/>
        </w:rPr>
        <w:t>），环境空气质量现状调查与评价中规定，项目所在区域达标判定，优先选用国家或地方生态环境主管部门公开发布的评价基准年环境质量公告或环境质量报告中的数据或结论。</w:t>
      </w:r>
    </w:p>
    <w:p w:rsidR="005B1438" w:rsidRPr="006218FB" w:rsidRDefault="005B1438" w:rsidP="005B1438">
      <w:pPr>
        <w:adjustRightInd w:val="0"/>
        <w:snapToGrid w:val="0"/>
        <w:spacing w:line="360" w:lineRule="auto"/>
        <w:ind w:firstLineChars="200" w:firstLine="480"/>
        <w:rPr>
          <w:snapToGrid w:val="0"/>
          <w:kern w:val="0"/>
          <w:sz w:val="24"/>
          <w:szCs w:val="24"/>
        </w:rPr>
      </w:pPr>
      <w:r>
        <w:rPr>
          <w:kern w:val="0"/>
          <w:sz w:val="24"/>
          <w:szCs w:val="24"/>
        </w:rPr>
        <w:t>拟建项目</w:t>
      </w:r>
      <w:r w:rsidRPr="006218FB">
        <w:rPr>
          <w:kern w:val="0"/>
          <w:sz w:val="24"/>
          <w:szCs w:val="24"/>
        </w:rPr>
        <w:t>位于</w:t>
      </w:r>
      <w:r w:rsidRPr="006218FB">
        <w:rPr>
          <w:snapToGrid w:val="0"/>
          <w:kern w:val="0"/>
          <w:sz w:val="24"/>
        </w:rPr>
        <w:t>山东省临沂市兰山区，</w:t>
      </w:r>
      <w:r w:rsidRPr="006218FB">
        <w:rPr>
          <w:kern w:val="0"/>
          <w:sz w:val="24"/>
          <w:szCs w:val="24"/>
        </w:rPr>
        <w:t>根据《临沂市</w:t>
      </w:r>
      <w:r w:rsidRPr="006218FB">
        <w:rPr>
          <w:kern w:val="0"/>
          <w:sz w:val="24"/>
          <w:szCs w:val="24"/>
        </w:rPr>
        <w:t>2019</w:t>
      </w:r>
      <w:r w:rsidRPr="006218FB">
        <w:rPr>
          <w:kern w:val="0"/>
          <w:sz w:val="24"/>
          <w:szCs w:val="24"/>
        </w:rPr>
        <w:t>年大气环境质量情况公告》，</w:t>
      </w:r>
      <w:r w:rsidRPr="006218FB">
        <w:rPr>
          <w:kern w:val="0"/>
          <w:sz w:val="24"/>
          <w:szCs w:val="24"/>
        </w:rPr>
        <w:t>2019</w:t>
      </w:r>
      <w:r w:rsidRPr="006218FB">
        <w:rPr>
          <w:kern w:val="0"/>
          <w:sz w:val="24"/>
          <w:szCs w:val="24"/>
        </w:rPr>
        <w:t>年临沂市</w:t>
      </w:r>
      <w:r w:rsidRPr="006218FB">
        <w:rPr>
          <w:snapToGrid w:val="0"/>
          <w:kern w:val="0"/>
          <w:sz w:val="24"/>
        </w:rPr>
        <w:t>兰山区</w:t>
      </w:r>
      <w:r w:rsidRPr="006218FB">
        <w:rPr>
          <w:kern w:val="0"/>
          <w:sz w:val="24"/>
          <w:szCs w:val="24"/>
        </w:rPr>
        <w:t>环境空气质量如下表：</w:t>
      </w:r>
    </w:p>
    <w:p w:rsidR="005B1438" w:rsidRPr="006218FB" w:rsidRDefault="005B1438" w:rsidP="005B1438">
      <w:pPr>
        <w:autoSpaceDE w:val="0"/>
        <w:autoSpaceDN w:val="0"/>
        <w:adjustRightInd w:val="0"/>
        <w:snapToGrid w:val="0"/>
        <w:jc w:val="center"/>
        <w:rPr>
          <w:rFonts w:eastAsia="黑体"/>
          <w:sz w:val="24"/>
        </w:rPr>
      </w:pPr>
      <w:r w:rsidRPr="006218FB">
        <w:rPr>
          <w:rFonts w:eastAsia="黑体"/>
          <w:sz w:val="24"/>
        </w:rPr>
        <w:t>表</w:t>
      </w:r>
      <w:r w:rsidRPr="006218FB">
        <w:rPr>
          <w:rFonts w:eastAsia="黑体"/>
          <w:sz w:val="24"/>
        </w:rPr>
        <w:t>3.</w:t>
      </w:r>
      <w:r w:rsidR="001C26AF">
        <w:rPr>
          <w:rFonts w:eastAsia="黑体" w:hint="eastAsia"/>
          <w:sz w:val="24"/>
        </w:rPr>
        <w:t>5</w:t>
      </w:r>
      <w:r w:rsidRPr="006218FB">
        <w:rPr>
          <w:rFonts w:eastAsia="黑体"/>
          <w:sz w:val="24"/>
        </w:rPr>
        <w:t>-1</w:t>
      </w:r>
      <w:r w:rsidRPr="006218FB">
        <w:rPr>
          <w:rFonts w:eastAsia="黑体"/>
          <w:bCs/>
          <w:kern w:val="0"/>
          <w:sz w:val="24"/>
          <w:szCs w:val="24"/>
          <w:lang w:val="zh-CN"/>
        </w:rPr>
        <w:t xml:space="preserve">   </w:t>
      </w:r>
      <w:r w:rsidRPr="006218FB">
        <w:rPr>
          <w:rFonts w:eastAsia="黑体"/>
          <w:sz w:val="24"/>
        </w:rPr>
        <w:t>区域空气质量现状评价表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2281"/>
        <w:gridCol w:w="1385"/>
        <w:gridCol w:w="1541"/>
        <w:gridCol w:w="1078"/>
        <w:gridCol w:w="1278"/>
      </w:tblGrid>
      <w:tr w:rsidR="005B1438" w:rsidRPr="006218FB"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污染物</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年评价指标</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现状浓度</w:t>
            </w:r>
          </w:p>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w:t>
            </w:r>
            <w:r w:rsidRPr="006218FB">
              <w:rPr>
                <w:rFonts w:eastAsia="宋体"/>
                <w:sz w:val="21"/>
                <w:szCs w:val="21"/>
              </w:rPr>
              <w:t>μg/m</w:t>
            </w:r>
            <w:r w:rsidRPr="006218FB">
              <w:rPr>
                <w:rFonts w:eastAsia="宋体"/>
                <w:sz w:val="21"/>
                <w:szCs w:val="21"/>
                <w:vertAlign w:val="superscript"/>
              </w:rPr>
              <w:t>3</w:t>
            </w:r>
            <w:r w:rsidRPr="006218FB">
              <w:rPr>
                <w:rFonts w:eastAsia="宋体"/>
                <w:sz w:val="21"/>
                <w:szCs w:val="21"/>
              </w:rPr>
              <w:t>）</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标准值</w:t>
            </w:r>
          </w:p>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w:t>
            </w:r>
            <w:r w:rsidRPr="006218FB">
              <w:rPr>
                <w:rFonts w:eastAsia="宋体"/>
                <w:sz w:val="21"/>
                <w:szCs w:val="21"/>
              </w:rPr>
              <w:t>μg/m</w:t>
            </w:r>
            <w:r w:rsidRPr="006218FB">
              <w:rPr>
                <w:rFonts w:eastAsia="宋体"/>
                <w:sz w:val="21"/>
                <w:szCs w:val="21"/>
                <w:vertAlign w:val="superscript"/>
              </w:rPr>
              <w:t>3</w:t>
            </w:r>
            <w:r w:rsidRPr="006218FB">
              <w:rPr>
                <w:rFonts w:eastAsia="宋体"/>
                <w:sz w:val="21"/>
                <w:szCs w:val="21"/>
              </w:rPr>
              <w:t>）</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占标率</w:t>
            </w:r>
          </w:p>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达标情况</w:t>
            </w:r>
          </w:p>
        </w:tc>
      </w:tr>
      <w:tr w:rsidR="005B1438" w:rsidRPr="006218FB"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SO</w:t>
            </w:r>
            <w:r w:rsidRPr="006218FB">
              <w:rPr>
                <w:rFonts w:eastAsia="宋体"/>
                <w:sz w:val="21"/>
                <w:szCs w:val="21"/>
                <w:vertAlign w:val="subscript"/>
              </w:rPr>
              <w:t>2</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年平均质量浓度</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15</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60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adjustRightInd w:val="0"/>
              <w:snapToGrid w:val="0"/>
              <w:jc w:val="center"/>
              <w:rPr>
                <w:sz w:val="22"/>
              </w:rPr>
            </w:pPr>
            <w:r w:rsidRPr="006218FB">
              <w:rPr>
                <w:sz w:val="22"/>
              </w:rPr>
              <w:t>25</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达标</w:t>
            </w:r>
          </w:p>
        </w:tc>
      </w:tr>
      <w:tr w:rsidR="005B1438" w:rsidRPr="006218FB"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NO</w:t>
            </w:r>
            <w:r w:rsidRPr="006218FB">
              <w:rPr>
                <w:rFonts w:eastAsia="宋体"/>
                <w:sz w:val="21"/>
                <w:szCs w:val="21"/>
                <w:vertAlign w:val="subscript"/>
              </w:rPr>
              <w:t>2</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年平均质量浓度</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38</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40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adjustRightInd w:val="0"/>
              <w:snapToGrid w:val="0"/>
              <w:jc w:val="center"/>
              <w:rPr>
                <w:sz w:val="22"/>
              </w:rPr>
            </w:pPr>
            <w:r w:rsidRPr="006218FB">
              <w:rPr>
                <w:sz w:val="22"/>
              </w:rPr>
              <w:t>95</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达标</w:t>
            </w:r>
          </w:p>
        </w:tc>
      </w:tr>
      <w:tr w:rsidR="005B1438" w:rsidRPr="006218FB"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PM</w:t>
            </w:r>
            <w:r w:rsidRPr="006218FB">
              <w:rPr>
                <w:rFonts w:eastAsia="宋体"/>
                <w:sz w:val="21"/>
                <w:szCs w:val="21"/>
                <w:vertAlign w:val="subscript"/>
              </w:rPr>
              <w:t>10</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年平均质量浓度</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106</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70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adjustRightInd w:val="0"/>
              <w:snapToGrid w:val="0"/>
              <w:jc w:val="center"/>
              <w:rPr>
                <w:sz w:val="22"/>
              </w:rPr>
            </w:pPr>
            <w:r w:rsidRPr="006218FB">
              <w:rPr>
                <w:sz w:val="22"/>
              </w:rPr>
              <w:t>151.4</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未达标</w:t>
            </w:r>
          </w:p>
        </w:tc>
      </w:tr>
      <w:tr w:rsidR="005B1438" w:rsidRPr="006218FB"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PM</w:t>
            </w:r>
            <w:r w:rsidRPr="006218FB">
              <w:rPr>
                <w:rFonts w:eastAsia="宋体"/>
                <w:sz w:val="21"/>
                <w:szCs w:val="21"/>
                <w:vertAlign w:val="subscript"/>
              </w:rPr>
              <w:t>2.5</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年平均质量浓度</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59</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35</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adjustRightInd w:val="0"/>
              <w:snapToGrid w:val="0"/>
              <w:jc w:val="center"/>
              <w:rPr>
                <w:sz w:val="22"/>
              </w:rPr>
            </w:pPr>
            <w:r w:rsidRPr="006218FB">
              <w:rPr>
                <w:sz w:val="22"/>
              </w:rPr>
              <w:t>168.6</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未达标</w:t>
            </w:r>
          </w:p>
        </w:tc>
      </w:tr>
      <w:tr w:rsidR="005B1438" w:rsidRPr="006218FB"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CO</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日均值第</w:t>
            </w:r>
            <w:r w:rsidRPr="006218FB">
              <w:rPr>
                <w:rFonts w:eastAsia="宋体"/>
                <w:sz w:val="21"/>
                <w:szCs w:val="21"/>
              </w:rPr>
              <w:t>95</w:t>
            </w:r>
            <w:r w:rsidRPr="006218FB">
              <w:rPr>
                <w:rFonts w:eastAsia="宋体"/>
                <w:sz w:val="21"/>
                <w:szCs w:val="21"/>
              </w:rPr>
              <w:t>百分位浓度值</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1600</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4000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adjustRightInd w:val="0"/>
              <w:snapToGrid w:val="0"/>
              <w:jc w:val="center"/>
              <w:rPr>
                <w:sz w:val="22"/>
              </w:rPr>
            </w:pPr>
            <w:r w:rsidRPr="006218FB">
              <w:rPr>
                <w:sz w:val="22"/>
              </w:rPr>
              <w:t>40</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达标</w:t>
            </w:r>
          </w:p>
        </w:tc>
      </w:tr>
      <w:tr w:rsidR="005B1438" w:rsidRPr="006218FB" w:rsidTr="001C26AF">
        <w:trPr>
          <w:jc w:val="center"/>
        </w:trPr>
        <w:tc>
          <w:tcPr>
            <w:tcW w:w="106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O</w:t>
            </w:r>
            <w:r w:rsidRPr="006218FB">
              <w:rPr>
                <w:rFonts w:eastAsia="宋体"/>
                <w:sz w:val="21"/>
                <w:szCs w:val="21"/>
                <w:vertAlign w:val="subscript"/>
              </w:rPr>
              <w:t>3</w:t>
            </w:r>
          </w:p>
        </w:tc>
        <w:tc>
          <w:tcPr>
            <w:tcW w:w="228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日最大</w:t>
            </w:r>
            <w:r w:rsidRPr="006218FB">
              <w:rPr>
                <w:rFonts w:eastAsia="宋体"/>
                <w:sz w:val="21"/>
                <w:szCs w:val="21"/>
              </w:rPr>
              <w:t>8</w:t>
            </w:r>
            <w:r w:rsidRPr="006218FB">
              <w:rPr>
                <w:rFonts w:eastAsia="宋体"/>
                <w:sz w:val="21"/>
                <w:szCs w:val="21"/>
              </w:rPr>
              <w:t>小时均值的第</w:t>
            </w:r>
            <w:r w:rsidRPr="006218FB">
              <w:rPr>
                <w:rFonts w:eastAsia="宋体"/>
                <w:sz w:val="21"/>
                <w:szCs w:val="21"/>
              </w:rPr>
              <w:t>90</w:t>
            </w:r>
            <w:r w:rsidRPr="006218FB">
              <w:rPr>
                <w:rFonts w:eastAsia="宋体"/>
                <w:sz w:val="21"/>
                <w:szCs w:val="21"/>
              </w:rPr>
              <w:t>百分位浓度值</w:t>
            </w:r>
          </w:p>
        </w:tc>
        <w:tc>
          <w:tcPr>
            <w:tcW w:w="1385"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189</w:t>
            </w:r>
          </w:p>
        </w:tc>
        <w:tc>
          <w:tcPr>
            <w:tcW w:w="1541"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160</w:t>
            </w:r>
          </w:p>
        </w:tc>
        <w:tc>
          <w:tcPr>
            <w:tcW w:w="10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adjustRightInd w:val="0"/>
              <w:snapToGrid w:val="0"/>
              <w:jc w:val="center"/>
              <w:rPr>
                <w:sz w:val="22"/>
              </w:rPr>
            </w:pPr>
            <w:r w:rsidRPr="006218FB">
              <w:rPr>
                <w:sz w:val="22"/>
              </w:rPr>
              <w:t>118.1</w:t>
            </w:r>
          </w:p>
        </w:tc>
        <w:tc>
          <w:tcPr>
            <w:tcW w:w="1278" w:type="dxa"/>
            <w:tcBorders>
              <w:top w:val="single" w:sz="4" w:space="0" w:color="auto"/>
              <w:left w:val="single" w:sz="4" w:space="0" w:color="auto"/>
              <w:bottom w:val="single" w:sz="4" w:space="0" w:color="auto"/>
              <w:right w:val="single" w:sz="4" w:space="0" w:color="auto"/>
            </w:tcBorders>
            <w:vAlign w:val="center"/>
          </w:tcPr>
          <w:p w:rsidR="005B1438" w:rsidRPr="006218FB" w:rsidRDefault="005B1438" w:rsidP="007457F7">
            <w:pPr>
              <w:pStyle w:val="affffffffffffffffffffffffffffb"/>
              <w:spacing w:beforeLines="0" w:line="240" w:lineRule="auto"/>
              <w:rPr>
                <w:rFonts w:eastAsia="宋体"/>
                <w:sz w:val="21"/>
                <w:szCs w:val="21"/>
              </w:rPr>
            </w:pPr>
            <w:r w:rsidRPr="006218FB">
              <w:rPr>
                <w:rFonts w:eastAsia="宋体"/>
                <w:sz w:val="21"/>
                <w:szCs w:val="21"/>
              </w:rPr>
              <w:t>未达标</w:t>
            </w:r>
          </w:p>
        </w:tc>
      </w:tr>
    </w:tbl>
    <w:p w:rsidR="005B1438" w:rsidRPr="006218FB" w:rsidRDefault="001C26AF" w:rsidP="005B1438">
      <w:pPr>
        <w:adjustRightInd w:val="0"/>
        <w:snapToGrid w:val="0"/>
        <w:spacing w:line="360" w:lineRule="auto"/>
        <w:ind w:firstLineChars="200" w:firstLine="480"/>
        <w:rPr>
          <w:sz w:val="24"/>
          <w:szCs w:val="24"/>
        </w:rPr>
      </w:pPr>
      <w:r w:rsidRPr="00C0548B">
        <w:rPr>
          <w:rFonts w:ascii="Times New Roman" w:hAnsi="Times New Roman"/>
          <w:sz w:val="24"/>
          <w:szCs w:val="24"/>
        </w:rPr>
        <w:t>根据导则规定，六项污染物全部达标即为城市环境空气质量达标，根据上表可知，区域内</w:t>
      </w:r>
      <w:r w:rsidRPr="00C0548B">
        <w:rPr>
          <w:rFonts w:ascii="Times New Roman" w:hAnsi="Times New Roman"/>
          <w:sz w:val="24"/>
          <w:szCs w:val="24"/>
        </w:rPr>
        <w:t>PM</w:t>
      </w:r>
      <w:r w:rsidRPr="00C0548B">
        <w:rPr>
          <w:rFonts w:ascii="Times New Roman" w:hAnsi="Times New Roman"/>
          <w:sz w:val="24"/>
          <w:szCs w:val="24"/>
          <w:vertAlign w:val="subscript"/>
        </w:rPr>
        <w:t>2.5</w:t>
      </w:r>
      <w:r w:rsidRPr="00C0548B">
        <w:rPr>
          <w:rFonts w:ascii="Times New Roman" w:hAnsi="Times New Roman"/>
          <w:sz w:val="24"/>
          <w:szCs w:val="24"/>
        </w:rPr>
        <w:t>、</w:t>
      </w:r>
      <w:r w:rsidRPr="00C0548B">
        <w:rPr>
          <w:rFonts w:ascii="Times New Roman" w:hAnsi="Times New Roman"/>
          <w:sz w:val="24"/>
          <w:szCs w:val="24"/>
        </w:rPr>
        <w:t>PM</w:t>
      </w:r>
      <w:r w:rsidRPr="00C0548B">
        <w:rPr>
          <w:rFonts w:ascii="Times New Roman" w:hAnsi="Times New Roman"/>
          <w:sz w:val="24"/>
          <w:szCs w:val="24"/>
          <w:vertAlign w:val="subscript"/>
        </w:rPr>
        <w:t>10</w:t>
      </w:r>
      <w:r w:rsidRPr="00C0548B">
        <w:rPr>
          <w:rFonts w:ascii="Times New Roman" w:hAnsi="Times New Roman"/>
          <w:sz w:val="24"/>
          <w:szCs w:val="24"/>
        </w:rPr>
        <w:t>及臭氧不达标，项目所在区域</w:t>
      </w:r>
      <w:r>
        <w:rPr>
          <w:rFonts w:ascii="Times New Roman" w:hAnsi="Times New Roman" w:hint="eastAsia"/>
          <w:sz w:val="24"/>
          <w:szCs w:val="24"/>
        </w:rPr>
        <w:t>兰山区</w:t>
      </w:r>
      <w:r w:rsidRPr="00C0548B">
        <w:rPr>
          <w:rFonts w:ascii="Times New Roman" w:hAnsi="Times New Roman"/>
          <w:sz w:val="24"/>
          <w:szCs w:val="24"/>
        </w:rPr>
        <w:t>属于不达标区</w:t>
      </w:r>
      <w:r w:rsidR="005B1438" w:rsidRPr="006218FB">
        <w:rPr>
          <w:sz w:val="24"/>
          <w:szCs w:val="24"/>
        </w:rPr>
        <w:t>。</w:t>
      </w:r>
    </w:p>
    <w:p w:rsidR="001C26AF" w:rsidRPr="00C0548B" w:rsidRDefault="001C26AF" w:rsidP="001C26AF">
      <w:pPr>
        <w:autoSpaceDE w:val="0"/>
        <w:autoSpaceDN w:val="0"/>
        <w:adjustRightInd w:val="0"/>
        <w:snapToGrid w:val="0"/>
        <w:spacing w:line="360" w:lineRule="auto"/>
        <w:outlineLvl w:val="4"/>
        <w:rPr>
          <w:rFonts w:ascii="Times New Roman" w:hAnsi="Times New Roman"/>
          <w:snapToGrid w:val="0"/>
          <w:kern w:val="0"/>
          <w:sz w:val="24"/>
          <w:szCs w:val="24"/>
        </w:rPr>
      </w:pPr>
      <w:r w:rsidRPr="00C0548B">
        <w:rPr>
          <w:rFonts w:ascii="Times New Roman" w:eastAsia="黑体" w:hAnsi="Times New Roman" w:hint="eastAsia"/>
          <w:snapToGrid w:val="0"/>
          <w:kern w:val="0"/>
          <w:sz w:val="24"/>
          <w:szCs w:val="24"/>
          <w:lang w:val="zh-CN"/>
        </w:rPr>
        <w:t>二、</w:t>
      </w:r>
      <w:r w:rsidRPr="00C0548B">
        <w:rPr>
          <w:rFonts w:ascii="Times New Roman" w:eastAsia="黑体" w:hAnsi="Times New Roman"/>
          <w:snapToGrid w:val="0"/>
          <w:kern w:val="0"/>
          <w:sz w:val="24"/>
          <w:szCs w:val="24"/>
          <w:lang w:val="zh-CN"/>
        </w:rPr>
        <w:t>基本污染物环境质量现状数据</w:t>
      </w:r>
    </w:p>
    <w:p w:rsidR="005B1438" w:rsidRPr="005B1438" w:rsidRDefault="005B1438" w:rsidP="005B1438">
      <w:pPr>
        <w:adjustRightInd w:val="0"/>
        <w:snapToGrid w:val="0"/>
        <w:spacing w:line="360" w:lineRule="auto"/>
        <w:ind w:firstLineChars="200" w:firstLine="480"/>
        <w:rPr>
          <w:rFonts w:ascii="Times New Roman" w:hAnsi="Times New Roman"/>
          <w:color w:val="00B0F0"/>
          <w:sz w:val="24"/>
          <w:szCs w:val="24"/>
        </w:rPr>
      </w:pPr>
      <w:r>
        <w:rPr>
          <w:rFonts w:ascii="Times New Roman" w:hAnsi="Times New Roman"/>
          <w:sz w:val="24"/>
          <w:szCs w:val="24"/>
        </w:rPr>
        <w:t>本次评价采用与项目距离最近的例行监测点位数据，根据临沂市生态环境局网站公示环境空气质量情况进行统计，采用的例行监测站点基本信息详见表</w:t>
      </w:r>
      <w:r>
        <w:rPr>
          <w:rFonts w:ascii="Times New Roman" w:hAnsi="Times New Roman"/>
          <w:sz w:val="24"/>
          <w:szCs w:val="24"/>
        </w:rPr>
        <w:t>3.5-</w:t>
      </w:r>
      <w:r w:rsidR="001C26AF">
        <w:rPr>
          <w:rFonts w:ascii="Times New Roman" w:hAnsi="Times New Roman" w:hint="eastAsia"/>
          <w:sz w:val="24"/>
          <w:szCs w:val="24"/>
        </w:rPr>
        <w:t>2</w:t>
      </w:r>
      <w:r>
        <w:rPr>
          <w:rFonts w:ascii="Times New Roman" w:hAnsi="Times New Roman" w:hint="eastAsia"/>
          <w:sz w:val="24"/>
          <w:szCs w:val="24"/>
        </w:rPr>
        <w:t>，</w:t>
      </w:r>
      <w:r w:rsidRPr="005B1438">
        <w:rPr>
          <w:color w:val="00B0F0"/>
          <w:sz w:val="24"/>
          <w:szCs w:val="24"/>
        </w:rPr>
        <w:t>环境自动监测点位布置图见图</w:t>
      </w:r>
      <w:r w:rsidRPr="005B1438">
        <w:rPr>
          <w:color w:val="00B0F0"/>
          <w:sz w:val="24"/>
          <w:szCs w:val="24"/>
        </w:rPr>
        <w:t>3.4-1</w:t>
      </w:r>
      <w:r w:rsidRPr="005B1438">
        <w:rPr>
          <w:color w:val="00B0F0"/>
          <w:sz w:val="24"/>
          <w:szCs w:val="24"/>
        </w:rPr>
        <w:t>。</w:t>
      </w:r>
    </w:p>
    <w:p w:rsidR="005B1438" w:rsidRDefault="005B1438" w:rsidP="005B1438">
      <w:pPr>
        <w:adjustRightInd w:val="0"/>
        <w:snapToGrid w:val="0"/>
        <w:ind w:firstLineChars="200" w:firstLine="480"/>
        <w:jc w:val="center"/>
        <w:rPr>
          <w:rFonts w:ascii="Times New Roman" w:eastAsia="黑体" w:hAnsi="Times New Roman"/>
          <w:sz w:val="24"/>
          <w:szCs w:val="24"/>
        </w:rPr>
      </w:pPr>
      <w:r>
        <w:rPr>
          <w:rFonts w:ascii="Times New Roman" w:eastAsia="黑体" w:hAnsi="Times New Roman"/>
          <w:sz w:val="24"/>
          <w:szCs w:val="24"/>
        </w:rPr>
        <w:t>表</w:t>
      </w:r>
      <w:r>
        <w:rPr>
          <w:rFonts w:ascii="Times New Roman" w:hAnsi="Times New Roman"/>
          <w:sz w:val="24"/>
          <w:szCs w:val="24"/>
        </w:rPr>
        <w:t>3.5-</w:t>
      </w:r>
      <w:r w:rsidR="001C26AF">
        <w:rPr>
          <w:rFonts w:ascii="Times New Roman" w:hAnsi="Times New Roman" w:hint="eastAsia"/>
          <w:sz w:val="24"/>
          <w:szCs w:val="24"/>
        </w:rPr>
        <w:t>2</w:t>
      </w:r>
      <w:r>
        <w:rPr>
          <w:rFonts w:ascii="Times New Roman" w:eastAsia="黑体" w:hAnsi="Times New Roman"/>
          <w:sz w:val="24"/>
          <w:szCs w:val="24"/>
        </w:rPr>
        <w:t xml:space="preserve">  </w:t>
      </w:r>
      <w:r>
        <w:rPr>
          <w:rFonts w:ascii="Times New Roman" w:eastAsia="黑体" w:hAnsi="Times New Roman"/>
          <w:sz w:val="24"/>
          <w:szCs w:val="24"/>
        </w:rPr>
        <w:t>项目例行监测站点基本信息表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1070"/>
        <w:gridCol w:w="1071"/>
        <w:gridCol w:w="1075"/>
        <w:gridCol w:w="1088"/>
        <w:gridCol w:w="1084"/>
        <w:gridCol w:w="2162"/>
      </w:tblGrid>
      <w:tr w:rsidR="005B1438" w:rsidTr="007457F7">
        <w:tc>
          <w:tcPr>
            <w:tcW w:w="1074" w:type="dxa"/>
            <w:vMerge w:val="restart"/>
            <w:vAlign w:val="center"/>
          </w:tcPr>
          <w:p w:rsidR="005B1438" w:rsidRDefault="005B1438" w:rsidP="007457F7">
            <w:pPr>
              <w:adjustRightInd w:val="0"/>
              <w:snapToGrid w:val="0"/>
              <w:jc w:val="center"/>
              <w:rPr>
                <w:rFonts w:ascii="Times New Roman" w:hAnsi="Times New Roman"/>
              </w:rPr>
            </w:pPr>
            <w:r>
              <w:rPr>
                <w:rFonts w:ascii="Times New Roman" w:hAnsi="Times New Roman"/>
              </w:rPr>
              <w:t>监测站点名称</w:t>
            </w:r>
          </w:p>
        </w:tc>
        <w:tc>
          <w:tcPr>
            <w:tcW w:w="2141" w:type="dxa"/>
            <w:gridSpan w:val="2"/>
            <w:vAlign w:val="center"/>
          </w:tcPr>
          <w:p w:rsidR="005B1438" w:rsidRDefault="005B1438" w:rsidP="007457F7">
            <w:pPr>
              <w:adjustRightInd w:val="0"/>
              <w:snapToGrid w:val="0"/>
              <w:jc w:val="center"/>
              <w:rPr>
                <w:rFonts w:ascii="Times New Roman" w:hAnsi="Times New Roman"/>
              </w:rPr>
            </w:pPr>
            <w:r>
              <w:rPr>
                <w:rFonts w:ascii="Times New Roman" w:hAnsi="Times New Roman"/>
              </w:rPr>
              <w:t>坐标</w:t>
            </w:r>
          </w:p>
        </w:tc>
        <w:tc>
          <w:tcPr>
            <w:tcW w:w="1075" w:type="dxa"/>
            <w:vMerge w:val="restart"/>
            <w:vAlign w:val="center"/>
          </w:tcPr>
          <w:p w:rsidR="005B1438" w:rsidRDefault="005B1438" w:rsidP="007457F7">
            <w:pPr>
              <w:adjustRightInd w:val="0"/>
              <w:snapToGrid w:val="0"/>
              <w:jc w:val="center"/>
              <w:rPr>
                <w:rFonts w:ascii="Times New Roman" w:hAnsi="Times New Roman"/>
              </w:rPr>
            </w:pPr>
            <w:r>
              <w:rPr>
                <w:rFonts w:ascii="Times New Roman" w:hAnsi="Times New Roman"/>
              </w:rPr>
              <w:t>属性</w:t>
            </w:r>
          </w:p>
        </w:tc>
        <w:tc>
          <w:tcPr>
            <w:tcW w:w="1088" w:type="dxa"/>
            <w:vMerge w:val="restart"/>
            <w:vAlign w:val="center"/>
          </w:tcPr>
          <w:p w:rsidR="005B1438" w:rsidRDefault="005B1438" w:rsidP="005B1438">
            <w:pPr>
              <w:adjustRightInd w:val="0"/>
              <w:snapToGrid w:val="0"/>
              <w:jc w:val="center"/>
              <w:rPr>
                <w:rFonts w:ascii="Times New Roman" w:hAnsi="Times New Roman"/>
              </w:rPr>
            </w:pPr>
            <w:r>
              <w:rPr>
                <w:rFonts w:ascii="Times New Roman" w:hAnsi="Times New Roman"/>
              </w:rPr>
              <w:t>相对距离（</w:t>
            </w:r>
            <w:r>
              <w:rPr>
                <w:rFonts w:ascii="Times New Roman" w:hAnsi="Times New Roman" w:hint="eastAsia"/>
              </w:rPr>
              <w:t>km</w:t>
            </w:r>
            <w:r>
              <w:rPr>
                <w:rFonts w:ascii="Times New Roman" w:hAnsi="Times New Roman"/>
              </w:rPr>
              <w:t>）</w:t>
            </w:r>
          </w:p>
        </w:tc>
        <w:tc>
          <w:tcPr>
            <w:tcW w:w="1084" w:type="dxa"/>
            <w:vMerge w:val="restart"/>
            <w:vAlign w:val="center"/>
          </w:tcPr>
          <w:p w:rsidR="005B1438" w:rsidRDefault="005B1438" w:rsidP="007457F7">
            <w:pPr>
              <w:adjustRightInd w:val="0"/>
              <w:snapToGrid w:val="0"/>
              <w:jc w:val="center"/>
              <w:rPr>
                <w:rFonts w:ascii="Times New Roman" w:hAnsi="Times New Roman"/>
              </w:rPr>
            </w:pPr>
            <w:r>
              <w:rPr>
                <w:rFonts w:ascii="Times New Roman" w:hAnsi="Times New Roman"/>
              </w:rPr>
              <w:t>数据年份</w:t>
            </w:r>
          </w:p>
        </w:tc>
        <w:tc>
          <w:tcPr>
            <w:tcW w:w="2162" w:type="dxa"/>
            <w:vMerge w:val="restart"/>
            <w:vAlign w:val="center"/>
          </w:tcPr>
          <w:p w:rsidR="005B1438" w:rsidRDefault="005B1438" w:rsidP="007457F7">
            <w:pPr>
              <w:adjustRightInd w:val="0"/>
              <w:snapToGrid w:val="0"/>
              <w:jc w:val="center"/>
              <w:rPr>
                <w:rFonts w:ascii="Times New Roman" w:hAnsi="Times New Roman"/>
              </w:rPr>
            </w:pPr>
            <w:r>
              <w:rPr>
                <w:rFonts w:ascii="Times New Roman" w:hAnsi="Times New Roman"/>
              </w:rPr>
              <w:t>数据要素</w:t>
            </w:r>
          </w:p>
        </w:tc>
      </w:tr>
      <w:tr w:rsidR="005B1438" w:rsidTr="007457F7">
        <w:tc>
          <w:tcPr>
            <w:tcW w:w="1074" w:type="dxa"/>
            <w:vMerge/>
            <w:vAlign w:val="center"/>
          </w:tcPr>
          <w:p w:rsidR="005B1438" w:rsidRDefault="005B1438" w:rsidP="007457F7">
            <w:pPr>
              <w:adjustRightInd w:val="0"/>
              <w:snapToGrid w:val="0"/>
              <w:jc w:val="center"/>
              <w:rPr>
                <w:rFonts w:ascii="Times New Roman" w:hAnsi="Times New Roman"/>
              </w:rPr>
            </w:pPr>
          </w:p>
        </w:tc>
        <w:tc>
          <w:tcPr>
            <w:tcW w:w="1070" w:type="dxa"/>
            <w:vAlign w:val="center"/>
          </w:tcPr>
          <w:p w:rsidR="005B1438" w:rsidRDefault="005B1438" w:rsidP="007457F7">
            <w:pPr>
              <w:adjustRightInd w:val="0"/>
              <w:snapToGrid w:val="0"/>
              <w:jc w:val="center"/>
              <w:rPr>
                <w:rFonts w:ascii="Times New Roman" w:hAnsi="Times New Roman"/>
              </w:rPr>
            </w:pPr>
            <w:r>
              <w:rPr>
                <w:rFonts w:ascii="Times New Roman" w:hAnsi="Times New Roman"/>
              </w:rPr>
              <w:t>N</w:t>
            </w:r>
          </w:p>
        </w:tc>
        <w:tc>
          <w:tcPr>
            <w:tcW w:w="1071" w:type="dxa"/>
            <w:vAlign w:val="center"/>
          </w:tcPr>
          <w:p w:rsidR="005B1438" w:rsidRDefault="005B1438" w:rsidP="007457F7">
            <w:pPr>
              <w:adjustRightInd w:val="0"/>
              <w:snapToGrid w:val="0"/>
              <w:jc w:val="center"/>
              <w:rPr>
                <w:rFonts w:ascii="Times New Roman" w:hAnsi="Times New Roman"/>
              </w:rPr>
            </w:pPr>
            <w:r>
              <w:rPr>
                <w:rFonts w:ascii="Times New Roman" w:hAnsi="Times New Roman"/>
              </w:rPr>
              <w:t>E</w:t>
            </w:r>
          </w:p>
        </w:tc>
        <w:tc>
          <w:tcPr>
            <w:tcW w:w="1075" w:type="dxa"/>
            <w:vMerge/>
            <w:vAlign w:val="center"/>
          </w:tcPr>
          <w:p w:rsidR="005B1438" w:rsidRDefault="005B1438" w:rsidP="007457F7">
            <w:pPr>
              <w:adjustRightInd w:val="0"/>
              <w:snapToGrid w:val="0"/>
              <w:jc w:val="center"/>
              <w:rPr>
                <w:rFonts w:ascii="Times New Roman" w:hAnsi="Times New Roman"/>
              </w:rPr>
            </w:pPr>
          </w:p>
        </w:tc>
        <w:tc>
          <w:tcPr>
            <w:tcW w:w="1088" w:type="dxa"/>
            <w:vMerge/>
            <w:vAlign w:val="center"/>
          </w:tcPr>
          <w:p w:rsidR="005B1438" w:rsidRDefault="005B1438" w:rsidP="007457F7">
            <w:pPr>
              <w:adjustRightInd w:val="0"/>
              <w:snapToGrid w:val="0"/>
              <w:jc w:val="center"/>
              <w:rPr>
                <w:rFonts w:ascii="Times New Roman" w:hAnsi="Times New Roman"/>
              </w:rPr>
            </w:pPr>
          </w:p>
        </w:tc>
        <w:tc>
          <w:tcPr>
            <w:tcW w:w="1084" w:type="dxa"/>
            <w:vMerge/>
            <w:vAlign w:val="center"/>
          </w:tcPr>
          <w:p w:rsidR="005B1438" w:rsidRDefault="005B1438" w:rsidP="007457F7">
            <w:pPr>
              <w:adjustRightInd w:val="0"/>
              <w:snapToGrid w:val="0"/>
              <w:jc w:val="center"/>
              <w:rPr>
                <w:rFonts w:ascii="Times New Roman" w:hAnsi="Times New Roman"/>
              </w:rPr>
            </w:pPr>
          </w:p>
        </w:tc>
        <w:tc>
          <w:tcPr>
            <w:tcW w:w="2162" w:type="dxa"/>
            <w:vMerge/>
            <w:vAlign w:val="center"/>
          </w:tcPr>
          <w:p w:rsidR="005B1438" w:rsidRDefault="005B1438" w:rsidP="007457F7">
            <w:pPr>
              <w:adjustRightInd w:val="0"/>
              <w:snapToGrid w:val="0"/>
              <w:jc w:val="center"/>
              <w:rPr>
                <w:rFonts w:ascii="Times New Roman" w:hAnsi="Times New Roman"/>
              </w:rPr>
            </w:pPr>
          </w:p>
        </w:tc>
      </w:tr>
      <w:tr w:rsidR="005B1438" w:rsidTr="007457F7">
        <w:tc>
          <w:tcPr>
            <w:tcW w:w="1074" w:type="dxa"/>
            <w:vAlign w:val="center"/>
          </w:tcPr>
          <w:p w:rsidR="005B1438" w:rsidRDefault="005B1438" w:rsidP="007457F7">
            <w:pPr>
              <w:adjustRightInd w:val="0"/>
              <w:snapToGrid w:val="0"/>
              <w:jc w:val="center"/>
              <w:rPr>
                <w:rFonts w:ascii="Times New Roman" w:hAnsi="Times New Roman"/>
              </w:rPr>
            </w:pPr>
            <w:r>
              <w:rPr>
                <w:rFonts w:ascii="Times New Roman" w:hAnsi="Times New Roman"/>
              </w:rPr>
              <w:t>临沂大学监测站</w:t>
            </w:r>
          </w:p>
        </w:tc>
        <w:tc>
          <w:tcPr>
            <w:tcW w:w="1070" w:type="dxa"/>
            <w:vAlign w:val="center"/>
          </w:tcPr>
          <w:p w:rsidR="005B1438" w:rsidRDefault="005B1438" w:rsidP="007457F7">
            <w:pPr>
              <w:adjustRightInd w:val="0"/>
              <w:snapToGrid w:val="0"/>
              <w:jc w:val="center"/>
              <w:rPr>
                <w:rFonts w:ascii="Times New Roman" w:hAnsi="Times New Roman"/>
              </w:rPr>
            </w:pPr>
            <w:r>
              <w:rPr>
                <w:rFonts w:ascii="Times New Roman" w:hAnsi="Times New Roman"/>
              </w:rPr>
              <w:t>35.109609</w:t>
            </w:r>
          </w:p>
        </w:tc>
        <w:tc>
          <w:tcPr>
            <w:tcW w:w="1071" w:type="dxa"/>
            <w:vAlign w:val="center"/>
          </w:tcPr>
          <w:p w:rsidR="005B1438" w:rsidRDefault="005B1438" w:rsidP="007457F7">
            <w:pPr>
              <w:adjustRightInd w:val="0"/>
              <w:snapToGrid w:val="0"/>
              <w:jc w:val="center"/>
              <w:rPr>
                <w:rFonts w:ascii="Times New Roman" w:hAnsi="Times New Roman"/>
              </w:rPr>
            </w:pPr>
            <w:r>
              <w:rPr>
                <w:rFonts w:ascii="Times New Roman" w:hAnsi="Times New Roman"/>
              </w:rPr>
              <w:t>118.275466</w:t>
            </w:r>
          </w:p>
        </w:tc>
        <w:tc>
          <w:tcPr>
            <w:tcW w:w="1075" w:type="dxa"/>
            <w:vAlign w:val="center"/>
          </w:tcPr>
          <w:p w:rsidR="005B1438" w:rsidRDefault="005B1438" w:rsidP="007457F7">
            <w:pPr>
              <w:adjustRightInd w:val="0"/>
              <w:snapToGrid w:val="0"/>
              <w:jc w:val="center"/>
              <w:rPr>
                <w:rFonts w:ascii="Times New Roman" w:hAnsi="Times New Roman"/>
              </w:rPr>
            </w:pPr>
            <w:r>
              <w:rPr>
                <w:rFonts w:ascii="Times New Roman" w:hAnsi="Times New Roman"/>
              </w:rPr>
              <w:t>一般站</w:t>
            </w:r>
          </w:p>
        </w:tc>
        <w:tc>
          <w:tcPr>
            <w:tcW w:w="1088" w:type="dxa"/>
            <w:vAlign w:val="center"/>
          </w:tcPr>
          <w:p w:rsidR="005B1438" w:rsidRDefault="005B1438" w:rsidP="007457F7">
            <w:pPr>
              <w:adjustRightInd w:val="0"/>
              <w:snapToGrid w:val="0"/>
              <w:jc w:val="center"/>
              <w:rPr>
                <w:rFonts w:ascii="Times New Roman" w:hAnsi="Times New Roman"/>
              </w:rPr>
            </w:pPr>
            <w:r>
              <w:rPr>
                <w:rFonts w:ascii="Times New Roman" w:hAnsi="Times New Roman" w:hint="eastAsia"/>
              </w:rPr>
              <w:t>11.4</w:t>
            </w:r>
          </w:p>
        </w:tc>
        <w:tc>
          <w:tcPr>
            <w:tcW w:w="1084" w:type="dxa"/>
            <w:vAlign w:val="center"/>
          </w:tcPr>
          <w:p w:rsidR="005B1438" w:rsidRDefault="005B1438" w:rsidP="007457F7">
            <w:pPr>
              <w:adjustRightInd w:val="0"/>
              <w:snapToGrid w:val="0"/>
              <w:jc w:val="center"/>
              <w:rPr>
                <w:rFonts w:ascii="Times New Roman" w:hAnsi="Times New Roman"/>
              </w:rPr>
            </w:pPr>
            <w:r>
              <w:rPr>
                <w:rFonts w:ascii="Times New Roman" w:hAnsi="Times New Roman"/>
              </w:rPr>
              <w:t>2018</w:t>
            </w:r>
            <w:r>
              <w:rPr>
                <w:rFonts w:ascii="Times New Roman" w:hAnsi="Times New Roman"/>
              </w:rPr>
              <w:t>年</w:t>
            </w:r>
          </w:p>
        </w:tc>
        <w:tc>
          <w:tcPr>
            <w:tcW w:w="2162" w:type="dxa"/>
            <w:vAlign w:val="center"/>
          </w:tcPr>
          <w:p w:rsidR="005B1438" w:rsidRDefault="005B1438" w:rsidP="007457F7">
            <w:pPr>
              <w:adjustRightInd w:val="0"/>
              <w:snapToGrid w:val="0"/>
              <w:jc w:val="center"/>
              <w:rPr>
                <w:rFonts w:ascii="Times New Roman" w:hAnsi="Times New Roman"/>
              </w:rPr>
            </w:pPr>
            <w:r>
              <w:rPr>
                <w:rFonts w:ascii="Times New Roman" w:hAnsi="Times New Roman"/>
              </w:rPr>
              <w:t>PM</w:t>
            </w:r>
            <w:r>
              <w:rPr>
                <w:rFonts w:ascii="Times New Roman" w:hAnsi="Times New Roman"/>
                <w:vertAlign w:val="subscript"/>
              </w:rPr>
              <w:t>2.5</w:t>
            </w:r>
            <w:r>
              <w:rPr>
                <w:rFonts w:ascii="Times New Roman" w:hAnsi="Times New Roman"/>
              </w:rPr>
              <w:t>、</w:t>
            </w:r>
            <w:r>
              <w:rPr>
                <w:rFonts w:ascii="Times New Roman" w:hAnsi="Times New Roman"/>
              </w:rPr>
              <w:t>PM</w:t>
            </w:r>
            <w:r>
              <w:rPr>
                <w:rFonts w:ascii="Times New Roman" w:hAnsi="Times New Roman"/>
                <w:vertAlign w:val="subscript"/>
              </w:rPr>
              <w:t>10</w:t>
            </w:r>
            <w:r>
              <w:rPr>
                <w:rFonts w:ascii="Times New Roman" w:hAnsi="Times New Roman"/>
              </w:rPr>
              <w:t>、</w:t>
            </w:r>
            <w:r>
              <w:rPr>
                <w:rFonts w:ascii="Times New Roman" w:hAnsi="Times New Roman"/>
              </w:rPr>
              <w:t>SO</w:t>
            </w:r>
            <w:r>
              <w:rPr>
                <w:rFonts w:ascii="Times New Roman" w:hAnsi="Times New Roman"/>
                <w:vertAlign w:val="subscript"/>
              </w:rPr>
              <w:t>2</w:t>
            </w:r>
            <w:r>
              <w:rPr>
                <w:rFonts w:ascii="Times New Roman" w:hAnsi="Times New Roman"/>
              </w:rPr>
              <w:t>、</w:t>
            </w:r>
            <w:r>
              <w:rPr>
                <w:rFonts w:ascii="Times New Roman" w:hAnsi="Times New Roman"/>
              </w:rPr>
              <w:t>NO</w:t>
            </w:r>
            <w:r>
              <w:rPr>
                <w:rFonts w:ascii="Times New Roman" w:hAnsi="Times New Roman"/>
                <w:vertAlign w:val="subscript"/>
              </w:rPr>
              <w:t>2</w:t>
            </w:r>
            <w:r>
              <w:rPr>
                <w:rFonts w:ascii="Times New Roman" w:hAnsi="Times New Roman"/>
              </w:rPr>
              <w:t>、</w:t>
            </w:r>
            <w:r>
              <w:rPr>
                <w:rFonts w:ascii="Times New Roman" w:hAnsi="Times New Roman"/>
              </w:rPr>
              <w:t>CO</w:t>
            </w:r>
            <w:r>
              <w:rPr>
                <w:rFonts w:ascii="Times New Roman" w:hAnsi="Times New Roman"/>
              </w:rPr>
              <w:t>及臭氧的日</w:t>
            </w:r>
            <w:r>
              <w:rPr>
                <w:rFonts w:ascii="Times New Roman" w:hAnsi="Times New Roman"/>
              </w:rPr>
              <w:lastRenderedPageBreak/>
              <w:t>均值、月均值和年均值</w:t>
            </w:r>
          </w:p>
        </w:tc>
      </w:tr>
    </w:tbl>
    <w:p w:rsidR="005B1438" w:rsidRDefault="005B1438" w:rsidP="005B1438">
      <w:pPr>
        <w:adjustRightInd w:val="0"/>
        <w:snapToGrid w:val="0"/>
        <w:spacing w:line="360" w:lineRule="auto"/>
        <w:ind w:firstLineChars="200" w:firstLine="480"/>
        <w:jc w:val="left"/>
        <w:rPr>
          <w:rFonts w:ascii="Times New Roman" w:hAnsi="Times New Roman"/>
          <w:sz w:val="24"/>
          <w:szCs w:val="24"/>
        </w:rPr>
      </w:pPr>
      <w:r>
        <w:rPr>
          <w:rFonts w:ascii="Times New Roman" w:hAnsi="Times New Roman"/>
          <w:sz w:val="24"/>
          <w:szCs w:val="24"/>
        </w:rPr>
        <w:lastRenderedPageBreak/>
        <w:t>根据上表可知，项目采用监测站点属于城市点，根据《环境空气质量监测点位布设技术规范（试行）》（</w:t>
      </w:r>
      <w:r>
        <w:rPr>
          <w:rFonts w:ascii="Times New Roman" w:hAnsi="Times New Roman"/>
          <w:sz w:val="24"/>
          <w:szCs w:val="24"/>
        </w:rPr>
        <w:t>HJ664-2013</w:t>
      </w:r>
      <w:r>
        <w:rPr>
          <w:rFonts w:ascii="Times New Roman" w:hAnsi="Times New Roman"/>
          <w:sz w:val="24"/>
          <w:szCs w:val="24"/>
        </w:rPr>
        <w:t>）可知，每个环境空气质量评价城市点代表范围一般为半径</w:t>
      </w:r>
      <w:r>
        <w:rPr>
          <w:rFonts w:ascii="Times New Roman" w:hAnsi="Times New Roman"/>
          <w:sz w:val="24"/>
          <w:szCs w:val="24"/>
        </w:rPr>
        <w:t>500m</w:t>
      </w:r>
      <w:r>
        <w:rPr>
          <w:rFonts w:ascii="Times New Roman" w:hAnsi="Times New Roman"/>
          <w:sz w:val="24"/>
          <w:szCs w:val="24"/>
        </w:rPr>
        <w:t>至</w:t>
      </w:r>
      <w:r>
        <w:rPr>
          <w:rFonts w:ascii="Times New Roman" w:hAnsi="Times New Roman"/>
          <w:sz w:val="24"/>
          <w:szCs w:val="24"/>
        </w:rPr>
        <w:t>4</w:t>
      </w:r>
      <w:r>
        <w:rPr>
          <w:rFonts w:ascii="Times New Roman" w:hAnsi="Times New Roman"/>
          <w:sz w:val="24"/>
          <w:szCs w:val="24"/>
        </w:rPr>
        <w:t>千米，有时也可扩大到半径</w:t>
      </w:r>
      <w:r>
        <w:rPr>
          <w:rFonts w:ascii="Times New Roman" w:hAnsi="Times New Roman"/>
          <w:sz w:val="24"/>
          <w:szCs w:val="24"/>
        </w:rPr>
        <w:t>4</w:t>
      </w:r>
      <w:r>
        <w:rPr>
          <w:rFonts w:ascii="Times New Roman" w:hAnsi="Times New Roman"/>
          <w:sz w:val="24"/>
          <w:szCs w:val="24"/>
        </w:rPr>
        <w:t>千米至几十千米（对于空气污染物浓度较低，其空间变化较小的地区），项目距离临沂大学监测点位距离</w:t>
      </w:r>
      <w:r>
        <w:rPr>
          <w:rFonts w:ascii="Times New Roman" w:hAnsi="Times New Roman" w:hint="eastAsia"/>
          <w:sz w:val="24"/>
          <w:szCs w:val="24"/>
        </w:rPr>
        <w:t>11.4</w:t>
      </w:r>
      <w:r>
        <w:rPr>
          <w:rFonts w:ascii="Times New Roman" w:hAnsi="Times New Roman"/>
          <w:sz w:val="24"/>
          <w:szCs w:val="24"/>
        </w:rPr>
        <w:t>m</w:t>
      </w:r>
      <w:r>
        <w:rPr>
          <w:rFonts w:ascii="Times New Roman" w:hAnsi="Times New Roman"/>
          <w:sz w:val="24"/>
          <w:szCs w:val="24"/>
        </w:rPr>
        <w:t>，项目所在区域空气污染物空间变化较小，可以代表项目区域的环境质量现状。</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长期监测数据年评价和日保证率的计算方法如下：</w:t>
      </w:r>
    </w:p>
    <w:p w:rsidR="005B1438" w:rsidRPr="006218FB" w:rsidRDefault="005B1438" w:rsidP="005B1438">
      <w:pPr>
        <w:adjustRightInd w:val="0"/>
        <w:snapToGrid w:val="0"/>
        <w:spacing w:line="360" w:lineRule="auto"/>
        <w:ind w:firstLineChars="200" w:firstLine="480"/>
        <w:rPr>
          <w:rFonts w:eastAsia="黑体"/>
          <w:sz w:val="24"/>
          <w:szCs w:val="24"/>
        </w:rPr>
      </w:pPr>
      <w:r w:rsidRPr="006218FB">
        <w:rPr>
          <w:rFonts w:eastAsia="黑体"/>
          <w:sz w:val="24"/>
          <w:szCs w:val="24"/>
        </w:rPr>
        <w:t>1</w:t>
      </w:r>
      <w:r w:rsidRPr="006218FB">
        <w:rPr>
          <w:rFonts w:eastAsia="黑体"/>
          <w:sz w:val="24"/>
          <w:szCs w:val="24"/>
        </w:rPr>
        <w:t>、年评价方法：</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年评价时采用环境空气质量单项指数法，年评价污染物的单项指数公式按照公式</w:t>
      </w:r>
      <w:r w:rsidRPr="006218FB">
        <w:rPr>
          <w:sz w:val="24"/>
          <w:szCs w:val="24"/>
        </w:rPr>
        <w:t>1</w:t>
      </w:r>
      <w:r w:rsidRPr="006218FB">
        <w:rPr>
          <w:sz w:val="24"/>
          <w:szCs w:val="24"/>
        </w:rPr>
        <w:t>计算</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fldChar w:fldCharType="begin"/>
      </w:r>
      <w:r w:rsidRPr="006218FB">
        <w:rPr>
          <w:sz w:val="24"/>
          <w:szCs w:val="24"/>
        </w:rPr>
        <w:instrText xml:space="preserve"> QUOTE </w:instrText>
      </w:r>
      <w:r w:rsidR="00D27510">
        <w:rPr>
          <w:position w:val="-24"/>
        </w:rPr>
        <w:pict>
          <v:shape id="图片 37" o:spid="_x0000_i1030" type="#_x0000_t75" style="width:177.75pt;height:33.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6622&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CF6622&quot; wsp:rsidP=&quot;00CF6622&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I&lt;/m:t&gt;&lt;/m:r&gt;&lt;/m:e&gt;&lt;m:sub&gt;&lt;m:eqArr&gt;&lt;m:eqArrPr&gt;&lt;m:ctrlPr&gt;&lt;w:rPr&gt;&lt;w:rFonts w:ascii=&quot;Cambria Math&quot; w:h-ansi=&quot;Cambria Math&quot;/&gt;&lt;wx:font wx:val=&quot;Cambria Math&quot;/&gt;&lt;w:i/&gt;&lt;w:sz w:val=&quot;24&quot;/&gt;&lt;w:sz-cs w:val=&quot;24&quot;/&gt;&lt;/w:rPr&gt;&lt;/m:ctrlPr&gt;&lt;/m:eqArrPr&gt;&lt;m:e&gt;&lt;m:r&gt;&lt;w:rPr&gt;&lt;w:rFonts w:ascii=&quot;Cambria Math&quot; w:h-ansi=&quot;Cambria Math&quot;/&gt;&lt;wx:font wx:val=&quot;Cambria Math&quot;/&gt;&lt;w:i/&gt;&lt;w:sz w:val=&quot;24&quot;/&gt;&lt;w:sz-cs w:val=&quot;24&quot;/&gt;&lt;/w:rPr&gt;&lt;m:t&gt;i&lt;/m:t&gt;&lt;/m:r&gt;&lt;/m:e&gt;&lt;m:e&gt;&lt;m:r&gt;&lt;m:rPr&gt;&lt;m:sty m:val=&quot;p&quot;/&gt;&lt;/m:rPr&gt;&lt;w:rPr&gt;&lt;w:rFonts w:ascii=&quot;Cambria Math&quot; w:h-ansi=&quot;Cambria Math&quot;/&gt;&lt;wx:font wx:val=&quot;Cambria Math&quot;/&gt;&lt;w:sz w:val=&quot;24&quot;/&gt;&lt;w:sz-cs w:val=&quot;24&quot;/&gt;&lt;/w:rPr&gt;&lt;m:t&gt;-&lt;/m:t&gt;&lt;/m:r&gt;&lt;m:ctrlPr&gt;&lt;w:rPr&gt;&lt;w:rFonts w:ascii=&quot;Cambria Math&quot; w:h-ansi=&quot;Cambria Math&quot;/&gt;&lt;wx:font wx:val=&quot;Cambria Math&quot;/&gt;&lt;w:sz w:val=&quot;24&quot;/&gt;&lt;w:sz-cs w:val=&quot;24&quot;/&gt;&lt;/w:rPr&gt;&lt;/m:ctrlPr&gt;&lt;/m:e&gt;&lt;/m:eqArr&gt;&lt;/m:sub&gt;&lt;/m:sSub&gt;&lt;m:r&gt;&lt;w:rPr&gt;&lt;w:rFonts w:ascii=&quot;Cambria Math&quot; w:h-ansi=&quot;Cambria Math&quot;/&gt;&lt;wx:font wx:val=&quot;Cambria Math&quot;/&gt;&lt;w:i/&gt;&lt;w:sz w:val=&quot;24&quot;/&gt;&lt;w:sz-cs w:val=&quot;24&quot;/&gt;&lt;/w:rPr&gt;&lt;m:t&gt;=M&lt;/m:t&gt;&lt;/m:r&gt;&lt;m:r&gt;&lt;m:rPr&gt;&lt;m:sty m:val=&quot;p&quot;/&gt;&lt;/m:rPr&gt;&lt;w:rPr&gt;&lt;w:rFonts w:ascii=&quot;Cambria Math&quot; w:h-ansi=&quot;Cambria Math&quot;/&gt;&lt;wx:font wx:val=&quot;Cambria Math&quot;/&gt;&lt;w:sz w:val=&quot;24&quot;/&gt;&lt;w:sz-cs w:val=&quot;24&quot;/&gt;&lt;/w:rPr&gt;&lt;m:t&gt;AX&lt;/m:t&gt;&lt;/m:r&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sz-cs w:val=&quot;24&quot;/&gt;&lt;/w:rPr&gt;&lt;m:t&gt;锛?/m:t&gt;&lt;/m:r&gt;&lt;m:r&gt;&lt;m:rPr&gt;&lt;m:sty m:val=&quot;p&quot;/al=&quot;2l=&quot;2l=&quot;2l=&quot;2l=&quot;2&gt;&lt;/m:rPr&gt;&lt;w:rPr&gt;&lt;w:rFonts w:ascii=&quot;Cambria Math&quot; w:h-ansi=&quot;Cambria Math&quot;/&gt;&lt;wx:font wx:val=&quot;Cambria Math&quot;/&gt;&lt;w:sz w:val=&quot;24&quot;/&gt;&lt;w:sz-cs w:val=&quot;24&quot;/&gt;&lt;/w:rPr&gt;&lt;m:t&gt;a&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sz-cs w:val=&quot;24&quot;/&gt;&lt;/w:rPr&gt;&lt;m:t&gt;锛?/m:t&gt;&lt;/m:r&gt;&lt;m:r&gt;&lt;m:rPr&gt;&lt;m:sty m:val=&quot;p&quot;/&gt;&lt;/m:rPr&gt;&lt;w:rrPr&gt;Pr&gt;&lt;&lt;m:tw:rF&gt;i&lt;/ontsm:t&gt; w:&gt;&lt;/m:ascii=&quot;Cambria Math&quot; w:h-ansi=&quot;Cambria Math&quot;/&gt;&lt;wx:font wx:val=&quot;Cambria Math&quot;/&gt;&lt;w:sz w:val=&quot;24&quot;/&gt;&lt;w:sz-cs w:val=&quot;24&quot;/&gt;&lt;/w:rPr&gt;&lt;m:t&gt;a&lt;/m:t&gt;&lt;/m:r&gt;&lt;/m:sub&gt;&lt;/m:sSub&gt;&lt;/m:den&gt;&lt;/m:f&gt;&lt;m:r&gt;&lt;m:rPr&gt;&lt;m:sty m:val=&quot;p&quot;/&gt;&lt;/m:rPr&gt;&lt;w:rPr&gt;&lt;w:rFonts w:ascii=&quot;Cambria Math&quot; w:h-ansi=&quot;Cambria Math&quot;/&gt;&lt;wx:font wx:val=&quot;瀹嬩綋&quot;/&gt;&lt;w:sz w:val=&quot;24&quot;/&gt;&lt;w:sz-cs w:val=&quot;24&quot;/&gt;&lt;/w:rPr&gt;&lt;m:t&gt;锛?/m:t&gt;&lt;/m:r&gt;&lt;m:f&gt;&lt;m:fPr&gt;&lt;m:ctrlPr&gt;&lt;w:rPr&gt;&lt;w:rFonts w:ascii=&quot;Cambria Math&quot; w:h-ansi=&quot;Cambria Math&quot;/&gt;&lt;wx:font wx:val=&quot;Cambr&lt;w:ria Math&quot;s w:/&gt;&lt;w:sz i=&quot;Cw:val=&quot;2ia M4&quot;/&gt;&lt;w:&quot; w:hsz-cs w:val=&quot;24&quot;/&gt;&lt;/w:rPr&gt;&lt;/m:ctrlPr&gt;&lt;/m:fPr&gt;&lt;m:num&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quot; w&gt;&lt;w:sz w:valCam=&quot;24&quot;/&gt;&lt;w:sz-cs w:val=&quot;24&quot;/&gt;&lt;/w:rPr&gt;&lt;m:t&gt;锛?/m:t&gt;&lt;/m:r&gt;&lt;m:r&gt;&lt;m:rPr&gt;&lt;m:sty m:val=&quot;p&quot;/&gt;&lt;/m:rPr&gt;&lt;w:rPr&gt;&lt;w:rFonts w:ascii=&quot;Cambria Math&quot; w:h-ansi=&quot;Cambria Math&quot;/&gt;&lt;wx:font wx:val=&quot;Cambria Math&quot;/&gt;&lt;w:sz w:valCamb=&quot;24&quot;/&gt;&lt;w:sz&quot;/&gt;&lt;-cs w:val=&quot;2wx:v4&quot;/&gt;&lt;/w:rPr&gt;&lt;m:wt&gt;d&lt;/m:t&gt;&lt;/m:ram&gt;&lt;/m:sub&gt;&lt;m:sup&gt;&lt;m:r&gt;&lt;m:rPr&gt;&lt;m:sty m:val=&quot;p&quot;/&gt;&lt;/m:rPr&gt;&lt;w:rPr&gt;&lt;w:rFonts w:ascii=&quot;Cambria Math&quot; w:h-ansi=&quot;Cambria Math&quot;/&gt;&lt;wx:font wx:val=&quot;Cambria Math&quot;/&gt;&lt;w:sz w:val=&quot;24&quot;/&gt;&lt;w:sz-cs w:val=&quot;24&quot;/&gt;&lt;/w:rPr&gt;&lt;m:t&gt;per&lt;/m:t&gt;&lt;/m:r&gt;&lt;/m:sup&gt;&lt;/m:sSubSup&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quot;Cal=&quot;24&quot;/&gt;&lt;w:sz-cs&lt;wx w:val=&quot;24&quot;/&gt;&lt;/w&quot;Ca:rPr&gt;&lt;m:t&gt;锛?/m:&gt;&lt;w:t&gt;&lt;/m:r&gt;&lt;m:r&gt;&lt;mval=&quot;:rPr&gt;&lt;m:sty m:val=&quot;p&quot;/&gt;&lt;/m:rPr&gt;&lt;w:rPr&gt;&lt;w:rFonts w:ascii=&quot;Cambria Math&quot; w:h-ansi=&quot;Cambria Math&quot;/&gt;&lt;wx:font wx:val=&quot;Cambria Math&quot;/&gt;&lt;w:sz w:val=&quot;24&quot;/&gt;&lt;w:sz-cs w:val=&quot;24&quot;/&gt;&lt;/w:rPr&gt;&lt;ma:t&gt;d&lt;/m:t&gt;&lt;/m:r&gt;&lt;/mx:sub&gt;&lt;/m:sSub&gt;&lt;/m:da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Pr="006218FB">
        <w:rPr>
          <w:sz w:val="24"/>
          <w:szCs w:val="24"/>
        </w:rPr>
        <w:instrText xml:space="preserve"> </w:instrText>
      </w:r>
      <w:r w:rsidRPr="006218FB">
        <w:rPr>
          <w:sz w:val="24"/>
          <w:szCs w:val="24"/>
        </w:rPr>
        <w:fldChar w:fldCharType="separate"/>
      </w:r>
      <w:r w:rsidR="00D27510">
        <w:rPr>
          <w:position w:val="-24"/>
        </w:rPr>
        <w:pict>
          <v:shape id="图片 38" o:spid="_x0000_i1031" type="#_x0000_t75" style="width:177.75pt;height:33.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6622&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CF6622&quot; wsp:rsidP=&quot;00CF6622&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I&lt;/m:t&gt;&lt;/m:r&gt;&lt;/m:e&gt;&lt;m:sub&gt;&lt;m:eqArr&gt;&lt;m:eqArrPr&gt;&lt;m:ctrlPr&gt;&lt;w:rPr&gt;&lt;w:rFonts w:ascii=&quot;Cambria Math&quot; w:h-ansi=&quot;Cambria Math&quot;/&gt;&lt;wx:font wx:val=&quot;Cambria Math&quot;/&gt;&lt;w:i/&gt;&lt;w:sz w:val=&quot;24&quot;/&gt;&lt;w:sz-cs w:val=&quot;24&quot;/&gt;&lt;/w:rPr&gt;&lt;/m:ctrlPr&gt;&lt;/m:eqArrPr&gt;&lt;m:e&gt;&lt;m:r&gt;&lt;w:rPr&gt;&lt;w:rFonts w:ascii=&quot;Cambria Math&quot; w:h-ansi=&quot;Cambria Math&quot;/&gt;&lt;wx:font wx:val=&quot;Cambria Math&quot;/&gt;&lt;w:i/&gt;&lt;w:sz w:val=&quot;24&quot;/&gt;&lt;w:sz-cs w:val=&quot;24&quot;/&gt;&lt;/w:rPr&gt;&lt;m:t&gt;i&lt;/m:t&gt;&lt;/m:r&gt;&lt;/m:e&gt;&lt;m:e&gt;&lt;m:r&gt;&lt;m:rPr&gt;&lt;m:sty m:val=&quot;p&quot;/&gt;&lt;/m:rPr&gt;&lt;w:rPr&gt;&lt;w:rFonts w:ascii=&quot;Cambria Math&quot; w:h-ansi=&quot;Cambria Math&quot;/&gt;&lt;wx:font wx:val=&quot;Cambria Math&quot;/&gt;&lt;w:sz w:val=&quot;24&quot;/&gt;&lt;w:sz-cs w:val=&quot;24&quot;/&gt;&lt;/w:rPr&gt;&lt;m:t&gt;-&lt;/m:t&gt;&lt;/m:r&gt;&lt;m:ctrlPr&gt;&lt;w:rPr&gt;&lt;w:rFonts w:ascii=&quot;Cambria Math&quot; w:h-ansi=&quot;Cambria Math&quot;/&gt;&lt;wx:font wx:val=&quot;Cambria Math&quot;/&gt;&lt;w:sz w:val=&quot;24&quot;/&gt;&lt;w:sz-cs w:val=&quot;24&quot;/&gt;&lt;/w:rPr&gt;&lt;/m:ctrlPr&gt;&lt;/m:e&gt;&lt;/m:eqArr&gt;&lt;/m:sub&gt;&lt;/m:sSub&gt;&lt;m:r&gt;&lt;w:rPr&gt;&lt;w:rFonts w:ascii=&quot;Cambria Math&quot; w:h-ansi=&quot;Cambria Math&quot;/&gt;&lt;wx:font wx:val=&quot;Cambria Math&quot;/&gt;&lt;w:i/&gt;&lt;w:sz w:val=&quot;24&quot;/&gt;&lt;w:sz-cs w:val=&quot;24&quot;/&gt;&lt;/w:rPr&gt;&lt;m:t&gt;=M&lt;/m:t&gt;&lt;/m:r&gt;&lt;m:r&gt;&lt;m:rPr&gt;&lt;m:sty m:val=&quot;p&quot;/&gt;&lt;/m:rPr&gt;&lt;w:rPr&gt;&lt;w:rFonts w:ascii=&quot;Cambria Math&quot; w:h-ansi=&quot;Cambria Math&quot;/&gt;&lt;wx:font wx:val=&quot;Cambria Math&quot;/&gt;&lt;w:sz w:val=&quot;24&quot;/&gt;&lt;w:sz-cs w:val=&quot;24&quot;/&gt;&lt;/w:rPr&gt;&lt;m:t&gt;AX&lt;/m:t&gt;&lt;/m:r&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sz-cs w:val=&quot;24&quot;/&gt;&lt;/w:rPr&gt;&lt;m:t&gt;锛?/m:t&gt;&lt;/m:r&gt;&lt;m:r&gt;&lt;m:rPr&gt;&lt;m:sty m:val=&quot;p&quot;/al=&quot;2l=&quot;2l=&quot;2l=&quot;2l=&quot;2&gt;&lt;/m:rPr&gt;&lt;w:rPr&gt;&lt;w:rFonts w:ascii=&quot;Cambria Math&quot; w:h-ansi=&quot;Cambria Math&quot;/&gt;&lt;wx:font wx:val=&quot;Cambria Math&quot;/&gt;&lt;w:sz w:val=&quot;24&quot;/&gt;&lt;w:sz-cs w:val=&quot;24&quot;/&gt;&lt;/w:rPr&gt;&lt;m:t&gt;a&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sz-cs w:val=&quot;24&quot;/&gt;&lt;/w:rPr&gt;&lt;m:t&gt;锛?/m:t&gt;&lt;/m:r&gt;&lt;m:r&gt;&lt;m:rPr&gt;&lt;m:sty m:val=&quot;p&quot;/&gt;&lt;/m:rPr&gt;&lt;w:rrPr&gt;Pr&gt;&lt;&lt;m:tw:rF&gt;i&lt;/ontsm:t&gt; w:&gt;&lt;/m:ascii=&quot;Cambria Math&quot; w:h-ansi=&quot;Cambria Math&quot;/&gt;&lt;wx:font wx:val=&quot;Cambria Math&quot;/&gt;&lt;w:sz w:val=&quot;24&quot;/&gt;&lt;w:sz-cs w:val=&quot;24&quot;/&gt;&lt;/w:rPr&gt;&lt;m:t&gt;a&lt;/m:t&gt;&lt;/m:r&gt;&lt;/m:sub&gt;&lt;/m:sSub&gt;&lt;/m:den&gt;&lt;/m:f&gt;&lt;m:r&gt;&lt;m:rPr&gt;&lt;m:sty m:val=&quot;p&quot;/&gt;&lt;/m:rPr&gt;&lt;w:rPr&gt;&lt;w:rFonts w:ascii=&quot;Cambria Math&quot; w:h-ansi=&quot;Cambria Math&quot;/&gt;&lt;wx:font wx:val=&quot;瀹嬩綋&quot;/&gt;&lt;w:sz w:val=&quot;24&quot;/&gt;&lt;w:sz-cs w:val=&quot;24&quot;/&gt;&lt;/w:rPr&gt;&lt;m:t&gt;锛?/m:t&gt;&lt;/m:r&gt;&lt;m:f&gt;&lt;m:fPr&gt;&lt;m:ctrlPr&gt;&lt;w:rPr&gt;&lt;w:rFonts w:ascii=&quot;Cambria Math&quot; w:h-ansi=&quot;Cambria Math&quot;/&gt;&lt;wx:font wx:val=&quot;Cambr&lt;w:ria Math&quot;s w:/&gt;&lt;w:sz i=&quot;Cw:val=&quot;2ia M4&quot;/&gt;&lt;w:&quot; w:hsz-cs w:val=&quot;24&quot;/&gt;&lt;/w:rPr&gt;&lt;/m:ctrlPr&gt;&lt;/m:fPr&gt;&lt;m:num&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quot; w&gt;&lt;w:sz w:valCam=&quot;24&quot;/&gt;&lt;w:sz-cs w:val=&quot;24&quot;/&gt;&lt;/w:rPr&gt;&lt;m:t&gt;锛?/m:t&gt;&lt;/m:r&gt;&lt;m:r&gt;&lt;m:rPr&gt;&lt;m:sty m:val=&quot;p&quot;/&gt;&lt;/m:rPr&gt;&lt;w:rPr&gt;&lt;w:rFonts w:ascii=&quot;Cambria Math&quot; w:h-ansi=&quot;Cambria Math&quot;/&gt;&lt;wx:font wx:val=&quot;Cambria Math&quot;/&gt;&lt;w:sz w:valCamb=&quot;24&quot;/&gt;&lt;w:sz&quot;/&gt;&lt;-cs w:val=&quot;2wx:v4&quot;/&gt;&lt;/w:rPr&gt;&lt;m:wt&gt;d&lt;/m:t&gt;&lt;/m:ram&gt;&lt;/m:sub&gt;&lt;m:sup&gt;&lt;m:r&gt;&lt;m:rPr&gt;&lt;m:sty m:val=&quot;p&quot;/&gt;&lt;/m:rPr&gt;&lt;w:rPr&gt;&lt;w:rFonts w:ascii=&quot;Cambria Math&quot; w:h-ansi=&quot;Cambria Math&quot;/&gt;&lt;wx:font wx:val=&quot;Cambria Math&quot;/&gt;&lt;w:sz w:val=&quot;24&quot;/&gt;&lt;w:sz-cs w:val=&quot;24&quot;/&gt;&lt;/w:rPr&gt;&lt;m:t&gt;per&lt;/m:t&gt;&lt;/m:r&gt;&lt;/m:sup&gt;&lt;/m:sSubSup&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quot;Cal=&quot;24&quot;/&gt;&lt;w:sz-cs&lt;wx w:val=&quot;24&quot;/&gt;&lt;/w&quot;Ca:rPr&gt;&lt;m:t&gt;锛?/m:&gt;&lt;w:t&gt;&lt;/m:r&gt;&lt;m:r&gt;&lt;mval=&quot;:rPr&gt;&lt;m:sty m:val=&quot;p&quot;/&gt;&lt;/m:rPr&gt;&lt;w:rPr&gt;&lt;w:rFonts w:ascii=&quot;Cambria Math&quot; w:h-ansi=&quot;Cambria Math&quot;/&gt;&lt;wx:font wx:val=&quot;Cambria Math&quot;/&gt;&lt;w:sz w:val=&quot;24&quot;/&gt;&lt;w:sz-cs w:val=&quot;24&quot;/&gt;&lt;/w:rPr&gt;&lt;ma:t&gt;d&lt;/m:t&gt;&lt;/m:r&gt;&lt;/mx:sub&gt;&lt;/m:sSub&gt;&lt;/m:daen&gt;&lt;/m:f&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Pr="006218FB">
        <w:rPr>
          <w:sz w:val="24"/>
          <w:szCs w:val="24"/>
        </w:rPr>
        <w:fldChar w:fldCharType="end"/>
      </w:r>
      <w:r w:rsidRPr="006218FB">
        <w:rPr>
          <w:sz w:val="24"/>
          <w:szCs w:val="24"/>
        </w:rPr>
        <w:t xml:space="preserve">               </w:t>
      </w:r>
      <w:r w:rsidRPr="006218FB">
        <w:rPr>
          <w:sz w:val="24"/>
          <w:szCs w:val="24"/>
        </w:rPr>
        <w:t>公式</w:t>
      </w:r>
      <w:r w:rsidRPr="006218FB">
        <w:rPr>
          <w:sz w:val="24"/>
          <w:szCs w:val="24"/>
        </w:rPr>
        <w:t>1</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式中：</w:t>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i</m:t>
            </m:r>
          </m:sub>
        </m:sSub>
      </m:oMath>
      <w:r w:rsidRPr="006218FB">
        <w:rPr>
          <w:sz w:val="24"/>
          <w:szCs w:val="24"/>
        </w:rPr>
        <w:t xml:space="preserve">   —</w:t>
      </w:r>
      <w:r w:rsidRPr="006218FB">
        <w:rPr>
          <w:sz w:val="24"/>
          <w:szCs w:val="24"/>
        </w:rPr>
        <w:t>污染物</w:t>
      </w:r>
      <w:r w:rsidRPr="006218FB">
        <w:rPr>
          <w:sz w:val="24"/>
          <w:szCs w:val="24"/>
        </w:rPr>
        <w:t>i</w:t>
      </w:r>
      <w:r w:rsidRPr="006218FB">
        <w:rPr>
          <w:sz w:val="24"/>
          <w:szCs w:val="24"/>
        </w:rPr>
        <w:t>的单项指数；</w:t>
      </w:r>
    </w:p>
    <w:p w:rsidR="005B1438" w:rsidRPr="006218FB" w:rsidRDefault="005B1438" w:rsidP="005B1438">
      <w:pPr>
        <w:adjustRightInd w:val="0"/>
        <w:snapToGrid w:val="0"/>
        <w:spacing w:line="360" w:lineRule="auto"/>
        <w:ind w:firstLineChars="400" w:firstLine="960"/>
        <w:rPr>
          <w:sz w:val="24"/>
          <w:szCs w:val="24"/>
        </w:rPr>
      </w:pPr>
      <w:r w:rsidRPr="006218FB">
        <w:rPr>
          <w:sz w:val="24"/>
          <w:szCs w:val="24"/>
        </w:rPr>
        <w:fldChar w:fldCharType="begin"/>
      </w:r>
      <w:r w:rsidRPr="006218FB">
        <w:rPr>
          <w:sz w:val="24"/>
          <w:szCs w:val="24"/>
        </w:rPr>
        <w:instrText xml:space="preserve"> QUOTE </w:instrText>
      </w:r>
      <w:r w:rsidR="00002268">
        <w:rPr>
          <w:position w:val="-14"/>
        </w:rPr>
        <w:pict>
          <v:shape id="图片 41" o:spid="_x0000_i1032" type="#_x0000_t75" style="width:33pt;height:18.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1455&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401455&quot; wsp:rsidP=&quot;00401455&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athathathathath:sz-cs w:val=&quot;24&quot;/&gt;&lt;/w:rPr&gt;&lt;m:t&gt;锛?/m:t&gt;&lt;/m:r&gt;&lt;m:r&gt;&lt;m:rPr&gt;&lt;m:sty m:val=&quot;p&quot;/&gt;&lt;/m:rPr&gt;&lt;w:rPr&gt;&lt;w:rFonts w:ascii=&quot;Cambria Math&quot; w:h-ansi=&quot;Cambria Math&quot;/&gt;&lt;wx:font wx:val=&quot;Cambria Math&quot;/&gt;&lt;w:sz w:val=&quot;24&quot;/&gt;&lt;w:sz-cs w:val=&quot;24&quot;/&gt;&lt;/w:rPr&gt;&lt;m:t&gt;a&lt;/m:t&gt;&lt;/mh:r&gt;h&lt;/mh:suhb&gt;th&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Pr="006218FB">
        <w:rPr>
          <w:sz w:val="24"/>
          <w:szCs w:val="24"/>
        </w:rPr>
        <w:instrText xml:space="preserve"> </w:instrText>
      </w:r>
      <w:r w:rsidRPr="006218FB">
        <w:rPr>
          <w:sz w:val="24"/>
          <w:szCs w:val="24"/>
        </w:rPr>
        <w:fldChar w:fldCharType="separate"/>
      </w:r>
      <w:r w:rsidR="00002268">
        <w:rPr>
          <w:position w:val="-14"/>
        </w:rPr>
        <w:pict>
          <v:shape id="图片 42" o:spid="_x0000_i1033" type="#_x0000_t75" style="width:33pt;height:18.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1455&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401455&quot; wsp:rsidP=&quot;00401455&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24&quot;/&gt;&lt;wathathathathath:sz-cs w:val=&quot;24&quot;/&gt;&lt;/w:rPr&gt;&lt;m:t&gt;锛?/m:t&gt;&lt;/m:r&gt;&lt;m:r&gt;&lt;m:rPr&gt;&lt;m:sty m:val=&quot;p&quot;/&gt;&lt;/m:rPr&gt;&lt;w:rPr&gt;&lt;w:rFonts w:ascii=&quot;Cambria Math&quot; w:h-ansi=&quot;Cambria Math&quot;/&gt;&lt;wx:font wx:val=&quot;Cambria Math&quot;/&gt;&lt;w:sz w:val=&quot;24&quot;/&gt;&lt;w:sz-cs w:val=&quot;24&quot;/&gt;&lt;/w:rPr&gt;&lt;m:t&gt;a&lt;/m:t&gt;&lt;/mh:r&gt;h&lt;/mh:suhb&gt;th&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r w:rsidRPr="006218FB">
        <w:rPr>
          <w:sz w:val="24"/>
          <w:szCs w:val="24"/>
        </w:rPr>
        <w:fldChar w:fldCharType="end"/>
      </w:r>
      <w:r w:rsidRPr="006218FB">
        <w:rPr>
          <w:sz w:val="24"/>
          <w:szCs w:val="24"/>
        </w:rPr>
        <w:t>—</w:t>
      </w:r>
      <w:r w:rsidRPr="006218FB">
        <w:rPr>
          <w:sz w:val="24"/>
          <w:szCs w:val="24"/>
        </w:rPr>
        <w:t>污染物</w:t>
      </w:r>
      <w:r w:rsidRPr="006218FB">
        <w:rPr>
          <w:sz w:val="24"/>
          <w:szCs w:val="24"/>
        </w:rPr>
        <w:t>i</w:t>
      </w:r>
      <w:r w:rsidRPr="006218FB">
        <w:rPr>
          <w:sz w:val="24"/>
          <w:szCs w:val="24"/>
        </w:rPr>
        <w:t>的年均值浓度，</w:t>
      </w:r>
      <w:r w:rsidRPr="006218FB">
        <w:rPr>
          <w:sz w:val="24"/>
          <w:szCs w:val="24"/>
        </w:rPr>
        <w:t>i</w:t>
      </w:r>
      <w:r w:rsidRPr="006218FB">
        <w:rPr>
          <w:sz w:val="24"/>
          <w:szCs w:val="24"/>
        </w:rPr>
        <w:t>包括</w:t>
      </w:r>
      <w:r w:rsidRPr="006218FB">
        <w:rPr>
          <w:sz w:val="24"/>
          <w:szCs w:val="24"/>
        </w:rPr>
        <w:t>SO</w:t>
      </w:r>
      <w:r w:rsidRPr="006218FB">
        <w:rPr>
          <w:sz w:val="24"/>
          <w:szCs w:val="24"/>
          <w:vertAlign w:val="subscript"/>
        </w:rPr>
        <w:t>2</w:t>
      </w:r>
      <w:r w:rsidRPr="006218FB">
        <w:rPr>
          <w:sz w:val="24"/>
          <w:szCs w:val="24"/>
        </w:rPr>
        <w:t>、</w:t>
      </w:r>
      <w:r w:rsidRPr="006218FB">
        <w:rPr>
          <w:sz w:val="24"/>
          <w:szCs w:val="24"/>
        </w:rPr>
        <w:t>NO</w:t>
      </w:r>
      <w:r w:rsidRPr="006218FB">
        <w:rPr>
          <w:sz w:val="24"/>
          <w:szCs w:val="24"/>
          <w:vertAlign w:val="subscript"/>
        </w:rPr>
        <w:t>2</w:t>
      </w:r>
      <w:r w:rsidRPr="006218FB">
        <w:rPr>
          <w:sz w:val="24"/>
          <w:szCs w:val="24"/>
        </w:rPr>
        <w:t>、</w:t>
      </w:r>
      <w:r w:rsidRPr="006218FB">
        <w:rPr>
          <w:sz w:val="24"/>
          <w:szCs w:val="24"/>
        </w:rPr>
        <w:t>PM</w:t>
      </w:r>
      <w:r w:rsidRPr="006218FB">
        <w:rPr>
          <w:sz w:val="24"/>
          <w:szCs w:val="24"/>
          <w:vertAlign w:val="subscript"/>
        </w:rPr>
        <w:t>10</w:t>
      </w:r>
      <w:r w:rsidRPr="006218FB">
        <w:rPr>
          <w:sz w:val="24"/>
          <w:szCs w:val="24"/>
        </w:rPr>
        <w:t>和</w:t>
      </w:r>
      <w:r w:rsidRPr="006218FB">
        <w:rPr>
          <w:sz w:val="24"/>
          <w:szCs w:val="24"/>
        </w:rPr>
        <w:t>PM</w:t>
      </w:r>
      <w:r w:rsidRPr="006218FB">
        <w:rPr>
          <w:sz w:val="24"/>
          <w:szCs w:val="24"/>
          <w:vertAlign w:val="subscript"/>
        </w:rPr>
        <w:t>2.5</w:t>
      </w:r>
      <w:r w:rsidRPr="006218FB">
        <w:rPr>
          <w:sz w:val="24"/>
          <w:szCs w:val="24"/>
        </w:rPr>
        <w:t>；</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fldChar w:fldCharType="begin"/>
      </w:r>
      <w:r w:rsidRPr="006218FB">
        <w:rPr>
          <w:sz w:val="24"/>
          <w:szCs w:val="24"/>
        </w:rPr>
        <w:instrText xml:space="preserve"> QUOTE </w:instrText>
      </w:r>
      <w:r w:rsidR="00002268">
        <w:rPr>
          <w:position w:val="-14"/>
        </w:rPr>
        <w:pict>
          <v:shape id="图片 43" o:spid="_x0000_i1034" type="#_x0000_t75" style="width:62.25pt;height:18.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4ADA&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394ADA&quot; wsp:rsidP=&quot;00394ADA&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mbrmbrmbrmbrmbr24&quot;/&gt;&lt;w:sz-cs w:val=&quot;24&quot;/&gt;&lt;/w:rPr&gt;&lt;m:t&gt;锛?/m:t&gt;&lt;/m:r&gt;&lt;m:r&gt;&lt;m:rPr&gt;&lt;m:sty m:val=&quot;p&quot;/&gt;&lt;/m:rPr&gt;&lt;w:rPr&gt;&lt;w:rFonts w:ascii=&quot;Cambria Math&quot; w:h-ansi=&quot;Cambria Math&quot;/&gt;&lt;wx:font wx:val=&quot;Cambria Math&quot;/&gt;&lt;w:sz w:val=&quot;24&quot;/&gt;&lt;w:sz-cs w:val=&quot;24&quot;/&gt;&lt;/w:rPr&gt;&lt;m:t&gt;a&lt;/rm:tr&gt;&lt;/rm:rr&gt;&lt;br/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6218FB">
        <w:rPr>
          <w:sz w:val="24"/>
          <w:szCs w:val="24"/>
        </w:rPr>
        <w:instrText xml:space="preserve"> </w:instrText>
      </w:r>
      <w:r w:rsidRPr="006218FB">
        <w:rPr>
          <w:sz w:val="24"/>
          <w:szCs w:val="24"/>
        </w:rPr>
        <w:fldChar w:fldCharType="separate"/>
      </w:r>
      <w:r w:rsidR="00002268">
        <w:rPr>
          <w:position w:val="-14"/>
        </w:rPr>
        <w:pict>
          <v:shape id="图片 44" o:spid="_x0000_i1035" type="#_x0000_t75" style="width:62.25pt;height:18.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4ADA&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394ADA&quot; wsp:rsidP=&quot;00394ADA&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mbrmbrmbrmbrmbr24&quot;/&gt;&lt;w:sz-cs w:val=&quot;24&quot;/&gt;&lt;/w:rPr&gt;&lt;m:t&gt;锛?/m:t&gt;&lt;/m:r&gt;&lt;m:r&gt;&lt;m:rPr&gt;&lt;m:sty m:val=&quot;p&quot;/&gt;&lt;/m:rPr&gt;&lt;w:rPr&gt;&lt;w:rFonts w:ascii=&quot;Cambria Math&quot; w:h-ansi=&quot;Cambria Math&quot;/&gt;&lt;wx:font wx:val=&quot;Cambria Math&quot;/&gt;&lt;w:sz w:val=&quot;24&quot;/&gt;&lt;w:sz-cs w:val=&quot;24&quot;/&gt;&lt;/w:rPr&gt;&lt;m:t&gt;a&lt;/rm:tr&gt;&lt;/rm:rr&gt;&lt;br/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6218FB">
        <w:rPr>
          <w:sz w:val="24"/>
          <w:szCs w:val="24"/>
        </w:rPr>
        <w:fldChar w:fldCharType="end"/>
      </w:r>
      <w:r w:rsidRPr="006218FB">
        <w:rPr>
          <w:sz w:val="24"/>
          <w:szCs w:val="24"/>
        </w:rPr>
        <w:t>——</w:t>
      </w:r>
      <w:r w:rsidRPr="006218FB">
        <w:rPr>
          <w:sz w:val="24"/>
          <w:szCs w:val="24"/>
        </w:rPr>
        <w:t>污染物</w:t>
      </w:r>
      <w:r w:rsidRPr="006218FB">
        <w:rPr>
          <w:sz w:val="24"/>
          <w:szCs w:val="24"/>
        </w:rPr>
        <w:t>i</w:t>
      </w:r>
      <w:r w:rsidRPr="006218FB">
        <w:rPr>
          <w:sz w:val="24"/>
          <w:szCs w:val="24"/>
        </w:rPr>
        <w:t>的年均值二级标准限值，</w:t>
      </w:r>
      <w:r w:rsidRPr="006218FB">
        <w:rPr>
          <w:sz w:val="24"/>
          <w:szCs w:val="24"/>
        </w:rPr>
        <w:t>i</w:t>
      </w:r>
      <w:r w:rsidRPr="006218FB">
        <w:rPr>
          <w:sz w:val="24"/>
          <w:szCs w:val="24"/>
        </w:rPr>
        <w:t>包括</w:t>
      </w:r>
      <w:r w:rsidRPr="006218FB">
        <w:rPr>
          <w:sz w:val="24"/>
          <w:szCs w:val="24"/>
        </w:rPr>
        <w:t>SO</w:t>
      </w:r>
      <w:r w:rsidRPr="006218FB">
        <w:rPr>
          <w:sz w:val="24"/>
          <w:szCs w:val="24"/>
          <w:vertAlign w:val="subscript"/>
        </w:rPr>
        <w:t>2</w:t>
      </w:r>
      <w:r w:rsidRPr="006218FB">
        <w:rPr>
          <w:sz w:val="24"/>
          <w:szCs w:val="24"/>
        </w:rPr>
        <w:t>、</w:t>
      </w:r>
      <w:r w:rsidRPr="006218FB">
        <w:rPr>
          <w:sz w:val="24"/>
          <w:szCs w:val="24"/>
        </w:rPr>
        <w:t>NO</w:t>
      </w:r>
      <w:r w:rsidRPr="006218FB">
        <w:rPr>
          <w:sz w:val="24"/>
          <w:szCs w:val="24"/>
          <w:vertAlign w:val="subscript"/>
        </w:rPr>
        <w:t>2</w:t>
      </w:r>
      <w:r w:rsidRPr="006218FB">
        <w:rPr>
          <w:sz w:val="24"/>
          <w:szCs w:val="24"/>
        </w:rPr>
        <w:t>、</w:t>
      </w:r>
      <w:r w:rsidRPr="006218FB">
        <w:rPr>
          <w:sz w:val="24"/>
          <w:szCs w:val="24"/>
        </w:rPr>
        <w:t>PM</w:t>
      </w:r>
      <w:r w:rsidRPr="006218FB">
        <w:rPr>
          <w:sz w:val="24"/>
          <w:szCs w:val="24"/>
          <w:vertAlign w:val="subscript"/>
        </w:rPr>
        <w:t>10</w:t>
      </w:r>
      <w:r w:rsidRPr="006218FB">
        <w:rPr>
          <w:sz w:val="24"/>
          <w:szCs w:val="24"/>
        </w:rPr>
        <w:t>和</w:t>
      </w:r>
      <w:r w:rsidRPr="006218FB">
        <w:rPr>
          <w:sz w:val="24"/>
          <w:szCs w:val="24"/>
        </w:rPr>
        <w:t>PM</w:t>
      </w:r>
      <w:r w:rsidRPr="006218FB">
        <w:rPr>
          <w:sz w:val="24"/>
          <w:szCs w:val="24"/>
          <w:vertAlign w:val="subscript"/>
        </w:rPr>
        <w:t>2.5</w:t>
      </w:r>
      <w:r w:rsidRPr="006218FB">
        <w:rPr>
          <w:sz w:val="24"/>
          <w:szCs w:val="24"/>
        </w:rPr>
        <w:t>；</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fldChar w:fldCharType="begin"/>
      </w:r>
      <w:r w:rsidRPr="006218FB">
        <w:rPr>
          <w:sz w:val="24"/>
          <w:szCs w:val="24"/>
        </w:rPr>
        <w:instrText xml:space="preserve"> QUOTE </w:instrText>
      </w:r>
      <w:r w:rsidR="00D27510">
        <w:rPr>
          <w:position w:val="-18"/>
        </w:rPr>
        <w:pict>
          <v:shape id="图片 45" o:spid="_x0000_i1036" type="#_x0000_t75" style="width:63pt;height:20.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1FA2&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571FA2&quot; wsp:rsidP=&quot;00571FA2&quot;&gt;&lt;m:oMathPara&gt;&lt;m:oMath&gt;&lt;m:sSubSup&gt;&lt;m:sSubSupPr&gt;&lt;m:ctrlPr&gt;&lt;w:rPr&gt;&lt;w:rFonts w:ascii=&quot;Cambria Math&quot; w:h-ansi=&quot;Cambria Math&quot;/&gt;&lt;wx:font wx:val=&quot;Cambria Math&quot;/&gt;&lt;w:sz w:val=&quot;24&quot;/&gt;&lt;w:sz-cs w:val=&quot;24&quot;/&gt;&lt;/w:rPr&gt;&lt;/m:ctrlPr&gt;&lt;/m:sSubSupPr&gt;&lt;m:e&gt;&lt;m:r&gt;&lt;w:rPr&gt;&lt;w:rFonts w:ascii=&quot;Cambria Math&quot; w:h-ansi=&quot;Cambria Math&quot;/&gt;&lt;wx:font wx:val=&quot;Cambria Math&quot;/&gt;&lt;w:i/&gt;&lt;w:sz w:val=&quot;24&quot;/&gt;&lt;w:sz-cs w:val=&quot;24&quot;/&gt;&lt;/w:rPr&gt;&lt;m:t&gt;      --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an-an-an-an-anz w:val=&quot;24&quot;/&gt;&lt;w:sz-cs w:val=&quot;24&quot;/&gt;&lt;/w:rPr&gt;&lt;m:t&gt;锛?/m:t&gt;&lt;/m:r&gt;&lt;m:r&gt;&lt;m:rPr&gt;&lt;m:sty m:val=&quot;p&quot;/&gt;&lt;/m:rPr&gt;&lt;w:rPr&gt;&lt;w:rFonts w:ascii=&quot;Cambria Math&quot; w:h-ansi=&quot;Cambria Math&quot;/&gt;&lt;wx:font wx:val=&quot;Cambria Math&quot;/&gt;&lt;w:sz w:val=&quot;24&quot;/&gt;&lt;w:sz-cs w:val=&quot;24&quot;/&gt;&lt;/w:rPrn&gt;&lt;mn:t&gt;nd&lt;/nm:ant&gt;&lt;/m:r&gt;&lt;/m:sub&gt;&lt;m:sup&gt;&lt;m:r&gt;&lt;m:rPr&gt;&lt;m:sty m:val=&quot;p&quot;/&gt;&lt;/m:rPr&gt;&lt;w:rPr&gt;&lt;w:rFonts w:ascii=&quot;Cambria Math&quot; w:h-ansi=&quot;Cambria Math&quot;/&gt;&lt;wx:font wx:val=&quot;Cambria Math&quot;/&gt;&lt;w:sz w:val=&quot;24&quot;/&gt;&lt;w:sz-cs w:val=&quot;24&quot;/&gt;&lt;/w:rPr&gt;&lt;m:t&gt;per&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Pr="006218FB">
        <w:rPr>
          <w:sz w:val="24"/>
          <w:szCs w:val="24"/>
        </w:rPr>
        <w:instrText xml:space="preserve"> </w:instrText>
      </w:r>
      <w:r w:rsidRPr="006218FB">
        <w:rPr>
          <w:sz w:val="24"/>
          <w:szCs w:val="24"/>
        </w:rPr>
        <w:fldChar w:fldCharType="separate"/>
      </w:r>
      <w:r w:rsidR="00D27510">
        <w:rPr>
          <w:position w:val="-18"/>
        </w:rPr>
        <w:pict>
          <v:shape id="图片 46" o:spid="_x0000_i1037" type="#_x0000_t75" style="width:63pt;height:20.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1FA2&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571FA2&quot; wsp:rsidP=&quot;00571FA2&quot;&gt;&lt;m:oMathPara&gt;&lt;m:oMath&gt;&lt;m:sSubSup&gt;&lt;m:sSubSupPr&gt;&lt;m:ctrlPr&gt;&lt;w:rPr&gt;&lt;w:rFonts w:ascii=&quot;Cambria Math&quot; w:h-ansi=&quot;Cambria Math&quot;/&gt;&lt;wx:font wx:val=&quot;Cambria Math&quot;/&gt;&lt;w:sz w:val=&quot;24&quot;/&gt;&lt;w:sz-cs w:val=&quot;24&quot;/&gt;&lt;/w:rPr&gt;&lt;/m:ctrlPr&gt;&lt;/m:sSubSupPr&gt;&lt;m:e&gt;&lt;m:r&gt;&lt;w:rPr&gt;&lt;w:rFonts w:ascii=&quot;Cambria Math&quot; w:h-ansi=&quot;Cambria Math&quot;/&gt;&lt;wx:font wx:val=&quot;Cambria Math&quot;/&gt;&lt;w:i/&gt;&lt;w:sz w:val=&quot;24&quot;/&gt;&lt;w:sz-cs w:val=&quot;24&quot;/&gt;&lt;/w:rPr&gt;&lt;m:t&gt;      --C&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an-an-an-an-anz w:val=&quot;24&quot;/&gt;&lt;w:sz-cs w:val=&quot;24&quot;/&gt;&lt;/w:rPr&gt;&lt;m:t&gt;锛?/m:t&gt;&lt;/m:r&gt;&lt;m:r&gt;&lt;m:rPr&gt;&lt;m:sty m:val=&quot;p&quot;/&gt;&lt;/m:rPr&gt;&lt;w:rPr&gt;&lt;w:rFonts w:ascii=&quot;Cambria Math&quot; w:h-ansi=&quot;Cambria Math&quot;/&gt;&lt;wx:font wx:val=&quot;Cambria Math&quot;/&gt;&lt;w:sz w:val=&quot;24&quot;/&gt;&lt;w:sz-cs w:val=&quot;24&quot;/&gt;&lt;/w:rPrn&gt;&lt;mn:t&gt;nd&lt;/nm:ant&gt;&lt;/m:r&gt;&lt;/m:sub&gt;&lt;m:sup&gt;&lt;m:r&gt;&lt;m:rPr&gt;&lt;m:sty m:val=&quot;p&quot;/&gt;&lt;/m:rPr&gt;&lt;w:rPr&gt;&lt;w:rFonts w:ascii=&quot;Cambria Math&quot; w:h-ansi=&quot;Cambria Math&quot;/&gt;&lt;wx:font wx:val=&quot;Cambria Math&quot;/&gt;&lt;w:sz w:val=&quot;24&quot;/&gt;&lt;w:sz-cs w:val=&quot;24&quot;/&gt;&lt;/w:rPr&gt;&lt;m:t&gt;per&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r w:rsidRPr="006218FB">
        <w:rPr>
          <w:sz w:val="24"/>
          <w:szCs w:val="24"/>
        </w:rPr>
        <w:fldChar w:fldCharType="end"/>
      </w:r>
      <w:r w:rsidRPr="006218FB">
        <w:rPr>
          <w:sz w:val="24"/>
          <w:szCs w:val="24"/>
        </w:rPr>
        <w:t>——</w:t>
      </w:r>
      <w:r w:rsidRPr="006218FB">
        <w:rPr>
          <w:sz w:val="24"/>
          <w:szCs w:val="24"/>
        </w:rPr>
        <w:t>污染物</w:t>
      </w:r>
      <w:r w:rsidRPr="006218FB">
        <w:rPr>
          <w:sz w:val="24"/>
          <w:szCs w:val="24"/>
        </w:rPr>
        <w:t>i</w:t>
      </w:r>
      <w:r w:rsidRPr="006218FB">
        <w:rPr>
          <w:sz w:val="24"/>
          <w:szCs w:val="24"/>
        </w:rPr>
        <w:t>的</w:t>
      </w:r>
      <w:r w:rsidRPr="006218FB">
        <w:rPr>
          <w:sz w:val="24"/>
          <w:szCs w:val="24"/>
        </w:rPr>
        <w:t>24h</w:t>
      </w:r>
      <w:r w:rsidRPr="006218FB">
        <w:rPr>
          <w:sz w:val="24"/>
          <w:szCs w:val="24"/>
        </w:rPr>
        <w:t>平均浓度的</w:t>
      </w:r>
      <w:proofErr w:type="gramStart"/>
      <w:r w:rsidRPr="006218FB">
        <w:rPr>
          <w:sz w:val="24"/>
          <w:szCs w:val="24"/>
        </w:rPr>
        <w:t>特定百</w:t>
      </w:r>
      <w:proofErr w:type="gramEnd"/>
      <w:r w:rsidRPr="006218FB">
        <w:rPr>
          <w:sz w:val="24"/>
          <w:szCs w:val="24"/>
        </w:rPr>
        <w:t>分位数浓度，</w:t>
      </w:r>
      <w:r w:rsidRPr="006218FB">
        <w:rPr>
          <w:sz w:val="24"/>
          <w:szCs w:val="24"/>
        </w:rPr>
        <w:t>i</w:t>
      </w:r>
      <w:r w:rsidRPr="006218FB">
        <w:rPr>
          <w:sz w:val="24"/>
          <w:szCs w:val="24"/>
        </w:rPr>
        <w:t>包括</w:t>
      </w:r>
      <w:r w:rsidRPr="006218FB">
        <w:rPr>
          <w:sz w:val="24"/>
          <w:szCs w:val="24"/>
        </w:rPr>
        <w:t>SO</w:t>
      </w:r>
      <w:r w:rsidRPr="006218FB">
        <w:rPr>
          <w:sz w:val="24"/>
          <w:szCs w:val="24"/>
          <w:vertAlign w:val="subscript"/>
        </w:rPr>
        <w:t>2</w:t>
      </w:r>
      <w:r w:rsidRPr="006218FB">
        <w:rPr>
          <w:sz w:val="24"/>
          <w:szCs w:val="24"/>
        </w:rPr>
        <w:t>、</w:t>
      </w:r>
      <w:r w:rsidRPr="006218FB">
        <w:rPr>
          <w:sz w:val="24"/>
          <w:szCs w:val="24"/>
        </w:rPr>
        <w:t>NO</w:t>
      </w:r>
      <w:r w:rsidRPr="006218FB">
        <w:rPr>
          <w:sz w:val="24"/>
          <w:szCs w:val="24"/>
          <w:vertAlign w:val="subscript"/>
        </w:rPr>
        <w:t>2</w:t>
      </w:r>
      <w:r w:rsidRPr="006218FB">
        <w:rPr>
          <w:sz w:val="24"/>
          <w:szCs w:val="24"/>
        </w:rPr>
        <w:t>、</w:t>
      </w:r>
      <w:r w:rsidRPr="006218FB">
        <w:rPr>
          <w:sz w:val="24"/>
          <w:szCs w:val="24"/>
        </w:rPr>
        <w:t>PM</w:t>
      </w:r>
      <w:r w:rsidRPr="006218FB">
        <w:rPr>
          <w:sz w:val="24"/>
          <w:szCs w:val="24"/>
          <w:vertAlign w:val="subscript"/>
        </w:rPr>
        <w:t>10</w:t>
      </w:r>
      <w:r w:rsidRPr="006218FB">
        <w:rPr>
          <w:sz w:val="24"/>
          <w:szCs w:val="24"/>
        </w:rPr>
        <w:t>和</w:t>
      </w:r>
      <w:r w:rsidRPr="006218FB">
        <w:rPr>
          <w:sz w:val="24"/>
          <w:szCs w:val="24"/>
        </w:rPr>
        <w:t>PM</w:t>
      </w:r>
      <w:r w:rsidRPr="006218FB">
        <w:rPr>
          <w:sz w:val="24"/>
          <w:szCs w:val="24"/>
          <w:vertAlign w:val="subscript"/>
        </w:rPr>
        <w:t>2.5</w:t>
      </w:r>
      <w:r w:rsidRPr="006218FB">
        <w:rPr>
          <w:sz w:val="24"/>
          <w:szCs w:val="24"/>
        </w:rPr>
        <w:t>、</w:t>
      </w:r>
      <w:r w:rsidRPr="006218FB">
        <w:rPr>
          <w:sz w:val="24"/>
          <w:szCs w:val="24"/>
        </w:rPr>
        <w:t>CO</w:t>
      </w:r>
      <w:r w:rsidRPr="006218FB">
        <w:rPr>
          <w:sz w:val="24"/>
          <w:szCs w:val="24"/>
        </w:rPr>
        <w:t>和</w:t>
      </w:r>
      <w:r w:rsidRPr="006218FB">
        <w:rPr>
          <w:sz w:val="24"/>
          <w:szCs w:val="24"/>
        </w:rPr>
        <w:t>O</w:t>
      </w:r>
      <w:r w:rsidRPr="006218FB">
        <w:rPr>
          <w:sz w:val="24"/>
          <w:szCs w:val="24"/>
          <w:vertAlign w:val="subscript"/>
        </w:rPr>
        <w:t>3</w:t>
      </w:r>
      <w:r w:rsidRPr="006218FB">
        <w:rPr>
          <w:sz w:val="24"/>
          <w:szCs w:val="24"/>
        </w:rPr>
        <w:t>（对于</w:t>
      </w:r>
      <w:r w:rsidRPr="006218FB">
        <w:rPr>
          <w:sz w:val="24"/>
          <w:szCs w:val="24"/>
        </w:rPr>
        <w:t>O</w:t>
      </w:r>
      <w:r w:rsidRPr="006218FB">
        <w:rPr>
          <w:sz w:val="24"/>
          <w:szCs w:val="24"/>
          <w:vertAlign w:val="subscript"/>
        </w:rPr>
        <w:t>3</w:t>
      </w:r>
      <w:r w:rsidRPr="006218FB">
        <w:rPr>
          <w:sz w:val="24"/>
          <w:szCs w:val="24"/>
        </w:rPr>
        <w:t>为日最大</w:t>
      </w:r>
      <w:r w:rsidRPr="006218FB">
        <w:rPr>
          <w:sz w:val="24"/>
          <w:szCs w:val="24"/>
        </w:rPr>
        <w:t>8h</w:t>
      </w:r>
      <w:r w:rsidRPr="006218FB">
        <w:rPr>
          <w:sz w:val="24"/>
          <w:szCs w:val="24"/>
        </w:rPr>
        <w:t>均值的</w:t>
      </w:r>
      <w:proofErr w:type="gramStart"/>
      <w:r w:rsidRPr="006218FB">
        <w:rPr>
          <w:sz w:val="24"/>
          <w:szCs w:val="24"/>
        </w:rPr>
        <w:t>特定百</w:t>
      </w:r>
      <w:proofErr w:type="gramEnd"/>
      <w:r w:rsidRPr="006218FB">
        <w:rPr>
          <w:sz w:val="24"/>
          <w:szCs w:val="24"/>
        </w:rPr>
        <w:t>分位数浓度）；</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fldChar w:fldCharType="begin"/>
      </w:r>
      <w:r w:rsidRPr="006218FB">
        <w:rPr>
          <w:sz w:val="24"/>
          <w:szCs w:val="24"/>
        </w:rPr>
        <w:instrText xml:space="preserve"> QUOTE </w:instrText>
      </w:r>
      <w:r w:rsidR="00002268">
        <w:rPr>
          <w:position w:val="-14"/>
        </w:rPr>
        <w:pict>
          <v:shape id="图片 47" o:spid="_x0000_i1038" type="#_x0000_t75" style="width:63pt;height:18.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65A6&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C065A6&quot; wsp:rsidP=&quot;00C065A6&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mbrmbrmbrmbrmbr24&quot;/&gt;&lt;w:sz-cs w:val=&quot;24&quot;/&gt;&lt;/w:rPr&gt;&lt;m:t&gt;锛?/m:t&gt;&lt;/m:r&gt;&lt;m:r&gt;&lt;m:rPr&gt;&lt;m:sty m:val=&quot;p&quot;/&gt;&lt;/m:rPr&gt;&lt;w:rPr&gt;&lt;w:rFonts w:ascii=&quot;Cambria Math&quot; w:h-ansi=&quot;Cambria Math&quot;/&gt;&lt;wx:font wx:val=&quot;Cambria Math&quot;/&gt;&lt;w:sz w:val=&quot;24&quot;/&gt;&lt;w:sz-cs w:val=&quot;24&quot;/&gt;&lt;/w:rPr&gt;&lt;m:t&gt;d&lt;/rm:tr&gt;&lt;/rm:rr&gt;&lt;br/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Pr="006218FB">
        <w:rPr>
          <w:sz w:val="24"/>
          <w:szCs w:val="24"/>
        </w:rPr>
        <w:instrText xml:space="preserve"> </w:instrText>
      </w:r>
      <w:r w:rsidRPr="006218FB">
        <w:rPr>
          <w:sz w:val="24"/>
          <w:szCs w:val="24"/>
        </w:rPr>
        <w:fldChar w:fldCharType="separate"/>
      </w:r>
      <w:r w:rsidR="00002268">
        <w:rPr>
          <w:position w:val="-14"/>
        </w:rPr>
        <w:pict>
          <v:shape id="图片 48" o:spid="_x0000_i1039" type="#_x0000_t75" style="width:63pt;height:18.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65A6&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C065A6&quot; wsp:rsidP=&quot;00C065A6&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S&lt;/m:t&gt;&lt;/m:r&gt;&lt;/m:e&gt;&lt;m:sub&gt;&lt;m:r&gt;&lt;w:rPr&gt;&lt;w:rFonts w:ascii=&quot;Cambria Math&quot; w:h-ansi=&quot;Cambria Math&quot;/&gt;&lt;wx:font wx:val=&quot;Cambria Math&quot;/&gt;&lt;w:i/&gt;&lt;w:sz w:val=&quot;24&quot;/&gt;&lt;w:sz-cs w:val=&quot;24&quot;/&gt;&lt;/w:rPr&gt;&lt;m:t&gt;i&lt;/m:t&gt;&lt;/m:r&gt;&lt;m:r&gt;&lt;m:rPr&gt;&lt;m:sty m:val=&quot;p&quot;/&gt;&lt;/m:rPr&gt;&lt;w:rPr&gt;&lt;w:rFonts w:ascii=&quot;Cambria Math&quot; w:h-ansi=&quot;Cambria Math&quot;/&gt;&lt;wx:font wx:val=&quot;瀹嬩綋&quot;/&gt;&lt;w:sz w:val=&quot;mbrmbrmbrmbrmbr24&quot;/&gt;&lt;w:sz-cs w:val=&quot;24&quot;/&gt;&lt;/w:rPr&gt;&lt;m:t&gt;锛?/m:t&gt;&lt;/m:r&gt;&lt;m:r&gt;&lt;m:rPr&gt;&lt;m:sty m:val=&quot;p&quot;/&gt;&lt;/m:rPr&gt;&lt;w:rPr&gt;&lt;w:rFonts w:ascii=&quot;Cambria Math&quot; w:h-ansi=&quot;Cambria Math&quot;/&gt;&lt;wx:font wx:val=&quot;Cambria Math&quot;/&gt;&lt;w:sz w:val=&quot;24&quot;/&gt;&lt;w:sz-cs w:val=&quot;24&quot;/&gt;&lt;/w:rPr&gt;&lt;m:t&gt;d&lt;/rm:tr&gt;&lt;/rm:rr&gt;&lt;br/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Pr="006218FB">
        <w:rPr>
          <w:sz w:val="24"/>
          <w:szCs w:val="24"/>
        </w:rPr>
        <w:fldChar w:fldCharType="end"/>
      </w:r>
      <w:r w:rsidRPr="006218FB">
        <w:rPr>
          <w:sz w:val="24"/>
          <w:szCs w:val="24"/>
        </w:rPr>
        <w:t>——</w:t>
      </w:r>
      <w:r w:rsidRPr="006218FB">
        <w:rPr>
          <w:sz w:val="24"/>
          <w:szCs w:val="24"/>
        </w:rPr>
        <w:t>污染物</w:t>
      </w:r>
      <w:r w:rsidRPr="006218FB">
        <w:rPr>
          <w:sz w:val="24"/>
          <w:szCs w:val="24"/>
        </w:rPr>
        <w:t>i</w:t>
      </w:r>
      <w:r w:rsidRPr="006218FB">
        <w:rPr>
          <w:sz w:val="24"/>
          <w:szCs w:val="24"/>
        </w:rPr>
        <w:t>的</w:t>
      </w:r>
      <w:r w:rsidRPr="006218FB">
        <w:rPr>
          <w:sz w:val="24"/>
          <w:szCs w:val="24"/>
        </w:rPr>
        <w:t>24h</w:t>
      </w:r>
      <w:r w:rsidRPr="006218FB">
        <w:rPr>
          <w:sz w:val="24"/>
          <w:szCs w:val="24"/>
        </w:rPr>
        <w:t>平均浓度限值二级标准（对于</w:t>
      </w:r>
      <w:r w:rsidRPr="006218FB">
        <w:rPr>
          <w:sz w:val="24"/>
          <w:szCs w:val="24"/>
        </w:rPr>
        <w:t>O</w:t>
      </w:r>
      <w:r w:rsidRPr="006218FB">
        <w:rPr>
          <w:sz w:val="24"/>
          <w:szCs w:val="24"/>
          <w:vertAlign w:val="subscript"/>
        </w:rPr>
        <w:t>3</w:t>
      </w:r>
      <w:r w:rsidRPr="006218FB">
        <w:rPr>
          <w:sz w:val="24"/>
          <w:szCs w:val="24"/>
        </w:rPr>
        <w:t>，为</w:t>
      </w:r>
      <w:r w:rsidRPr="006218FB">
        <w:rPr>
          <w:sz w:val="24"/>
          <w:szCs w:val="24"/>
        </w:rPr>
        <w:t>8h</w:t>
      </w:r>
      <w:r w:rsidRPr="006218FB">
        <w:rPr>
          <w:sz w:val="24"/>
          <w:szCs w:val="24"/>
        </w:rPr>
        <w:t>均值的二级标准）。</w:t>
      </w:r>
    </w:p>
    <w:p w:rsidR="005B1438" w:rsidRPr="006218FB" w:rsidRDefault="00D27510" w:rsidP="005B1438">
      <w:pPr>
        <w:adjustRightInd w:val="0"/>
        <w:snapToGrid w:val="0"/>
        <w:spacing w:line="360" w:lineRule="auto"/>
        <w:ind w:firstLineChars="200" w:firstLine="480"/>
        <w:rPr>
          <w:sz w:val="24"/>
          <w:szCs w:val="24"/>
        </w:rPr>
      </w:pP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i</m:t>
            </m:r>
          </m:sub>
        </m:sSub>
      </m:oMath>
      <w:r w:rsidR="005B1438" w:rsidRPr="006218FB">
        <w:rPr>
          <w:sz w:val="24"/>
          <w:szCs w:val="24"/>
        </w:rPr>
        <w:t>&gt;1</w:t>
      </w:r>
      <w:r w:rsidR="005B1438" w:rsidRPr="006218FB">
        <w:rPr>
          <w:sz w:val="24"/>
          <w:szCs w:val="24"/>
        </w:rPr>
        <w:t>为超标，否则为达标，城市环境空气质量达标情况评价指标为</w:t>
      </w:r>
      <w:r w:rsidR="005B1438" w:rsidRPr="006218FB">
        <w:rPr>
          <w:sz w:val="24"/>
          <w:szCs w:val="24"/>
        </w:rPr>
        <w:t>SO</w:t>
      </w:r>
      <w:r w:rsidR="005B1438" w:rsidRPr="006218FB">
        <w:rPr>
          <w:sz w:val="24"/>
          <w:szCs w:val="24"/>
          <w:vertAlign w:val="subscript"/>
        </w:rPr>
        <w:t>2</w:t>
      </w:r>
      <w:r w:rsidR="005B1438" w:rsidRPr="006218FB">
        <w:rPr>
          <w:sz w:val="24"/>
          <w:szCs w:val="24"/>
        </w:rPr>
        <w:t>、</w:t>
      </w:r>
      <w:r w:rsidR="005B1438" w:rsidRPr="006218FB">
        <w:rPr>
          <w:sz w:val="24"/>
          <w:szCs w:val="24"/>
        </w:rPr>
        <w:t>NO</w:t>
      </w:r>
      <w:r w:rsidR="005B1438" w:rsidRPr="006218FB">
        <w:rPr>
          <w:sz w:val="24"/>
          <w:szCs w:val="24"/>
          <w:vertAlign w:val="subscript"/>
        </w:rPr>
        <w:t>2</w:t>
      </w:r>
      <w:r w:rsidR="005B1438" w:rsidRPr="006218FB">
        <w:rPr>
          <w:sz w:val="24"/>
          <w:szCs w:val="24"/>
        </w:rPr>
        <w:t>、</w:t>
      </w:r>
      <w:r w:rsidR="005B1438" w:rsidRPr="006218FB">
        <w:rPr>
          <w:sz w:val="24"/>
          <w:szCs w:val="24"/>
        </w:rPr>
        <w:t>PM</w:t>
      </w:r>
      <w:r w:rsidR="005B1438" w:rsidRPr="006218FB">
        <w:rPr>
          <w:sz w:val="24"/>
          <w:szCs w:val="24"/>
          <w:vertAlign w:val="subscript"/>
        </w:rPr>
        <w:t>10</w:t>
      </w:r>
      <w:r w:rsidR="005B1438" w:rsidRPr="006218FB">
        <w:rPr>
          <w:sz w:val="24"/>
          <w:szCs w:val="24"/>
        </w:rPr>
        <w:t>、</w:t>
      </w:r>
      <w:r w:rsidR="005B1438" w:rsidRPr="006218FB">
        <w:rPr>
          <w:sz w:val="24"/>
          <w:szCs w:val="24"/>
        </w:rPr>
        <w:t>PM</w:t>
      </w:r>
      <w:r w:rsidR="005B1438" w:rsidRPr="006218FB">
        <w:rPr>
          <w:sz w:val="24"/>
          <w:szCs w:val="24"/>
          <w:vertAlign w:val="subscript"/>
        </w:rPr>
        <w:t>2.5</w:t>
      </w:r>
      <w:r w:rsidR="005B1438" w:rsidRPr="006218FB">
        <w:rPr>
          <w:sz w:val="24"/>
          <w:szCs w:val="24"/>
        </w:rPr>
        <w:t>、</w:t>
      </w:r>
      <w:r w:rsidR="005B1438" w:rsidRPr="006218FB">
        <w:rPr>
          <w:sz w:val="24"/>
          <w:szCs w:val="24"/>
        </w:rPr>
        <w:t>CO</w:t>
      </w:r>
      <w:r w:rsidR="005B1438" w:rsidRPr="006218FB">
        <w:rPr>
          <w:sz w:val="24"/>
          <w:szCs w:val="24"/>
        </w:rPr>
        <w:t>和</w:t>
      </w:r>
      <w:r w:rsidR="005B1438" w:rsidRPr="006218FB">
        <w:rPr>
          <w:sz w:val="24"/>
          <w:szCs w:val="24"/>
        </w:rPr>
        <w:t>O</w:t>
      </w:r>
      <w:r w:rsidR="005B1438" w:rsidRPr="006218FB">
        <w:rPr>
          <w:sz w:val="24"/>
          <w:szCs w:val="24"/>
          <w:vertAlign w:val="subscript"/>
        </w:rPr>
        <w:t>3</w:t>
      </w:r>
      <w:r w:rsidR="005B1438" w:rsidRPr="006218FB">
        <w:rPr>
          <w:sz w:val="24"/>
          <w:szCs w:val="24"/>
        </w:rPr>
        <w:t>，六项污染物全部达标即为城市环境空气质量达标。</w:t>
      </w:r>
    </w:p>
    <w:p w:rsidR="005B1438" w:rsidRPr="006218FB" w:rsidRDefault="005B1438" w:rsidP="005B1438">
      <w:pPr>
        <w:adjustRightInd w:val="0"/>
        <w:snapToGrid w:val="0"/>
        <w:spacing w:line="360" w:lineRule="auto"/>
        <w:ind w:firstLineChars="200" w:firstLine="480"/>
        <w:rPr>
          <w:rFonts w:eastAsia="黑体"/>
          <w:sz w:val="24"/>
          <w:szCs w:val="24"/>
        </w:rPr>
      </w:pPr>
      <w:r w:rsidRPr="006218FB">
        <w:rPr>
          <w:rFonts w:eastAsia="黑体"/>
          <w:sz w:val="24"/>
          <w:szCs w:val="24"/>
        </w:rPr>
        <w:t>2</w:t>
      </w:r>
      <w:r w:rsidRPr="006218FB">
        <w:rPr>
          <w:rFonts w:eastAsia="黑体"/>
          <w:sz w:val="24"/>
          <w:szCs w:val="24"/>
        </w:rPr>
        <w:t>、超标倍数计算方法：</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超标倍数按照公式</w:t>
      </w:r>
      <w:r w:rsidRPr="006218FB">
        <w:rPr>
          <w:sz w:val="24"/>
          <w:szCs w:val="24"/>
        </w:rPr>
        <w:t>3</w:t>
      </w:r>
      <w:r w:rsidRPr="006218FB">
        <w:rPr>
          <w:sz w:val="24"/>
          <w:szCs w:val="24"/>
        </w:rPr>
        <w:t>计算</w:t>
      </w:r>
    </w:p>
    <w:p w:rsidR="005B1438" w:rsidRPr="006218FB" w:rsidRDefault="00D27510" w:rsidP="005B1438">
      <w:pPr>
        <w:adjustRightInd w:val="0"/>
        <w:snapToGrid w:val="0"/>
        <w:spacing w:line="360" w:lineRule="auto"/>
        <w:ind w:firstLineChars="200" w:firstLine="480"/>
        <w:rPr>
          <w:sz w:val="24"/>
          <w:szCs w:val="24"/>
        </w:rPr>
      </w:pPr>
      <m:oMath>
        <m:sSub>
          <m:sSubPr>
            <m:ctrlPr>
              <w:rPr>
                <w:rFonts w:ascii="Cambria Math" w:hAnsi="Cambria Math"/>
                <w:sz w:val="24"/>
                <w:szCs w:val="24"/>
              </w:rPr>
            </m:ctrlPr>
          </m:sSubPr>
          <m:e>
            <m:r>
              <w:rPr>
                <w:rFonts w:ascii="Cambria Math" w:hAnsi="Cambria Math"/>
                <w:sz w:val="24"/>
                <w:szCs w:val="24"/>
              </w:rPr>
              <m:t xml:space="preserve">                     --B</m:t>
            </m:r>
          </m:e>
          <m:sub>
            <m:r>
              <w:rPr>
                <w:rFonts w:ascii="Cambria Math" w:hAnsi="Cambria Math"/>
                <w:sz w:val="24"/>
                <w:szCs w:val="24"/>
              </w:rPr>
              <m:t>i</m:t>
            </m:r>
          </m:sub>
        </m:sSub>
        <m:r>
          <w:rPr>
            <w:rFonts w:ascii="Cambria Math" w:hAnsi="Cambria Math"/>
            <w:sz w:val="24"/>
            <w:szCs w:val="24"/>
          </w:rPr>
          <m:t>=</m:t>
        </m:r>
        <m:f>
          <m:fPr>
            <m:type m:val="skw"/>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i</m:t>
                    </m:r>
                  </m:sub>
                </m:sSub>
              </m:e>
            </m:d>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den>
        </m:f>
      </m:oMath>
      <w:r w:rsidR="005B1438" w:rsidRPr="006218FB">
        <w:rPr>
          <w:sz w:val="24"/>
          <w:szCs w:val="24"/>
        </w:rPr>
        <w:t xml:space="preserve">            </w:t>
      </w:r>
      <w:r w:rsidR="005B1438" w:rsidRPr="006218FB">
        <w:rPr>
          <w:sz w:val="24"/>
          <w:szCs w:val="24"/>
        </w:rPr>
        <w:t>公式</w:t>
      </w:r>
      <w:r w:rsidR="005B1438" w:rsidRPr="006218FB">
        <w:rPr>
          <w:sz w:val="24"/>
          <w:szCs w:val="24"/>
        </w:rPr>
        <w:t>3</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式中：</w:t>
      </w:r>
      <w:r w:rsidRPr="006218FB">
        <w:rPr>
          <w:sz w:val="24"/>
          <w:szCs w:val="24"/>
        </w:rPr>
        <w:t>B</w:t>
      </w:r>
      <w:r w:rsidRPr="006218FB">
        <w:rPr>
          <w:sz w:val="24"/>
          <w:szCs w:val="24"/>
          <w:vertAlign w:val="subscript"/>
        </w:rPr>
        <w:t>i</w:t>
      </w:r>
      <w:r w:rsidRPr="006218FB">
        <w:rPr>
          <w:sz w:val="24"/>
          <w:szCs w:val="24"/>
        </w:rPr>
        <w:t>—</w:t>
      </w:r>
      <w:r w:rsidRPr="006218FB">
        <w:rPr>
          <w:sz w:val="24"/>
          <w:szCs w:val="24"/>
        </w:rPr>
        <w:t>超标项目</w:t>
      </w:r>
      <w:r w:rsidRPr="006218FB">
        <w:rPr>
          <w:sz w:val="24"/>
          <w:szCs w:val="24"/>
        </w:rPr>
        <w:t>i</w:t>
      </w:r>
      <w:r w:rsidRPr="006218FB">
        <w:rPr>
          <w:sz w:val="24"/>
          <w:szCs w:val="24"/>
        </w:rPr>
        <w:t>的超标倍数；</w:t>
      </w:r>
    </w:p>
    <w:p w:rsidR="005B1438" w:rsidRPr="006218FB" w:rsidRDefault="005B1438" w:rsidP="005B1438">
      <w:pPr>
        <w:adjustRightInd w:val="0"/>
        <w:snapToGrid w:val="0"/>
        <w:spacing w:line="360" w:lineRule="auto"/>
        <w:ind w:firstLineChars="500" w:firstLine="1200"/>
        <w:rPr>
          <w:sz w:val="24"/>
          <w:szCs w:val="24"/>
        </w:rPr>
      </w:pPr>
      <w:r w:rsidRPr="006218FB">
        <w:rPr>
          <w:sz w:val="24"/>
          <w:szCs w:val="24"/>
        </w:rPr>
        <w:t>C</w:t>
      </w:r>
      <w:r w:rsidRPr="006218FB">
        <w:rPr>
          <w:sz w:val="24"/>
          <w:szCs w:val="24"/>
          <w:vertAlign w:val="subscript"/>
        </w:rPr>
        <w:t>i</w:t>
      </w:r>
      <w:r w:rsidRPr="006218FB">
        <w:rPr>
          <w:sz w:val="24"/>
          <w:szCs w:val="24"/>
        </w:rPr>
        <w:t>—</w:t>
      </w:r>
      <w:r w:rsidRPr="006218FB">
        <w:rPr>
          <w:sz w:val="24"/>
          <w:szCs w:val="24"/>
        </w:rPr>
        <w:t>超标项目</w:t>
      </w:r>
      <w:r w:rsidRPr="006218FB">
        <w:rPr>
          <w:sz w:val="24"/>
          <w:szCs w:val="24"/>
        </w:rPr>
        <w:t>i</w:t>
      </w:r>
      <w:r w:rsidRPr="006218FB">
        <w:rPr>
          <w:sz w:val="24"/>
          <w:szCs w:val="24"/>
        </w:rPr>
        <w:t>的浓度值；</w:t>
      </w:r>
    </w:p>
    <w:p w:rsidR="005B1438" w:rsidRPr="006218FB" w:rsidRDefault="005B1438" w:rsidP="005B1438">
      <w:pPr>
        <w:adjustRightInd w:val="0"/>
        <w:snapToGrid w:val="0"/>
        <w:spacing w:line="360" w:lineRule="auto"/>
        <w:ind w:firstLineChars="500" w:firstLine="1200"/>
        <w:rPr>
          <w:sz w:val="24"/>
          <w:szCs w:val="24"/>
        </w:rPr>
      </w:pPr>
      <w:r w:rsidRPr="006218FB">
        <w:rPr>
          <w:sz w:val="24"/>
          <w:szCs w:val="24"/>
        </w:rPr>
        <w:lastRenderedPageBreak/>
        <w:t>S</w:t>
      </w:r>
      <w:r w:rsidRPr="006218FB">
        <w:rPr>
          <w:sz w:val="24"/>
          <w:szCs w:val="24"/>
          <w:vertAlign w:val="subscript"/>
        </w:rPr>
        <w:t>i</w:t>
      </w:r>
      <w:r w:rsidRPr="006218FB">
        <w:rPr>
          <w:sz w:val="24"/>
          <w:szCs w:val="24"/>
        </w:rPr>
        <w:t>—</w:t>
      </w:r>
      <w:r w:rsidRPr="006218FB">
        <w:rPr>
          <w:sz w:val="24"/>
          <w:szCs w:val="24"/>
        </w:rPr>
        <w:t>超标项目</w:t>
      </w:r>
      <w:r w:rsidRPr="006218FB">
        <w:rPr>
          <w:sz w:val="24"/>
          <w:szCs w:val="24"/>
        </w:rPr>
        <w:t>i</w:t>
      </w:r>
      <w:r w:rsidRPr="006218FB">
        <w:rPr>
          <w:sz w:val="24"/>
          <w:szCs w:val="24"/>
        </w:rPr>
        <w:t>的浓度限值标准。</w:t>
      </w:r>
    </w:p>
    <w:p w:rsidR="005B1438" w:rsidRPr="006218FB" w:rsidRDefault="005B1438" w:rsidP="005B1438">
      <w:pPr>
        <w:adjustRightInd w:val="0"/>
        <w:snapToGrid w:val="0"/>
        <w:spacing w:line="360" w:lineRule="auto"/>
        <w:ind w:firstLineChars="200" w:firstLine="480"/>
        <w:rPr>
          <w:rFonts w:eastAsia="黑体"/>
          <w:sz w:val="24"/>
          <w:szCs w:val="24"/>
        </w:rPr>
      </w:pPr>
      <w:r w:rsidRPr="006218FB">
        <w:rPr>
          <w:rFonts w:eastAsia="黑体"/>
          <w:sz w:val="24"/>
          <w:szCs w:val="24"/>
        </w:rPr>
        <w:t>3</w:t>
      </w:r>
      <w:r w:rsidRPr="006218FB">
        <w:rPr>
          <w:rFonts w:eastAsia="黑体"/>
          <w:sz w:val="24"/>
          <w:szCs w:val="24"/>
        </w:rPr>
        <w:t>、达标率计算方法</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达标率计算按照公式</w:t>
      </w:r>
      <w:r w:rsidRPr="006218FB">
        <w:rPr>
          <w:sz w:val="24"/>
          <w:szCs w:val="24"/>
        </w:rPr>
        <w:t>4</w:t>
      </w:r>
      <w:r w:rsidRPr="006218FB">
        <w:rPr>
          <w:sz w:val="24"/>
          <w:szCs w:val="24"/>
        </w:rPr>
        <w:t>计算</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fldChar w:fldCharType="begin"/>
      </w:r>
      <w:r w:rsidRPr="006218FB">
        <w:rPr>
          <w:sz w:val="24"/>
          <w:szCs w:val="24"/>
        </w:rPr>
        <w:instrText xml:space="preserve"> QUOTE </w:instrText>
      </w:r>
      <w:r w:rsidR="00002268">
        <w:rPr>
          <w:position w:val="-30"/>
        </w:rPr>
        <w:pict>
          <v:shape id="图片 53" o:spid="_x0000_i1040" type="#_x0000_t75" style="width:213pt;height:38.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1A08&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BC1A08&quot; wsp:rsidP=&quot;00BC1A08&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D&lt;/m:t&gt;&lt;/m:r&gt;&lt;/m:e&gt;&lt;m:sub&gt;&lt;m:r&gt;&lt;w:rPr&gt;&lt;w:rFonts w:ascii=&quot;Cambria Math&quot; w:h-ansi=&quot;Cambria Math&quot;/&gt;&lt;wx:font wx:val=&quot;Cambria Math&quot;/&gt;&lt;w:i/&gt;&lt;w:sz w:val=&quot;24&quot;/&gt;&lt;w:sz-cs w:val=&quot;24&quot;/&gt;&lt;/w:rPr&gt;&lt;m:t&gt;i&lt;/m:t&gt;&lt;/m:r&gt;&lt;/m:sub&gt;&lt;/m:sSub&gt;&lt;m:d&gt;&lt;m:dPr&gt;&lt;m:begChr m:val=&quot;锛?/&gt;&lt;m:endChr m:val=&quot;锛?/&gt;&lt;m:ctrlPr&gt;&lt;w:rPr&gt;&lt;w:rFonts w:ascii=&quot;Cambria Math&quot; w:th&quot; &quot; &quot; &quot; &quot; h-ansi=&quot;Cambria Math&quot;/&gt;&lt;wx:font wx:val=&quot;Cambria Math&quot;/&gt;&lt;w:sz w:val=&quot;24&quot;/&gt;&lt;w:sz-cs w:val=&quot;24&quot;/&gt;&lt;/w:rPr&gt;&lt;/m:ctrlPr&gt;&lt;/m:dPr&gt;&lt;m:e&gt;&lt;m:r&gt;&lt;m:rPr&gt;&lt;m:sty m:val=&quot;p&quot;/&gt;&lt;/m:rPr&gt;&lt;w:rPr&gt;&lt;w:rFonts w:ascii=&quot;Cambria Math&quot; w:h-ansi=&quot;Cambria Math&quot;/&gt;&lt;wx:font wx:val=&quot;Cambria Math&quot;/&gt;&lt;w:sz w:val=&quot;24&quot;/&gt;&lt;w:sz-cs w:val=&quot;24&quot;/&gt;&lt;/w:rPr&gt;&lt;m:t&gt;%&lt;/m:t&gt;&lt;/m:r&gt;&lt;/m:e&gt;&lt;/m:d&gt;&lt;m:r&gt;&lt;m:rPr&gt;&lt;m:sty m:val=&quot;p&quot;/&gt;&lt;/m:rPr&gt;&lt;w:rPr&gt;&lt;w:rFonts w:ascii=&quot;Cambria Math&quot; w:h-ansi=&quot;Cambria Math&quot;/&gt;&lt;wx:font wx:val=&quot;Cambria Math&quot;/&gt;&lt;w:sz w:val=&quot;24&quot;/&gt;&lt;w:sz-cs w:val=&quot;24&quot;/&gt;&lt;/w:rPr&gt;&lt;m:t&gt;=&lt;/m:t&gt;&lt;/m:r&gt;&lt;m:d&gt;&lt;m:dPr&gt;&lt;m:begChr m:val=&quot;锛?/&gt;&lt;m:endChr m:val=&quot;锛?/&gt;&lt;m:ctrlPr&gt;&lt;w:rPr&gt;&lt;w:rFonts w:ascii=&quot;Cambria Math&quot; w:h-ansi=&quot;Cambria Math&quot;/&gt;&lt;wx:font wx:val=&quot;Cambria Math&quot;/&gt;&lt;w:sz w:val=&quot;24&quot;/&gt;&lt;w:sz-cs w:val=&quot;24&quot;/&gt;&lt;/w:rPr&gt;&lt;/m:ctrlPw:r&gt;va&lt;/l=m:&quot;2&quot;24&quot;dPr&gt;&lt;m:e&gt;&lt;m:f&gt;&lt;m:fPr&gt;&lt;m:type m:val=&quot;skw&quot;/&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i&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i&lt;/m:t&gt;&lt;/m:r&gt;&lt;/m:sub&gt;&lt;/m:sSub&gt;&lt;/m:den&gt;&lt;/m:f&gt;&lt;/m:e&gt;&lt;/m:d&gt;&lt;m:r&gt;&lt;m:rPr&gt;&lt;m:sty m:val=&quot;p&quot;/&gt;&lt;/m:rPr&gt;&lt;w:rPr&gt;&lt;w:rFonts w:ascii=&quot;Cambria Math&quot; w:h-ansi=&quot;Cambria Math&quot;/&gt;&lt;wx:font wx:val=&quot;Cambria Math&quot;/&gt;&lt;w:sz w:val=&quot;24&quot;/&gt;&lt;w:sz-cs w:val=&quot;24&quot;/&gt;&lt;/w:rPr&gt;&lt;m:t&gt;脳100%&lt;/m:t&gt;&lt;/m:r&gt;&lt;/m:oMath&gt;&lt;/m:oMathPara&gt;&lt;/w:p&gt;&lt;w:sectPr wsp:rsidR=&quot;00000000&quot;&gt;&lt;w:pgSz w:w=&quot;12240&quot; w:h=&quot;15840&quot;/&gt;&lt;w:pgMar w:top=&quot;1440&quot; w:right=&quot;1800&quot; w:bottomC=&quot;14r40&quot; Mw:le&quot;ft=&quot;w1800&quot; w:header=&quot;720&quot; w:footer=&quot;720&quot; w:gutter=&quot;0&quot;/&gt;&lt;w:cols w:space=&quot;720&quot;/&gt;&lt;/w:sectPr&gt;&lt;/wx:sect&gt;&lt;/w:body&gt;&lt;/w:wordDocument&gt;">
            <v:imagedata r:id="rId30" o:title="" chromakey="white"/>
          </v:shape>
        </w:pict>
      </w:r>
      <w:r w:rsidRPr="006218FB">
        <w:rPr>
          <w:sz w:val="24"/>
          <w:szCs w:val="24"/>
        </w:rPr>
        <w:instrText xml:space="preserve"> </w:instrText>
      </w:r>
      <w:r w:rsidRPr="006218FB">
        <w:rPr>
          <w:sz w:val="24"/>
          <w:szCs w:val="24"/>
        </w:rPr>
        <w:fldChar w:fldCharType="separate"/>
      </w:r>
      <w:r w:rsidR="00002268">
        <w:rPr>
          <w:position w:val="-30"/>
        </w:rPr>
        <w:pict>
          <v:shape id="图片 54" o:spid="_x0000_i1041" type="#_x0000_t75" style="width:213pt;height:38.2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1A08&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BC1A08&quot; wsp:rsidP=&quot;00BC1A08&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D&lt;/m:t&gt;&lt;/m:r&gt;&lt;/m:e&gt;&lt;m:sub&gt;&lt;m:r&gt;&lt;w:rPr&gt;&lt;w:rFonts w:ascii=&quot;Cambria Math&quot; w:h-ansi=&quot;Cambria Math&quot;/&gt;&lt;wx:font wx:val=&quot;Cambria Math&quot;/&gt;&lt;w:i/&gt;&lt;w:sz w:val=&quot;24&quot;/&gt;&lt;w:sz-cs w:val=&quot;24&quot;/&gt;&lt;/w:rPr&gt;&lt;m:t&gt;i&lt;/m:t&gt;&lt;/m:r&gt;&lt;/m:sub&gt;&lt;/m:sSub&gt;&lt;m:d&gt;&lt;m:dPr&gt;&lt;m:begChr m:val=&quot;锛?/&gt;&lt;m:endChr m:val=&quot;锛?/&gt;&lt;m:ctrlPr&gt;&lt;w:rPr&gt;&lt;w:rFonts w:ascii=&quot;Cambria Math&quot; w:th&quot; &quot; &quot; &quot; &quot; h-ansi=&quot;Cambria Math&quot;/&gt;&lt;wx:font wx:val=&quot;Cambria Math&quot;/&gt;&lt;w:sz w:val=&quot;24&quot;/&gt;&lt;w:sz-cs w:val=&quot;24&quot;/&gt;&lt;/w:rPr&gt;&lt;/m:ctrlPr&gt;&lt;/m:dPr&gt;&lt;m:e&gt;&lt;m:r&gt;&lt;m:rPr&gt;&lt;m:sty m:val=&quot;p&quot;/&gt;&lt;/m:rPr&gt;&lt;w:rPr&gt;&lt;w:rFonts w:ascii=&quot;Cambria Math&quot; w:h-ansi=&quot;Cambria Math&quot;/&gt;&lt;wx:font wx:val=&quot;Cambria Math&quot;/&gt;&lt;w:sz w:val=&quot;24&quot;/&gt;&lt;w:sz-cs w:val=&quot;24&quot;/&gt;&lt;/w:rPr&gt;&lt;m:t&gt;%&lt;/m:t&gt;&lt;/m:r&gt;&lt;/m:e&gt;&lt;/m:d&gt;&lt;m:r&gt;&lt;m:rPr&gt;&lt;m:sty m:val=&quot;p&quot;/&gt;&lt;/m:rPr&gt;&lt;w:rPr&gt;&lt;w:rFonts w:ascii=&quot;Cambria Math&quot; w:h-ansi=&quot;Cambria Math&quot;/&gt;&lt;wx:font wx:val=&quot;Cambria Math&quot;/&gt;&lt;w:sz w:val=&quot;24&quot;/&gt;&lt;w:sz-cs w:val=&quot;24&quot;/&gt;&lt;/w:rPr&gt;&lt;m:t&gt;=&lt;/m:t&gt;&lt;/m:r&gt;&lt;m:d&gt;&lt;m:dPr&gt;&lt;m:begChr m:val=&quot;锛?/&gt;&lt;m:endChr m:val=&quot;锛?/&gt;&lt;m:ctrlPr&gt;&lt;w:rPr&gt;&lt;w:rFonts w:ascii=&quot;Cambria Math&quot; w:h-ansi=&quot;Cambria Math&quot;/&gt;&lt;wx:font wx:val=&quot;Cambria Math&quot;/&gt;&lt;w:sz w:val=&quot;24&quot;/&gt;&lt;w:sz-cs w:val=&quot;24&quot;/&gt;&lt;/w:rPr&gt;&lt;/m:ctrlPw:r&gt;va&lt;/l=m:&quot;2&quot;24&quot;dPr&gt;&lt;m:e&gt;&lt;m:f&gt;&lt;m:fPr&gt;&lt;m:type m:val=&quot;skw&quot;/&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i&lt;/m:t&gt;&lt;/m: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i&lt;/m:t&gt;&lt;/m:r&gt;&lt;/m:sub&gt;&lt;/m:sSub&gt;&lt;/m:den&gt;&lt;/m:f&gt;&lt;/m:e&gt;&lt;/m:d&gt;&lt;m:r&gt;&lt;m:rPr&gt;&lt;m:sty m:val=&quot;p&quot;/&gt;&lt;/m:rPr&gt;&lt;w:rPr&gt;&lt;w:rFonts w:ascii=&quot;Cambria Math&quot; w:h-ansi=&quot;Cambria Math&quot;/&gt;&lt;wx:font wx:val=&quot;Cambria Math&quot;/&gt;&lt;w:sz w:val=&quot;24&quot;/&gt;&lt;w:sz-cs w:val=&quot;24&quot;/&gt;&lt;/w:rPr&gt;&lt;m:t&gt;脳100%&lt;/m:t&gt;&lt;/m:r&gt;&lt;/m:oMath&gt;&lt;/m:oMathPara&gt;&lt;/w:p&gt;&lt;w:sectPr wsp:rsidR=&quot;00000000&quot;&gt;&lt;w:pgSz w:w=&quot;12240&quot; w:h=&quot;15840&quot;/&gt;&lt;w:pgMar w:top=&quot;1440&quot; w:right=&quot;1800&quot; w:bottomC=&quot;14r40&quot; Mw:le&quot;ft=&quot;w1800&quot; w:header=&quot;720&quot; w:footer=&quot;720&quot; w:gutter=&quot;0&quot;/&gt;&lt;w:cols w:space=&quot;720&quot;/&gt;&lt;/w:sectPr&gt;&lt;/wx:sect&gt;&lt;/w:body&gt;&lt;/w:wordDocument&gt;">
            <v:imagedata r:id="rId30" o:title="" chromakey="white"/>
          </v:shape>
        </w:pict>
      </w:r>
      <w:r w:rsidRPr="006218FB">
        <w:rPr>
          <w:sz w:val="24"/>
          <w:szCs w:val="24"/>
        </w:rPr>
        <w:fldChar w:fldCharType="end"/>
      </w:r>
      <w:r w:rsidRPr="006218FB">
        <w:rPr>
          <w:sz w:val="24"/>
          <w:szCs w:val="24"/>
        </w:rPr>
        <w:t xml:space="preserve">      -</w:t>
      </w:r>
      <w:r w:rsidRPr="006218FB">
        <w:rPr>
          <w:sz w:val="24"/>
          <w:szCs w:val="24"/>
        </w:rPr>
        <w:t>公式</w:t>
      </w:r>
      <w:r w:rsidRPr="006218FB">
        <w:rPr>
          <w:sz w:val="24"/>
          <w:szCs w:val="24"/>
        </w:rPr>
        <w:t>4</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式中：</w:t>
      </w:r>
      <w:r w:rsidRPr="006218FB">
        <w:rPr>
          <w:sz w:val="24"/>
          <w:szCs w:val="24"/>
        </w:rPr>
        <w:t>Di—</w:t>
      </w:r>
      <w:r w:rsidRPr="006218FB">
        <w:rPr>
          <w:sz w:val="24"/>
          <w:szCs w:val="24"/>
        </w:rPr>
        <w:t>评价项目</w:t>
      </w:r>
      <w:r w:rsidRPr="006218FB">
        <w:rPr>
          <w:sz w:val="24"/>
          <w:szCs w:val="24"/>
        </w:rPr>
        <w:t>i</w:t>
      </w:r>
      <w:r w:rsidRPr="006218FB">
        <w:rPr>
          <w:sz w:val="24"/>
          <w:szCs w:val="24"/>
        </w:rPr>
        <w:t>的达标率；</w:t>
      </w:r>
    </w:p>
    <w:p w:rsidR="005B1438" w:rsidRPr="006218FB" w:rsidRDefault="005B1438" w:rsidP="005B1438">
      <w:pPr>
        <w:adjustRightInd w:val="0"/>
        <w:snapToGrid w:val="0"/>
        <w:spacing w:line="360" w:lineRule="auto"/>
        <w:ind w:firstLineChars="500" w:firstLine="1200"/>
        <w:rPr>
          <w:sz w:val="24"/>
          <w:szCs w:val="24"/>
        </w:rPr>
      </w:pPr>
      <w:r w:rsidRPr="006218FB">
        <w:rPr>
          <w:sz w:val="24"/>
          <w:szCs w:val="24"/>
        </w:rPr>
        <w:t>Ai—</w:t>
      </w:r>
      <w:r w:rsidRPr="006218FB">
        <w:rPr>
          <w:sz w:val="24"/>
          <w:szCs w:val="24"/>
        </w:rPr>
        <w:t>评价时段内评价项目</w:t>
      </w:r>
      <w:r w:rsidRPr="006218FB">
        <w:rPr>
          <w:sz w:val="24"/>
          <w:szCs w:val="24"/>
        </w:rPr>
        <w:t>i</w:t>
      </w:r>
      <w:r w:rsidRPr="006218FB">
        <w:rPr>
          <w:sz w:val="24"/>
          <w:szCs w:val="24"/>
        </w:rPr>
        <w:t>的达标天（小时）数；</w:t>
      </w:r>
    </w:p>
    <w:p w:rsidR="005B1438" w:rsidRPr="006218FB" w:rsidRDefault="005B1438" w:rsidP="005B1438">
      <w:pPr>
        <w:adjustRightInd w:val="0"/>
        <w:snapToGrid w:val="0"/>
        <w:spacing w:line="360" w:lineRule="auto"/>
        <w:ind w:firstLineChars="500" w:firstLine="1200"/>
        <w:rPr>
          <w:sz w:val="24"/>
          <w:szCs w:val="24"/>
        </w:rPr>
      </w:pPr>
      <w:r w:rsidRPr="006218FB">
        <w:rPr>
          <w:sz w:val="24"/>
          <w:szCs w:val="24"/>
        </w:rPr>
        <w:t>Bi—</w:t>
      </w:r>
      <w:r w:rsidRPr="006218FB">
        <w:rPr>
          <w:sz w:val="24"/>
          <w:szCs w:val="24"/>
        </w:rPr>
        <w:t>评价时段内评价项目</w:t>
      </w:r>
      <w:r w:rsidRPr="006218FB">
        <w:rPr>
          <w:sz w:val="24"/>
          <w:szCs w:val="24"/>
        </w:rPr>
        <w:t>i</w:t>
      </w:r>
      <w:r w:rsidRPr="006218FB">
        <w:rPr>
          <w:sz w:val="24"/>
          <w:szCs w:val="24"/>
        </w:rPr>
        <w:t>的有效监测天（小时）数。</w:t>
      </w:r>
    </w:p>
    <w:p w:rsidR="005B1438" w:rsidRPr="006218FB" w:rsidRDefault="005B1438" w:rsidP="005B1438">
      <w:pPr>
        <w:adjustRightInd w:val="0"/>
        <w:snapToGrid w:val="0"/>
        <w:spacing w:line="360" w:lineRule="auto"/>
        <w:ind w:firstLineChars="200" w:firstLine="480"/>
        <w:rPr>
          <w:rFonts w:eastAsia="黑体"/>
          <w:sz w:val="24"/>
          <w:szCs w:val="24"/>
        </w:rPr>
      </w:pPr>
      <w:r w:rsidRPr="006218FB">
        <w:rPr>
          <w:rFonts w:eastAsia="黑体"/>
          <w:sz w:val="24"/>
          <w:szCs w:val="24"/>
        </w:rPr>
        <w:t>4</w:t>
      </w:r>
      <w:r w:rsidRPr="006218FB">
        <w:rPr>
          <w:rFonts w:eastAsia="黑体"/>
          <w:sz w:val="24"/>
          <w:szCs w:val="24"/>
        </w:rPr>
        <w:t>、百分位数计算方法</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污染物浓度序列的第</w:t>
      </w:r>
      <w:r w:rsidRPr="006218FB">
        <w:rPr>
          <w:sz w:val="24"/>
          <w:szCs w:val="24"/>
        </w:rPr>
        <w:t>P</w:t>
      </w:r>
      <w:r w:rsidRPr="006218FB">
        <w:rPr>
          <w:sz w:val="24"/>
          <w:szCs w:val="24"/>
        </w:rPr>
        <w:t>百分位数计算方法如下：</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将污染物浓度序列按数值从小到大排序，排序后的浓度序列为</w:t>
      </w:r>
      <w:r w:rsidRPr="006218FB">
        <w:rPr>
          <w:sz w:val="24"/>
          <w:szCs w:val="24"/>
        </w:rPr>
        <w:fldChar w:fldCharType="begin"/>
      </w:r>
      <w:r w:rsidRPr="006218FB">
        <w:rPr>
          <w:sz w:val="24"/>
          <w:szCs w:val="24"/>
        </w:rPr>
        <w:instrText xml:space="preserve"> QUOTE </w:instrText>
      </w:r>
      <w:r w:rsidR="00D27510">
        <w:rPr>
          <w:position w:val="-14"/>
        </w:rPr>
        <w:pict>
          <v:shape id="图片 55" o:spid="_x0000_i1042" type="#_x0000_t75" style="width:117.75pt;height:21.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257A&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61257A&quot; wsp:rsidP=&quot;0061257A&quot;&gt;&lt;m:oMathPara&gt;&lt;m:oMath&gt;&lt;m:d&gt;&lt;m:dPr&gt;&lt;m:ctrlPr&gt;&lt;w:rPr&gt;&lt;w:rFonts w:ascii=&quot;Cambria Math&quot; w:h-ansi=&quot;Cambria Math&quot;/&gt;&lt;wx:font wx:val=&quot;Cambria Math&quot;/&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lt;/m:t&gt;&lt;/m:r&gt;&lt;m:r&gt;&lt;w:rPr&gt;&lt;w:rFonts w:ascii=&quot;Cambria Math&quot; w:h-ansi=&quot;Cambria Math&quot;/&gt;&lt;wx:font wx:val=&quot;瀹嬩綋&quot;/&gt;&lt;w:i/&gt;&lt;w:sz w:val=&quot;24&quot;/&gt;&lt;w:sz-cs w:val=&quot;24&quot;/&gt;&lt;/w:rPr&gt;&lt;m:t&gt;锛?/m:t&gt;&lt;/m:r&gt;&lt;/m:sub&gt;&lt;/m:sSub&gt;&lt;m:r&gt;&lt;w:rPr&gt;&lt;w:rFonts w4&quot;/&gt;&lt;&quot;/&gt;&lt;&quot;/&gt;&lt;&quot;/&gt;&lt;&quot;/&gt;&lt;:ascii=&quot;Cambria Math&quot; w:h-ansi=&quot;Cambria Math&quot;/&gt;&lt;wx:font wx:val=&quot;Cambria Math&quot;/&gt;&lt;w:i/&gt;&lt;w:sz w:val=&quot;24&quot;/&gt;&lt;w:sz-cs w:val=&quot;24&quot;/&gt;&lt;/w:rPr&gt;&lt;m:t&gt;i=1&lt;/m:t&gt;&lt;/m:r&gt;&lt;m:r&gt;&lt;w:rPr&gt;&lt;w:rFonts w:ascii=&quot;Cambria Math&quot; w:h-ansi=&quot;Cambria Math&quot;/&gt;&lt;wx:font wx:val=&quot;瀹嬩&gt;&lt;綋&quot;//&gt;&lt;&gt;&lt;w:/&gt;&lt;i/&gt;&lt;/&gt;&lt;w:sz w:val=&quot;24&quot;/&gt;&lt;w:sz-cs w:val=&quot;24&quot;/&gt;&lt;/w:rPr&gt;&lt;m:t&gt;锛?/m:t&gt;&lt;/m:r&gt;&lt;m:r&gt;&lt;w:rPr&gt;&lt;w:rFonts w:ascii=&quot;Cambria Math&quot; w:h-ansi=&quot;Cambria Math&quot;/&gt;&lt;wx:font wx:val=&quot;Cambria Math&quot;/&gt;&lt;w:i/&gt;&lt;w:sz w:val=&quot;24&quot;/&gt;&lt;w:sz-cs w:val=&quot;24&quot;/&gt;&lt;/w:rPr&gt;&lt;m:t&gt;2&lt;/al=&quot;m:t&gt;&lt;/&gt;&lt;m:r&gt;&lt;m:&lt;r&gt;&lt;w:rP&lt;r&gt;&lt;w:r&gt;&lt;Fonts w:ascii=&quot;Cambria Math&quot; w:h-ansi=&quot;Cambria Math&quot;/&gt;&lt;wx:font wx:val=&quot;瀹嬩綋&quot;/&gt;&lt;w:i/&gt;&lt;w:sz w:val=&quot;24&quot;/&gt;&lt;w:sz-cs w:val=&quot;24&quot;/&gt;&lt;/w:rPr&gt;&lt;m:t&gt;锛?/m:t&gt;&lt;/m:r&gt;&lt;m:r&gt;&lt;w:rPr&gt;&lt;w:rFonts w:ascii=&quot;Cambria Math&quot; w:h-ansi=&quot;Cambria Math&quot;/&gt;&lt;al=&quot;wx:font &lt;/&gt;&lt;wx:val=&quot;&lt;m:&lt;Cambria :rP&lt;Math&quot;/&gt;w:r&gt;&lt;&lt;w:i/&gt;&lt;w:sz w:val=&quot;24&quot;/&gt;&lt;w:sz-cs w:val=&quot;24&quot;/&gt;&lt;/w:rPr&gt;&lt;m:t&gt;鈥?.n&lt;/m:t&gt;&lt;/m:r&gt;&lt;/m:e&gt;&lt;/m:d&gt;&lt;/m:oMath&gt;&lt;/m:oMathPara&gt;&lt;/w:p&gt;&lt;w:sectPr wsp:rsidR=&quot;00000000&quot;&gt;&lt;w:pgSz w:w=&quot;12240&quot; w:h=&quot;15840&quot;/&gt;&lt;w:pgMar w:top=&quot;1440&quot; w:ri&quot;ght=&quot;1800&quot; w&lt;:bottom=&quot;144&lt;0&quot; w:left=&quot;1&lt;800&quot; w:head&gt;&lt;er=&quot;720&quot; w:footer=&quot;720&quot; w:gutter=&quot;0&quot;/&gt;&lt;w:cols w:space=&quot;720&quot;/&gt;&lt;/w:sectPr&gt;&lt;/wx:sect&gt;&lt;/w:body&gt;&lt;/w:wordDocument&gt;">
            <v:imagedata r:id="rId31" o:title="" chromakey="white"/>
          </v:shape>
        </w:pict>
      </w:r>
      <w:r w:rsidRPr="006218FB">
        <w:rPr>
          <w:sz w:val="24"/>
          <w:szCs w:val="24"/>
        </w:rPr>
        <w:instrText xml:space="preserve"> </w:instrText>
      </w:r>
      <w:r w:rsidRPr="006218FB">
        <w:rPr>
          <w:sz w:val="24"/>
          <w:szCs w:val="24"/>
        </w:rPr>
        <w:fldChar w:fldCharType="separate"/>
      </w:r>
      <w:r w:rsidR="00D27510">
        <w:rPr>
          <w:position w:val="-14"/>
        </w:rPr>
        <w:pict>
          <v:shape id="图片 56" o:spid="_x0000_i1043" type="#_x0000_t75" style="width:117.75pt;height:21.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257A&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61257A&quot; wsp:rsidP=&quot;0061257A&quot;&gt;&lt;m:oMathPara&gt;&lt;m:oMath&gt;&lt;m:d&gt;&lt;m:dPr&gt;&lt;m:ctrlPr&gt;&lt;w:rPr&gt;&lt;w:rFonts w:ascii=&quot;Cambria Math&quot; w:h-ansi=&quot;Cambria Math&quot;/&gt;&lt;wx:font wx:val=&quot;Cambria Math&quot;/&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lt;/m:t&gt;&lt;/m:r&gt;&lt;m:r&gt;&lt;w:rPr&gt;&lt;w:rFonts w:ascii=&quot;Cambria Math&quot; w:h-ansi=&quot;Cambria Math&quot;/&gt;&lt;wx:font wx:val=&quot;瀹嬩綋&quot;/&gt;&lt;w:i/&gt;&lt;w:sz w:val=&quot;24&quot;/&gt;&lt;w:sz-cs w:val=&quot;24&quot;/&gt;&lt;/w:rPr&gt;&lt;m:t&gt;锛?/m:t&gt;&lt;/m:r&gt;&lt;/m:sub&gt;&lt;/m:sSub&gt;&lt;m:r&gt;&lt;w:rPr&gt;&lt;w:rFonts w4&quot;/&gt;&lt;&quot;/&gt;&lt;&quot;/&gt;&lt;&quot;/&gt;&lt;&quot;/&gt;&lt;:ascii=&quot;Cambria Math&quot; w:h-ansi=&quot;Cambria Math&quot;/&gt;&lt;wx:font wx:val=&quot;Cambria Math&quot;/&gt;&lt;w:i/&gt;&lt;w:sz w:val=&quot;24&quot;/&gt;&lt;w:sz-cs w:val=&quot;24&quot;/&gt;&lt;/w:rPr&gt;&lt;m:t&gt;i=1&lt;/m:t&gt;&lt;/m:r&gt;&lt;m:r&gt;&lt;w:rPr&gt;&lt;w:rFonts w:ascii=&quot;Cambria Math&quot; w:h-ansi=&quot;Cambria Math&quot;/&gt;&lt;wx:font wx:val=&quot;瀹嬩&gt;&lt;綋&quot;//&gt;&lt;&gt;&lt;w:/&gt;&lt;i/&gt;&lt;/&gt;&lt;w:sz w:val=&quot;24&quot;/&gt;&lt;w:sz-cs w:val=&quot;24&quot;/&gt;&lt;/w:rPr&gt;&lt;m:t&gt;锛?/m:t&gt;&lt;/m:r&gt;&lt;m:r&gt;&lt;w:rPr&gt;&lt;w:rFonts w:ascii=&quot;Cambria Math&quot; w:h-ansi=&quot;Cambria Math&quot;/&gt;&lt;wx:font wx:val=&quot;Cambria Math&quot;/&gt;&lt;w:i/&gt;&lt;w:sz w:val=&quot;24&quot;/&gt;&lt;w:sz-cs w:val=&quot;24&quot;/&gt;&lt;/w:rPr&gt;&lt;m:t&gt;2&lt;/al=&quot;m:t&gt;&lt;/&gt;&lt;m:r&gt;&lt;m:&lt;r&gt;&lt;w:rP&lt;r&gt;&lt;w:r&gt;&lt;Fonts w:ascii=&quot;Cambria Math&quot; w:h-ansi=&quot;Cambria Math&quot;/&gt;&lt;wx:font wx:val=&quot;瀹嬩綋&quot;/&gt;&lt;w:i/&gt;&lt;w:sz w:val=&quot;24&quot;/&gt;&lt;w:sz-cs w:val=&quot;24&quot;/&gt;&lt;/w:rPr&gt;&lt;m:t&gt;锛?/m:t&gt;&lt;/m:r&gt;&lt;m:r&gt;&lt;w:rPr&gt;&lt;w:rFonts w:ascii=&quot;Cambria Math&quot; w:h-ansi=&quot;Cambria Math&quot;/&gt;&lt;al=&quot;wx:font &lt;/&gt;&lt;wx:val=&quot;&lt;m:&lt;Cambria :rP&lt;Math&quot;/&gt;w:r&gt;&lt;&lt;w:i/&gt;&lt;w:sz w:val=&quot;24&quot;/&gt;&lt;w:sz-cs w:val=&quot;24&quot;/&gt;&lt;/w:rPr&gt;&lt;m:t&gt;鈥?.n&lt;/m:t&gt;&lt;/m:r&gt;&lt;/m:e&gt;&lt;/m:d&gt;&lt;/m:oMath&gt;&lt;/m:oMathPara&gt;&lt;/w:p&gt;&lt;w:sectPr wsp:rsidR=&quot;00000000&quot;&gt;&lt;w:pgSz w:w=&quot;12240&quot; w:h=&quot;15840&quot;/&gt;&lt;w:pgMar w:top=&quot;1440&quot; w:ri&quot;ght=&quot;1800&quot; w&lt;:bottom=&quot;144&lt;0&quot; w:left=&quot;1&lt;800&quot; w:head&gt;&lt;er=&quot;720&quot; w:footer=&quot;720&quot; w:gutter=&quot;0&quot;/&gt;&lt;w:cols w:space=&quot;720&quot;/&gt;&lt;/w:sectPr&gt;&lt;/wx:sect&gt;&lt;/w:body&gt;&lt;/w:wordDocument&gt;">
            <v:imagedata r:id="rId31" o:title="" chromakey="white"/>
          </v:shape>
        </w:pict>
      </w:r>
      <w:r w:rsidRPr="006218FB">
        <w:rPr>
          <w:sz w:val="24"/>
          <w:szCs w:val="24"/>
        </w:rPr>
        <w:fldChar w:fldCharType="end"/>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计算第</w:t>
      </w:r>
      <w:r w:rsidRPr="006218FB">
        <w:rPr>
          <w:sz w:val="24"/>
          <w:szCs w:val="24"/>
        </w:rPr>
        <w:t>P</w:t>
      </w:r>
      <w:r w:rsidRPr="006218FB">
        <w:rPr>
          <w:sz w:val="24"/>
          <w:szCs w:val="24"/>
        </w:rPr>
        <w:t>百分位数</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p</m:t>
            </m:r>
          </m:sub>
        </m:sSub>
      </m:oMath>
      <w:r w:rsidRPr="006218FB">
        <w:rPr>
          <w:sz w:val="24"/>
          <w:szCs w:val="24"/>
        </w:rPr>
        <w:t>的序列</w:t>
      </w:r>
      <w:r w:rsidRPr="006218FB">
        <w:rPr>
          <w:sz w:val="24"/>
          <w:szCs w:val="24"/>
        </w:rPr>
        <w:t>k</w:t>
      </w:r>
      <w:r w:rsidRPr="006218FB">
        <w:rPr>
          <w:sz w:val="24"/>
          <w:szCs w:val="24"/>
        </w:rPr>
        <w:t>，序数</w:t>
      </w:r>
      <w:r w:rsidRPr="006218FB">
        <w:rPr>
          <w:sz w:val="24"/>
          <w:szCs w:val="24"/>
        </w:rPr>
        <w:t>k</w:t>
      </w:r>
      <w:r w:rsidRPr="006218FB">
        <w:rPr>
          <w:sz w:val="24"/>
          <w:szCs w:val="24"/>
        </w:rPr>
        <w:t>按照公式</w:t>
      </w:r>
      <w:r w:rsidRPr="006218FB">
        <w:rPr>
          <w:sz w:val="24"/>
          <w:szCs w:val="24"/>
        </w:rPr>
        <w:t>5</w:t>
      </w:r>
      <w:r w:rsidRPr="006218FB">
        <w:rPr>
          <w:sz w:val="24"/>
          <w:szCs w:val="24"/>
        </w:rPr>
        <w:t>计算</w:t>
      </w:r>
    </w:p>
    <w:p w:rsidR="005B1438" w:rsidRPr="006218FB" w:rsidRDefault="005B1438" w:rsidP="005B1438">
      <w:pPr>
        <w:adjustRightInd w:val="0"/>
        <w:snapToGrid w:val="0"/>
        <w:spacing w:line="360" w:lineRule="auto"/>
        <w:ind w:firstLineChars="950" w:firstLine="2280"/>
        <w:rPr>
          <w:sz w:val="24"/>
          <w:szCs w:val="24"/>
        </w:rPr>
      </w:pPr>
      <w:r w:rsidRPr="006218FB">
        <w:rPr>
          <w:sz w:val="24"/>
          <w:szCs w:val="24"/>
        </w:rPr>
        <w:t>K=1+</w:t>
      </w:r>
      <w:r w:rsidRPr="006218FB">
        <w:rPr>
          <w:sz w:val="24"/>
          <w:szCs w:val="24"/>
        </w:rPr>
        <w:t>（</w:t>
      </w:r>
      <w:r w:rsidRPr="006218FB">
        <w:rPr>
          <w:sz w:val="24"/>
          <w:szCs w:val="24"/>
        </w:rPr>
        <w:t>n-1</w:t>
      </w:r>
      <w:r w:rsidRPr="006218FB">
        <w:rPr>
          <w:sz w:val="24"/>
          <w:szCs w:val="24"/>
        </w:rPr>
        <w:t>）</w:t>
      </w:r>
      <w:r w:rsidRPr="006218FB">
        <w:rPr>
          <w:sz w:val="24"/>
          <w:szCs w:val="24"/>
        </w:rPr>
        <w:t xml:space="preserve">·p%            </w:t>
      </w:r>
      <w:r w:rsidRPr="006218FB">
        <w:rPr>
          <w:sz w:val="24"/>
          <w:szCs w:val="24"/>
        </w:rPr>
        <w:t>公式</w:t>
      </w:r>
      <w:r w:rsidRPr="006218FB">
        <w:rPr>
          <w:sz w:val="24"/>
          <w:szCs w:val="24"/>
        </w:rPr>
        <w:t>5</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式中：</w:t>
      </w:r>
      <w:r w:rsidRPr="006218FB">
        <w:rPr>
          <w:sz w:val="24"/>
          <w:szCs w:val="24"/>
        </w:rPr>
        <w:t>k—p%</w:t>
      </w:r>
      <w:r w:rsidRPr="006218FB">
        <w:rPr>
          <w:sz w:val="24"/>
          <w:szCs w:val="24"/>
        </w:rPr>
        <w:t>位置对应的序数</w:t>
      </w:r>
    </w:p>
    <w:p w:rsidR="005B1438" w:rsidRPr="006218FB" w:rsidRDefault="005B1438" w:rsidP="005B1438">
      <w:pPr>
        <w:adjustRightInd w:val="0"/>
        <w:snapToGrid w:val="0"/>
        <w:spacing w:line="360" w:lineRule="auto"/>
        <w:ind w:firstLineChars="500" w:firstLine="1200"/>
        <w:rPr>
          <w:sz w:val="24"/>
          <w:szCs w:val="24"/>
        </w:rPr>
      </w:pPr>
      <w:r w:rsidRPr="006218FB">
        <w:rPr>
          <w:sz w:val="24"/>
          <w:szCs w:val="24"/>
        </w:rPr>
        <w:t>n—</w:t>
      </w:r>
      <w:r w:rsidRPr="006218FB">
        <w:rPr>
          <w:sz w:val="24"/>
          <w:szCs w:val="24"/>
        </w:rPr>
        <w:t>污染物浓度序列中的浓度值的数量</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第</w:t>
      </w:r>
      <w:r w:rsidRPr="006218FB">
        <w:rPr>
          <w:sz w:val="24"/>
          <w:szCs w:val="24"/>
        </w:rPr>
        <w:t>p</w:t>
      </w:r>
      <w:r w:rsidRPr="006218FB">
        <w:rPr>
          <w:sz w:val="24"/>
          <w:szCs w:val="24"/>
        </w:rPr>
        <w:t>百分位数</w:t>
      </w: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p</m:t>
            </m:r>
          </m:sub>
        </m:sSub>
      </m:oMath>
      <w:r w:rsidRPr="006218FB">
        <w:rPr>
          <w:sz w:val="24"/>
          <w:szCs w:val="24"/>
        </w:rPr>
        <w:t>按公式</w:t>
      </w:r>
      <w:r w:rsidRPr="006218FB">
        <w:rPr>
          <w:sz w:val="24"/>
          <w:szCs w:val="24"/>
        </w:rPr>
        <w:t>6</w:t>
      </w:r>
      <w:r w:rsidRPr="006218FB">
        <w:rPr>
          <w:sz w:val="24"/>
          <w:szCs w:val="24"/>
        </w:rPr>
        <w:t>计算</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fldChar w:fldCharType="begin"/>
      </w:r>
      <w:r w:rsidRPr="006218FB">
        <w:rPr>
          <w:sz w:val="24"/>
          <w:szCs w:val="24"/>
        </w:rPr>
        <w:instrText xml:space="preserve"> QUOTE </w:instrText>
      </w:r>
      <w:r w:rsidR="00002268">
        <w:rPr>
          <w:position w:val="-9"/>
        </w:rPr>
        <w:pict>
          <v:shape id="图片 61" o:spid="_x0000_i1044" type="#_x0000_t75" style="width:255.75pt;height:18.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57408&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E57408&quot; wsp:rsidP=&quot;00E57408&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m&lt;/m:t&gt;&lt;/m:r&gt;&lt;/m:e&gt;&lt;m:sub&gt;&lt;m:r&gt;&lt;w:rPr&gt;&lt;w:rFonts w:ascii=&quot;Cambria Math&quot; w:h-ansi=&quot;Cambria Math&quot;/&gt;&lt;wx:font wx:val=&quot;Cambria Math&quot;/&gt;&lt;w:i/&gt;&lt;w:sz w:val=&quot;24&quot;/&gt;&lt;w:sz-cs w:val=&quot;24&quot;/&gt;&lt;/w:rPr&gt;&lt;m:t&gt;p&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lt;/m:t&gt;&lt;/m:r&gt;&lt;/m:e&gt;&lt;/m:d&gt;&lt;/m:sub&gt;&lt;/m:sSub&gt;&lt;m:r&gt;&lt;m:rPr&gt;&lt;m:sty m:val=&quot;p&quot;/&gt;&lt;/m:rPr&gt;&lt;w:rPr&gt;&lt;w:rFonts w:ascii=&quot;Cambria Math&quot; w:h-ansi=&quot;Cambria Math&quot;/&gt;&lt;wx:font wx:val=&quot;Cambria Math&quot;/&gt;&lt;w:sz w:val=&quot;24&quot;/&gt;&lt;w:sz-cs w:val=&quot;24&quot;/&gt;&lt;/w:rPr&gt;&lt;m:t&gt;+&lt;/m:t&gt;&lt;/m:r&gt;&lt;m:d&gt;&lt;m:dPr&gt;&lt;m:ctrlPr&gt;&lt;w:rPr&gt;&lt;w:rFonts w:ascii=&quot;Cambria Math&quot; w:h-ansi=&quot;Cambria Math&quot;/&gt;&lt;wx:font wx:val=&quot;Cambria Math&quot;/&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1&lt;/m:t&gt;&lt;/m:r&gt;&lt;/m:e&gt;&lt;/m:d&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lt;/m:t&gt;&lt;/m:r&gt;&lt;/m:e&gt;&lt;/m:d&gt;&lt;/m:sub&gt;&lt;/m:sSub&gt;&lt;/m:e&gt;&lt;/m:d&gt;&lt;m:r&gt;&lt;w:rPr&gt;&lt;w:rFonts w:ascii=&quot;Cambria Math&quot; w:h-ansi=&quot;Cambria Math&quot;/&gt;&lt;wx:font wx:val=&quot;Cambria Math&quot;/&gt;&lt;w:i/&gt;&lt;w:sz w:val=&quot;24&quot;/&gt;&lt;w:sz-cs w:val=&quot;24&quot;/&gt;&lt;/w:rPr&gt;&lt;m:t&gt;脳&lt;/m:t&gt;&lt;/m:r&gt;&lt;m:r&gt;&lt;w:rPr&gt;&lt;w:rFonts w:ascii=&quot;Cambria Math&quot; w:h-ansi=&quot;Cambria Math&quot;/&gt;&lt;wx:font wx:val=&quot;瀹嬩綋&quot;/&gt;&lt;w:i/&gt;&lt;w:sz w:val=&quot;24&quot;/&gt;&lt;w:sz-cs w::h-a:h-a:h-a:h-a:h-aval=&quot;24&quot;/&gt;&lt;/w:rPr&gt;&lt;m:t&gt;锛?/m:t&gt;&lt;/m:r&gt;&lt;m:r&gt;&lt;w:rPr&gt;&lt;w:rFonts w:ascii=&quot;Cambria Math&quot; w:h-ansi=&quot;Cambria Math&quot;/&gt;&lt;wx:font wx:val=&quot;Cambria Math&quot;/&gt;&lt;w:i/&gt;&lt;w:sz w:val=&quot;24&quot;/&gt;&lt;w:sz-cs w:val=&quot;24&quot;/&gt;&lt;/w:rPr&gt;&lt;m:t&gt;k&lt;/m:t&gt;&lt;/m:r&gt;&lt;/m:oMath&gt;&lt;/m:oMathPara&gt;&lt;/w:pa&gt;&lt;w:asectaPr wasp:-a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sidRPr="006218FB">
        <w:rPr>
          <w:sz w:val="24"/>
          <w:szCs w:val="24"/>
        </w:rPr>
        <w:instrText xml:space="preserve"> </w:instrText>
      </w:r>
      <w:r w:rsidRPr="006218FB">
        <w:rPr>
          <w:sz w:val="24"/>
          <w:szCs w:val="24"/>
        </w:rPr>
        <w:fldChar w:fldCharType="separate"/>
      </w:r>
      <w:r w:rsidR="00002268">
        <w:rPr>
          <w:position w:val="-9"/>
        </w:rPr>
        <w:pict>
          <v:shape id="图片 62" o:spid="_x0000_i1045" type="#_x0000_t75" style="width:255.75pt;height:18.75pt;mso-position-horizontal-relative:page;mso-position-vertical-relative:page"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tDisplayPageBoundaries/&gt;&lt;w:alignBordersAndEdges/&gt;&lt;w:bordersDontSurroundHeader/&gt;&lt;w:bordersDontSurroundFooter/&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BD4BAF&quot;/&gt;&lt;wsp:rsid wsp:val=&quot;00001FCD&quot;/&gt;&lt;wsp:rsid wsp:val=&quot;00002D51&quot;/&gt;&lt;wsp:rsid wsp:val=&quot;000053C0&quot;/&gt;&lt;wsp:rsid wsp:val=&quot;0000586C&quot;/&gt;&lt;wsp:rsid wsp:val=&quot;00006BA1&quot;/&gt;&lt;wsp:rsid wsp:val=&quot;00007377&quot;/&gt;&lt;wsp:rsid wsp:val=&quot;00010ADD&quot;/&gt;&lt;wsp:rsid wsp:val=&quot;000119FF&quot;/&gt;&lt;wsp:rsid wsp:val=&quot;0001380F&quot;/&gt;&lt;wsp:rsid wsp:val=&quot;00015454&quot;/&gt;&lt;wsp:rsid wsp:val=&quot;00016D8E&quot;/&gt;&lt;wsp:rsid wsp:val=&quot;00017080&quot;/&gt;&lt;wsp:rsid wsp:val=&quot;00022193&quot;/&gt;&lt;wsp:rsid wsp:val=&quot;00022997&quot;/&gt;&lt;wsp:rsid wsp:val=&quot;00022CBE&quot;/&gt;&lt;wsp:rsid wsp:val=&quot;00023A88&quot;/&gt;&lt;wsp:rsid wsp:val=&quot;000241B2&quot;/&gt;&lt;wsp:rsid wsp:val=&quot;000243FA&quot;/&gt;&lt;wsp:rsid wsp:val=&quot;00026D5A&quot;/&gt;&lt;wsp:rsid wsp:val=&quot;00027A6C&quot;/&gt;&lt;wsp:rsid wsp:val=&quot;00031025&quot;/&gt;&lt;wsp:rsid wsp:val=&quot;000346F7&quot;/&gt;&lt;wsp:rsid wsp:val=&quot;000348C3&quot;/&gt;&lt;wsp:rsid wsp:val=&quot;00036441&quot;/&gt;&lt;wsp:rsid wsp:val=&quot;00036A4D&quot;/&gt;&lt;wsp:rsid wsp:val=&quot;00041537&quot;/&gt;&lt;wsp:rsid wsp:val=&quot;000417DC&quot;/&gt;&lt;wsp:rsid wsp:val=&quot;0004191B&quot;/&gt;&lt;wsp:rsid wsp:val=&quot;000437A6&quot;/&gt;&lt;wsp:rsid wsp:val=&quot;00044D1D&quot;/&gt;&lt;wsp:rsid wsp:val=&quot;00045B06&quot;/&gt;&lt;wsp:rsid wsp:val=&quot;00045E82&quot;/&gt;&lt;wsp:rsid wsp:val=&quot;0004603B&quot;/&gt;&lt;wsp:rsid wsp:val=&quot;00047686&quot;/&gt;&lt;wsp:rsid wsp:val=&quot;000477AC&quot;/&gt;&lt;wsp:rsid wsp:val=&quot;00050277&quot;/&gt;&lt;wsp:rsid wsp:val=&quot;000532C7&quot;/&gt;&lt;wsp:rsid wsp:val=&quot;00053DAC&quot;/&gt;&lt;wsp:rsid wsp:val=&quot;000544C5&quot;/&gt;&lt;wsp:rsid wsp:val=&quot;000546C0&quot;/&gt;&lt;wsp:rsid wsp:val=&quot;00054E18&quot;/&gt;&lt;wsp:rsid wsp:val=&quot;0005546E&quot;/&gt;&lt;wsp:rsid wsp:val=&quot;00055829&quot;/&gt;&lt;wsp:rsid wsp:val=&quot;00056398&quot;/&gt;&lt;wsp:rsid wsp:val=&quot;00056AEE&quot;/&gt;&lt;wsp:rsid wsp:val=&quot;00057432&quot;/&gt;&lt;wsp:rsid wsp:val=&quot;000602A7&quot;/&gt;&lt;wsp:rsid wsp:val=&quot;00061898&quot;/&gt;&lt;wsp:rsid wsp:val=&quot;00062635&quot;/&gt;&lt;wsp:rsid wsp:val=&quot;000627AE&quot;/&gt;&lt;wsp:rsid wsp:val=&quot;00062A40&quot;/&gt;&lt;wsp:rsid wsp:val=&quot;00063C0F&quot;/&gt;&lt;wsp:rsid wsp:val=&quot;00064BCE&quot;/&gt;&lt;wsp:rsid wsp:val=&quot;00064D0B&quot;/&gt;&lt;wsp:rsid wsp:val=&quot;00064E0A&quot;/&gt;&lt;wsp:rsid wsp:val=&quot;0006734C&quot;/&gt;&lt;wsp:rsid wsp:val=&quot;0007036E&quot;/&gt;&lt;wsp:rsid wsp:val=&quot;00070BFF&quot;/&gt;&lt;wsp:rsid wsp:val=&quot;000710D1&quot;/&gt;&lt;wsp:rsid wsp:val=&quot;000723A2&quot;/&gt;&lt;wsp:rsid wsp:val=&quot;00072C6A&quot;/&gt;&lt;wsp:rsid wsp:val=&quot;00073491&quot;/&gt;&lt;wsp:rsid wsp:val=&quot;00080715&quot;/&gt;&lt;wsp:rsid wsp:val=&quot;000824AF&quot;/&gt;&lt;wsp:rsid wsp:val=&quot;00082C9D&quot;/&gt;&lt;wsp:rsid wsp:val=&quot;00084453&quot;/&gt;&lt;wsp:rsid wsp:val=&quot;00086E26&quot;/&gt;&lt;wsp:rsid wsp:val=&quot;00093023&quot;/&gt;&lt;wsp:rsid wsp:val=&quot;0009371E&quot;/&gt;&lt;wsp:rsid wsp:val=&quot;00093AF2&quot;/&gt;&lt;wsp:rsid wsp:val=&quot;00095897&quot;/&gt;&lt;wsp:rsid wsp:val=&quot;00096742&quot;/&gt;&lt;wsp:rsid wsp:val=&quot;000970E2&quot;/&gt;&lt;wsp:rsid wsp:val=&quot;000A0D98&quot;/&gt;&lt;wsp:rsid wsp:val=&quot;000A0FD8&quot;/&gt;&lt;wsp:rsid wsp:val=&quot;000A1A26&quot;/&gt;&lt;wsp:rsid wsp:val=&quot;000A3E87&quot;/&gt;&lt;wsp:rsid wsp:val=&quot;000A47D7&quot;/&gt;&lt;wsp:rsid wsp:val=&quot;000B1118&quot;/&gt;&lt;wsp:rsid wsp:val=&quot;000B1CDE&quot;/&gt;&lt;wsp:rsid wsp:val=&quot;000B28C2&quot;/&gt;&lt;wsp:rsid wsp:val=&quot;000B339D&quot;/&gt;&lt;wsp:rsid wsp:val=&quot;000B5BD3&quot;/&gt;&lt;wsp:rsid wsp:val=&quot;000B5D31&quot;/&gt;&lt;wsp:rsid wsp:val=&quot;000B61C0&quot;/&gt;&lt;wsp:rsid wsp:val=&quot;000B66B6&quot;/&gt;&lt;wsp:rsid wsp:val=&quot;000C0003&quot;/&gt;&lt;wsp:rsid wsp:val=&quot;000C0FE5&quot;/&gt;&lt;wsp:rsid wsp:val=&quot;000C3053&quot;/&gt;&lt;wsp:rsid wsp:val=&quot;000C484F&quot;/&gt;&lt;wsp:rsid wsp:val=&quot;000C5C54&quot;/&gt;&lt;wsp:rsid wsp:val=&quot;000C7790&quot;/&gt;&lt;wsp:rsid wsp:val=&quot;000D1193&quot;/&gt;&lt;wsp:rsid wsp:val=&quot;000D2CE3&quot;/&gt;&lt;wsp:rsid wsp:val=&quot;000D2D06&quot;/&gt;&lt;wsp:rsid wsp:val=&quot;000D4BDE&quot;/&gt;&lt;wsp:rsid wsp:val=&quot;000D4E79&quot;/&gt;&lt;wsp:rsid wsp:val=&quot;000D5C22&quot;/&gt;&lt;wsp:rsid wsp:val=&quot;000D63EA&quot;/&gt;&lt;wsp:rsid wsp:val=&quot;000D735D&quot;/&gt;&lt;wsp:rsid wsp:val=&quot;000D7413&quot;/&gt;&lt;wsp:rsid wsp:val=&quot;000E3D9D&quot;/&gt;&lt;wsp:rsid wsp:val=&quot;000E4E25&quot;/&gt;&lt;wsp:rsid wsp:val=&quot;000E5760&quot;/&gt;&lt;wsp:rsid wsp:val=&quot;000E723E&quot;/&gt;&lt;wsp:rsid wsp:val=&quot;000E7C16&quot;/&gt;&lt;wsp:rsid wsp:val=&quot;000F096A&quot;/&gt;&lt;wsp:rsid wsp:val=&quot;000F2AB9&quot;/&gt;&lt;wsp:rsid wsp:val=&quot;000F32FB&quot;/&gt;&lt;wsp:rsid wsp:val=&quot;000F4717&quot;/&gt;&lt;wsp:rsid wsp:val=&quot;000F68B7&quot;/&gt;&lt;wsp:rsid wsp:val=&quot;000F6D38&quot;/&gt;&lt;wsp:rsid wsp:val=&quot;0010028A&quot;/&gt;&lt;wsp:rsid wsp:val=&quot;0010079E&quot;/&gt;&lt;wsp:rsid wsp:val=&quot;001019E7&quot;/&gt;&lt;wsp:rsid wsp:val=&quot;00101B2A&quot;/&gt;&lt;wsp:rsid wsp:val=&quot;00102050&quot;/&gt;&lt;wsp:rsid wsp:val=&quot;00102EBD&quot;/&gt;&lt;wsp:rsid wsp:val=&quot;00103FE0&quot;/&gt;&lt;wsp:rsid wsp:val=&quot;00104E55&quot;/&gt;&lt;wsp:rsid wsp:val=&quot;001078B7&quot;/&gt;&lt;wsp:rsid wsp:val=&quot;0011034A&quot;/&gt;&lt;wsp:rsid wsp:val=&quot;001105DB&quot;/&gt;&lt;wsp:rsid wsp:val=&quot;00111ADF&quot;/&gt;&lt;wsp:rsid wsp:val=&quot;00116A1B&quot;/&gt;&lt;wsp:rsid wsp:val=&quot;00117120&quot;/&gt;&lt;wsp:rsid wsp:val=&quot;00117123&quot;/&gt;&lt;wsp:rsid wsp:val=&quot;00121D36&quot;/&gt;&lt;wsp:rsid wsp:val=&quot;00122984&quot;/&gt;&lt;wsp:rsid wsp:val=&quot;00122E0C&quot;/&gt;&lt;wsp:rsid wsp:val=&quot;001237B3&quot;/&gt;&lt;wsp:rsid wsp:val=&quot;0012525E&quot;/&gt;&lt;wsp:rsid wsp:val=&quot;00125920&quot;/&gt;&lt;wsp:rsid wsp:val=&quot;001269B1&quot;/&gt;&lt;wsp:rsid wsp:val=&quot;00127523&quot;/&gt;&lt;wsp:rsid wsp:val=&quot;00130B5A&quot;/&gt;&lt;wsp:rsid wsp:val=&quot;0013103E&quot;/&gt;&lt;wsp:rsid wsp:val=&quot;00134DB7&quot;/&gt;&lt;wsp:rsid wsp:val=&quot;001367D3&quot;/&gt;&lt;wsp:rsid wsp:val=&quot;001374C4&quot;/&gt;&lt;wsp:rsid wsp:val=&quot;00141F67&quot;/&gt;&lt;wsp:rsid wsp:val=&quot;0014202F&quot;/&gt;&lt;wsp:rsid wsp:val=&quot;00143C6F&quot;/&gt;&lt;wsp:rsid wsp:val=&quot;00146782&quot;/&gt;&lt;wsp:rsid wsp:val=&quot;00146784&quot;/&gt;&lt;wsp:rsid wsp:val=&quot;00150C99&quot;/&gt;&lt;wsp:rsid wsp:val=&quot;00151725&quot;/&gt;&lt;wsp:rsid wsp:val=&quot;00153290&quot;/&gt;&lt;wsp:rsid wsp:val=&quot;00154475&quot;/&gt;&lt;wsp:rsid wsp:val=&quot;00156F59&quot;/&gt;&lt;wsp:rsid wsp:val=&quot;00157F02&quot;/&gt;&lt;wsp:rsid wsp:val=&quot;00163C3C&quot;/&gt;&lt;wsp:rsid wsp:val=&quot;00166EE0&quot;/&gt;&lt;wsp:rsid wsp:val=&quot;00170122&quot;/&gt;&lt;wsp:rsid wsp:val=&quot;00170553&quot;/&gt;&lt;wsp:rsid wsp:val=&quot;001713E8&quot;/&gt;&lt;wsp:rsid wsp:val=&quot;0017566E&quot;/&gt;&lt;wsp:rsid wsp:val=&quot;00175B9B&quot;/&gt;&lt;wsp:rsid wsp:val=&quot;001770CE&quot;/&gt;&lt;wsp:rsid wsp:val=&quot;001813F1&quot;/&gt;&lt;wsp:rsid wsp:val=&quot;001829D1&quot;/&gt;&lt;wsp:rsid wsp:val=&quot;001837DC&quot;/&gt;&lt;wsp:rsid wsp:val=&quot;0018392C&quot;/&gt;&lt;wsp:rsid wsp:val=&quot;00183D8D&quot;/&gt;&lt;wsp:rsid wsp:val=&quot;00186B06&quot;/&gt;&lt;wsp:rsid wsp:val=&quot;0018752F&quot;/&gt;&lt;wsp:rsid wsp:val=&quot;00187677&quot;/&gt;&lt;wsp:rsid wsp:val=&quot;00191758&quot;/&gt;&lt;wsp:rsid wsp:val=&quot;001940D4&quot;/&gt;&lt;wsp:rsid wsp:val=&quot;00196B9D&quot;/&gt;&lt;wsp:rsid wsp:val=&quot;001A2B67&quot;/&gt;&lt;wsp:rsid wsp:val=&quot;001A3A35&quot;/&gt;&lt;wsp:rsid wsp:val=&quot;001A5590&quot;/&gt;&lt;wsp:rsid wsp:val=&quot;001A596E&quot;/&gt;&lt;wsp:rsid wsp:val=&quot;001A6B26&quot;/&gt;&lt;wsp:rsid wsp:val=&quot;001A6CBF&quot;/&gt;&lt;wsp:rsid wsp:val=&quot;001A7EE5&quot;/&gt;&lt;wsp:rsid wsp:val=&quot;001A7EFB&quot;/&gt;&lt;wsp:rsid wsp:val=&quot;001B225C&quot;/&gt;&lt;wsp:rsid wsp:val=&quot;001B2B75&quot;/&gt;&lt;wsp:rsid wsp:val=&quot;001B42E8&quot;/&gt;&lt;wsp:rsid wsp:val=&quot;001B5D29&quot;/&gt;&lt;wsp:rsid wsp:val=&quot;001B711C&quot;/&gt;&lt;wsp:rsid wsp:val=&quot;001B7CC8&quot;/&gt;&lt;wsp:rsid wsp:val=&quot;001C0A31&quot;/&gt;&lt;wsp:rsid wsp:val=&quot;001C14CB&quot;/&gt;&lt;wsp:rsid wsp:val=&quot;001C3370&quot;/&gt;&lt;wsp:rsid wsp:val=&quot;001C4A35&quot;/&gt;&lt;wsp:rsid wsp:val=&quot;001C7DC9&quot;/&gt;&lt;wsp:rsid wsp:val=&quot;001D02A0&quot;/&gt;&lt;wsp:rsid wsp:val=&quot;001D344B&quot;/&gt;&lt;wsp:rsid wsp:val=&quot;001D3A55&quot;/&gt;&lt;wsp:rsid wsp:val=&quot;001D3ABF&quot;/&gt;&lt;wsp:rsid wsp:val=&quot;001D4C4C&quot;/&gt;&lt;wsp:rsid wsp:val=&quot;001D556A&quot;/&gt;&lt;wsp:rsid wsp:val=&quot;001D582E&quot;/&gt;&lt;wsp:rsid wsp:val=&quot;001E2FAD&quot;/&gt;&lt;wsp:rsid wsp:val=&quot;001E5354&quot;/&gt;&lt;wsp:rsid wsp:val=&quot;001F105F&quot;/&gt;&lt;wsp:rsid wsp:val=&quot;001F2ED2&quot;/&gt;&lt;wsp:rsid wsp:val=&quot;001F3A1D&quot;/&gt;&lt;wsp:rsid wsp:val=&quot;001F45C7&quot;/&gt;&lt;wsp:rsid wsp:val=&quot;001F572A&quot;/&gt;&lt;wsp:rsid wsp:val=&quot;001F59FE&quot;/&gt;&lt;wsp:rsid wsp:val=&quot;001F7350&quot;/&gt;&lt;wsp:rsid wsp:val=&quot;001F7550&quot;/&gt;&lt;wsp:rsid wsp:val=&quot;00200349&quot;/&gt;&lt;wsp:rsid wsp:val=&quot;00200366&quot;/&gt;&lt;wsp:rsid wsp:val=&quot;002029B5&quot;/&gt;&lt;wsp:rsid wsp:val=&quot;00202D25&quot;/&gt;&lt;wsp:rsid wsp:val=&quot;0020401D&quot;/&gt;&lt;wsp:rsid wsp:val=&quot;002040EF&quot;/&gt;&lt;wsp:rsid wsp:val=&quot;00204513&quot;/&gt;&lt;wsp:rsid wsp:val=&quot;00205F0E&quot;/&gt;&lt;wsp:rsid wsp:val=&quot;002065D0&quot;/&gt;&lt;wsp:rsid wsp:val=&quot;00210DDA&quot;/&gt;&lt;wsp:rsid wsp:val=&quot;002119AE&quot;/&gt;&lt;wsp:rsid wsp:val=&quot;0021250E&quot;/&gt;&lt;wsp:rsid wsp:val=&quot;002126EB&quot;/&gt;&lt;wsp:rsid wsp:val=&quot;002135F1&quot;/&gt;&lt;wsp:rsid wsp:val=&quot;002136E0&quot;/&gt;&lt;wsp:rsid wsp:val=&quot;00213A25&quot;/&gt;&lt;wsp:rsid wsp:val=&quot;00213A36&quot;/&gt;&lt;wsp:rsid wsp:val=&quot;002146FC&quot;/&gt;&lt;wsp:rsid wsp:val=&quot;002147F8&quot;/&gt;&lt;wsp:rsid wsp:val=&quot;002201BF&quot;/&gt;&lt;wsp:rsid wsp:val=&quot;0022057C&quot;/&gt;&lt;wsp:rsid wsp:val=&quot;002210FB&quot;/&gt;&lt;wsp:rsid wsp:val=&quot;00221198&quot;/&gt;&lt;wsp:rsid wsp:val=&quot;00221647&quot;/&gt;&lt;wsp:rsid wsp:val=&quot;0022232D&quot;/&gt;&lt;wsp:rsid wsp:val=&quot;00223110&quot;/&gt;&lt;wsp:rsid wsp:val=&quot;00223E63&quot;/&gt;&lt;wsp:rsid wsp:val=&quot;002246C0&quot;/&gt;&lt;wsp:rsid wsp:val=&quot;00225176&quot;/&gt;&lt;wsp:rsid wsp:val=&quot;002254D8&quot;/&gt;&lt;wsp:rsid wsp:val=&quot;00226653&quot;/&gt;&lt;wsp:rsid wsp:val=&quot;0022783A&quot;/&gt;&lt;wsp:rsid wsp:val=&quot;00227B15&quot;/&gt;&lt;wsp:rsid wsp:val=&quot;00231FF3&quot;/&gt;&lt;wsp:rsid wsp:val=&quot;0023240B&quot;/&gt;&lt;wsp:rsid wsp:val=&quot;00232A27&quot;/&gt;&lt;wsp:rsid wsp:val=&quot;00234CAD&quot;/&gt;&lt;wsp:rsid wsp:val=&quot;002366D4&quot;/&gt;&lt;wsp:rsid wsp:val=&quot;002366D5&quot;/&gt;&lt;wsp:rsid wsp:val=&quot;00237D79&quot;/&gt;&lt;wsp:rsid wsp:val=&quot;0024095F&quot;/&gt;&lt;wsp:rsid wsp:val=&quot;00242CFF&quot;/&gt;&lt;wsp:rsid wsp:val=&quot;00245254&quot;/&gt;&lt;wsp:rsid wsp:val=&quot;002458D5&quot;/&gt;&lt;wsp:rsid wsp:val=&quot;00246F73&quot;/&gt;&lt;wsp:rsid wsp:val=&quot;00247AEA&quot;/&gt;&lt;wsp:rsid wsp:val=&quot;00254AFE&quot;/&gt;&lt;wsp:rsid wsp:val=&quot;002565C5&quot;/&gt;&lt;wsp:rsid wsp:val=&quot;00263180&quot;/&gt;&lt;wsp:rsid wsp:val=&quot;00265DA3&quot;/&gt;&lt;wsp:rsid wsp:val=&quot;0026697A&quot;/&gt;&lt;wsp:rsid wsp:val=&quot;002670D0&quot;/&gt;&lt;wsp:rsid wsp:val=&quot;002704CE&quot;/&gt;&lt;wsp:rsid wsp:val=&quot;002713F7&quot;/&gt;&lt;wsp:rsid wsp:val=&quot;00271858&quot;/&gt;&lt;wsp:rsid wsp:val=&quot;00271D00&quot;/&gt;&lt;wsp:rsid wsp:val=&quot;002728E2&quot;/&gt;&lt;wsp:rsid wsp:val=&quot;002729DD&quot;/&gt;&lt;wsp:rsid wsp:val=&quot;00272A77&quot;/&gt;&lt;wsp:rsid wsp:val=&quot;002735A3&quot;/&gt;&lt;wsp:rsid wsp:val=&quot;00273D3F&quot;/&gt;&lt;wsp:rsid wsp:val=&quot;00277C1C&quot;/&gt;&lt;wsp:rsid wsp:val=&quot;00280B26&quot;/&gt;&lt;wsp:rsid wsp:val=&quot;00282A53&quot;/&gt;&lt;wsp:rsid wsp:val=&quot;00283218&quot;/&gt;&lt;wsp:rsid wsp:val=&quot;0028522E&quot;/&gt;&lt;wsp:rsid wsp:val=&quot;00285BE3&quot;/&gt;&lt;wsp:rsid wsp:val=&quot;00286BAC&quot;/&gt;&lt;wsp:rsid wsp:val=&quot;00286F0B&quot;/&gt;&lt;wsp:rsid wsp:val=&quot;00287C2A&quot;/&gt;&lt;wsp:rsid wsp:val=&quot;00290BA4&quot;/&gt;&lt;wsp:rsid wsp:val=&quot;00290D93&quot;/&gt;&lt;wsp:rsid wsp:val=&quot;00290EF3&quot;/&gt;&lt;wsp:rsid wsp:val=&quot;002927EA&quot;/&gt;&lt;wsp:rsid wsp:val=&quot;00293991&quot;/&gt;&lt;wsp:rsid wsp:val=&quot;00294CB5&quot;/&gt;&lt;wsp:rsid wsp:val=&quot;00295D53&quot;/&gt;&lt;wsp:rsid wsp:val=&quot;00296AFD&quot;/&gt;&lt;wsp:rsid wsp:val=&quot;002A1F0A&quot;/&gt;&lt;wsp:rsid wsp:val=&quot;002A1F10&quot;/&gt;&lt;wsp:rsid wsp:val=&quot;002A348A&quot;/&gt;&lt;wsp:rsid wsp:val=&quot;002A6CC0&quot;/&gt;&lt;wsp:rsid wsp:val=&quot;002A6E7A&quot;/&gt;&lt;wsp:rsid wsp:val=&quot;002B2D44&quot;/&gt;&lt;wsp:rsid wsp:val=&quot;002B2E75&quot;/&gt;&lt;wsp:rsid wsp:val=&quot;002B32A3&quot;/&gt;&lt;wsp:rsid wsp:val=&quot;002B713B&quot;/&gt;&lt;wsp:rsid wsp:val=&quot;002C1897&quot;/&gt;&lt;wsp:rsid wsp:val=&quot;002C282D&quot;/&gt;&lt;wsp:rsid wsp:val=&quot;002C332C&quot;/&gt;&lt;wsp:rsid wsp:val=&quot;002C520F&quot;/&gt;&lt;wsp:rsid wsp:val=&quot;002C6D7D&quot;/&gt;&lt;wsp:rsid wsp:val=&quot;002C710D&quot;/&gt;&lt;wsp:rsid wsp:val=&quot;002C7150&quot;/&gt;&lt;wsp:rsid wsp:val=&quot;002C76C1&quot;/&gt;&lt;wsp:rsid wsp:val=&quot;002D0DE5&quot;/&gt;&lt;wsp:rsid wsp:val=&quot;002D19B7&quot;/&gt;&lt;wsp:rsid wsp:val=&quot;002D2579&quot;/&gt;&lt;wsp:rsid wsp:val=&quot;002D47EA&quot;/&gt;&lt;wsp:rsid wsp:val=&quot;002D4D52&quot;/&gt;&lt;wsp:rsid wsp:val=&quot;002D51FB&quot;/&gt;&lt;wsp:rsid wsp:val=&quot;002D6054&quot;/&gt;&lt;wsp:rsid wsp:val=&quot;002D70CD&quot;/&gt;&lt;wsp:rsid wsp:val=&quot;002E03C3&quot;/&gt;&lt;wsp:rsid wsp:val=&quot;002E049F&quot;/&gt;&lt;wsp:rsid wsp:val=&quot;002E0B00&quot;/&gt;&lt;wsp:rsid wsp:val=&quot;002E127B&quot;/&gt;&lt;wsp:rsid wsp:val=&quot;002E18B8&quot;/&gt;&lt;wsp:rsid wsp:val=&quot;002E273F&quot;/&gt;&lt;wsp:rsid wsp:val=&quot;002E3751&quot;/&gt;&lt;wsp:rsid wsp:val=&quot;002E5D7D&quot;/&gt;&lt;wsp:rsid wsp:val=&quot;002E7BFA&quot;/&gt;&lt;wsp:rsid wsp:val=&quot;002F003E&quot;/&gt;&lt;wsp:rsid wsp:val=&quot;002F1692&quot;/&gt;&lt;wsp:rsid wsp:val=&quot;002F2852&quot;/&gt;&lt;wsp:rsid wsp:val=&quot;002F36CF&quot;/&gt;&lt;wsp:rsid wsp:val=&quot;002F3BF2&quot;/&gt;&lt;wsp:rsid wsp:val=&quot;002F6DCB&quot;/&gt;&lt;wsp:rsid wsp:val=&quot;00300DFC&quot;/&gt;&lt;wsp:rsid wsp:val=&quot;003010B2&quot;/&gt;&lt;wsp:rsid wsp:val=&quot;003024E5&quot;/&gt;&lt;wsp:rsid wsp:val=&quot;00302847&quot;/&gt;&lt;wsp:rsid wsp:val=&quot;0031235F&quot;/&gt;&lt;wsp:rsid wsp:val=&quot;0031239B&quot;/&gt;&lt;wsp:rsid wsp:val=&quot;00312403&quot;/&gt;&lt;wsp:rsid wsp:val=&quot;0031302F&quot;/&gt;&lt;wsp:rsid wsp:val=&quot;00313416&quot;/&gt;&lt;wsp:rsid wsp:val=&quot;0031369B&quot;/&gt;&lt;wsp:rsid wsp:val=&quot;00315A4C&quot;/&gt;&lt;wsp:rsid wsp:val=&quot;00317584&quot;/&gt;&lt;wsp:rsid wsp:val=&quot;003177BE&quot;/&gt;&lt;wsp:rsid wsp:val=&quot;003201C1&quot;/&gt;&lt;wsp:rsid wsp:val=&quot;003207A2&quot;/&gt;&lt;wsp:rsid wsp:val=&quot;003221E1&quot;/&gt;&lt;wsp:rsid wsp:val=&quot;00323D62&quot;/&gt;&lt;wsp:rsid wsp:val=&quot;003244AD&quot;/&gt;&lt;wsp:rsid wsp:val=&quot;00325CEE&quot;/&gt;&lt;wsp:rsid wsp:val=&quot;00325F41&quot;/&gt;&lt;wsp:rsid wsp:val=&quot;00326E21&quot;/&gt;&lt;wsp:rsid wsp:val=&quot;003307A2&quot;/&gt;&lt;wsp:rsid wsp:val=&quot;00333305&quot;/&gt;&lt;wsp:rsid wsp:val=&quot;00334D29&quot;/&gt;&lt;wsp:rsid wsp:val=&quot;00335240&quot;/&gt;&lt;wsp:rsid wsp:val=&quot;00335A1B&quot;/&gt;&lt;wsp:rsid wsp:val=&quot;00340306&quot;/&gt;&lt;wsp:rsid wsp:val=&quot;00340687&quot;/&gt;&lt;wsp:rsid wsp:val=&quot;00345A7B&quot;/&gt;&lt;wsp:rsid wsp:val=&quot;003468B3&quot;/&gt;&lt;wsp:rsid wsp:val=&quot;00350011&quot;/&gt;&lt;wsp:rsid wsp:val=&quot;00350DA5&quot;/&gt;&lt;wsp:rsid wsp:val=&quot;00352E64&quot;/&gt;&lt;wsp:rsid wsp:val=&quot;00353085&quot;/&gt;&lt;wsp:rsid wsp:val=&quot;003533FD&quot;/&gt;&lt;wsp:rsid wsp:val=&quot;00354800&quot;/&gt;&lt;wsp:rsid wsp:val=&quot;0035645B&quot;/&gt;&lt;wsp:rsid wsp:val=&quot;0035715C&quot;/&gt;&lt;wsp:rsid wsp:val=&quot;00357181&quot;/&gt;&lt;wsp:rsid wsp:val=&quot;00360891&quot;/&gt;&lt;wsp:rsid wsp:val=&quot;00360A4E&quot;/&gt;&lt;wsp:rsid wsp:val=&quot;003666E0&quot;/&gt;&lt;wsp:rsid wsp:val=&quot;0036706E&quot;/&gt;&lt;wsp:rsid wsp:val=&quot;0036764B&quot;/&gt;&lt;wsp:rsid wsp:val=&quot;00367734&quot;/&gt;&lt;wsp:rsid wsp:val=&quot;00367C1D&quot;/&gt;&lt;wsp:rsid wsp:val=&quot;00370BC1&quot;/&gt;&lt;wsp:rsid wsp:val=&quot;00373035&quot;/&gt;&lt;wsp:rsid wsp:val=&quot;003739C7&quot;/&gt;&lt;wsp:rsid wsp:val=&quot;00374BB8&quot;/&gt;&lt;wsp:rsid wsp:val=&quot;003759DE&quot;/&gt;&lt;wsp:rsid wsp:val=&quot;00376243&quot;/&gt;&lt;wsp:rsid wsp:val=&quot;003776CF&quot;/&gt;&lt;wsp:rsid wsp:val=&quot;00377F5F&quot;/&gt;&lt;wsp:rsid wsp:val=&quot;003813FC&quot;/&gt;&lt;wsp:rsid wsp:val=&quot;00382C64&quot;/&gt;&lt;wsp:rsid wsp:val=&quot;0038461D&quot;/&gt;&lt;wsp:rsid wsp:val=&quot;0038609C&quot;/&gt;&lt;wsp:rsid wsp:val=&quot;003861D9&quot;/&gt;&lt;wsp:rsid wsp:val=&quot;00386FD4&quot;/&gt;&lt;wsp:rsid wsp:val=&quot;00393A02&quot;/&gt;&lt;wsp:rsid wsp:val=&quot;00393ED3&quot;/&gt;&lt;wsp:rsid wsp:val=&quot;00394390&quot;/&gt;&lt;wsp:rsid wsp:val=&quot;003952D0&quot;/&gt;&lt;wsp:rsid wsp:val=&quot;00396F1D&quot;/&gt;&lt;wsp:rsid wsp:val=&quot;003A05D9&quot;/&gt;&lt;wsp:rsid wsp:val=&quot;003A21FC&quot;/&gt;&lt;wsp:rsid wsp:val=&quot;003A2F4E&quot;/&gt;&lt;wsp:rsid wsp:val=&quot;003A31A2&quot;/&gt;&lt;wsp:rsid wsp:val=&quot;003A438E&quot;/&gt;&lt;wsp:rsid wsp:val=&quot;003A4EB3&quot;/&gt;&lt;wsp:rsid wsp:val=&quot;003A4FEA&quot;/&gt;&lt;wsp:rsid wsp:val=&quot;003A554C&quot;/&gt;&lt;wsp:rsid wsp:val=&quot;003A6180&quot;/&gt;&lt;wsp:rsid wsp:val=&quot;003A751B&quot;/&gt;&lt;wsp:rsid wsp:val=&quot;003A7ED9&quot;/&gt;&lt;wsp:rsid wsp:val=&quot;003B5613&quot;/&gt;&lt;wsp:rsid wsp:val=&quot;003B678A&quot;/&gt;&lt;wsp:rsid wsp:val=&quot;003C0AAD&quot;/&gt;&lt;wsp:rsid wsp:val=&quot;003C0EB4&quot;/&gt;&lt;wsp:rsid wsp:val=&quot;003C0FF4&quot;/&gt;&lt;wsp:rsid wsp:val=&quot;003C1166&quot;/&gt;&lt;wsp:rsid wsp:val=&quot;003C2DFF&quot;/&gt;&lt;wsp:rsid wsp:val=&quot;003C442B&quot;/&gt;&lt;wsp:rsid wsp:val=&quot;003C7A97&quot;/&gt;&lt;wsp:rsid wsp:val=&quot;003D0181&quot;/&gt;&lt;wsp:rsid wsp:val=&quot;003D0838&quot;/&gt;&lt;wsp:rsid wsp:val=&quot;003D0B51&quot;/&gt;&lt;wsp:rsid wsp:val=&quot;003D0F58&quot;/&gt;&lt;wsp:rsid wsp:val=&quot;003D21CB&quot;/&gt;&lt;wsp:rsid wsp:val=&quot;003D2297&quot;/&gt;&lt;wsp:rsid wsp:val=&quot;003D384A&quot;/&gt;&lt;wsp:rsid wsp:val=&quot;003D79FD&quot;/&gt;&lt;wsp:rsid wsp:val=&quot;003D7E3D&quot;/&gt;&lt;wsp:rsid wsp:val=&quot;003E1688&quot;/&gt;&lt;wsp:rsid wsp:val=&quot;003E1A92&quot;/&gt;&lt;wsp:rsid wsp:val=&quot;003E2DC5&quot;/&gt;&lt;wsp:rsid wsp:val=&quot;003E308F&quot;/&gt;&lt;wsp:rsid wsp:val=&quot;003E30B8&quot;/&gt;&lt;wsp:rsid wsp:val=&quot;003E49BC&quot;/&gt;&lt;wsp:rsid wsp:val=&quot;003E4E1D&quot;/&gt;&lt;wsp:rsid wsp:val=&quot;003E55C8&quot;/&gt;&lt;wsp:rsid wsp:val=&quot;003E5C85&quot;/&gt;&lt;wsp:rsid wsp:val=&quot;003E7512&quot;/&gt;&lt;wsp:rsid wsp:val=&quot;003E77DF&quot;/&gt;&lt;wsp:rsid wsp:val=&quot;003F1A0D&quot;/&gt;&lt;wsp:rsid wsp:val=&quot;003F219D&quot;/&gt;&lt;wsp:rsid wsp:val=&quot;003F3AE7&quot;/&gt;&lt;wsp:rsid wsp:val=&quot;003F4D84&quot;/&gt;&lt;wsp:rsid wsp:val=&quot;003F51D8&quot;/&gt;&lt;wsp:rsid wsp:val=&quot;003F657D&quot;/&gt;&lt;wsp:rsid wsp:val=&quot;00400442&quot;/&gt;&lt;wsp:rsid wsp:val=&quot;00402118&quot;/&gt;&lt;wsp:rsid wsp:val=&quot;00402851&quot;/&gt;&lt;wsp:rsid wsp:val=&quot;00402A19&quot;/&gt;&lt;wsp:rsid wsp:val=&quot;00411D11&quot;/&gt;&lt;wsp:rsid wsp:val=&quot;004129B7&quot;/&gt;&lt;wsp:rsid wsp:val=&quot;00413383&quot;/&gt;&lt;wsp:rsid wsp:val=&quot;004160FF&quot;/&gt;&lt;wsp:rsid wsp:val=&quot;00416138&quot;/&gt;&lt;wsp:rsid wsp:val=&quot;004165B7&quot;/&gt;&lt;wsp:rsid wsp:val=&quot;00417CE9&quot;/&gt;&lt;wsp:rsid wsp:val=&quot;00417FB4&quot;/&gt;&lt;wsp:rsid wsp:val=&quot;00420905&quot;/&gt;&lt;wsp:rsid wsp:val=&quot;00422784&quot;/&gt;&lt;wsp:rsid wsp:val=&quot;00423B65&quot;/&gt;&lt;wsp:rsid wsp:val=&quot;0042411B&quot;/&gt;&lt;wsp:rsid wsp:val=&quot;004259EE&quot;/&gt;&lt;wsp:rsid wsp:val=&quot;0042615D&quot;/&gt;&lt;wsp:rsid wsp:val=&quot;00426457&quot;/&gt;&lt;wsp:rsid wsp:val=&quot;0042661D&quot;/&gt;&lt;wsp:rsid wsp:val=&quot;004274DE&quot;/&gt;&lt;wsp:rsid wsp:val=&quot;00427516&quot;/&gt;&lt;wsp:rsid wsp:val=&quot;00427967&quot;/&gt;&lt;wsp:rsid wsp:val=&quot;00430E82&quot;/&gt;&lt;wsp:rsid wsp:val=&quot;00430F3B&quot;/&gt;&lt;wsp:rsid wsp:val=&quot;00431C75&quot;/&gt;&lt;wsp:rsid wsp:val=&quot;00432BA0&quot;/&gt;&lt;wsp:rsid wsp:val=&quot;00433CCF&quot;/&gt;&lt;wsp:rsid wsp:val=&quot;00436BB7&quot;/&gt;&lt;wsp:rsid wsp:val=&quot;004435AD&quot;/&gt;&lt;wsp:rsid wsp:val=&quot;00447659&quot;/&gt;&lt;wsp:rsid wsp:val=&quot;004507DE&quot;/&gt;&lt;wsp:rsid wsp:val=&quot;00451E32&quot;/&gt;&lt;wsp:rsid wsp:val=&quot;0045490F&quot;/&gt;&lt;wsp:rsid wsp:val=&quot;00457D6F&quot;/&gt;&lt;wsp:rsid wsp:val=&quot;00460E14&quot;/&gt;&lt;wsp:rsid wsp:val=&quot;00461B99&quot;/&gt;&lt;wsp:rsid wsp:val=&quot;00461D05&quot;/&gt;&lt;wsp:rsid wsp:val=&quot;004660A0&quot;/&gt;&lt;wsp:rsid wsp:val=&quot;00467698&quot;/&gt;&lt;wsp:rsid wsp:val=&quot;0047091F&quot;/&gt;&lt;wsp:rsid wsp:val=&quot;00470D3E&quot;/&gt;&lt;wsp:rsid wsp:val=&quot;00471667&quot;/&gt;&lt;wsp:rsid wsp:val=&quot;004717C9&quot;/&gt;&lt;wsp:rsid wsp:val=&quot;00472001&quot;/&gt;&lt;wsp:rsid wsp:val=&quot;0047638B&quot;/&gt;&lt;wsp:rsid wsp:val=&quot;00476CC1&quot;/&gt;&lt;wsp:rsid wsp:val=&quot;00480BDF&quot;/&gt;&lt;wsp:rsid wsp:val=&quot;00482319&quot;/&gt;&lt;wsp:rsid wsp:val=&quot;0048356C&quot;/&gt;&lt;wsp:rsid wsp:val=&quot;0048394B&quot;/&gt;&lt;wsp:rsid wsp:val=&quot;00484BDA&quot;/&gt;&lt;wsp:rsid wsp:val=&quot;00485265&quot;/&gt;&lt;wsp:rsid wsp:val=&quot;00486DED&quot;/&gt;&lt;wsp:rsid wsp:val=&quot;00487F6F&quot;/&gt;&lt;wsp:rsid wsp:val=&quot;004902D6&quot;/&gt;&lt;wsp:rsid wsp:val=&quot;00491825&quot;/&gt;&lt;wsp:rsid wsp:val=&quot;00493012&quot;/&gt;&lt;wsp:rsid wsp:val=&quot;00493FD5&quot;/&gt;&lt;wsp:rsid wsp:val=&quot;00495A9F&quot;/&gt;&lt;wsp:rsid wsp:val=&quot;00496918&quot;/&gt;&lt;wsp:rsid wsp:val=&quot;00497A53&quot;/&gt;&lt;wsp:rsid wsp:val=&quot;004A0082&quot;/&gt;&lt;wsp:rsid wsp:val=&quot;004A0119&quot;/&gt;&lt;wsp:rsid wsp:val=&quot;004A1969&quot;/&gt;&lt;wsp:rsid wsp:val=&quot;004A27ED&quot;/&gt;&lt;wsp:rsid wsp:val=&quot;004A2F46&quot;/&gt;&lt;wsp:rsid wsp:val=&quot;004A42B3&quot;/&gt;&lt;wsp:rsid wsp:val=&quot;004B0C8A&quot;/&gt;&lt;wsp:rsid wsp:val=&quot;004B308F&quot;/&gt;&lt;wsp:rsid wsp:val=&quot;004B32D4&quot;/&gt;&lt;wsp:rsid wsp:val=&quot;004B3F2A&quot;/&gt;&lt;wsp:rsid wsp:val=&quot;004B451A&quot;/&gt;&lt;wsp:rsid wsp:val=&quot;004B5376&quot;/&gt;&lt;wsp:rsid wsp:val=&quot;004B619C&quot;/&gt;&lt;wsp:rsid wsp:val=&quot;004B7A49&quot;/&gt;&lt;wsp:rsid wsp:val=&quot;004C0106&quot;/&gt;&lt;wsp:rsid wsp:val=&quot;004C0FDA&quot;/&gt;&lt;wsp:rsid wsp:val=&quot;004C1967&quot;/&gt;&lt;wsp:rsid wsp:val=&quot;004C26D5&quot;/&gt;&lt;wsp:rsid wsp:val=&quot;004C2F69&quot;/&gt;&lt;wsp:rsid wsp:val=&quot;004C3404&quot;/&gt;&lt;wsp:rsid wsp:val=&quot;004C4679&quot;/&gt;&lt;wsp:rsid wsp:val=&quot;004C51B1&quot;/&gt;&lt;wsp:rsid wsp:val=&quot;004C6383&quot;/&gt;&lt;wsp:rsid wsp:val=&quot;004D49D9&quot;/&gt;&lt;wsp:rsid wsp:val=&quot;004D4B05&quot;/&gt;&lt;wsp:rsid wsp:val=&quot;004D5D38&quot;/&gt;&lt;wsp:rsid wsp:val=&quot;004E029D&quot;/&gt;&lt;wsp:rsid wsp:val=&quot;004E0836&quot;/&gt;&lt;wsp:rsid wsp:val=&quot;004E0985&quot;/&gt;&lt;wsp:rsid wsp:val=&quot;004E17FA&quot;/&gt;&lt;wsp:rsid wsp:val=&quot;004E2376&quot;/&gt;&lt;wsp:rsid wsp:val=&quot;004E4620&quot;/&gt;&lt;wsp:rsid wsp:val=&quot;004E4E11&quot;/&gt;&lt;wsp:rsid wsp:val=&quot;004E52B3&quot;/&gt;&lt;wsp:rsid wsp:val=&quot;004E6F63&quot;/&gt;&lt;wsp:rsid wsp:val=&quot;004F1EF3&quot;/&gt;&lt;wsp:rsid wsp:val=&quot;004F1FD5&quot;/&gt;&lt;wsp:rsid wsp:val=&quot;004F2A9B&quot;/&gt;&lt;wsp:rsid wsp:val=&quot;004F4403&quot;/&gt;&lt;wsp:rsid wsp:val=&quot;004F4F4C&quot;/&gt;&lt;wsp:rsid wsp:val=&quot;004F50A7&quot;/&gt;&lt;wsp:rsid wsp:val=&quot;004F5BDF&quot;/&gt;&lt;wsp:rsid wsp:val=&quot;004F6C7B&quot;/&gt;&lt;wsp:rsid wsp:val=&quot;004F79E8&quot;/&gt;&lt;wsp:rsid wsp:val=&quot;005002E2&quot;/&gt;&lt;wsp:rsid wsp:val=&quot;00500516&quot;/&gt;&lt;wsp:rsid wsp:val=&quot;005031D8&quot;/&gt;&lt;wsp:rsid wsp:val=&quot;00503F17&quot;/&gt;&lt;wsp:rsid wsp:val=&quot;0050434E&quot;/&gt;&lt;wsp:rsid wsp:val=&quot;00504832&quot;/&gt;&lt;wsp:rsid wsp:val=&quot;0050614E&quot;/&gt;&lt;wsp:rsid wsp:val=&quot;00507695&quot;/&gt;&lt;wsp:rsid wsp:val=&quot;005103F6&quot;/&gt;&lt;wsp:rsid wsp:val=&quot;00511C8F&quot;/&gt;&lt;wsp:rsid wsp:val=&quot;00514283&quot;/&gt;&lt;wsp:rsid wsp:val=&quot;0051433C&quot;/&gt;&lt;wsp:rsid wsp:val=&quot;00520718&quot;/&gt;&lt;wsp:rsid wsp:val=&quot;00520B43&quot;/&gt;&lt;wsp:rsid wsp:val=&quot;00521C85&quot;/&gt;&lt;wsp:rsid wsp:val=&quot;005221BB&quot;/&gt;&lt;wsp:rsid wsp:val=&quot;00523518&quot;/&gt;&lt;wsp:rsid wsp:val=&quot;005237C7&quot;/&gt;&lt;wsp:rsid wsp:val=&quot;00524F63&quot;/&gt;&lt;wsp:rsid wsp:val=&quot;005272D2&quot;/&gt;&lt;wsp:rsid wsp:val=&quot;00527E59&quot;/&gt;&lt;wsp:rsid wsp:val=&quot;00530169&quot;/&gt;&lt;wsp:rsid wsp:val=&quot;00530620&quot;/&gt;&lt;wsp:rsid wsp:val=&quot;00530831&quot;/&gt;&lt;wsp:rsid wsp:val=&quot;00531CE3&quot;/&gt;&lt;wsp:rsid wsp:val=&quot;0053232F&quot;/&gt;&lt;wsp:rsid wsp:val=&quot;005325C1&quot;/&gt;&lt;wsp:rsid wsp:val=&quot;00532E47&quot;/&gt;&lt;wsp:rsid wsp:val=&quot;005360D9&quot;/&gt;&lt;wsp:rsid wsp:val=&quot;005403AD&quot;/&gt;&lt;wsp:rsid wsp:val=&quot;00542652&quot;/&gt;&lt;wsp:rsid wsp:val=&quot;00542EBB&quot;/&gt;&lt;wsp:rsid wsp:val=&quot;00544682&quot;/&gt;&lt;wsp:rsid wsp:val=&quot;00544F13&quot;/&gt;&lt;wsp:rsid wsp:val=&quot;0054532E&quot;/&gt;&lt;wsp:rsid wsp:val=&quot;005460D3&quot;/&gt;&lt;wsp:rsid wsp:val=&quot;00546C34&quot;/&gt;&lt;wsp:rsid wsp:val=&quot;00547606&quot;/&gt;&lt;wsp:rsid wsp:val=&quot;005501F3&quot;/&gt;&lt;wsp:rsid wsp:val=&quot;00551178&quot;/&gt;&lt;wsp:rsid wsp:val=&quot;0055244A&quot;/&gt;&lt;wsp:rsid wsp:val=&quot;00555921&quot;/&gt;&lt;wsp:rsid wsp:val=&quot;005559D0&quot;/&gt;&lt;wsp:rsid wsp:val=&quot;00560355&quot;/&gt;&lt;wsp:rsid wsp:val=&quot;00561040&quot;/&gt;&lt;wsp:rsid wsp:val=&quot;0056161B&quot;/&gt;&lt;wsp:rsid wsp:val=&quot;005620D4&quot;/&gt;&lt;wsp:rsid wsp:val=&quot;00562EAD&quot;/&gt;&lt;wsp:rsid wsp:val=&quot;00564A0C&quot;/&gt;&lt;wsp:rsid wsp:val=&quot;005653EC&quot;/&gt;&lt;wsp:rsid wsp:val=&quot;00565589&quot;/&gt;&lt;wsp:rsid wsp:val=&quot;00566131&quot;/&gt;&lt;wsp:rsid wsp:val=&quot;0056613C&quot;/&gt;&lt;wsp:rsid wsp:val=&quot;00572605&quot;/&gt;&lt;wsp:rsid wsp:val=&quot;00572AD8&quot;/&gt;&lt;wsp:rsid wsp:val=&quot;00574E0C&quot;/&gt;&lt;wsp:rsid wsp:val=&quot;00580B48&quot;/&gt;&lt;wsp:rsid wsp:val=&quot;00580D21&quot;/&gt;&lt;wsp:rsid wsp:val=&quot;00581AC7&quot;/&gt;&lt;wsp:rsid wsp:val=&quot;00583D82&quot;/&gt;&lt;wsp:rsid wsp:val=&quot;00583E1A&quot;/&gt;&lt;wsp:rsid wsp:val=&quot;005851FB&quot;/&gt;&lt;wsp:rsid wsp:val=&quot;0058537D&quot;/&gt;&lt;wsp:rsid wsp:val=&quot;0058605E&quot;/&gt;&lt;wsp:rsid wsp:val=&quot;0058656A&quot;/&gt;&lt;wsp:rsid wsp:val=&quot;0058760B&quot;/&gt;&lt;wsp:rsid wsp:val=&quot;00591A8F&quot;/&gt;&lt;wsp:rsid wsp:val=&quot;00596C3E&quot;/&gt;&lt;wsp:rsid wsp:val=&quot;0059725B&quot;/&gt;&lt;wsp:rsid wsp:val=&quot;005A3171&quot;/&gt;&lt;wsp:rsid wsp:val=&quot;005A33DE&quot;/&gt;&lt;wsp:rsid wsp:val=&quot;005A39B6&quot;/&gt;&lt;wsp:rsid wsp:val=&quot;005A581D&quot;/&gt;&lt;wsp:rsid wsp:val=&quot;005A6361&quot;/&gt;&lt;wsp:rsid wsp:val=&quot;005B0257&quot;/&gt;&lt;wsp:rsid wsp:val=&quot;005B0914&quot;/&gt;&lt;wsp:rsid wsp:val=&quot;005B1AE8&quot;/&gt;&lt;wsp:rsid wsp:val=&quot;005B4A7E&quot;/&gt;&lt;wsp:rsid wsp:val=&quot;005B50F3&quot;/&gt;&lt;wsp:rsid wsp:val=&quot;005B51B3&quot;/&gt;&lt;wsp:rsid wsp:val=&quot;005B5FEF&quot;/&gt;&lt;wsp:rsid wsp:val=&quot;005B66F4&quot;/&gt;&lt;wsp:rsid wsp:val=&quot;005C0758&quot;/&gt;&lt;wsp:rsid wsp:val=&quot;005C1A91&quot;/&gt;&lt;wsp:rsid wsp:val=&quot;005C24BF&quot;/&gt;&lt;wsp:rsid wsp:val=&quot;005C266C&quot;/&gt;&lt;wsp:rsid wsp:val=&quot;005C4DB3&quot;/&gt;&lt;wsp:rsid wsp:val=&quot;005C50E7&quot;/&gt;&lt;wsp:rsid wsp:val=&quot;005C5179&quot;/&gt;&lt;wsp:rsid wsp:val=&quot;005C5347&quot;/&gt;&lt;wsp:rsid wsp:val=&quot;005C6402&quot;/&gt;&lt;wsp:rsid wsp:val=&quot;005C7400&quot;/&gt;&lt;wsp:rsid wsp:val=&quot;005C7995&quot;/&gt;&lt;wsp:rsid wsp:val=&quot;005D05D1&quot;/&gt;&lt;wsp:rsid wsp:val=&quot;005D1432&quot;/&gt;&lt;wsp:rsid wsp:val=&quot;005D20EE&quot;/&gt;&lt;wsp:rsid wsp:val=&quot;005D31BB&quot;/&gt;&lt;wsp:rsid wsp:val=&quot;005D5AAF&quot;/&gt;&lt;wsp:rsid wsp:val=&quot;005D632E&quot;/&gt;&lt;wsp:rsid wsp:val=&quot;005D65C6&quot;/&gt;&lt;wsp:rsid wsp:val=&quot;005E0AC8&quot;/&gt;&lt;wsp:rsid wsp:val=&quot;005E335C&quot;/&gt;&lt;wsp:rsid wsp:val=&quot;005E41F3&quot;/&gt;&lt;wsp:rsid wsp:val=&quot;005E46E1&quot;/&gt;&lt;wsp:rsid wsp:val=&quot;005E6AC7&quot;/&gt;&lt;wsp:rsid wsp:val=&quot;005E6B73&quot;/&gt;&lt;wsp:rsid wsp:val=&quot;005E71A0&quot;/&gt;&lt;wsp:rsid wsp:val=&quot;005E7C5E&quot;/&gt;&lt;wsp:rsid wsp:val=&quot;005F01F0&quot;/&gt;&lt;wsp:rsid wsp:val=&quot;005F47B2&quot;/&gt;&lt;wsp:rsid wsp:val=&quot;005F60B3&quot;/&gt;&lt;wsp:rsid wsp:val=&quot;005F699E&quot;/&gt;&lt;wsp:rsid wsp:val=&quot;005F7077&quot;/&gt;&lt;wsp:rsid wsp:val=&quot;005F7127&quot;/&gt;&lt;wsp:rsid wsp:val=&quot;005F72E8&quot;/&gt;&lt;wsp:rsid wsp:val=&quot;005F7829&quot;/&gt;&lt;wsp:rsid wsp:val=&quot;0060033A&quot;/&gt;&lt;wsp:rsid wsp:val=&quot;00600DD2&quot;/&gt;&lt;wsp:rsid wsp:val=&quot;006017C8&quot;/&gt;&lt;wsp:rsid wsp:val=&quot;006031ED&quot;/&gt;&lt;wsp:rsid wsp:val=&quot;00603E71&quot;/&gt;&lt;wsp:rsid wsp:val=&quot;00603EBD&quot;/&gt;&lt;wsp:rsid wsp:val=&quot;006042B1&quot;/&gt;&lt;wsp:rsid wsp:val=&quot;00604A34&quot;/&gt;&lt;wsp:rsid wsp:val=&quot;00605A37&quot;/&gt;&lt;wsp:rsid wsp:val=&quot;00607967&quot;/&gt;&lt;wsp:rsid wsp:val=&quot;0061088B&quot;/&gt;&lt;wsp:rsid wsp:val=&quot;00610985&quot;/&gt;&lt;wsp:rsid wsp:val=&quot;00613446&quot;/&gt;&lt;wsp:rsid wsp:val=&quot;0061470F&quot;/&gt;&lt;wsp:rsid wsp:val=&quot;00614C8D&quot;/&gt;&lt;wsp:rsid wsp:val=&quot;00616011&quot;/&gt;&lt;wsp:rsid wsp:val=&quot;00616AE4&quot;/&gt;&lt;wsp:rsid wsp:val=&quot;00617354&quot;/&gt;&lt;wsp:rsid wsp:val=&quot;00620F2D&quot;/&gt;&lt;wsp:rsid wsp:val=&quot;006224A3&quot;/&gt;&lt;wsp:rsid wsp:val=&quot;00622F90&quot;/&gt;&lt;wsp:rsid wsp:val=&quot;00624BBE&quot;/&gt;&lt;wsp:rsid wsp:val=&quot;00624E20&quot;/&gt;&lt;wsp:rsid wsp:val=&quot;006254BF&quot;/&gt;&lt;wsp:rsid wsp:val=&quot;0062612C&quot;/&gt;&lt;wsp:rsid wsp:val=&quot;00630528&quot;/&gt;&lt;wsp:rsid wsp:val=&quot;00631601&quot;/&gt;&lt;wsp:rsid wsp:val=&quot;0063244F&quot;/&gt;&lt;wsp:rsid wsp:val=&quot;00632CA9&quot;/&gt;&lt;wsp:rsid wsp:val=&quot;0063410A&quot;/&gt;&lt;wsp:rsid wsp:val=&quot;00634A27&quot;/&gt;&lt;wsp:rsid wsp:val=&quot;00634D5C&quot;/&gt;&lt;wsp:rsid wsp:val=&quot;00634FE0&quot;/&gt;&lt;wsp:rsid wsp:val=&quot;00635671&quot;/&gt;&lt;wsp:rsid wsp:val=&quot;006364F8&quot;/&gt;&lt;wsp:rsid wsp:val=&quot;00636782&quot;/&gt;&lt;wsp:rsid wsp:val=&quot;00640ADA&quot;/&gt;&lt;wsp:rsid wsp:val=&quot;00641E31&quot;/&gt;&lt;wsp:rsid wsp:val=&quot;00641FD7&quot;/&gt;&lt;wsp:rsid wsp:val=&quot;00642215&quot;/&gt;&lt;wsp:rsid wsp:val=&quot;006458D1&quot;/&gt;&lt;wsp:rsid wsp:val=&quot;006465B3&quot;/&gt;&lt;wsp:rsid wsp:val=&quot;00647D59&quot;/&gt;&lt;wsp:rsid wsp:val=&quot;0065164F&quot;/&gt;&lt;wsp:rsid wsp:val=&quot;006523C7&quot;/&gt;&lt;wsp:rsid wsp:val=&quot;006525BB&quot;/&gt;&lt;wsp:rsid wsp:val=&quot;00654304&quot;/&gt;&lt;wsp:rsid wsp:val=&quot;0065671E&quot;/&gt;&lt;wsp:rsid wsp:val=&quot;00657C60&quot;/&gt;&lt;wsp:rsid wsp:val=&quot;0066497A&quot;/&gt;&lt;wsp:rsid wsp:val=&quot;00665F61&quot;/&gt;&lt;wsp:rsid wsp:val=&quot;006671A8&quot;/&gt;&lt;wsp:rsid wsp:val=&quot;00667399&quot;/&gt;&lt;wsp:rsid wsp:val=&quot;0066788C&quot;/&gt;&lt;wsp:rsid wsp:val=&quot;00667E3B&quot;/&gt;&lt;wsp:rsid wsp:val=&quot;006713E8&quot;/&gt;&lt;wsp:rsid wsp:val=&quot;006716E6&quot;/&gt;&lt;wsp:rsid wsp:val=&quot;00672144&quot;/&gt;&lt;wsp:rsid wsp:val=&quot;00675746&quot;/&gt;&lt;wsp:rsid wsp:val=&quot;00676154&quot;/&gt;&lt;wsp:rsid wsp:val=&quot;0067685E&quot;/&gt;&lt;wsp:rsid wsp:val=&quot;00676BC6&quot;/&gt;&lt;wsp:rsid wsp:val=&quot;00676D9C&quot;/&gt;&lt;wsp:rsid wsp:val=&quot;006807FA&quot;/&gt;&lt;wsp:rsid wsp:val=&quot;00681D36&quot;/&gt;&lt;wsp:rsid wsp:val=&quot;00684B38&quot;/&gt;&lt;wsp:rsid wsp:val=&quot;00685AA5&quot;/&gt;&lt;wsp:rsid wsp:val=&quot;006865D4&quot;/&gt;&lt;wsp:rsid wsp:val=&quot;00687658&quot;/&gt;&lt;wsp:rsid wsp:val=&quot;006879C7&quot;/&gt;&lt;wsp:rsid wsp:val=&quot;00687FF6&quot;/&gt;&lt;wsp:rsid wsp:val=&quot;0069135C&quot;/&gt;&lt;wsp:rsid wsp:val=&quot;006914B9&quot;/&gt;&lt;wsp:rsid wsp:val=&quot;00691F85&quot;/&gt;&lt;wsp:rsid wsp:val=&quot;006926EF&quot;/&gt;&lt;wsp:rsid wsp:val=&quot;006930B0&quot;/&gt;&lt;wsp:rsid wsp:val=&quot;00694B6A&quot;/&gt;&lt;wsp:rsid wsp:val=&quot;00695680&quot;/&gt;&lt;wsp:rsid wsp:val=&quot;00695793&quot;/&gt;&lt;wsp:rsid wsp:val=&quot;0069691A&quot;/&gt;&lt;wsp:rsid wsp:val=&quot;00697B11&quot;/&gt;&lt;wsp:rsid wsp:val=&quot;006A08D1&quot;/&gt;&lt;wsp:rsid wsp:val=&quot;006A1B32&quot;/&gt;&lt;wsp:rsid wsp:val=&quot;006A1D3F&quot;/&gt;&lt;wsp:rsid wsp:val=&quot;006A318E&quot;/&gt;&lt;wsp:rsid wsp:val=&quot;006A65C6&quot;/&gt;&lt;wsp:rsid wsp:val=&quot;006A6F0A&quot;/&gt;&lt;wsp:rsid wsp:val=&quot;006A7A18&quot;/&gt;&lt;wsp:rsid wsp:val=&quot;006A7C7B&quot;/&gt;&lt;wsp:rsid wsp:val=&quot;006B0FF3&quot;/&gt;&lt;wsp:rsid wsp:val=&quot;006B2011&quot;/&gt;&lt;wsp:rsid wsp:val=&quot;006B3F00&quot;/&gt;&lt;wsp:rsid wsp:val=&quot;006B5030&quot;/&gt;&lt;wsp:rsid wsp:val=&quot;006B591B&quot;/&gt;&lt;wsp:rsid wsp:val=&quot;006B5C56&quot;/&gt;&lt;wsp:rsid wsp:val=&quot;006B64A9&quot;/&gt;&lt;wsp:rsid wsp:val=&quot;006B6585&quot;/&gt;&lt;wsp:rsid wsp:val=&quot;006B7E31&quot;/&gt;&lt;wsp:rsid wsp:val=&quot;006C07E4&quot;/&gt;&lt;wsp:rsid wsp:val=&quot;006C0D3E&quot;/&gt;&lt;wsp:rsid wsp:val=&quot;006C1598&quot;/&gt;&lt;wsp:rsid wsp:val=&quot;006C252E&quot;/&gt;&lt;wsp:rsid wsp:val=&quot;006C6B9B&quot;/&gt;&lt;wsp:rsid wsp:val=&quot;006C73ED&quot;/&gt;&lt;wsp:rsid wsp:val=&quot;006D063A&quot;/&gt;&lt;wsp:rsid wsp:val=&quot;006D3BC1&quot;/&gt;&lt;wsp:rsid wsp:val=&quot;006D594F&quot;/&gt;&lt;wsp:rsid wsp:val=&quot;006D6724&quot;/&gt;&lt;wsp:rsid wsp:val=&quot;006D723F&quot;/&gt;&lt;wsp:rsid wsp:val=&quot;006D72BE&quot;/&gt;&lt;wsp:rsid wsp:val=&quot;006D74EF&quot;/&gt;&lt;wsp:rsid wsp:val=&quot;006D7569&quot;/&gt;&lt;wsp:rsid wsp:val=&quot;006E1809&quot;/&gt;&lt;wsp:rsid wsp:val=&quot;006E1A9F&quot;/&gt;&lt;wsp:rsid wsp:val=&quot;006E2AF0&quot;/&gt;&lt;wsp:rsid wsp:val=&quot;006E2F8D&quot;/&gt;&lt;wsp:rsid wsp:val=&quot;006E3F93&quot;/&gt;&lt;wsp:rsid wsp:val=&quot;006E4580&quot;/&gt;&lt;wsp:rsid wsp:val=&quot;006E5DF7&quot;/&gt;&lt;wsp:rsid wsp:val=&quot;006E7845&quot;/&gt;&lt;wsp:rsid wsp:val=&quot;006E7EF4&quot;/&gt;&lt;wsp:rsid wsp:val=&quot;006F5833&quot;/&gt;&lt;wsp:rsid wsp:val=&quot;006F6731&quot;/&gt;&lt;wsp:rsid wsp:val=&quot;007017D8&quot;/&gt;&lt;wsp:rsid wsp:val=&quot;007018CC&quot;/&gt;&lt;wsp:rsid wsp:val=&quot;00702F3E&quot;/&gt;&lt;wsp:rsid wsp:val=&quot;00703634&quot;/&gt;&lt;wsp:rsid wsp:val=&quot;0070367D&quot;/&gt;&lt;wsp:rsid wsp:val=&quot;00703E33&quot;/&gt;&lt;wsp:rsid wsp:val=&quot;00704BDA&quot;/&gt;&lt;wsp:rsid wsp:val=&quot;00705458&quot;/&gt;&lt;wsp:rsid wsp:val=&quot;00705A28&quot;/&gt;&lt;wsp:rsid wsp:val=&quot;00705EA1&quot;/&gt;&lt;wsp:rsid wsp:val=&quot;007064B7&quot;/&gt;&lt;wsp:rsid wsp:val=&quot;00706D1E&quot;/&gt;&lt;wsp:rsid wsp:val=&quot;007071BE&quot;/&gt;&lt;wsp:rsid wsp:val=&quot;00712F83&quot;/&gt;&lt;wsp:rsid wsp:val=&quot;00713303&quot;/&gt;&lt;wsp:rsid wsp:val=&quot;00713EAB&quot;/&gt;&lt;wsp:rsid wsp:val=&quot;00714A0C&quot;/&gt;&lt;wsp:rsid wsp:val=&quot;007152A9&quot;/&gt;&lt;wsp:rsid wsp:val=&quot;007153B6&quot;/&gt;&lt;wsp:rsid wsp:val=&quot;00715E4B&quot;/&gt;&lt;wsp:rsid wsp:val=&quot;007179F4&quot;/&gt;&lt;wsp:rsid wsp:val=&quot;00717A91&quot;/&gt;&lt;wsp:rsid wsp:val=&quot;00721AAB&quot;/&gt;&lt;wsp:rsid wsp:val=&quot;00722F4C&quot;/&gt;&lt;wsp:rsid wsp:val=&quot;00723F27&quot;/&gt;&lt;wsp:rsid wsp:val=&quot;007242B0&quot;/&gt;&lt;wsp:rsid wsp:val=&quot;00724491&quot;/&gt;&lt;wsp:rsid wsp:val=&quot;00727066&quot;/&gt;&lt;wsp:rsid wsp:val=&quot;00730193&quot;/&gt;&lt;wsp:rsid wsp:val=&quot;00731DC4&quot;/&gt;&lt;wsp:rsid wsp:val=&quot;00732FC6&quot;/&gt;&lt;wsp:rsid wsp:val=&quot;00735C70&quot;/&gt;&lt;wsp:rsid wsp:val=&quot;00737492&quot;/&gt;&lt;wsp:rsid wsp:val=&quot;0073774F&quot;/&gt;&lt;wsp:rsid wsp:val=&quot;00740C72&quot;/&gt;&lt;wsp:rsid wsp:val=&quot;00741619&quot;/&gt;&lt;wsp:rsid wsp:val=&quot;00743832&quot;/&gt;&lt;wsp:rsid wsp:val=&quot;0074396A&quot;/&gt;&lt;wsp:rsid wsp:val=&quot;00744AB9&quot;/&gt;&lt;wsp:rsid wsp:val=&quot;00745364&quot;/&gt;&lt;wsp:rsid wsp:val=&quot;007468E6&quot;/&gt;&lt;wsp:rsid wsp:val=&quot;00746C85&quot;/&gt;&lt;wsp:rsid wsp:val=&quot;00750291&quot;/&gt;&lt;wsp:rsid wsp:val=&quot;00750E2E&quot;/&gt;&lt;wsp:rsid wsp:val=&quot;00753B70&quot;/&gt;&lt;wsp:rsid wsp:val=&quot;00755740&quot;/&gt;&lt;wsp:rsid wsp:val=&quot;007577F5&quot;/&gt;&lt;wsp:rsid wsp:val=&quot;00761359&quot;/&gt;&lt;wsp:rsid wsp:val=&quot;007619E0&quot;/&gt;&lt;wsp:rsid wsp:val=&quot;007631FA&quot;/&gt;&lt;wsp:rsid wsp:val=&quot;007656EA&quot;/&gt;&lt;wsp:rsid wsp:val=&quot;00766B68&quot;/&gt;&lt;wsp:rsid wsp:val=&quot;0077106E&quot;/&gt;&lt;wsp:rsid wsp:val=&quot;00771124&quot;/&gt;&lt;wsp:rsid wsp:val=&quot;00772734&quot;/&gt;&lt;wsp:rsid wsp:val=&quot;00773904&quot;/&gt;&lt;wsp:rsid wsp:val=&quot;007744EE&quot;/&gt;&lt;wsp:rsid wsp:val=&quot;00777588&quot;/&gt;&lt;wsp:rsid wsp:val=&quot;00780951&quot;/&gt;&lt;wsp:rsid wsp:val=&quot;007812A8&quot;/&gt;&lt;wsp:rsid wsp:val=&quot;00781387&quot;/&gt;&lt;wsp:rsid wsp:val=&quot;0078191F&quot;/&gt;&lt;wsp:rsid wsp:val=&quot;00781CC5&quot;/&gt;&lt;wsp:rsid wsp:val=&quot;0078235A&quot;/&gt;&lt;wsp:rsid wsp:val=&quot;00782B05&quot;/&gt;&lt;wsp:rsid wsp:val=&quot;00783648&quot;/&gt;&lt;wsp:rsid wsp:val=&quot;00783C81&quot;/&gt;&lt;wsp:rsid wsp:val=&quot;007849E2&quot;/&gt;&lt;wsp:rsid wsp:val=&quot;00784DB3&quot;/&gt;&lt;wsp:rsid wsp:val=&quot;00785F21&quot;/&gt;&lt;wsp:rsid wsp:val=&quot;007878A1&quot;/&gt;&lt;wsp:rsid wsp:val=&quot;0079237C&quot;/&gt;&lt;wsp:rsid wsp:val=&quot;00794A23&quot;/&gt;&lt;wsp:rsid wsp:val=&quot;007951A5&quot;/&gt;&lt;wsp:rsid wsp:val=&quot;00795E16&quot;/&gt;&lt;wsp:rsid wsp:val=&quot;007A017E&quot;/&gt;&lt;wsp:rsid wsp:val=&quot;007A0901&quot;/&gt;&lt;wsp:rsid wsp:val=&quot;007A0F71&quot;/&gt;&lt;wsp:rsid wsp:val=&quot;007A16B2&quot;/&gt;&lt;wsp:rsid wsp:val=&quot;007A528A&quot;/&gt;&lt;wsp:rsid wsp:val=&quot;007A5A0B&quot;/&gt;&lt;wsp:rsid wsp:val=&quot;007A6002&quot;/&gt;&lt;wsp:rsid wsp:val=&quot;007A6698&quot;/&gt;&lt;wsp:rsid wsp:val=&quot;007A6B69&quot;/&gt;&lt;wsp:rsid wsp:val=&quot;007B0034&quot;/&gt;&lt;wsp:rsid wsp:val=&quot;007B15A9&quot;/&gt;&lt;wsp:rsid wsp:val=&quot;007B199A&quot;/&gt;&lt;wsp:rsid wsp:val=&quot;007B1B61&quot;/&gt;&lt;wsp:rsid wsp:val=&quot;007B4903&quot;/&gt;&lt;wsp:rsid wsp:val=&quot;007B4D56&quot;/&gt;&lt;wsp:rsid wsp:val=&quot;007B5065&quot;/&gt;&lt;wsp:rsid wsp:val=&quot;007B5831&quot;/&gt;&lt;wsp:rsid wsp:val=&quot;007B5B6E&quot;/&gt;&lt;wsp:rsid wsp:val=&quot;007B634A&quot;/&gt;&lt;wsp:rsid wsp:val=&quot;007B7F19&quot;/&gt;&lt;wsp:rsid wsp:val=&quot;007C0EE0&quot;/&gt;&lt;wsp:rsid wsp:val=&quot;007C2502&quot;/&gt;&lt;wsp:rsid wsp:val=&quot;007C3415&quot;/&gt;&lt;wsp:rsid wsp:val=&quot;007C4444&quot;/&gt;&lt;wsp:rsid wsp:val=&quot;007C507E&quot;/&gt;&lt;wsp:rsid wsp:val=&quot;007C657D&quot;/&gt;&lt;wsp:rsid wsp:val=&quot;007D05F6&quot;/&gt;&lt;wsp:rsid wsp:val=&quot;007D0CC9&quot;/&gt;&lt;wsp:rsid wsp:val=&quot;007D2612&quot;/&gt;&lt;wsp:rsid wsp:val=&quot;007D2D6A&quot;/&gt;&lt;wsp:rsid wsp:val=&quot;007D2FED&quot;/&gt;&lt;wsp:rsid wsp:val=&quot;007D351C&quot;/&gt;&lt;wsp:rsid wsp:val=&quot;007D3AC8&quot;/&gt;&lt;wsp:rsid wsp:val=&quot;007D3E46&quot;/&gt;&lt;wsp:rsid wsp:val=&quot;007D55E0&quot;/&gt;&lt;wsp:rsid wsp:val=&quot;007D570F&quot;/&gt;&lt;wsp:rsid wsp:val=&quot;007D58A9&quot;/&gt;&lt;wsp:rsid wsp:val=&quot;007D6073&quot;/&gt;&lt;wsp:rsid wsp:val=&quot;007D61CE&quot;/&gt;&lt;wsp:rsid wsp:val=&quot;007D70F8&quot;/&gt;&lt;wsp:rsid wsp:val=&quot;007D7134&quot;/&gt;&lt;wsp:rsid wsp:val=&quot;007E071D&quot;/&gt;&lt;wsp:rsid wsp:val=&quot;007E1A97&quot;/&gt;&lt;wsp:rsid wsp:val=&quot;007E2525&quot;/&gt;&lt;wsp:rsid wsp:val=&quot;007E32D8&quot;/&gt;&lt;wsp:rsid wsp:val=&quot;007E3D20&quot;/&gt;&lt;wsp:rsid wsp:val=&quot;007E3DAA&quot;/&gt;&lt;wsp:rsid wsp:val=&quot;007E4FCB&quot;/&gt;&lt;wsp:rsid wsp:val=&quot;007E5541&quot;/&gt;&lt;wsp:rsid wsp:val=&quot;007E6360&quot;/&gt;&lt;wsp:rsid wsp:val=&quot;007E75E4&quot;/&gt;&lt;wsp:rsid wsp:val=&quot;007F047D&quot;/&gt;&lt;wsp:rsid wsp:val=&quot;007F2A30&quot;/&gt;&lt;wsp:rsid wsp:val=&quot;007F3D7D&quot;/&gt;&lt;wsp:rsid wsp:val=&quot;007F4725&quot;/&gt;&lt;wsp:rsid wsp:val=&quot;007F4B74&quot;/&gt;&lt;wsp:rsid wsp:val=&quot;007F50AA&quot;/&gt;&lt;wsp:rsid wsp:val=&quot;007F6E62&quot;/&gt;&lt;wsp:rsid wsp:val=&quot;00800189&quot;/&gt;&lt;wsp:rsid wsp:val=&quot;00802A9F&quot;/&gt;&lt;wsp:rsid wsp:val=&quot;00803549&quot;/&gt;&lt;wsp:rsid wsp:val=&quot;00804583&quot;/&gt;&lt;wsp:rsid wsp:val=&quot;00806F08&quot;/&gt;&lt;wsp:rsid wsp:val=&quot;00807DB0&quot;/&gt;&lt;wsp:rsid wsp:val=&quot;008103E4&quot;/&gt;&lt;wsp:rsid wsp:val=&quot;00810F9A&quot;/&gt;&lt;wsp:rsid wsp:val=&quot;0081154D&quot;/&gt;&lt;wsp:rsid wsp:val=&quot;008115BC&quot;/&gt;&lt;wsp:rsid wsp:val=&quot;00812484&quot;/&gt;&lt;wsp:rsid wsp:val=&quot;00813A8F&quot;/&gt;&lt;wsp:rsid wsp:val=&quot;00813DED&quot;/&gt;&lt;wsp:rsid wsp:val=&quot;00816D51&quot;/&gt;&lt;wsp:rsid wsp:val=&quot;008170AB&quot;/&gt;&lt;wsp:rsid wsp:val=&quot;00817108&quot;/&gt;&lt;wsp:rsid wsp:val=&quot;00820FC3&quot;/&gt;&lt;wsp:rsid wsp:val=&quot;00821F12&quot;/&gt;&lt;wsp:rsid wsp:val=&quot;0082451F&quot;/&gt;&lt;wsp:rsid wsp:val=&quot;00826669&quot;/&gt;&lt;wsp:rsid wsp:val=&quot;008308FA&quot;/&gt;&lt;wsp:rsid wsp:val=&quot;008369A8&quot;/&gt;&lt;wsp:rsid wsp:val=&quot;00840CAC&quot;/&gt;&lt;wsp:rsid wsp:val=&quot;00840CFA&quot;/&gt;&lt;wsp:rsid wsp:val=&quot;0084149B&quot;/&gt;&lt;wsp:rsid wsp:val=&quot;008434CC&quot;/&gt;&lt;wsp:rsid wsp:val=&quot;008452BC&quot;/&gt;&lt;wsp:rsid wsp:val=&quot;008454C7&quot;/&gt;&lt;wsp:rsid wsp:val=&quot;00845556&quot;/&gt;&lt;wsp:rsid wsp:val=&quot;00845A4D&quot;/&gt;&lt;wsp:rsid wsp:val=&quot;00845B75&quot;/&gt;&lt;wsp:rsid wsp:val=&quot;00846742&quot;/&gt;&lt;wsp:rsid wsp:val=&quot;00846B52&quot;/&gt;&lt;wsp:rsid wsp:val=&quot;00847EE8&quot;/&gt;&lt;wsp:rsid wsp:val=&quot;00851D38&quot;/&gt;&lt;wsp:rsid wsp:val=&quot;008523A8&quot;/&gt;&lt;wsp:rsid wsp:val=&quot;00852CEE&quot;/&gt;&lt;wsp:rsid wsp:val=&quot;00853C90&quot;/&gt;&lt;wsp:rsid wsp:val=&quot;008549CD&quot;/&gt;&lt;wsp:rsid wsp:val=&quot;0085503F&quot;/&gt;&lt;wsp:rsid wsp:val=&quot;00855E8D&quot;/&gt;&lt;wsp:rsid wsp:val=&quot;008573E3&quot;/&gt;&lt;wsp:rsid wsp:val=&quot;0086390D&quot;/&gt;&lt;wsp:rsid wsp:val=&quot;008656B4&quot;/&gt;&lt;wsp:rsid wsp:val=&quot;008660F9&quot;/&gt;&lt;wsp:rsid wsp:val=&quot;00866945&quot;/&gt;&lt;wsp:rsid wsp:val=&quot;008676A1&quot;/&gt;&lt;wsp:rsid wsp:val=&quot;0087071D&quot;/&gt;&lt;wsp:rsid wsp:val=&quot;00871B87&quot;/&gt;&lt;wsp:rsid wsp:val=&quot;008725FA&quot;/&gt;&lt;wsp:rsid wsp:val=&quot;00872A06&quot;/&gt;&lt;wsp:rsid wsp:val=&quot;00872AF8&quot;/&gt;&lt;wsp:rsid wsp:val=&quot;00873301&quot;/&gt;&lt;wsp:rsid wsp:val=&quot;00873C1D&quot;/&gt;&lt;wsp:rsid wsp:val=&quot;00873D0B&quot;/&gt;&lt;wsp:rsid wsp:val=&quot;008755F0&quot;/&gt;&lt;wsp:rsid wsp:val=&quot;00875BA2&quot;/&gt;&lt;wsp:rsid wsp:val=&quot;00875D48&quot;/&gt;&lt;wsp:rsid wsp:val=&quot;00876E9D&quot;/&gt;&lt;wsp:rsid wsp:val=&quot;008773B2&quot;/&gt;&lt;wsp:rsid wsp:val=&quot;00880AE2&quot;/&gt;&lt;wsp:rsid wsp:val=&quot;0088336A&quot;/&gt;&lt;wsp:rsid wsp:val=&quot;00883B71&quot;/&gt;&lt;wsp:rsid wsp:val=&quot;00885846&quot;/&gt;&lt;wsp:rsid wsp:val=&quot;0088640B&quot;/&gt;&lt;wsp:rsid wsp:val=&quot;00886B07&quot;/&gt;&lt;wsp:rsid wsp:val=&quot;00886CBB&quot;/&gt;&lt;wsp:rsid wsp:val=&quot;0088705B&quot;/&gt;&lt;wsp:rsid wsp:val=&quot;008874E8&quot;/&gt;&lt;wsp:rsid wsp:val=&quot;0088784F&quot;/&gt;&lt;wsp:rsid wsp:val=&quot;008918C2&quot;/&gt;&lt;wsp:rsid wsp:val=&quot;00891BB2&quot;/&gt;&lt;wsp:rsid wsp:val=&quot;00895DDA&quot;/&gt;&lt;wsp:rsid wsp:val=&quot;008A0F7B&quot;/&gt;&lt;wsp:rsid wsp:val=&quot;008A11C6&quot;/&gt;&lt;wsp:rsid wsp:val=&quot;008A1884&quot;/&gt;&lt;wsp:rsid wsp:val=&quot;008A2E51&quot;/&gt;&lt;wsp:rsid wsp:val=&quot;008A3059&quot;/&gt;&lt;wsp:rsid wsp:val=&quot;008A37A7&quot;/&gt;&lt;wsp:rsid wsp:val=&quot;008A50C6&quot;/&gt;&lt;wsp:rsid wsp:val=&quot;008A5771&quot;/&gt;&lt;wsp:rsid wsp:val=&quot;008A59DD&quot;/&gt;&lt;wsp:rsid wsp:val=&quot;008A69BE&quot;/&gt;&lt;wsp:rsid wsp:val=&quot;008A6CA7&quot;/&gt;&lt;wsp:rsid wsp:val=&quot;008A7BB7&quot;/&gt;&lt;wsp:rsid wsp:val=&quot;008A7EAF&quot;/&gt;&lt;wsp:rsid wsp:val=&quot;008B04AC&quot;/&gt;&lt;wsp:rsid wsp:val=&quot;008B40E0&quot;/&gt;&lt;wsp:rsid wsp:val=&quot;008B43CF&quot;/&gt;&lt;wsp:rsid wsp:val=&quot;008B4A90&quot;/&gt;&lt;wsp:rsid wsp:val=&quot;008B5521&quot;/&gt;&lt;wsp:rsid wsp:val=&quot;008B556B&quot;/&gt;&lt;wsp:rsid wsp:val=&quot;008B7CB3&quot;/&gt;&lt;wsp:rsid wsp:val=&quot;008C1F3A&quot;/&gt;&lt;wsp:rsid wsp:val=&quot;008C4737&quot;/&gt;&lt;wsp:rsid wsp:val=&quot;008C651C&quot;/&gt;&lt;wsp:rsid wsp:val=&quot;008C6A51&quot;/&gt;&lt;wsp:rsid wsp:val=&quot;008C6D52&quot;/&gt;&lt;wsp:rsid wsp:val=&quot;008C73FF&quot;/&gt;&lt;wsp:rsid wsp:val=&quot;008D233E&quot;/&gt;&lt;wsp:rsid wsp:val=&quot;008D2A28&quot;/&gt;&lt;wsp:rsid wsp:val=&quot;008D339E&quot;/&gt;&lt;wsp:rsid wsp:val=&quot;008D4F87&quot;/&gt;&lt;wsp:rsid wsp:val=&quot;008E15F5&quot;/&gt;&lt;wsp:rsid wsp:val=&quot;008E2280&quot;/&gt;&lt;wsp:rsid wsp:val=&quot;008E2C96&quot;/&gt;&lt;wsp:rsid wsp:val=&quot;008E478C&quot;/&gt;&lt;wsp:rsid wsp:val=&quot;008E48C8&quot;/&gt;&lt;wsp:rsid wsp:val=&quot;008E4B17&quot;/&gt;&lt;wsp:rsid wsp:val=&quot;008E7638&quot;/&gt;&lt;wsp:rsid wsp:val=&quot;008F2B08&quot;/&gt;&lt;wsp:rsid wsp:val=&quot;008F2FCD&quot;/&gt;&lt;wsp:rsid wsp:val=&quot;008F3495&quot;/&gt;&lt;wsp:rsid wsp:val=&quot;008F3AB2&quot;/&gt;&lt;wsp:rsid wsp:val=&quot;008F4432&quot;/&gt;&lt;wsp:rsid wsp:val=&quot;008F4F1F&quot;/&gt;&lt;wsp:rsid wsp:val=&quot;008F543D&quot;/&gt;&lt;wsp:rsid wsp:val=&quot;008F5E07&quot;/&gt;&lt;wsp:rsid wsp:val=&quot;00900815&quot;/&gt;&lt;wsp:rsid wsp:val=&quot;00902FAC&quot;/&gt;&lt;wsp:rsid wsp:val=&quot;00904017&quot;/&gt;&lt;wsp:rsid wsp:val=&quot;00905342&quot;/&gt;&lt;wsp:rsid wsp:val=&quot;00905AA1&quot;/&gt;&lt;wsp:rsid wsp:val=&quot;00906453&quot;/&gt;&lt;wsp:rsid wsp:val=&quot;0091048E&quot;/&gt;&lt;wsp:rsid wsp:val=&quot;00910A0E&quot;/&gt;&lt;wsp:rsid wsp:val=&quot;0091177C&quot;/&gt;&lt;wsp:rsid wsp:val=&quot;00913CDF&quot;/&gt;&lt;wsp:rsid wsp:val=&quot;009151B3&quot;/&gt;&lt;wsp:rsid wsp:val=&quot;009176F8&quot;/&gt;&lt;wsp:rsid wsp:val=&quot;00920174&quot;/&gt;&lt;wsp:rsid wsp:val=&quot;009210D1&quot;/&gt;&lt;wsp:rsid wsp:val=&quot;009222E3&quot;/&gt;&lt;wsp:rsid wsp:val=&quot;00922384&quot;/&gt;&lt;wsp:rsid wsp:val=&quot;009306D3&quot;/&gt;&lt;wsp:rsid wsp:val=&quot;00932A05&quot;/&gt;&lt;wsp:rsid wsp:val=&quot;009344D6&quot;/&gt;&lt;wsp:rsid wsp:val=&quot;00935861&quot;/&gt;&lt;wsp:rsid wsp:val=&quot;00936C8D&quot;/&gt;&lt;wsp:rsid wsp:val=&quot;00936F9B&quot;/&gt;&lt;wsp:rsid wsp:val=&quot;00940D11&quot;/&gt;&lt;wsp:rsid wsp:val=&quot;009456CD&quot;/&gt;&lt;wsp:rsid wsp:val=&quot;00947B4D&quot;/&gt;&lt;wsp:rsid wsp:val=&quot;00950CD9&quot;/&gt;&lt;wsp:rsid wsp:val=&quot;00951A62&quot;/&gt;&lt;wsp:rsid wsp:val=&quot;00952132&quot;/&gt;&lt;wsp:rsid wsp:val=&quot;009540C4&quot;/&gt;&lt;wsp:rsid wsp:val=&quot;00956613&quot;/&gt;&lt;wsp:rsid wsp:val=&quot;009577D5&quot;/&gt;&lt;wsp:rsid wsp:val=&quot;00960B6D&quot;/&gt;&lt;wsp:rsid wsp:val=&quot;00962A4F&quot;/&gt;&lt;wsp:rsid wsp:val=&quot;00964235&quot;/&gt;&lt;wsp:rsid wsp:val=&quot;009648EA&quot;/&gt;&lt;wsp:rsid wsp:val=&quot;00964D35&quot;/&gt;&lt;wsp:rsid wsp:val=&quot;009658E5&quot;/&gt;&lt;wsp:rsid wsp:val=&quot;00967B26&quot;/&gt;&lt;wsp:rsid wsp:val=&quot;0097250C&quot;/&gt;&lt;wsp:rsid wsp:val=&quot;00974EC8&quot;/&gt;&lt;wsp:rsid wsp:val=&quot;009752AE&quot;/&gt;&lt;wsp:rsid wsp:val=&quot;00975449&quot;/&gt;&lt;wsp:rsid wsp:val=&quot;00975AAE&quot;/&gt;&lt;wsp:rsid wsp:val=&quot;00975F06&quot;/&gt;&lt;wsp:rsid wsp:val=&quot;00976C68&quot;/&gt;&lt;wsp:rsid wsp:val=&quot;00982F1A&quot;/&gt;&lt;wsp:rsid wsp:val=&quot;0098311D&quot;/&gt;&lt;wsp:rsid wsp:val=&quot;0098356A&quot;/&gt;&lt;wsp:rsid wsp:val=&quot;009849CD&quot;/&gt;&lt;wsp:rsid wsp:val=&quot;009851E5&quot;/&gt;&lt;wsp:rsid wsp:val=&quot;0098690A&quot;/&gt;&lt;wsp:rsid wsp:val=&quot;00990BCE&quot;/&gt;&lt;wsp:rsid wsp:val=&quot;00991028&quot;/&gt;&lt;wsp:rsid wsp:val=&quot;0099120D&quot;/&gt;&lt;wsp:rsid wsp:val=&quot;00992643&quot;/&gt;&lt;wsp:rsid wsp:val=&quot;009933DC&quot;/&gt;&lt;wsp:rsid wsp:val=&quot;00993F93&quot;/&gt;&lt;wsp:rsid wsp:val=&quot;009942AB&quot;/&gt;&lt;wsp:rsid wsp:val=&quot;009950E1&quot;/&gt;&lt;wsp:rsid wsp:val=&quot;00996D45&quot;/&gt;&lt;wsp:rsid wsp:val=&quot;0099756D&quot;/&gt;&lt;wsp:rsid wsp:val=&quot;009A058F&quot;/&gt;&lt;wsp:rsid wsp:val=&quot;009A0F22&quot;/&gt;&lt;wsp:rsid wsp:val=&quot;009A3699&quot;/&gt;&lt;wsp:rsid wsp:val=&quot;009A3DCB&quot;/&gt;&lt;wsp:rsid wsp:val=&quot;009A3FD6&quot;/&gt;&lt;wsp:rsid wsp:val=&quot;009A45EE&quot;/&gt;&lt;wsp:rsid wsp:val=&quot;009A630E&quot;/&gt;&lt;wsp:rsid wsp:val=&quot;009A7A1D&quot;/&gt;&lt;wsp:rsid wsp:val=&quot;009B13B2&quot;/&gt;&lt;wsp:rsid wsp:val=&quot;009B14D9&quot;/&gt;&lt;wsp:rsid wsp:val=&quot;009B25FF&quot;/&gt;&lt;wsp:rsid wsp:val=&quot;009B3DCA&quot;/&gt;&lt;wsp:rsid wsp:val=&quot;009B4D23&quot;/&gt;&lt;wsp:rsid wsp:val=&quot;009B70C6&quot;/&gt;&lt;wsp:rsid wsp:val=&quot;009C0CF4&quot;/&gt;&lt;wsp:rsid wsp:val=&quot;009C5701&quot;/&gt;&lt;wsp:rsid wsp:val=&quot;009C59CA&quot;/&gt;&lt;wsp:rsid wsp:val=&quot;009C630B&quot;/&gt;&lt;wsp:rsid wsp:val=&quot;009C64A1&quot;/&gt;&lt;wsp:rsid wsp:val=&quot;009C783E&quot;/&gt;&lt;wsp:rsid wsp:val=&quot;009D1990&quot;/&gt;&lt;wsp:rsid wsp:val=&quot;009D3380&quot;/&gt;&lt;wsp:rsid wsp:val=&quot;009D36BE&quot;/&gt;&lt;wsp:rsid wsp:val=&quot;009D4D20&quot;/&gt;&lt;wsp:rsid wsp:val=&quot;009E0696&quot;/&gt;&lt;wsp:rsid wsp:val=&quot;009E5D96&quot;/&gt;&lt;wsp:rsid wsp:val=&quot;009E6944&quot;/&gt;&lt;wsp:rsid wsp:val=&quot;009E7D66&quot;/&gt;&lt;wsp:rsid wsp:val=&quot;009F4573&quot;/&gt;&lt;wsp:rsid wsp:val=&quot;009F4862&quot;/&gt;&lt;wsp:rsid wsp:val=&quot;009F5607&quot;/&gt;&lt;wsp:rsid wsp:val=&quot;009F6BDD&quot;/&gt;&lt;wsp:rsid wsp:val=&quot;009F7628&quot;/&gt;&lt;wsp:rsid wsp:val=&quot;009F7947&quot;/&gt;&lt;wsp:rsid wsp:val=&quot;00A0169F&quot;/&gt;&lt;wsp:rsid wsp:val=&quot;00A0293F&quot;/&gt;&lt;wsp:rsid wsp:val=&quot;00A03338&quot;/&gt;&lt;wsp:rsid wsp:val=&quot;00A04267&quot;/&gt;&lt;wsp:rsid wsp:val=&quot;00A0548C&quot;/&gt;&lt;wsp:rsid wsp:val=&quot;00A079D7&quot;/&gt;&lt;wsp:rsid wsp:val=&quot;00A07F5C&quot;/&gt;&lt;wsp:rsid wsp:val=&quot;00A1026E&quot;/&gt;&lt;wsp:rsid wsp:val=&quot;00A12643&quot;/&gt;&lt;wsp:rsid wsp:val=&quot;00A136D7&quot;/&gt;&lt;wsp:rsid wsp:val=&quot;00A15131&quot;/&gt;&lt;wsp:rsid wsp:val=&quot;00A15CF8&quot;/&gt;&lt;wsp:rsid wsp:val=&quot;00A164CF&quot;/&gt;&lt;wsp:rsid wsp:val=&quot;00A17439&quot;/&gt;&lt;wsp:rsid wsp:val=&quot;00A1795F&quot;/&gt;&lt;wsp:rsid wsp:val=&quot;00A20B0D&quot;/&gt;&lt;wsp:rsid wsp:val=&quot;00A21D18&quot;/&gt;&lt;wsp:rsid wsp:val=&quot;00A2200E&quot;/&gt;&lt;wsp:rsid wsp:val=&quot;00A246AB&quot;/&gt;&lt;wsp:rsid wsp:val=&quot;00A266DB&quot;/&gt;&lt;wsp:rsid wsp:val=&quot;00A26FEE&quot;/&gt;&lt;wsp:rsid wsp:val=&quot;00A27F17&quot;/&gt;&lt;wsp:rsid wsp:val=&quot;00A31917&quot;/&gt;&lt;wsp:rsid wsp:val=&quot;00A32EEB&quot;/&gt;&lt;wsp:rsid wsp:val=&quot;00A339E6&quot;/&gt;&lt;wsp:rsid wsp:val=&quot;00A33C6B&quot;/&gt;&lt;wsp:rsid wsp:val=&quot;00A363AC&quot;/&gt;&lt;wsp:rsid wsp:val=&quot;00A37DAF&quot;/&gt;&lt;wsp:rsid wsp:val=&quot;00A4067C&quot;/&gt;&lt;wsp:rsid wsp:val=&quot;00A42094&quot;/&gt;&lt;wsp:rsid wsp:val=&quot;00A44605&quot;/&gt;&lt;wsp:rsid wsp:val=&quot;00A44BD9&quot;/&gt;&lt;wsp:rsid wsp:val=&quot;00A44D47&quot;/&gt;&lt;wsp:rsid wsp:val=&quot;00A45B33&quot;/&gt;&lt;wsp:rsid wsp:val=&quot;00A46B5E&quot;/&gt;&lt;wsp:rsid wsp:val=&quot;00A47851&quot;/&gt;&lt;wsp:rsid wsp:val=&quot;00A50329&quot;/&gt;&lt;wsp:rsid wsp:val=&quot;00A52D69&quot;/&gt;&lt;wsp:rsid wsp:val=&quot;00A54820&quot;/&gt;&lt;wsp:rsid wsp:val=&quot;00A55265&quot;/&gt;&lt;wsp:rsid wsp:val=&quot;00A5763D&quot;/&gt;&lt;wsp:rsid wsp:val=&quot;00A613AF&quot;/&gt;&lt;wsp:rsid wsp:val=&quot;00A61F2D&quot;/&gt;&lt;wsp:rsid wsp:val=&quot;00A62220&quot;/&gt;&lt;wsp:rsid wsp:val=&quot;00A62FFC&quot;/&gt;&lt;wsp:rsid wsp:val=&quot;00A65A85&quot;/&gt;&lt;wsp:rsid wsp:val=&quot;00A67F7E&quot;/&gt;&lt;wsp:rsid wsp:val=&quot;00A7093B&quot;/&gt;&lt;wsp:rsid wsp:val=&quot;00A70ED8&quot;/&gt;&lt;wsp:rsid wsp:val=&quot;00A72121&quot;/&gt;&lt;wsp:rsid wsp:val=&quot;00A75389&quot;/&gt;&lt;wsp:rsid wsp:val=&quot;00A77AD6&quot;/&gt;&lt;wsp:rsid wsp:val=&quot;00A827F3&quot;/&gt;&lt;wsp:rsid wsp:val=&quot;00A84A76&quot;/&gt;&lt;wsp:rsid wsp:val=&quot;00A85F9C&quot;/&gt;&lt;wsp:rsid wsp:val=&quot;00A86750&quot;/&gt;&lt;wsp:rsid wsp:val=&quot;00A9114A&quot;/&gt;&lt;wsp:rsid wsp:val=&quot;00A91369&quot;/&gt;&lt;wsp:rsid wsp:val=&quot;00A9446B&quot;/&gt;&lt;wsp:rsid wsp:val=&quot;00A949B0&quot;/&gt;&lt;wsp:rsid wsp:val=&quot;00A96884&quot;/&gt;&lt;wsp:rsid wsp:val=&quot;00A96BC2&quot;/&gt;&lt;wsp:rsid wsp:val=&quot;00A96CCB&quot;/&gt;&lt;wsp:rsid wsp:val=&quot;00AA1ADB&quot;/&gt;&lt;wsp:rsid wsp:val=&quot;00AA1B80&quot;/&gt;&lt;wsp:rsid wsp:val=&quot;00AA35F8&quot;/&gt;&lt;wsp:rsid wsp:val=&quot;00AA7AB9&quot;/&gt;&lt;wsp:rsid wsp:val=&quot;00AB347E&quot;/&gt;&lt;wsp:rsid wsp:val=&quot;00AB6139&quot;/&gt;&lt;wsp:rsid wsp:val=&quot;00AC1C1D&quot;/&gt;&lt;wsp:rsid wsp:val=&quot;00AC636C&quot;/&gt;&lt;wsp:rsid wsp:val=&quot;00AC733F&quot;/&gt;&lt;wsp:rsid wsp:val=&quot;00AD0215&quot;/&gt;&lt;wsp:rsid wsp:val=&quot;00AD135D&quot;/&gt;&lt;wsp:rsid wsp:val=&quot;00AD1606&quot;/&gt;&lt;wsp:rsid wsp:val=&quot;00AD1A43&quot;/&gt;&lt;wsp:rsid wsp:val=&quot;00AD1B03&quot;/&gt;&lt;wsp:rsid wsp:val=&quot;00AD273F&quot;/&gt;&lt;wsp:rsid wsp:val=&quot;00AD32F9&quot;/&gt;&lt;wsp:rsid wsp:val=&quot;00AD433D&quot;/&gt;&lt;wsp:rsid wsp:val=&quot;00AD5EEB&quot;/&gt;&lt;wsp:rsid wsp:val=&quot;00AE01F3&quot;/&gt;&lt;wsp:rsid wsp:val=&quot;00AE3528&quot;/&gt;&lt;wsp:rsid wsp:val=&quot;00AE4634&quot;/&gt;&lt;wsp:rsid wsp:val=&quot;00AE484A&quot;/&gt;&lt;wsp:rsid wsp:val=&quot;00AE4A05&quot;/&gt;&lt;wsp:rsid wsp:val=&quot;00AE55D0&quot;/&gt;&lt;wsp:rsid wsp:val=&quot;00AE594E&quot;/&gt;&lt;wsp:rsid wsp:val=&quot;00AE79B1&quot;/&gt;&lt;wsp:rsid wsp:val=&quot;00AE7C9C&quot;/&gt;&lt;wsp:rsid wsp:val=&quot;00AF194D&quot;/&gt;&lt;wsp:rsid wsp:val=&quot;00AF352B&quot;/&gt;&lt;wsp:rsid wsp:val=&quot;00AF3724&quot;/&gt;&lt;wsp:rsid wsp:val=&quot;00B01130&quot;/&gt;&lt;wsp:rsid wsp:val=&quot;00B019D3&quot;/&gt;&lt;wsp:rsid wsp:val=&quot;00B06AFA&quot;/&gt;&lt;wsp:rsid wsp:val=&quot;00B073F5&quot;/&gt;&lt;wsp:rsid wsp:val=&quot;00B07407&quot;/&gt;&lt;wsp:rsid wsp:val=&quot;00B07861&quot;/&gt;&lt;wsp:rsid wsp:val=&quot;00B07EDD&quot;/&gt;&lt;wsp:rsid wsp:val=&quot;00B10815&quot;/&gt;&lt;wsp:rsid wsp:val=&quot;00B11323&quot;/&gt;&lt;wsp:rsid wsp:val=&quot;00B1149F&quot;/&gt;&lt;wsp:rsid wsp:val=&quot;00B114D5&quot;/&gt;&lt;wsp:rsid wsp:val=&quot;00B135CC&quot;/&gt;&lt;wsp:rsid wsp:val=&quot;00B138DA&quot;/&gt;&lt;wsp:rsid wsp:val=&quot;00B13919&quot;/&gt;&lt;wsp:rsid wsp:val=&quot;00B1421E&quot;/&gt;&lt;wsp:rsid wsp:val=&quot;00B1604C&quot;/&gt;&lt;wsp:rsid wsp:val=&quot;00B169C8&quot;/&gt;&lt;wsp:rsid wsp:val=&quot;00B17BDD&quot;/&gt;&lt;wsp:rsid wsp:val=&quot;00B17BF5&quot;/&gt;&lt;wsp:rsid wsp:val=&quot;00B20A6E&quot;/&gt;&lt;wsp:rsid wsp:val=&quot;00B21723&quot;/&gt;&lt;wsp:rsid wsp:val=&quot;00B235C1&quot;/&gt;&lt;wsp:rsid wsp:val=&quot;00B23A92&quot;/&gt;&lt;wsp:rsid wsp:val=&quot;00B25685&quot;/&gt;&lt;wsp:rsid wsp:val=&quot;00B2592F&quot;/&gt;&lt;wsp:rsid wsp:val=&quot;00B25B46&quot;/&gt;&lt;wsp:rsid wsp:val=&quot;00B25B57&quot;/&gt;&lt;wsp:rsid wsp:val=&quot;00B26320&quot;/&gt;&lt;wsp:rsid wsp:val=&quot;00B27235&quot;/&gt;&lt;wsp:rsid wsp:val=&quot;00B302F3&quot;/&gt;&lt;wsp:rsid wsp:val=&quot;00B305E5&quot;/&gt;&lt;wsp:rsid wsp:val=&quot;00B30A69&quot;/&gt;&lt;wsp:rsid wsp:val=&quot;00B31FD9&quot;/&gt;&lt;wsp:rsid wsp:val=&quot;00B347DC&quot;/&gt;&lt;wsp:rsid wsp:val=&quot;00B35FCC&quot;/&gt;&lt;wsp:rsid wsp:val=&quot;00B36945&quot;/&gt;&lt;wsp:rsid wsp:val=&quot;00B43977&quot;/&gt;&lt;wsp:rsid wsp:val=&quot;00B467CF&quot;/&gt;&lt;wsp:rsid wsp:val=&quot;00B51576&quot;/&gt;&lt;wsp:rsid wsp:val=&quot;00B51FE5&quot;/&gt;&lt;wsp:rsid wsp:val=&quot;00B52800&quot;/&gt;&lt;wsp:rsid wsp:val=&quot;00B52B70&quot;/&gt;&lt;wsp:rsid wsp:val=&quot;00B532E3&quot;/&gt;&lt;wsp:rsid wsp:val=&quot;00B53665&quot;/&gt;&lt;wsp:rsid wsp:val=&quot;00B53F15&quot;/&gt;&lt;wsp:rsid wsp:val=&quot;00B5496C&quot;/&gt;&lt;wsp:rsid wsp:val=&quot;00B60D5E&quot;/&gt;&lt;wsp:rsid wsp:val=&quot;00B61376&quot;/&gt;&lt;wsp:rsid wsp:val=&quot;00B613C4&quot;/&gt;&lt;wsp:rsid wsp:val=&quot;00B62F9F&quot;/&gt;&lt;wsp:rsid wsp:val=&quot;00B63447&quot;/&gt;&lt;wsp:rsid wsp:val=&quot;00B65348&quot;/&gt;&lt;wsp:rsid wsp:val=&quot;00B66804&quot;/&gt;&lt;wsp:rsid wsp:val=&quot;00B66CA5&quot;/&gt;&lt;wsp:rsid wsp:val=&quot;00B70476&quot;/&gt;&lt;wsp:rsid wsp:val=&quot;00B714DC&quot;/&gt;&lt;wsp:rsid wsp:val=&quot;00B748F7&quot;/&gt;&lt;wsp:rsid wsp:val=&quot;00B76704&quot;/&gt;&lt;wsp:rsid wsp:val=&quot;00B77DDA&quot;/&gt;&lt;wsp:rsid wsp:val=&quot;00B80FED&quot;/&gt;&lt;wsp:rsid wsp:val=&quot;00B815C2&quot;/&gt;&lt;wsp:rsid wsp:val=&quot;00B81F70&quot;/&gt;&lt;wsp:rsid wsp:val=&quot;00B84835&quot;/&gt;&lt;wsp:rsid wsp:val=&quot;00B8729A&quot;/&gt;&lt;wsp:rsid wsp:val=&quot;00B91EA7&quot;/&gt;&lt;wsp:rsid wsp:val=&quot;00B92D52&quot;/&gt;&lt;wsp:rsid wsp:val=&quot;00B9354F&quot;/&gt;&lt;wsp:rsid wsp:val=&quot;00B936D2&quot;/&gt;&lt;wsp:rsid wsp:val=&quot;00B9388B&quot;/&gt;&lt;wsp:rsid wsp:val=&quot;00B96B1E&quot;/&gt;&lt;wsp:rsid wsp:val=&quot;00B96CE6&quot;/&gt;&lt;wsp:rsid wsp:val=&quot;00BA117A&quot;/&gt;&lt;wsp:rsid wsp:val=&quot;00BA13FB&quot;/&gt;&lt;wsp:rsid wsp:val=&quot;00BA2A80&quot;/&gt;&lt;wsp:rsid wsp:val=&quot;00BA38B9&quot;/&gt;&lt;wsp:rsid wsp:val=&quot;00BA529A&quot;/&gt;&lt;wsp:rsid wsp:val=&quot;00BA5513&quot;/&gt;&lt;wsp:rsid wsp:val=&quot;00BA5D2D&quot;/&gt;&lt;wsp:rsid wsp:val=&quot;00BA62F5&quot;/&gt;&lt;wsp:rsid wsp:val=&quot;00BA7852&quot;/&gt;&lt;wsp:rsid wsp:val=&quot;00BA786A&quot;/&gt;&lt;wsp:rsid wsp:val=&quot;00BB19BA&quot;/&gt;&lt;wsp:rsid wsp:val=&quot;00BB3069&quot;/&gt;&lt;wsp:rsid wsp:val=&quot;00BB61DA&quot;/&gt;&lt;wsp:rsid wsp:val=&quot;00BB719F&quot;/&gt;&lt;wsp:rsid wsp:val=&quot;00BC0741&quot;/&gt;&lt;wsp:rsid wsp:val=&quot;00BC4421&quot;/&gt;&lt;wsp:rsid wsp:val=&quot;00BC4FD7&quot;/&gt;&lt;wsp:rsid wsp:val=&quot;00BC55B3&quot;/&gt;&lt;wsp:rsid wsp:val=&quot;00BC56F6&quot;/&gt;&lt;wsp:rsid wsp:val=&quot;00BC5FBD&quot;/&gt;&lt;wsp:rsid wsp:val=&quot;00BC6E74&quot;/&gt;&lt;wsp:rsid wsp:val=&quot;00BD074D&quot;/&gt;&lt;wsp:rsid wsp:val=&quot;00BD078E&quot;/&gt;&lt;wsp:rsid wsp:val=&quot;00BD0B84&quot;/&gt;&lt;wsp:rsid wsp:val=&quot;00BD3141&quot;/&gt;&lt;wsp:rsid wsp:val=&quot;00BD3C28&quot;/&gt;&lt;wsp:rsid wsp:val=&quot;00BD4BAF&quot;/&gt;&lt;wsp:rsid wsp:val=&quot;00BD647D&quot;/&gt;&lt;wsp:rsid wsp:val=&quot;00BD670F&quot;/&gt;&lt;wsp:rsid wsp:val=&quot;00BD7EDC&quot;/&gt;&lt;wsp:rsid wsp:val=&quot;00BE00D4&quot;/&gt;&lt;wsp:rsid wsp:val=&quot;00BE03E2&quot;/&gt;&lt;wsp:rsid wsp:val=&quot;00BE1634&quot;/&gt;&lt;wsp:rsid wsp:val=&quot;00BE167C&quot;/&gt;&lt;wsp:rsid wsp:val=&quot;00BE17F8&quot;/&gt;&lt;wsp:rsid wsp:val=&quot;00BE1D67&quot;/&gt;&lt;wsp:rsid wsp:val=&quot;00BE219E&quot;/&gt;&lt;wsp:rsid wsp:val=&quot;00BE3F09&quot;/&gt;&lt;wsp:rsid wsp:val=&quot;00BE69BF&quot;/&gt;&lt;wsp:rsid wsp:val=&quot;00BE72C1&quot;/&gt;&lt;wsp:rsid wsp:val=&quot;00BF1F18&quot;/&gt;&lt;wsp:rsid wsp:val=&quot;00BF25EB&quot;/&gt;&lt;wsp:rsid wsp:val=&quot;00BF419A&quot;/&gt;&lt;wsp:rsid wsp:val=&quot;00BF6226&quot;/&gt;&lt;wsp:rsid wsp:val=&quot;00BF67BA&quot;/&gt;&lt;wsp:rsid wsp:val=&quot;00BF71AA&quot;/&gt;&lt;wsp:rsid wsp:val=&quot;00BF7961&quot;/&gt;&lt;wsp:rsid wsp:val=&quot;00BF7F18&quot;/&gt;&lt;wsp:rsid wsp:val=&quot;00C01303&quot;/&gt;&lt;wsp:rsid wsp:val=&quot;00C0149E&quot;/&gt;&lt;wsp:rsid wsp:val=&quot;00C02440&quot;/&gt;&lt;wsp:rsid wsp:val=&quot;00C02BB3&quot;/&gt;&lt;wsp:rsid wsp:val=&quot;00C0306A&quot;/&gt;&lt;wsp:rsid wsp:val=&quot;00C03DEA&quot;/&gt;&lt;wsp:rsid wsp:val=&quot;00C04307&quot;/&gt;&lt;wsp:rsid wsp:val=&quot;00C05287&quot;/&gt;&lt;wsp:rsid wsp:val=&quot;00C05B92&quot;/&gt;&lt;wsp:rsid wsp:val=&quot;00C060B2&quot;/&gt;&lt;wsp:rsid wsp:val=&quot;00C064E2&quot;/&gt;&lt;wsp:rsid wsp:val=&quot;00C07007&quot;/&gt;&lt;wsp:rsid wsp:val=&quot;00C11242&quot;/&gt;&lt;wsp:rsid wsp:val=&quot;00C124EF&quot;/&gt;&lt;wsp:rsid wsp:val=&quot;00C12655&quot;/&gt;&lt;wsp:rsid wsp:val=&quot;00C12DFF&quot;/&gt;&lt;wsp:rsid wsp:val=&quot;00C17B26&quot;/&gt;&lt;wsp:rsid wsp:val=&quot;00C22C07&quot;/&gt;&lt;wsp:rsid wsp:val=&quot;00C2447A&quot;/&gt;&lt;wsp:rsid wsp:val=&quot;00C259F3&quot;/&gt;&lt;wsp:rsid wsp:val=&quot;00C26D24&quot;/&gt;&lt;wsp:rsid wsp:val=&quot;00C27084&quot;/&gt;&lt;wsp:rsid wsp:val=&quot;00C3033E&quot;/&gt;&lt;wsp:rsid wsp:val=&quot;00C31F91&quot;/&gt;&lt;wsp:rsid wsp:val=&quot;00C338BA&quot;/&gt;&lt;wsp:rsid wsp:val=&quot;00C33C53&quot;/&gt;&lt;wsp:rsid wsp:val=&quot;00C348C5&quot;/&gt;&lt;wsp:rsid wsp:val=&quot;00C35C81&quot;/&gt;&lt;wsp:rsid wsp:val=&quot;00C35FE2&quot;/&gt;&lt;wsp:rsid wsp:val=&quot;00C367DD&quot;/&gt;&lt;wsp:rsid wsp:val=&quot;00C411C1&quot;/&gt;&lt;wsp:rsid wsp:val=&quot;00C42B3C&quot;/&gt;&lt;wsp:rsid wsp:val=&quot;00C44BC4&quot;/&gt;&lt;wsp:rsid wsp:val=&quot;00C45B05&quot;/&gt;&lt;wsp:rsid wsp:val=&quot;00C46718&quot;/&gt;&lt;wsp:rsid wsp:val=&quot;00C468FA&quot;/&gt;&lt;wsp:rsid wsp:val=&quot;00C47D0E&quot;/&gt;&lt;wsp:rsid wsp:val=&quot;00C50974&quot;/&gt;&lt;wsp:rsid wsp:val=&quot;00C5105C&quot;/&gt;&lt;wsp:rsid wsp:val=&quot;00C51D5E&quot;/&gt;&lt;wsp:rsid wsp:val=&quot;00C53579&quot;/&gt;&lt;wsp:rsid wsp:val=&quot;00C5362A&quot;/&gt;&lt;wsp:rsid wsp:val=&quot;00C54F06&quot;/&gt;&lt;wsp:rsid wsp:val=&quot;00C564F9&quot;/&gt;&lt;wsp:rsid wsp:val=&quot;00C56D9C&quot;/&gt;&lt;wsp:rsid wsp:val=&quot;00C6025A&quot;/&gt;&lt;wsp:rsid wsp:val=&quot;00C605CA&quot;/&gt;&lt;wsp:rsid wsp:val=&quot;00C60827&quot;/&gt;&lt;wsp:rsid wsp:val=&quot;00C61670&quot;/&gt;&lt;wsp:rsid wsp:val=&quot;00C62206&quot;/&gt;&lt;wsp:rsid wsp:val=&quot;00C62B57&quot;/&gt;&lt;wsp:rsid wsp:val=&quot;00C635F8&quot;/&gt;&lt;wsp:rsid wsp:val=&quot;00C648BA&quot;/&gt;&lt;wsp:rsid wsp:val=&quot;00C6735D&quot;/&gt;&lt;wsp:rsid wsp:val=&quot;00C674C5&quot;/&gt;&lt;wsp:rsid wsp:val=&quot;00C74196&quot;/&gt;&lt;wsp:rsid wsp:val=&quot;00C74D57&quot;/&gt;&lt;wsp:rsid wsp:val=&quot;00C7652D&quot;/&gt;&lt;wsp:rsid wsp:val=&quot;00C80BBC&quot;/&gt;&lt;wsp:rsid wsp:val=&quot;00C8130F&quot;/&gt;&lt;wsp:rsid wsp:val=&quot;00C813E3&quot;/&gt;&lt;wsp:rsid wsp:val=&quot;00C8167C&quot;/&gt;&lt;wsp:rsid wsp:val=&quot;00C8448E&quot;/&gt;&lt;wsp:rsid wsp:val=&quot;00C849A2&quot;/&gt;&lt;wsp:rsid wsp:val=&quot;00C85FE4&quot;/&gt;&lt;wsp:rsid wsp:val=&quot;00C86499&quot;/&gt;&lt;wsp:rsid wsp:val=&quot;00C9098D&quot;/&gt;&lt;wsp:rsid wsp:val=&quot;00C910D0&quot;/&gt;&lt;wsp:rsid wsp:val=&quot;00C923E4&quot;/&gt;&lt;wsp:rsid wsp:val=&quot;00C92A1A&quot;/&gt;&lt;wsp:rsid wsp:val=&quot;00C92D98&quot;/&gt;&lt;wsp:rsid wsp:val=&quot;00C958CA&quot;/&gt;&lt;wsp:rsid wsp:val=&quot;00C9623E&quot;/&gt;&lt;wsp:rsid wsp:val=&quot;00C974B3&quot;/&gt;&lt;wsp:rsid wsp:val=&quot;00CA08D6&quot;/&gt;&lt;wsp:rsid wsp:val=&quot;00CA09B2&quot;/&gt;&lt;wsp:rsid wsp:val=&quot;00CA1AEC&quot;/&gt;&lt;wsp:rsid wsp:val=&quot;00CA1F32&quot;/&gt;&lt;wsp:rsid wsp:val=&quot;00CA2CEF&quot;/&gt;&lt;wsp:rsid wsp:val=&quot;00CA3A7D&quot;/&gt;&lt;wsp:rsid wsp:val=&quot;00CA42BA&quot;/&gt;&lt;wsp:rsid wsp:val=&quot;00CA4582&quot;/&gt;&lt;wsp:rsid wsp:val=&quot;00CA666D&quot;/&gt;&lt;wsp:rsid wsp:val=&quot;00CA6732&quot;/&gt;&lt;wsp:rsid wsp:val=&quot;00CB007E&quot;/&gt;&lt;wsp:rsid wsp:val=&quot;00CB0DFB&quot;/&gt;&lt;wsp:rsid wsp:val=&quot;00CB0F8F&quot;/&gt;&lt;wsp:rsid wsp:val=&quot;00CB1118&quot;/&gt;&lt;wsp:rsid wsp:val=&quot;00CB1375&quot;/&gt;&lt;wsp:rsid wsp:val=&quot;00CB5230&quot;/&gt;&lt;wsp:rsid wsp:val=&quot;00CB5E31&quot;/&gt;&lt;wsp:rsid wsp:val=&quot;00CB5E92&quot;/&gt;&lt;wsp:rsid wsp:val=&quot;00CB6325&quot;/&gt;&lt;wsp:rsid wsp:val=&quot;00CB66FD&quot;/&gt;&lt;wsp:rsid wsp:val=&quot;00CB6CFE&quot;/&gt;&lt;wsp:rsid wsp:val=&quot;00CC0621&quot;/&gt;&lt;wsp:rsid wsp:val=&quot;00CC224A&quot;/&gt;&lt;wsp:rsid wsp:val=&quot;00CC2B99&quot;/&gt;&lt;wsp:rsid wsp:val=&quot;00CC6DBC&quot;/&gt;&lt;wsp:rsid wsp:val=&quot;00CD2227&quot;/&gt;&lt;wsp:rsid wsp:val=&quot;00CD3E9E&quot;/&gt;&lt;wsp:rsid wsp:val=&quot;00CD431C&quot;/&gt;&lt;wsp:rsid wsp:val=&quot;00CD4899&quot;/&gt;&lt;wsp:rsid wsp:val=&quot;00CD4EC1&quot;/&gt;&lt;wsp:rsid wsp:val=&quot;00CD69CF&quot;/&gt;&lt;wsp:rsid wsp:val=&quot;00CE0351&quot;/&gt;&lt;wsp:rsid wsp:val=&quot;00CE0853&quot;/&gt;&lt;wsp:rsid wsp:val=&quot;00CE23BE&quot;/&gt;&lt;wsp:rsid wsp:val=&quot;00CE2485&quot;/&gt;&lt;wsp:rsid wsp:val=&quot;00CE5EEB&quot;/&gt;&lt;wsp:rsid wsp:val=&quot;00CE674B&quot;/&gt;&lt;wsp:rsid wsp:val=&quot;00CF1007&quot;/&gt;&lt;wsp:rsid wsp:val=&quot;00CF19BD&quot;/&gt;&lt;wsp:rsid wsp:val=&quot;00CF449B&quot;/&gt;&lt;wsp:rsid wsp:val=&quot;00CF4D46&quot;/&gt;&lt;wsp:rsid wsp:val=&quot;00CF605C&quot;/&gt;&lt;wsp:rsid wsp:val=&quot;00CF770A&quot;/&gt;&lt;wsp:rsid wsp:val=&quot;00CF7EB8&quot;/&gt;&lt;wsp:rsid wsp:val=&quot;00D00875&quot;/&gt;&lt;wsp:rsid wsp:val=&quot;00D012C7&quot;/&gt;&lt;wsp:rsid wsp:val=&quot;00D04864&quot;/&gt;&lt;wsp:rsid wsp:val=&quot;00D04D44&quot;/&gt;&lt;wsp:rsid wsp:val=&quot;00D05F25&quot;/&gt;&lt;wsp:rsid wsp:val=&quot;00D05F75&quot;/&gt;&lt;wsp:rsid wsp:val=&quot;00D06399&quot;/&gt;&lt;wsp:rsid wsp:val=&quot;00D06959&quot;/&gt;&lt;wsp:rsid wsp:val=&quot;00D06A4B&quot;/&gt;&lt;wsp:rsid wsp:val=&quot;00D129CE&quot;/&gt;&lt;wsp:rsid wsp:val=&quot;00D146A9&quot;/&gt;&lt;wsp:rsid wsp:val=&quot;00D14877&quot;/&gt;&lt;wsp:rsid wsp:val=&quot;00D16F3E&quot;/&gt;&lt;wsp:rsid wsp:val=&quot;00D17732&quot;/&gt;&lt;wsp:rsid wsp:val=&quot;00D20D19&quot;/&gt;&lt;wsp:rsid wsp:val=&quot;00D25932&quot;/&gt;&lt;wsp:rsid wsp:val=&quot;00D27B07&quot;/&gt;&lt;wsp:rsid wsp:val=&quot;00D3085E&quot;/&gt;&lt;wsp:rsid wsp:val=&quot;00D3093D&quot;/&gt;&lt;wsp:rsid wsp:val=&quot;00D31DDA&quot;/&gt;&lt;wsp:rsid wsp:val=&quot;00D32465&quot;/&gt;&lt;wsp:rsid wsp:val=&quot;00D32898&quot;/&gt;&lt;wsp:rsid wsp:val=&quot;00D32B50&quot;/&gt;&lt;wsp:rsid wsp:val=&quot;00D33340&quot;/&gt;&lt;wsp:rsid wsp:val=&quot;00D33964&quot;/&gt;&lt;wsp:rsid wsp:val=&quot;00D35D3B&quot;/&gt;&lt;wsp:rsid wsp:val=&quot;00D366D0&quot;/&gt;&lt;wsp:rsid wsp:val=&quot;00D37A98&quot;/&gt;&lt;wsp:rsid wsp:val=&quot;00D40D04&quot;/&gt;&lt;wsp:rsid wsp:val=&quot;00D420B7&quot;/&gt;&lt;wsp:rsid wsp:val=&quot;00D42176&quot;/&gt;&lt;wsp:rsid wsp:val=&quot;00D422AF&quot;/&gt;&lt;wsp:rsid wsp:val=&quot;00D43200&quot;/&gt;&lt;wsp:rsid wsp:val=&quot;00D43474&quot;/&gt;&lt;wsp:rsid wsp:val=&quot;00D43923&quot;/&gt;&lt;wsp:rsid wsp:val=&quot;00D441D0&quot;/&gt;&lt;wsp:rsid wsp:val=&quot;00D46C97&quot;/&gt;&lt;wsp:rsid wsp:val=&quot;00D47ACD&quot;/&gt;&lt;wsp:rsid wsp:val=&quot;00D50167&quot;/&gt;&lt;wsp:rsid wsp:val=&quot;00D50358&quot;/&gt;&lt;wsp:rsid wsp:val=&quot;00D50D3C&quot;/&gt;&lt;wsp:rsid wsp:val=&quot;00D50F3E&quot;/&gt;&lt;wsp:rsid wsp:val=&quot;00D53D6E&quot;/&gt;&lt;wsp:rsid wsp:val=&quot;00D543D9&quot;/&gt;&lt;wsp:rsid wsp:val=&quot;00D556DA&quot;/&gt;&lt;wsp:rsid wsp:val=&quot;00D5704B&quot;/&gt;&lt;wsp:rsid wsp:val=&quot;00D60BC9&quot;/&gt;&lt;wsp:rsid wsp:val=&quot;00D61BB5&quot;/&gt;&lt;wsp:rsid wsp:val=&quot;00D625FE&quot;/&gt;&lt;wsp:rsid wsp:val=&quot;00D63241&quot;/&gt;&lt;wsp:rsid wsp:val=&quot;00D63C03&quot;/&gt;&lt;wsp:rsid wsp:val=&quot;00D64EAF&quot;/&gt;&lt;wsp:rsid wsp:val=&quot;00D66AB2&quot;/&gt;&lt;wsp:rsid wsp:val=&quot;00D67968&quot;/&gt;&lt;wsp:rsid wsp:val=&quot;00D70A01&quot;/&gt;&lt;wsp:rsid wsp:val=&quot;00D712C6&quot;/&gt;&lt;wsp:rsid wsp:val=&quot;00D72395&quot;/&gt;&lt;wsp:rsid wsp:val=&quot;00D72BDB&quot;/&gt;&lt;wsp:rsid wsp:val=&quot;00D74F01&quot;/&gt;&lt;wsp:rsid wsp:val=&quot;00D771F7&quot;/&gt;&lt;wsp:rsid wsp:val=&quot;00D809B2&quot;/&gt;&lt;wsp:rsid wsp:val=&quot;00D80B0C&quot;/&gt;&lt;wsp:rsid wsp:val=&quot;00D82F19&quot;/&gt;&lt;wsp:rsid wsp:val=&quot;00D83060&quot;/&gt;&lt;wsp:rsid wsp:val=&quot;00D8358A&quot;/&gt;&lt;wsp:rsid wsp:val=&quot;00D84196&quot;/&gt;&lt;wsp:rsid wsp:val=&quot;00D85436&quot;/&gt;&lt;wsp:rsid wsp:val=&quot;00D8743C&quot;/&gt;&lt;wsp:rsid wsp:val=&quot;00D90004&quot;/&gt;&lt;wsp:rsid wsp:val=&quot;00D90809&quot;/&gt;&lt;wsp:rsid wsp:val=&quot;00D90CF2&quot;/&gt;&lt;wsp:rsid wsp:val=&quot;00D91A41&quot;/&gt;&lt;wsp:rsid wsp:val=&quot;00D920FF&quot;/&gt;&lt;wsp:rsid wsp:val=&quot;00D9463F&quot;/&gt;&lt;wsp:rsid wsp:val=&quot;00D94B51&quot;/&gt;&lt;wsp:rsid wsp:val=&quot;00D959F3&quot;/&gt;&lt;wsp:rsid wsp:val=&quot;00D96297&quot;/&gt;&lt;wsp:rsid wsp:val=&quot;00DA0A28&quot;/&gt;&lt;wsp:rsid wsp:val=&quot;00DA1055&quot;/&gt;&lt;wsp:rsid wsp:val=&quot;00DA11AC&quot;/&gt;&lt;wsp:rsid wsp:val=&quot;00DA3CCF&quot;/&gt;&lt;wsp:rsid wsp:val=&quot;00DA3D56&quot;/&gt;&lt;wsp:rsid wsp:val=&quot;00DA5DAE&quot;/&gt;&lt;wsp:rsid wsp:val=&quot;00DB1006&quot;/&gt;&lt;wsp:rsid wsp:val=&quot;00DB3FD7&quot;/&gt;&lt;wsp:rsid wsp:val=&quot;00DB57AB&quot;/&gt;&lt;wsp:rsid wsp:val=&quot;00DC0C56&quot;/&gt;&lt;wsp:rsid wsp:val=&quot;00DC17AB&quot;/&gt;&lt;wsp:rsid wsp:val=&quot;00DC2469&quot;/&gt;&lt;wsp:rsid wsp:val=&quot;00DC26AB&quot;/&gt;&lt;wsp:rsid wsp:val=&quot;00DC2CB5&quot;/&gt;&lt;wsp:rsid wsp:val=&quot;00DC5855&quot;/&gt;&lt;wsp:rsid wsp:val=&quot;00DC789A&quot;/&gt;&lt;wsp:rsid wsp:val=&quot;00DC7F0F&quot;/&gt;&lt;wsp:rsid wsp:val=&quot;00DD0118&quot;/&gt;&lt;wsp:rsid wsp:val=&quot;00DD059A&quot;/&gt;&lt;wsp:rsid wsp:val=&quot;00DD1AE5&quot;/&gt;&lt;wsp:rsid wsp:val=&quot;00DD1BB7&quot;/&gt;&lt;wsp:rsid wsp:val=&quot;00DD2133&quot;/&gt;&lt;wsp:rsid wsp:val=&quot;00DD247A&quot;/&gt;&lt;wsp:rsid wsp:val=&quot;00DD2D41&quot;/&gt;&lt;wsp:rsid wsp:val=&quot;00DD4A40&quot;/&gt;&lt;wsp:rsid wsp:val=&quot;00DD6863&quot;/&gt;&lt;wsp:rsid wsp:val=&quot;00DD7E8C&quot;/&gt;&lt;wsp:rsid wsp:val=&quot;00DE0594&quot;/&gt;&lt;wsp:rsid wsp:val=&quot;00DE20D2&quot;/&gt;&lt;wsp:rsid wsp:val=&quot;00DE4F57&quot;/&gt;&lt;wsp:rsid wsp:val=&quot;00DE5B91&quot;/&gt;&lt;wsp:rsid wsp:val=&quot;00DE67B5&quot;/&gt;&lt;wsp:rsid wsp:val=&quot;00DE68D2&quot;/&gt;&lt;wsp:rsid wsp:val=&quot;00DE6F61&quot;/&gt;&lt;wsp:rsid wsp:val=&quot;00DE741C&quot;/&gt;&lt;wsp:rsid wsp:val=&quot;00DF214C&quot;/&gt;&lt;wsp:rsid wsp:val=&quot;00DF40D0&quot;/&gt;&lt;wsp:rsid wsp:val=&quot;00DF425E&quot;/&gt;&lt;wsp:rsid wsp:val=&quot;00DF537D&quot;/&gt;&lt;wsp:rsid wsp:val=&quot;00DF634C&quot;/&gt;&lt;wsp:rsid wsp:val=&quot;00DF7D22&quot;/&gt;&lt;wsp:rsid wsp:val=&quot;00E0071C&quot;/&gt;&lt;wsp:rsid wsp:val=&quot;00E00EF9&quot;/&gt;&lt;wsp:rsid wsp:val=&quot;00E012A5&quot;/&gt;&lt;wsp:rsid wsp:val=&quot;00E01589&quot;/&gt;&lt;wsp:rsid wsp:val=&quot;00E025E7&quot;/&gt;&lt;wsp:rsid wsp:val=&quot;00E030FB&quot;/&gt;&lt;wsp:rsid wsp:val=&quot;00E04751&quot;/&gt;&lt;wsp:rsid wsp:val=&quot;00E052AB&quot;/&gt;&lt;wsp:rsid wsp:val=&quot;00E06179&quot;/&gt;&lt;wsp:rsid wsp:val=&quot;00E06402&quot;/&gt;&lt;wsp:rsid wsp:val=&quot;00E07499&quot;/&gt;&lt;wsp:rsid wsp:val=&quot;00E12616&quot;/&gt;&lt;wsp:rsid wsp:val=&quot;00E13DF8&quot;/&gt;&lt;wsp:rsid wsp:val=&quot;00E1684E&quot;/&gt;&lt;wsp:rsid wsp:val=&quot;00E21FE4&quot;/&gt;&lt;wsp:rsid wsp:val=&quot;00E24E13&quot;/&gt;&lt;wsp:rsid wsp:val=&quot;00E26C96&quot;/&gt;&lt;wsp:rsid wsp:val=&quot;00E303CC&quot;/&gt;&lt;wsp:rsid wsp:val=&quot;00E30B49&quot;/&gt;&lt;wsp:rsid wsp:val=&quot;00E3320F&quot;/&gt;&lt;wsp:rsid wsp:val=&quot;00E35F49&quot;/&gt;&lt;wsp:rsid wsp:val=&quot;00E35FC9&quot;/&gt;&lt;wsp:rsid wsp:val=&quot;00E41403&quot;/&gt;&lt;wsp:rsid wsp:val=&quot;00E42155&quot;/&gt;&lt;wsp:rsid wsp:val=&quot;00E442DF&quot;/&gt;&lt;wsp:rsid wsp:val=&quot;00E44AE6&quot;/&gt;&lt;wsp:rsid wsp:val=&quot;00E46A8B&quot;/&gt;&lt;wsp:rsid wsp:val=&quot;00E46C20&quot;/&gt;&lt;wsp:rsid wsp:val=&quot;00E4719E&quot;/&gt;&lt;wsp:rsid wsp:val=&quot;00E552C3&quot;/&gt;&lt;wsp:rsid wsp:val=&quot;00E560DF&quot;/&gt;&lt;wsp:rsid wsp:val=&quot;00E567FE&quot;/&gt;&lt;wsp:rsid wsp:val=&quot;00E57408&quot;/&gt;&lt;wsp:rsid wsp:val=&quot;00E6099F&quot;/&gt;&lt;wsp:rsid wsp:val=&quot;00E6156F&quot;/&gt;&lt;wsp:rsid wsp:val=&quot;00E64F39&quot;/&gt;&lt;wsp:rsid wsp:val=&quot;00E6608E&quot;/&gt;&lt;wsp:rsid wsp:val=&quot;00E66394&quot;/&gt;&lt;wsp:rsid wsp:val=&quot;00E66820&quot;/&gt;&lt;wsp:rsid wsp:val=&quot;00E674AE&quot;/&gt;&lt;wsp:rsid wsp:val=&quot;00E67D33&quot;/&gt;&lt;wsp:rsid wsp:val=&quot;00E71CBC&quot;/&gt;&lt;wsp:rsid wsp:val=&quot;00E72004&quot;/&gt;&lt;wsp:rsid wsp:val=&quot;00E72431&quot;/&gt;&lt;wsp:rsid wsp:val=&quot;00E7328A&quot;/&gt;&lt;wsp:rsid wsp:val=&quot;00E73919&quot;/&gt;&lt;wsp:rsid wsp:val=&quot;00E744F5&quot;/&gt;&lt;wsp:rsid wsp:val=&quot;00E761E2&quot;/&gt;&lt;wsp:rsid wsp:val=&quot;00E77CB6&quot;/&gt;&lt;wsp:rsid wsp:val=&quot;00E80F23&quot;/&gt;&lt;wsp:rsid wsp:val=&quot;00E812AF&quot;/&gt;&lt;wsp:rsid wsp:val=&quot;00E850DB&quot;/&gt;&lt;wsp:rsid wsp:val=&quot;00E85211&quot;/&gt;&lt;wsp:rsid wsp:val=&quot;00E85817&quot;/&gt;&lt;wsp:rsid wsp:val=&quot;00E87402&quot;/&gt;&lt;wsp:rsid wsp:val=&quot;00E90427&quot;/&gt;&lt;wsp:rsid wsp:val=&quot;00E90CAD&quot;/&gt;&lt;wsp:rsid wsp:val=&quot;00E9108C&quot;/&gt;&lt;wsp:rsid wsp:val=&quot;00E9177B&quot;/&gt;&lt;wsp:rsid wsp:val=&quot;00E91976&quot;/&gt;&lt;wsp:rsid wsp:val=&quot;00E91A35&quot;/&gt;&lt;wsp:rsid wsp:val=&quot;00E9262C&quot;/&gt;&lt;wsp:rsid wsp:val=&quot;00E932DA&quot;/&gt;&lt;wsp:rsid wsp:val=&quot;00E94BA8&quot;/&gt;&lt;wsp:rsid wsp:val=&quot;00E9525E&quot;/&gt;&lt;wsp:rsid wsp:val=&quot;00E96008&quot;/&gt;&lt;wsp:rsid wsp:val=&quot;00E97844&quot;/&gt;&lt;wsp:rsid wsp:val=&quot;00EA04BA&quot;/&gt;&lt;wsp:rsid wsp:val=&quot;00EA0F8F&quot;/&gt;&lt;wsp:rsid wsp:val=&quot;00EA3072&quot;/&gt;&lt;wsp:rsid wsp:val=&quot;00EA4A2B&quot;/&gt;&lt;wsp:rsid wsp:val=&quot;00EA519B&quot;/&gt;&lt;wsp:rsid wsp:val=&quot;00EA54DA&quot;/&gt;&lt;wsp:rsid wsp:val=&quot;00EA78B8&quot;/&gt;&lt;wsp:rsid wsp:val=&quot;00EB0648&quot;/&gt;&lt;wsp:rsid wsp:val=&quot;00EB245D&quot;/&gt;&lt;wsp:rsid wsp:val=&quot;00EB26B5&quot;/&gt;&lt;wsp:rsid wsp:val=&quot;00EB3EC9&quot;/&gt;&lt;wsp:rsid wsp:val=&quot;00EB614A&quot;/&gt;&lt;wsp:rsid wsp:val=&quot;00EB7F06&quot;/&gt;&lt;wsp:rsid wsp:val=&quot;00EC1D6F&quot;/&gt;&lt;wsp:rsid wsp:val=&quot;00EC208C&quot;/&gt;&lt;wsp:rsid wsp:val=&quot;00EC2D7B&quot;/&gt;&lt;wsp:rsid wsp:val=&quot;00EC37D4&quot;/&gt;&lt;wsp:rsid wsp:val=&quot;00EC3BD0&quot;/&gt;&lt;wsp:rsid wsp:val=&quot;00EC3BEF&quot;/&gt;&lt;wsp:rsid wsp:val=&quot;00EC4DF0&quot;/&gt;&lt;wsp:rsid wsp:val=&quot;00EC7E04&quot;/&gt;&lt;wsp:rsid wsp:val=&quot;00ED2681&quot;/&gt;&lt;wsp:rsid wsp:val=&quot;00ED3133&quot;/&gt;&lt;wsp:rsid wsp:val=&quot;00ED3BF7&quot;/&gt;&lt;wsp:rsid wsp:val=&quot;00ED3FEF&quot;/&gt;&lt;wsp:rsid wsp:val=&quot;00ED6AB1&quot;/&gt;&lt;wsp:rsid wsp:val=&quot;00ED6ABD&quot;/&gt;&lt;wsp:rsid wsp:val=&quot;00ED707A&quot;/&gt;&lt;wsp:rsid wsp:val=&quot;00EE1071&quot;/&gt;&lt;wsp:rsid wsp:val=&quot;00EE2A01&quot;/&gt;&lt;wsp:rsid wsp:val=&quot;00EE392C&quot;/&gt;&lt;wsp:rsid wsp:val=&quot;00EE3A06&quot;/&gt;&lt;wsp:rsid wsp:val=&quot;00EE403B&quot;/&gt;&lt;wsp:rsid wsp:val=&quot;00EE48AB&quot;/&gt;&lt;wsp:rsid wsp:val=&quot;00EE5CCA&quot;/&gt;&lt;wsp:rsid wsp:val=&quot;00EE6224&quot;/&gt;&lt;wsp:rsid wsp:val=&quot;00EE6243&quot;/&gt;&lt;wsp:rsid wsp:val=&quot;00EE67E7&quot;/&gt;&lt;wsp:rsid wsp:val=&quot;00EE7BEB&quot;/&gt;&lt;wsp:rsid wsp:val=&quot;00EF0747&quot;/&gt;&lt;wsp:rsid wsp:val=&quot;00EF0B97&quot;/&gt;&lt;wsp:rsid wsp:val=&quot;00EF147B&quot;/&gt;&lt;wsp:rsid wsp:val=&quot;00EF16D2&quot;/&gt;&lt;wsp:rsid wsp:val=&quot;00EF3294&quot;/&gt;&lt;wsp:rsid wsp:val=&quot;00EF3447&quot;/&gt;&lt;wsp:rsid wsp:val=&quot;00EF3E54&quot;/&gt;&lt;wsp:rsid wsp:val=&quot;00EF54C1&quot;/&gt;&lt;wsp:rsid wsp:val=&quot;00EF5FAB&quot;/&gt;&lt;wsp:rsid wsp:val=&quot;00EF6C46&quot;/&gt;&lt;wsp:rsid wsp:val=&quot;00EF7979&quot;/&gt;&lt;wsp:rsid wsp:val=&quot;00EF7F00&quot;/&gt;&lt;wsp:rsid wsp:val=&quot;00F0058D&quot;/&gt;&lt;wsp:rsid wsp:val=&quot;00F00ABA&quot;/&gt;&lt;wsp:rsid wsp:val=&quot;00F027EA&quot;/&gt;&lt;wsp:rsid wsp:val=&quot;00F029C6&quot;/&gt;&lt;wsp:rsid wsp:val=&quot;00F03D78&quot;/&gt;&lt;wsp:rsid wsp:val=&quot;00F10AE8&quot;/&gt;&lt;wsp:rsid wsp:val=&quot;00F112F4&quot;/&gt;&lt;wsp:rsid wsp:val=&quot;00F12240&quot;/&gt;&lt;wsp:rsid wsp:val=&quot;00F13ECB&quot;/&gt;&lt;wsp:rsid wsp:val=&quot;00F141B8&quot;/&gt;&lt;wsp:rsid wsp:val=&quot;00F165DF&quot;/&gt;&lt;wsp:rsid wsp:val=&quot;00F1751A&quot;/&gt;&lt;wsp:rsid wsp:val=&quot;00F2024E&quot;/&gt;&lt;wsp:rsid wsp:val=&quot;00F2047C&quot;/&gt;&lt;wsp:rsid wsp:val=&quot;00F2061C&quot;/&gt;&lt;wsp:rsid wsp:val=&quot;00F21B3E&quot;/&gt;&lt;wsp:rsid wsp:val=&quot;00F21E2E&quot;/&gt;&lt;wsp:rsid wsp:val=&quot;00F231AD&quot;/&gt;&lt;wsp:rsid wsp:val=&quot;00F2469B&quot;/&gt;&lt;wsp:rsid wsp:val=&quot;00F24C64&quot;/&gt;&lt;wsp:rsid wsp:val=&quot;00F25136&quot;/&gt;&lt;wsp:rsid wsp:val=&quot;00F26C49&quot;/&gt;&lt;wsp:rsid wsp:val=&quot;00F27269&quot;/&gt;&lt;wsp:rsid wsp:val=&quot;00F30583&quot;/&gt;&lt;wsp:rsid wsp:val=&quot;00F32283&quot;/&gt;&lt;wsp:rsid wsp:val=&quot;00F34590&quot;/&gt;&lt;wsp:rsid wsp:val=&quot;00F35368&quot;/&gt;&lt;wsp:rsid wsp:val=&quot;00F35F32&quot;/&gt;&lt;wsp:rsid wsp:val=&quot;00F362F3&quot;/&gt;&lt;wsp:rsid wsp:val=&quot;00F37235&quot;/&gt;&lt;wsp:rsid wsp:val=&quot;00F37845&quot;/&gt;&lt;wsp:rsid wsp:val=&quot;00F37EA2&quot;/&gt;&lt;wsp:rsid wsp:val=&quot;00F400C0&quot;/&gt;&lt;wsp:rsid wsp:val=&quot;00F4105B&quot;/&gt;&lt;wsp:rsid wsp:val=&quot;00F423AD&quot;/&gt;&lt;wsp:rsid wsp:val=&quot;00F42AF7&quot;/&gt;&lt;wsp:rsid wsp:val=&quot;00F435E1&quot;/&gt;&lt;wsp:rsid wsp:val=&quot;00F45609&quot;/&gt;&lt;wsp:rsid wsp:val=&quot;00F456DF&quot;/&gt;&lt;wsp:rsid wsp:val=&quot;00F45CD3&quot;/&gt;&lt;wsp:rsid wsp:val=&quot;00F460F5&quot;/&gt;&lt;wsp:rsid wsp:val=&quot;00F467FC&quot;/&gt;&lt;wsp:rsid wsp:val=&quot;00F47463&quot;/&gt;&lt;wsp:rsid wsp:val=&quot;00F476F4&quot;/&gt;&lt;wsp:rsid wsp:val=&quot;00F47934&quot;/&gt;&lt;wsp:rsid wsp:val=&quot;00F47C08&quot;/&gt;&lt;wsp:rsid wsp:val=&quot;00F51264&quot;/&gt;&lt;wsp:rsid wsp:val=&quot;00F5287D&quot;/&gt;&lt;wsp:rsid wsp:val=&quot;00F53DF2&quot;/&gt;&lt;wsp:rsid wsp:val=&quot;00F61DB3&quot;/&gt;&lt;wsp:rsid wsp:val=&quot;00F63C64&quot;/&gt;&lt;wsp:rsid wsp:val=&quot;00F65478&quot;/&gt;&lt;wsp:rsid wsp:val=&quot;00F66091&quot;/&gt;&lt;wsp:rsid wsp:val=&quot;00F67C3C&quot;/&gt;&lt;wsp:rsid wsp:val=&quot;00F70C50&quot;/&gt;&lt;wsp:rsid wsp:val=&quot;00F71B3C&quot;/&gt;&lt;wsp:rsid wsp:val=&quot;00F71B83&quot;/&gt;&lt;wsp:rsid wsp:val=&quot;00F7391A&quot;/&gt;&lt;wsp:rsid wsp:val=&quot;00F73DAD&quot;/&gt;&lt;wsp:rsid wsp:val=&quot;00F73DCB&quot;/&gt;&lt;wsp:rsid wsp:val=&quot;00F73FB9&quot;/&gt;&lt;wsp:rsid wsp:val=&quot;00F74868&quot;/&gt;&lt;wsp:rsid wsp:val=&quot;00F76DAC&quot;/&gt;&lt;wsp:rsid wsp:val=&quot;00F76EC5&quot;/&gt;&lt;wsp:rsid wsp:val=&quot;00F81472&quot;/&gt;&lt;wsp:rsid wsp:val=&quot;00F81803&quot;/&gt;&lt;wsp:rsid wsp:val=&quot;00F8204A&quot;/&gt;&lt;wsp:rsid wsp:val=&quot;00F829B6&quot;/&gt;&lt;wsp:rsid wsp:val=&quot;00F83D82&quot;/&gt;&lt;wsp:rsid wsp:val=&quot;00F84281&quot;/&gt;&lt;wsp:rsid wsp:val=&quot;00F87009&quot;/&gt;&lt;wsp:rsid wsp:val=&quot;00F876C6&quot;/&gt;&lt;wsp:rsid wsp:val=&quot;00F87DB1&quot;/&gt;&lt;wsp:rsid wsp:val=&quot;00F9113A&quot;/&gt;&lt;wsp:rsid wsp:val=&quot;00F9113E&quot;/&gt;&lt;wsp:rsid wsp:val=&quot;00F91F87&quot;/&gt;&lt;wsp:rsid wsp:val=&quot;00F9258F&quot;/&gt;&lt;wsp:rsid wsp:val=&quot;00F93207&quot;/&gt;&lt;wsp:rsid wsp:val=&quot;00F93483&quot;/&gt;&lt;wsp:rsid wsp:val=&quot;00F93978&quot;/&gt;&lt;wsp:rsid wsp:val=&quot;00F949F6&quot;/&gt;&lt;wsp:rsid wsp:val=&quot;00F95B10&quot;/&gt;&lt;wsp:rsid wsp:val=&quot;00FA152B&quot;/&gt;&lt;wsp:rsid wsp:val=&quot;00FA25B7&quot;/&gt;&lt;wsp:rsid wsp:val=&quot;00FA4468&quot;/&gt;&lt;wsp:rsid wsp:val=&quot;00FA59D0&quot;/&gt;&lt;wsp:rsid wsp:val=&quot;00FA7EEC&quot;/&gt;&lt;wsp:rsid wsp:val=&quot;00FB2C5F&quot;/&gt;&lt;wsp:rsid wsp:val=&quot;00FB2E57&quot;/&gt;&lt;wsp:rsid wsp:val=&quot;00FB3889&quot;/&gt;&lt;wsp:rsid wsp:val=&quot;00FB4FC6&quot;/&gt;&lt;wsp:rsid wsp:val=&quot;00FC126B&quot;/&gt;&lt;wsp:rsid wsp:val=&quot;00FC2257&quot;/&gt;&lt;wsp:rsid wsp:val=&quot;00FC28B2&quot;/&gt;&lt;wsp:rsid wsp:val=&quot;00FC2C51&quot;/&gt;&lt;wsp:rsid wsp:val=&quot;00FC5FCA&quot;/&gt;&lt;wsp:rsid wsp:val=&quot;00FC7673&quot;/&gt;&lt;wsp:rsid wsp:val=&quot;00FD03F6&quot;/&gt;&lt;wsp:rsid wsp:val=&quot;00FD40B5&quot;/&gt;&lt;wsp:rsid wsp:val=&quot;00FD59D7&quot;/&gt;&lt;wsp:rsid wsp:val=&quot;00FD607C&quot;/&gt;&lt;wsp:rsid wsp:val=&quot;00FE03F2&quot;/&gt;&lt;wsp:rsid wsp:val=&quot;00FE123D&quot;/&gt;&lt;wsp:rsid wsp:val=&quot;00FE262D&quot;/&gt;&lt;wsp:rsid wsp:val=&quot;00FE2F76&quot;/&gt;&lt;wsp:rsid wsp:val=&quot;00FE3AF3&quot;/&gt;&lt;wsp:rsid wsp:val=&quot;00FE4A4D&quot;/&gt;&lt;wsp:rsid wsp:val=&quot;00FE60B2&quot;/&gt;&lt;wsp:rsid wsp:val=&quot;00FE69DB&quot;/&gt;&lt;wsp:rsid wsp:val=&quot;00FE7007&quot;/&gt;&lt;wsp:rsid wsp:val=&quot;00FF00F7&quot;/&gt;&lt;wsp:rsid wsp:val=&quot;00FF01E0&quot;/&gt;&lt;wsp:rsid wsp:val=&quot;00FF1F3F&quot;/&gt;&lt;wsp:rsid wsp:val=&quot;00FF2F76&quot;/&gt;&lt;wsp:rsid wsp:val=&quot;00FF3341&quot;/&gt;&lt;wsp:rsid wsp:val=&quot;00FF34F0&quot;/&gt;&lt;wsp:rsid wsp:val=&quot;00FF3531&quot;/&gt;&lt;wsp:rsid wsp:val=&quot;00FF42F0&quot;/&gt;&lt;wsp:rsid wsp:val=&quot;00FF53DD&quot;/&gt;&lt;/wsp:rsids&gt;&lt;/w:docPr&gt;&lt;w:body&gt;&lt;wx:sect&gt;&lt;w:p wsp:rsidR=&quot;00000000&quot; wsp:rsidRDefault=&quot;00E57408&quot; wsp:rsidP=&quot;00E57408&quot;&gt;&lt;m:oMathPara&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                        m&lt;/m:t&gt;&lt;/m:r&gt;&lt;/m:e&gt;&lt;m:sub&gt;&lt;m:r&gt;&lt;w:rPr&gt;&lt;w:rFonts w:ascii=&quot;Cambria Math&quot; w:h-ansi=&quot;Cambria Math&quot;/&gt;&lt;wx:font wx:val=&quot;Cambria Math&quot;/&gt;&lt;w:i/&gt;&lt;w:sz w:val=&quot;24&quot;/&gt;&lt;w:sz-cs w:val=&quot;24&quot;/&gt;&lt;/w:rPr&gt;&lt;m:t&gt;p&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lt;/m:t&gt;&lt;/m:r&gt;&lt;/m:e&gt;&lt;/m:d&gt;&lt;/m:sub&gt;&lt;/m:sSub&gt;&lt;m:r&gt;&lt;m:rPr&gt;&lt;m:sty m:val=&quot;p&quot;/&gt;&lt;/m:rPr&gt;&lt;w:rPr&gt;&lt;w:rFonts w:ascii=&quot;Cambria Math&quot; w:h-ansi=&quot;Cambria Math&quot;/&gt;&lt;wx:font wx:val=&quot;Cambria Math&quot;/&gt;&lt;w:sz w:val=&quot;24&quot;/&gt;&lt;w:sz-cs w:val=&quot;24&quot;/&gt;&lt;/w:rPr&gt;&lt;m:t&gt;+&lt;/m:t&gt;&lt;/m:r&gt;&lt;m:d&gt;&lt;m:dPr&gt;&lt;m:ctrlPr&gt;&lt;w:rPr&gt;&lt;w:rFonts w:ascii=&quot;Cambria Math&quot; w:h-ansi=&quot;Cambria Math&quot;/&gt;&lt;wx:font wx:val=&quot;Cambria Math&quot;/&gt;&lt;w:sz w:val=&quot;24&quot;/&gt;&lt;w:sz-cs w:val=&quot;24&quot;/&gt;&lt;/w:rPr&gt;&lt;/m:ctrlPr&gt;&lt;/m:d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1&lt;/m:t&gt;&lt;/m:r&gt;&lt;/m:e&gt;&lt;/m:d&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d&gt;&lt;m:dPr&gt;&lt;m:ctrlPr&gt;&lt;w:rPr&gt;&lt;w:rFonts w:ascii=&quot;Cambria Math&quot; w:h-ansi=&quot;Cambria Math&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s&lt;/m:t&gt;&lt;/m:r&gt;&lt;/m:e&gt;&lt;/m:d&gt;&lt;/m:sub&gt;&lt;/m:sSub&gt;&lt;/m:e&gt;&lt;/m:d&gt;&lt;m:r&gt;&lt;w:rPr&gt;&lt;w:rFonts w:ascii=&quot;Cambria Math&quot; w:h-ansi=&quot;Cambria Math&quot;/&gt;&lt;wx:font wx:val=&quot;Cambria Math&quot;/&gt;&lt;w:i/&gt;&lt;w:sz w:val=&quot;24&quot;/&gt;&lt;w:sz-cs w:val=&quot;24&quot;/&gt;&lt;/w:rPr&gt;&lt;m:t&gt;脳&lt;/m:t&gt;&lt;/m:r&gt;&lt;m:r&gt;&lt;w:rPr&gt;&lt;w:rFonts w:ascii=&quot;Cambria Math&quot; w:h-ansi=&quot;Cambria Math&quot;/&gt;&lt;wx:font wx:val=&quot;瀹嬩綋&quot;/&gt;&lt;w:i/&gt;&lt;w:sz w:val=&quot;24&quot;/&gt;&lt;w:sz-cs w::h-a:h-a:h-a:h-a:h-aval=&quot;24&quot;/&gt;&lt;/w:rPr&gt;&lt;m:t&gt;锛?/m:t&gt;&lt;/m:r&gt;&lt;m:r&gt;&lt;w:rPr&gt;&lt;w:rFonts w:ascii=&quot;Cambria Math&quot; w:h-ansi=&quot;Cambria Math&quot;/&gt;&lt;wx:font wx:val=&quot;Cambria Math&quot;/&gt;&lt;w:i/&gt;&lt;w:sz w:val=&quot;24&quot;/&gt;&lt;w:sz-cs w:val=&quot;24&quot;/&gt;&lt;/w:rPr&gt;&lt;m:t&gt;k&lt;/m:t&gt;&lt;/m:r&gt;&lt;/m:oMath&gt;&lt;/m:oMathPara&gt;&lt;/w:pa&gt;&lt;w:asectaPr wasp:-a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sidRPr="006218FB">
        <w:rPr>
          <w:sz w:val="24"/>
          <w:szCs w:val="24"/>
        </w:rPr>
        <w:fldChar w:fldCharType="end"/>
      </w:r>
      <w:r w:rsidRPr="006218FB">
        <w:rPr>
          <w:sz w:val="24"/>
          <w:szCs w:val="24"/>
        </w:rPr>
        <w:t>-s</w:t>
      </w:r>
      <w:r w:rsidRPr="006218FB">
        <w:rPr>
          <w:sz w:val="24"/>
          <w:szCs w:val="24"/>
        </w:rPr>
        <w:t>）</w:t>
      </w:r>
      <w:r w:rsidRPr="006218FB">
        <w:rPr>
          <w:sz w:val="24"/>
          <w:szCs w:val="24"/>
        </w:rPr>
        <w:t xml:space="preserve">   </w:t>
      </w:r>
      <w:r w:rsidRPr="006218FB">
        <w:rPr>
          <w:sz w:val="24"/>
          <w:szCs w:val="24"/>
        </w:rPr>
        <w:t>公式</w:t>
      </w:r>
      <w:r w:rsidRPr="006218FB">
        <w:rPr>
          <w:sz w:val="24"/>
          <w:szCs w:val="24"/>
        </w:rPr>
        <w:t>6</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式中：</w:t>
      </w:r>
      <w:r w:rsidRPr="006218FB">
        <w:rPr>
          <w:sz w:val="24"/>
          <w:szCs w:val="24"/>
        </w:rPr>
        <w:t>s—k</w:t>
      </w:r>
      <w:r w:rsidRPr="006218FB">
        <w:rPr>
          <w:sz w:val="24"/>
          <w:szCs w:val="24"/>
        </w:rPr>
        <w:t>的整数部分，当</w:t>
      </w:r>
      <w:r w:rsidRPr="006218FB">
        <w:rPr>
          <w:sz w:val="24"/>
          <w:szCs w:val="24"/>
        </w:rPr>
        <w:t>k</w:t>
      </w:r>
      <w:r w:rsidRPr="006218FB">
        <w:rPr>
          <w:sz w:val="24"/>
          <w:szCs w:val="24"/>
        </w:rPr>
        <w:t>为整数时，</w:t>
      </w:r>
      <w:r w:rsidRPr="006218FB">
        <w:rPr>
          <w:sz w:val="24"/>
          <w:szCs w:val="24"/>
        </w:rPr>
        <w:t>s</w:t>
      </w:r>
      <w:r w:rsidRPr="006218FB">
        <w:rPr>
          <w:sz w:val="24"/>
          <w:szCs w:val="24"/>
        </w:rPr>
        <w:t>与</w:t>
      </w:r>
      <w:r w:rsidRPr="006218FB">
        <w:rPr>
          <w:sz w:val="24"/>
          <w:szCs w:val="24"/>
        </w:rPr>
        <w:t>k</w:t>
      </w:r>
      <w:r w:rsidRPr="006218FB">
        <w:rPr>
          <w:sz w:val="24"/>
          <w:szCs w:val="24"/>
        </w:rPr>
        <w:t>相等。</w:t>
      </w:r>
    </w:p>
    <w:p w:rsidR="005B1438" w:rsidRPr="006218FB" w:rsidRDefault="005B1438" w:rsidP="005B1438">
      <w:pPr>
        <w:adjustRightInd w:val="0"/>
        <w:snapToGrid w:val="0"/>
        <w:spacing w:line="360" w:lineRule="auto"/>
        <w:ind w:firstLineChars="200" w:firstLine="480"/>
        <w:rPr>
          <w:sz w:val="24"/>
          <w:szCs w:val="24"/>
        </w:rPr>
      </w:pPr>
      <w:r w:rsidRPr="006218FB">
        <w:rPr>
          <w:sz w:val="24"/>
          <w:szCs w:val="24"/>
        </w:rPr>
        <w:t>根据上述方法，可知长期监测数据中各因子的浓度、标准及达标判定结果见表</w:t>
      </w:r>
      <w:r w:rsidRPr="006218FB">
        <w:rPr>
          <w:sz w:val="24"/>
          <w:szCs w:val="24"/>
        </w:rPr>
        <w:t>3.</w:t>
      </w:r>
      <w:r w:rsidR="001C26AF">
        <w:rPr>
          <w:rFonts w:hint="eastAsia"/>
          <w:sz w:val="24"/>
          <w:szCs w:val="24"/>
        </w:rPr>
        <w:t>5</w:t>
      </w:r>
      <w:r w:rsidRPr="006218FB">
        <w:rPr>
          <w:sz w:val="24"/>
          <w:szCs w:val="24"/>
        </w:rPr>
        <w:t>-3</w:t>
      </w:r>
      <w:r w:rsidRPr="006218FB">
        <w:rPr>
          <w:sz w:val="24"/>
          <w:szCs w:val="24"/>
        </w:rPr>
        <w:t>。</w:t>
      </w:r>
    </w:p>
    <w:p w:rsidR="001C26AF" w:rsidRPr="00FC5363" w:rsidRDefault="001C26AF" w:rsidP="001C26AF">
      <w:pPr>
        <w:pStyle w:val="af5"/>
        <w:jc w:val="center"/>
        <w:rPr>
          <w:sz w:val="24"/>
          <w:szCs w:val="24"/>
        </w:rPr>
      </w:pPr>
      <w:bookmarkStart w:id="405" w:name="_Ref46837589"/>
      <w:bookmarkStart w:id="406" w:name="_Toc47898467"/>
      <w:r w:rsidRPr="00FC5363">
        <w:rPr>
          <w:rFonts w:hint="eastAsia"/>
          <w:sz w:val="24"/>
          <w:szCs w:val="24"/>
        </w:rPr>
        <w:t>表</w:t>
      </w:r>
      <w:r w:rsidRPr="00FC5363">
        <w:rPr>
          <w:rFonts w:hint="eastAsia"/>
          <w:sz w:val="24"/>
          <w:szCs w:val="24"/>
        </w:rPr>
        <w:t xml:space="preserve"> </w:t>
      </w:r>
      <w:r w:rsidRPr="00FC5363">
        <w:rPr>
          <w:sz w:val="24"/>
          <w:szCs w:val="24"/>
        </w:rPr>
        <w:fldChar w:fldCharType="begin"/>
      </w:r>
      <w:r w:rsidRPr="00FC5363">
        <w:rPr>
          <w:sz w:val="24"/>
          <w:szCs w:val="24"/>
        </w:rPr>
        <w:instrText xml:space="preserve"> </w:instrText>
      </w:r>
      <w:r w:rsidRPr="00FC5363">
        <w:rPr>
          <w:rFonts w:hint="eastAsia"/>
          <w:sz w:val="24"/>
          <w:szCs w:val="24"/>
        </w:rPr>
        <w:instrText>STYLEREF 2 \s</w:instrText>
      </w:r>
      <w:r w:rsidRPr="00FC5363">
        <w:rPr>
          <w:sz w:val="24"/>
          <w:szCs w:val="24"/>
        </w:rPr>
        <w:instrText xml:space="preserve"> </w:instrText>
      </w:r>
      <w:r w:rsidRPr="00FC5363">
        <w:rPr>
          <w:sz w:val="24"/>
          <w:szCs w:val="24"/>
        </w:rPr>
        <w:fldChar w:fldCharType="separate"/>
      </w:r>
      <w:r w:rsidRPr="00FC5363">
        <w:rPr>
          <w:noProof/>
          <w:sz w:val="24"/>
          <w:szCs w:val="24"/>
        </w:rPr>
        <w:t>3.5</w:t>
      </w:r>
      <w:r w:rsidRPr="00FC5363">
        <w:rPr>
          <w:sz w:val="24"/>
          <w:szCs w:val="24"/>
        </w:rPr>
        <w:fldChar w:fldCharType="end"/>
      </w:r>
      <w:r w:rsidRPr="00FC5363">
        <w:rPr>
          <w:sz w:val="24"/>
          <w:szCs w:val="24"/>
        </w:rPr>
        <w:noBreakHyphen/>
      </w:r>
      <w:r w:rsidRPr="00FC5363">
        <w:rPr>
          <w:sz w:val="24"/>
          <w:szCs w:val="24"/>
        </w:rPr>
        <w:fldChar w:fldCharType="begin"/>
      </w:r>
      <w:r w:rsidRPr="00FC5363">
        <w:rPr>
          <w:sz w:val="24"/>
          <w:szCs w:val="24"/>
        </w:rPr>
        <w:instrText xml:space="preserve"> </w:instrText>
      </w:r>
      <w:r w:rsidRPr="00FC5363">
        <w:rPr>
          <w:rFonts w:hint="eastAsia"/>
          <w:sz w:val="24"/>
          <w:szCs w:val="24"/>
        </w:rPr>
        <w:instrText xml:space="preserve">SEQ </w:instrText>
      </w:r>
      <w:r w:rsidRPr="00FC5363">
        <w:rPr>
          <w:rFonts w:hint="eastAsia"/>
          <w:sz w:val="24"/>
          <w:szCs w:val="24"/>
        </w:rPr>
        <w:instrText>表</w:instrText>
      </w:r>
      <w:r w:rsidRPr="00FC5363">
        <w:rPr>
          <w:rFonts w:hint="eastAsia"/>
          <w:sz w:val="24"/>
          <w:szCs w:val="24"/>
        </w:rPr>
        <w:instrText xml:space="preserve"> \* ARABIC \s 2</w:instrText>
      </w:r>
      <w:r w:rsidRPr="00FC5363">
        <w:rPr>
          <w:sz w:val="24"/>
          <w:szCs w:val="24"/>
        </w:rPr>
        <w:instrText xml:space="preserve"> </w:instrText>
      </w:r>
      <w:r w:rsidRPr="00FC5363">
        <w:rPr>
          <w:sz w:val="24"/>
          <w:szCs w:val="24"/>
        </w:rPr>
        <w:fldChar w:fldCharType="separate"/>
      </w:r>
      <w:r w:rsidRPr="00FC5363">
        <w:rPr>
          <w:noProof/>
          <w:sz w:val="24"/>
          <w:szCs w:val="24"/>
        </w:rPr>
        <w:t>3</w:t>
      </w:r>
      <w:r w:rsidRPr="00FC5363">
        <w:rPr>
          <w:sz w:val="24"/>
          <w:szCs w:val="24"/>
        </w:rPr>
        <w:fldChar w:fldCharType="end"/>
      </w:r>
      <w:bookmarkEnd w:id="405"/>
      <w:r w:rsidRPr="00FC5363">
        <w:rPr>
          <w:rFonts w:hint="eastAsia"/>
          <w:sz w:val="24"/>
          <w:szCs w:val="24"/>
        </w:rPr>
        <w:t xml:space="preserve">   </w:t>
      </w:r>
      <w:r w:rsidRPr="00FC5363">
        <w:rPr>
          <w:sz w:val="24"/>
          <w:szCs w:val="24"/>
        </w:rPr>
        <w:t>基本污染物环境质量现状评价结果表</w:t>
      </w:r>
      <w:bookmarkEnd w:id="406"/>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939"/>
        <w:gridCol w:w="851"/>
        <w:gridCol w:w="850"/>
        <w:gridCol w:w="1460"/>
        <w:gridCol w:w="929"/>
        <w:gridCol w:w="1125"/>
        <w:gridCol w:w="719"/>
        <w:gridCol w:w="640"/>
        <w:gridCol w:w="550"/>
      </w:tblGrid>
      <w:tr w:rsidR="001C26AF" w:rsidRPr="00C0548B" w:rsidTr="007457F7">
        <w:trPr>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点位名称</w:t>
            </w:r>
          </w:p>
        </w:tc>
        <w:tc>
          <w:tcPr>
            <w:tcW w:w="1790" w:type="dxa"/>
            <w:gridSpan w:val="2"/>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监测点坐标</w:t>
            </w:r>
            <w:r w:rsidRPr="00C0548B">
              <w:rPr>
                <w:rFonts w:ascii="Times New Roman" w:hAnsi="Times New Roman"/>
                <w:kern w:val="0"/>
                <w:szCs w:val="21"/>
              </w:rPr>
              <w:t>/m</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污染物</w:t>
            </w:r>
          </w:p>
        </w:tc>
        <w:tc>
          <w:tcPr>
            <w:tcW w:w="146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评价指标</w:t>
            </w:r>
          </w:p>
        </w:tc>
        <w:tc>
          <w:tcPr>
            <w:tcW w:w="929"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评价标准（</w:t>
            </w:r>
            <w:r w:rsidRPr="00C65861">
              <w:rPr>
                <w:szCs w:val="21"/>
              </w:rPr>
              <w:t>ug</w:t>
            </w:r>
            <w:r w:rsidRPr="00C0548B">
              <w:rPr>
                <w:rFonts w:ascii="Times New Roman" w:hAnsi="Times New Roman"/>
                <w:kern w:val="0"/>
                <w:szCs w:val="21"/>
              </w:rPr>
              <w:t xml:space="preserve"> /m³</w:t>
            </w:r>
            <w:r w:rsidRPr="00C0548B">
              <w:rPr>
                <w:rFonts w:ascii="Times New Roman" w:hAnsi="Times New Roman"/>
                <w:kern w:val="0"/>
                <w:szCs w:val="21"/>
              </w:rPr>
              <w:t>）</w:t>
            </w:r>
          </w:p>
        </w:tc>
        <w:tc>
          <w:tcPr>
            <w:tcW w:w="1125"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现状浓度（</w:t>
            </w:r>
            <w:r w:rsidRPr="00C65861">
              <w:rPr>
                <w:szCs w:val="21"/>
              </w:rPr>
              <w:t>ug</w:t>
            </w:r>
            <w:r w:rsidRPr="00C0548B">
              <w:rPr>
                <w:rFonts w:ascii="Times New Roman" w:hAnsi="Times New Roman"/>
                <w:kern w:val="0"/>
                <w:szCs w:val="21"/>
              </w:rPr>
              <w:t xml:space="preserve"> /m³</w:t>
            </w:r>
            <w:r w:rsidRPr="00C0548B">
              <w:rPr>
                <w:rFonts w:ascii="Times New Roman" w:hAnsi="Times New Roman"/>
                <w:kern w:val="0"/>
                <w:szCs w:val="21"/>
              </w:rPr>
              <w:t>）</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最大浓度占标率</w:t>
            </w:r>
            <w:r w:rsidRPr="00C0548B">
              <w:rPr>
                <w:rFonts w:ascii="Times New Roman" w:hAnsi="Times New Roman"/>
                <w:kern w:val="0"/>
                <w:szCs w:val="21"/>
              </w:rPr>
              <w:t>/%</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超标率</w:t>
            </w:r>
            <w:r w:rsidRPr="00C0548B">
              <w:rPr>
                <w:rFonts w:ascii="Times New Roman" w:hAnsi="Times New Roman"/>
                <w:kern w:val="0"/>
                <w:szCs w:val="21"/>
              </w:rPr>
              <w:t>/%</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达标情况</w:t>
            </w: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E</w:t>
            </w:r>
          </w:p>
        </w:tc>
        <w:tc>
          <w:tcPr>
            <w:tcW w:w="851"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N</w:t>
            </w: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2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r>
      <w:tr w:rsidR="001C26AF" w:rsidRPr="00C0548B" w:rsidTr="007457F7">
        <w:trPr>
          <w:jc w:val="center"/>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临沂大学</w:t>
            </w:r>
            <w:r w:rsidRPr="00C0548B">
              <w:rPr>
                <w:rFonts w:ascii="Times New Roman" w:hAnsi="Times New Roman"/>
                <w:kern w:val="0"/>
                <w:szCs w:val="21"/>
              </w:rPr>
              <w:t>监测站</w:t>
            </w:r>
          </w:p>
        </w:tc>
        <w:tc>
          <w:tcPr>
            <w:tcW w:w="939"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118.</w:t>
            </w:r>
            <w:r>
              <w:rPr>
                <w:rFonts w:ascii="Times New Roman" w:hAnsi="Times New Roman" w:hint="eastAsia"/>
                <w:kern w:val="0"/>
                <w:szCs w:val="21"/>
              </w:rPr>
              <w:t>275466</w:t>
            </w:r>
            <w:r w:rsidRPr="00C0548B">
              <w:rPr>
                <w:rFonts w:ascii="Times New Roman" w:hAnsi="Times New Roman"/>
                <w:kern w:val="0"/>
                <w:szCs w:val="21"/>
              </w:rPr>
              <w: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Pr>
                <w:rFonts w:ascii="Times New Roman" w:hAnsi="Times New Roman" w:hint="eastAsia"/>
                <w:kern w:val="0"/>
                <w:szCs w:val="21"/>
              </w:rPr>
              <w:t>35.109609</w:t>
            </w:r>
            <w:r w:rsidRPr="00C0548B">
              <w:rPr>
                <w:rFonts w:ascii="Times New Roman" w:hAnsi="Times New Roman"/>
                <w:kern w:val="0"/>
                <w:szCs w:val="21"/>
              </w:rPr>
              <w:t>°</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SO</w:t>
            </w:r>
            <w:r w:rsidRPr="00C0548B">
              <w:rPr>
                <w:rFonts w:ascii="Times New Roman" w:hAnsi="Times New Roman"/>
                <w:kern w:val="0"/>
                <w:szCs w:val="21"/>
                <w:vertAlign w:val="subscript"/>
              </w:rPr>
              <w:t>2</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年平均质量浓度</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60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22.4</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37.9</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达标</w:t>
            </w: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24h</w:t>
            </w:r>
            <w:r w:rsidRPr="00C0548B">
              <w:rPr>
                <w:rFonts w:ascii="Times New Roman" w:hAnsi="Times New Roman"/>
                <w:kern w:val="0"/>
                <w:szCs w:val="21"/>
              </w:rPr>
              <w:t>平均第</w:t>
            </w:r>
            <w:r w:rsidRPr="00C0548B">
              <w:rPr>
                <w:rFonts w:ascii="Times New Roman" w:hAnsi="Times New Roman"/>
                <w:kern w:val="0"/>
                <w:szCs w:val="21"/>
              </w:rPr>
              <w:t>98</w:t>
            </w:r>
            <w:r w:rsidRPr="00C0548B">
              <w:rPr>
                <w:rFonts w:ascii="Times New Roman" w:hAnsi="Times New Roman"/>
                <w:kern w:val="0"/>
                <w:szCs w:val="21"/>
              </w:rPr>
              <w:t>百分位数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150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56.9</w:t>
            </w: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NO</w:t>
            </w:r>
            <w:r w:rsidRPr="00C0548B">
              <w:rPr>
                <w:rFonts w:ascii="Times New Roman" w:hAnsi="Times New Roman"/>
                <w:kern w:val="0"/>
                <w:szCs w:val="21"/>
                <w:vertAlign w:val="subscript"/>
              </w:rPr>
              <w:t>2</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年平均质量浓度</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40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48</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130.6</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9.1</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超标</w:t>
            </w: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24h</w:t>
            </w:r>
            <w:r w:rsidRPr="00C0548B">
              <w:rPr>
                <w:rFonts w:ascii="Times New Roman" w:hAnsi="Times New Roman"/>
                <w:kern w:val="0"/>
                <w:szCs w:val="21"/>
              </w:rPr>
              <w:t>平均第</w:t>
            </w:r>
            <w:r w:rsidRPr="00C0548B">
              <w:rPr>
                <w:rFonts w:ascii="Times New Roman" w:hAnsi="Times New Roman"/>
                <w:kern w:val="0"/>
                <w:szCs w:val="21"/>
              </w:rPr>
              <w:t>98</w:t>
            </w:r>
            <w:r w:rsidRPr="00C0548B">
              <w:rPr>
                <w:rFonts w:ascii="Times New Roman" w:hAnsi="Times New Roman"/>
                <w:kern w:val="0"/>
                <w:szCs w:val="21"/>
              </w:rPr>
              <w:t>百分位数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80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104.5</w:t>
            </w: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PM</w:t>
            </w:r>
            <w:r w:rsidRPr="00C0548B">
              <w:rPr>
                <w:rFonts w:ascii="Times New Roman" w:hAnsi="Times New Roman"/>
                <w:kern w:val="0"/>
                <w:szCs w:val="21"/>
                <w:vertAlign w:val="subscript"/>
              </w:rPr>
              <w:t>10</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年平均质量浓度</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70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134</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191.4</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33.2</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超标</w:t>
            </w: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24h</w:t>
            </w:r>
            <w:r w:rsidRPr="00C0548B">
              <w:rPr>
                <w:rFonts w:ascii="Times New Roman" w:hAnsi="Times New Roman"/>
                <w:kern w:val="0"/>
                <w:szCs w:val="21"/>
              </w:rPr>
              <w:t>平均第</w:t>
            </w:r>
            <w:r w:rsidRPr="00C0548B">
              <w:rPr>
                <w:rFonts w:ascii="Times New Roman" w:hAnsi="Times New Roman"/>
                <w:kern w:val="0"/>
                <w:szCs w:val="21"/>
              </w:rPr>
              <w:t>95</w:t>
            </w:r>
            <w:r w:rsidRPr="00C0548B">
              <w:rPr>
                <w:rFonts w:ascii="Times New Roman" w:hAnsi="Times New Roman"/>
                <w:kern w:val="0"/>
                <w:szCs w:val="21"/>
              </w:rPr>
              <w:t>百分位数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150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270.9</w:t>
            </w: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PM</w:t>
            </w:r>
            <w:r w:rsidRPr="00C0548B">
              <w:rPr>
                <w:rFonts w:ascii="Times New Roman" w:hAnsi="Times New Roman"/>
                <w:kern w:val="0"/>
                <w:szCs w:val="21"/>
                <w:vertAlign w:val="subscript"/>
              </w:rPr>
              <w:t>2.5</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年平均质量浓度</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35</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70.7</w:t>
            </w:r>
          </w:p>
        </w:tc>
        <w:tc>
          <w:tcPr>
            <w:tcW w:w="719"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207.1</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37.9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超标</w:t>
            </w: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24h</w:t>
            </w:r>
            <w:r w:rsidRPr="00C0548B">
              <w:rPr>
                <w:rFonts w:ascii="Times New Roman" w:hAnsi="Times New Roman"/>
                <w:kern w:val="0"/>
                <w:szCs w:val="21"/>
              </w:rPr>
              <w:t>平均第</w:t>
            </w:r>
            <w:r w:rsidRPr="00C0548B">
              <w:rPr>
                <w:rFonts w:ascii="Times New Roman" w:hAnsi="Times New Roman"/>
                <w:kern w:val="0"/>
                <w:szCs w:val="21"/>
              </w:rPr>
              <w:t>95</w:t>
            </w:r>
            <w:r w:rsidRPr="00C0548B">
              <w:rPr>
                <w:rFonts w:ascii="Times New Roman" w:hAnsi="Times New Roman"/>
                <w:kern w:val="0"/>
                <w:szCs w:val="21"/>
              </w:rPr>
              <w:t>百分位数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75</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155.3</w:t>
            </w:r>
          </w:p>
        </w:tc>
        <w:tc>
          <w:tcPr>
            <w:tcW w:w="71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64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CO</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24h</w:t>
            </w:r>
            <w:r w:rsidRPr="00C0548B">
              <w:rPr>
                <w:rFonts w:ascii="Times New Roman" w:hAnsi="Times New Roman"/>
                <w:kern w:val="0"/>
                <w:szCs w:val="21"/>
              </w:rPr>
              <w:t>平均第</w:t>
            </w:r>
            <w:r w:rsidRPr="00C0548B">
              <w:rPr>
                <w:rFonts w:ascii="Times New Roman" w:hAnsi="Times New Roman"/>
                <w:kern w:val="0"/>
                <w:szCs w:val="21"/>
              </w:rPr>
              <w:t>95</w:t>
            </w:r>
            <w:r w:rsidRPr="00C0548B">
              <w:rPr>
                <w:rFonts w:ascii="Times New Roman" w:hAnsi="Times New Roman"/>
                <w:kern w:val="0"/>
                <w:szCs w:val="21"/>
              </w:rPr>
              <w:t>百分位数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4000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2144</w:t>
            </w:r>
          </w:p>
        </w:tc>
        <w:tc>
          <w:tcPr>
            <w:tcW w:w="71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53.6</w:t>
            </w:r>
          </w:p>
        </w:tc>
        <w:tc>
          <w:tcPr>
            <w:tcW w:w="64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0</w:t>
            </w:r>
          </w:p>
        </w:tc>
        <w:tc>
          <w:tcPr>
            <w:tcW w:w="55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达标</w:t>
            </w:r>
          </w:p>
        </w:tc>
      </w:tr>
      <w:tr w:rsidR="001C26AF" w:rsidRPr="00C0548B" w:rsidTr="007457F7">
        <w:trPr>
          <w:jc w:val="center"/>
        </w:trPr>
        <w:tc>
          <w:tcPr>
            <w:tcW w:w="56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widowControl/>
              <w:jc w:val="left"/>
              <w:rPr>
                <w:rFonts w:ascii="Times New Roman" w:hAnsi="Times New Roman"/>
                <w:kern w:val="0"/>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adjustRightInd w:val="0"/>
              <w:snapToGrid w:val="0"/>
              <w:jc w:val="center"/>
              <w:rPr>
                <w:rFonts w:ascii="Times New Roman" w:hAnsi="Times New Roman"/>
                <w:kern w:val="0"/>
                <w:szCs w:val="21"/>
              </w:rPr>
            </w:pPr>
            <w:r w:rsidRPr="00C0548B">
              <w:rPr>
                <w:rFonts w:ascii="Times New Roman" w:hAnsi="Times New Roman"/>
                <w:kern w:val="0"/>
                <w:szCs w:val="21"/>
              </w:rPr>
              <w:t>O</w:t>
            </w:r>
            <w:r w:rsidRPr="00C0548B">
              <w:rPr>
                <w:rFonts w:ascii="Times New Roman" w:hAnsi="Times New Roman"/>
                <w:kern w:val="0"/>
                <w:szCs w:val="21"/>
                <w:vertAlign w:val="subscript"/>
              </w:rPr>
              <w:t>3</w:t>
            </w:r>
          </w:p>
        </w:tc>
        <w:tc>
          <w:tcPr>
            <w:tcW w:w="146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sidRPr="00C0548B">
              <w:rPr>
                <w:rFonts w:ascii="Times New Roman" w:hAnsi="Times New Roman"/>
                <w:kern w:val="0"/>
                <w:szCs w:val="21"/>
              </w:rPr>
              <w:t>日最大</w:t>
            </w:r>
            <w:r w:rsidRPr="00C0548B">
              <w:rPr>
                <w:rFonts w:ascii="Times New Roman" w:hAnsi="Times New Roman"/>
                <w:kern w:val="0"/>
                <w:szCs w:val="21"/>
              </w:rPr>
              <w:t>8h</w:t>
            </w:r>
            <w:r w:rsidRPr="00C0548B">
              <w:rPr>
                <w:rFonts w:ascii="Times New Roman" w:hAnsi="Times New Roman"/>
                <w:kern w:val="0"/>
                <w:szCs w:val="21"/>
              </w:rPr>
              <w:t>平均值的第</w:t>
            </w:r>
            <w:r w:rsidRPr="00C0548B">
              <w:rPr>
                <w:rFonts w:ascii="Times New Roman" w:hAnsi="Times New Roman"/>
                <w:kern w:val="0"/>
                <w:szCs w:val="21"/>
              </w:rPr>
              <w:t>90</w:t>
            </w:r>
            <w:r w:rsidRPr="00C0548B">
              <w:rPr>
                <w:rFonts w:ascii="Times New Roman" w:hAnsi="Times New Roman"/>
                <w:kern w:val="0"/>
                <w:szCs w:val="21"/>
              </w:rPr>
              <w:t>百分位数</w:t>
            </w:r>
          </w:p>
        </w:tc>
        <w:tc>
          <w:tcPr>
            <w:tcW w:w="92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160</w:t>
            </w:r>
          </w:p>
        </w:tc>
        <w:tc>
          <w:tcPr>
            <w:tcW w:w="1125"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121.7</w:t>
            </w:r>
          </w:p>
        </w:tc>
        <w:tc>
          <w:tcPr>
            <w:tcW w:w="719"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76.1</w:t>
            </w:r>
          </w:p>
        </w:tc>
        <w:tc>
          <w:tcPr>
            <w:tcW w:w="64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0</w:t>
            </w:r>
          </w:p>
        </w:tc>
        <w:tc>
          <w:tcPr>
            <w:tcW w:w="550" w:type="dxa"/>
            <w:tcBorders>
              <w:top w:val="single" w:sz="4" w:space="0" w:color="auto"/>
              <w:left w:val="single" w:sz="4" w:space="0" w:color="auto"/>
              <w:bottom w:val="single" w:sz="4" w:space="0" w:color="auto"/>
              <w:right w:val="single" w:sz="4" w:space="0" w:color="auto"/>
            </w:tcBorders>
            <w:vAlign w:val="center"/>
          </w:tcPr>
          <w:p w:rsidR="001C26AF" w:rsidRPr="00C0548B" w:rsidRDefault="001C26AF" w:rsidP="007457F7">
            <w:pPr>
              <w:tabs>
                <w:tab w:val="left" w:pos="4678"/>
              </w:tabs>
              <w:adjustRightInd w:val="0"/>
              <w:snapToGrid w:val="0"/>
              <w:jc w:val="center"/>
              <w:rPr>
                <w:rFonts w:ascii="Times New Roman" w:hAnsi="Times New Roman"/>
                <w:kern w:val="0"/>
                <w:szCs w:val="21"/>
              </w:rPr>
            </w:pPr>
            <w:r>
              <w:rPr>
                <w:rFonts w:ascii="Times New Roman" w:hAnsi="Times New Roman" w:hint="eastAsia"/>
                <w:kern w:val="0"/>
                <w:szCs w:val="21"/>
              </w:rPr>
              <w:t>达标</w:t>
            </w:r>
          </w:p>
        </w:tc>
      </w:tr>
    </w:tbl>
    <w:p w:rsidR="006225AE" w:rsidRPr="006225AE" w:rsidRDefault="006225AE" w:rsidP="006225AE">
      <w:pPr>
        <w:autoSpaceDE w:val="0"/>
        <w:autoSpaceDN w:val="0"/>
        <w:adjustRightInd w:val="0"/>
        <w:snapToGrid w:val="0"/>
        <w:spacing w:line="360" w:lineRule="auto"/>
        <w:outlineLvl w:val="4"/>
        <w:rPr>
          <w:rFonts w:ascii="Times New Roman" w:eastAsia="黑体" w:hAnsi="Times New Roman"/>
          <w:snapToGrid w:val="0"/>
          <w:kern w:val="0"/>
          <w:sz w:val="24"/>
          <w:szCs w:val="24"/>
          <w:lang w:val="zh-CN"/>
        </w:rPr>
      </w:pPr>
      <w:bookmarkStart w:id="407" w:name="_Toc408564529"/>
      <w:r w:rsidRPr="00C0548B">
        <w:rPr>
          <w:rFonts w:ascii="Times New Roman" w:eastAsia="黑体" w:hAnsi="Times New Roman" w:hint="eastAsia"/>
          <w:snapToGrid w:val="0"/>
          <w:kern w:val="0"/>
          <w:sz w:val="24"/>
          <w:szCs w:val="24"/>
          <w:lang w:val="zh-CN"/>
        </w:rPr>
        <w:t>四、</w:t>
      </w:r>
      <w:r w:rsidRPr="006225AE">
        <w:rPr>
          <w:rFonts w:ascii="Times New Roman" w:eastAsia="黑体" w:hAnsi="Times New Roman"/>
          <w:snapToGrid w:val="0"/>
          <w:kern w:val="0"/>
          <w:sz w:val="24"/>
          <w:szCs w:val="24"/>
          <w:lang w:val="zh-CN"/>
        </w:rPr>
        <w:t>评价结果结论</w:t>
      </w:r>
    </w:p>
    <w:bookmarkEnd w:id="407"/>
    <w:p w:rsidR="006225AE" w:rsidRPr="006225AE" w:rsidRDefault="006225AE" w:rsidP="00AE37F8">
      <w:pPr>
        <w:pStyle w:val="afffffffffffffffffffffffffffff4"/>
      </w:pPr>
      <w:r w:rsidRPr="006225AE">
        <w:t>1、根据临沂市生态环境局公布及在线监测数据中的数据可知，项目所在地城市环境空气质量不达标。</w:t>
      </w:r>
    </w:p>
    <w:p w:rsidR="006225AE" w:rsidRPr="006225AE" w:rsidRDefault="006225AE" w:rsidP="00AE37F8">
      <w:pPr>
        <w:pStyle w:val="afffffffffffffffffffffffffffff4"/>
      </w:pPr>
      <w:r w:rsidRPr="006225AE">
        <w:t>2、基本污染物的长期监测数据</w:t>
      </w:r>
    </w:p>
    <w:p w:rsidR="006225AE" w:rsidRPr="006225AE" w:rsidRDefault="006225AE" w:rsidP="00AE37F8">
      <w:pPr>
        <w:pStyle w:val="afffffffffffffffffffffffffffff4"/>
      </w:pPr>
      <w:r w:rsidRPr="006225AE">
        <w:t>评价区域内SO</w:t>
      </w:r>
      <w:r w:rsidRPr="006225AE">
        <w:rPr>
          <w:vertAlign w:val="subscript"/>
        </w:rPr>
        <w:t>2</w:t>
      </w:r>
      <w:r w:rsidRPr="006225AE">
        <w:t>的年平均质量浓度及24h平均第98百分位数均满足《环境空气质量标准》（GB3095-2012）中二级标准要求</w:t>
      </w:r>
      <w:r w:rsidRPr="006225AE">
        <w:rPr>
          <w:rFonts w:hint="eastAsia"/>
        </w:rPr>
        <w:t>，</w:t>
      </w:r>
      <w:r w:rsidRPr="006225AE">
        <w:t>NOx的年平均质量浓度及24h平均第98百分位数均</w:t>
      </w:r>
      <w:r w:rsidRPr="006225AE">
        <w:rPr>
          <w:rFonts w:hint="eastAsia"/>
        </w:rPr>
        <w:t>不</w:t>
      </w:r>
      <w:r w:rsidRPr="006225AE">
        <w:t>满足《环境空气质量标准》（GB3095-2012）中二级标准要求；CO24h平均第95百分位数满足《环境空气质量标准》（GB3095-2012）中二级标准要求；O</w:t>
      </w:r>
      <w:r w:rsidRPr="006225AE">
        <w:rPr>
          <w:vertAlign w:val="subscript"/>
        </w:rPr>
        <w:t>3</w:t>
      </w:r>
      <w:r w:rsidRPr="006225AE">
        <w:t>日最大8小时平均值的第90百分位数满足《环境空气质量标准》（GB3095-2012）中二级标准要求；PM</w:t>
      </w:r>
      <w:r w:rsidRPr="006225AE">
        <w:rPr>
          <w:vertAlign w:val="subscript"/>
        </w:rPr>
        <w:t>10</w:t>
      </w:r>
      <w:r w:rsidRPr="006225AE">
        <w:t>、PM</w:t>
      </w:r>
      <w:r w:rsidRPr="006225AE">
        <w:rPr>
          <w:vertAlign w:val="subscript"/>
        </w:rPr>
        <w:t>2.5</w:t>
      </w:r>
      <w:r w:rsidRPr="006225AE">
        <w:t>的年平均质量浓度及24h平均第95百分位数均不满足《环境空气质量标准》（GB3095-2012）中二级标准要求。</w:t>
      </w:r>
    </w:p>
    <w:p w:rsidR="006225AE" w:rsidRPr="006225AE" w:rsidRDefault="006225AE" w:rsidP="00AE37F8">
      <w:pPr>
        <w:pStyle w:val="afffffffffffffffffffffffffffff4"/>
      </w:pPr>
      <w:r w:rsidRPr="006225AE">
        <w:t>3、补测数据</w:t>
      </w:r>
    </w:p>
    <w:p w:rsidR="006225AE" w:rsidRPr="006225AE" w:rsidRDefault="006225AE" w:rsidP="00AE37F8">
      <w:pPr>
        <w:pStyle w:val="afffffffffffffffffffffffffffff4"/>
      </w:pPr>
      <w:r w:rsidRPr="006225AE">
        <w:t>监测期间评价点位</w:t>
      </w:r>
      <w:r w:rsidRPr="006225AE">
        <w:rPr>
          <w:rFonts w:hint="eastAsia"/>
        </w:rPr>
        <w:t>非甲烷总烃</w:t>
      </w:r>
      <w:r w:rsidRPr="006225AE">
        <w:t>浓度满足《大气污染物综合排放标准》（GB16297-1996）详解中要求（非甲烷总烃执行无组织排放监控浓度限制的1/2）。</w:t>
      </w:r>
    </w:p>
    <w:p w:rsidR="006225AE" w:rsidRDefault="006225AE">
      <w:pPr>
        <w:adjustRightInd w:val="0"/>
        <w:snapToGrid w:val="0"/>
        <w:spacing w:line="360" w:lineRule="auto"/>
        <w:outlineLvl w:val="3"/>
        <w:rPr>
          <w:rFonts w:ascii="Times New Roman" w:hAnsi="Times New Roman"/>
          <w:snapToGrid w:val="0"/>
          <w:color w:val="FF0000"/>
          <w:kern w:val="0"/>
          <w:sz w:val="24"/>
        </w:rPr>
      </w:pPr>
      <w:r>
        <w:rPr>
          <w:rFonts w:ascii="Times New Roman" w:eastAsia="黑体" w:hAnsi="Times New Roman"/>
          <w:snapToGrid w:val="0"/>
          <w:kern w:val="0"/>
          <w:sz w:val="24"/>
          <w:szCs w:val="24"/>
        </w:rPr>
        <w:t>3.5.</w:t>
      </w:r>
      <w:r>
        <w:rPr>
          <w:rFonts w:ascii="Times New Roman" w:eastAsia="黑体" w:hAnsi="Times New Roman" w:hint="eastAsia"/>
          <w:snapToGrid w:val="0"/>
          <w:kern w:val="0"/>
          <w:sz w:val="24"/>
          <w:szCs w:val="24"/>
        </w:rPr>
        <w:t>1.3</w:t>
      </w:r>
      <w:r>
        <w:rPr>
          <w:rFonts w:ascii="Times New Roman" w:eastAsia="黑体" w:hAnsi="Times New Roman" w:hint="eastAsia"/>
          <w:snapToGrid w:val="0"/>
          <w:kern w:val="0"/>
          <w:sz w:val="24"/>
          <w:szCs w:val="24"/>
        </w:rPr>
        <w:t>区</w:t>
      </w:r>
      <w:r w:rsidRPr="006225AE">
        <w:rPr>
          <w:rFonts w:ascii="Times New Roman" w:eastAsia="黑体" w:hAnsi="Times New Roman"/>
          <w:snapToGrid w:val="0"/>
          <w:kern w:val="0"/>
          <w:sz w:val="24"/>
          <w:szCs w:val="24"/>
        </w:rPr>
        <w:t>域大气污染治理方案</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根据《山东省加强污染源头防治推进</w:t>
      </w:r>
      <w:r w:rsidRPr="006218FB">
        <w:rPr>
          <w:kern w:val="0"/>
          <w:sz w:val="24"/>
          <w:szCs w:val="24"/>
        </w:rPr>
        <w:t>“</w:t>
      </w:r>
      <w:r w:rsidRPr="006218FB">
        <w:rPr>
          <w:kern w:val="0"/>
          <w:sz w:val="24"/>
          <w:szCs w:val="24"/>
        </w:rPr>
        <w:t>四减四增</w:t>
      </w:r>
      <w:r w:rsidRPr="006218FB">
        <w:rPr>
          <w:kern w:val="0"/>
          <w:sz w:val="24"/>
          <w:szCs w:val="24"/>
        </w:rPr>
        <w:t>”</w:t>
      </w:r>
      <w:r w:rsidRPr="006218FB">
        <w:rPr>
          <w:kern w:val="0"/>
          <w:sz w:val="24"/>
          <w:szCs w:val="24"/>
        </w:rPr>
        <w:t>三年行动方案（</w:t>
      </w:r>
      <w:r w:rsidRPr="006218FB">
        <w:rPr>
          <w:kern w:val="0"/>
          <w:sz w:val="24"/>
          <w:szCs w:val="24"/>
        </w:rPr>
        <w:t>2018-2020</w:t>
      </w:r>
      <w:r w:rsidRPr="006218FB">
        <w:rPr>
          <w:kern w:val="0"/>
          <w:sz w:val="24"/>
          <w:szCs w:val="24"/>
        </w:rPr>
        <w:t>年）》等文件的要求，到</w:t>
      </w:r>
      <w:r w:rsidRPr="006218FB">
        <w:rPr>
          <w:kern w:val="0"/>
          <w:sz w:val="24"/>
          <w:szCs w:val="24"/>
        </w:rPr>
        <w:t>2020</w:t>
      </w:r>
      <w:r w:rsidRPr="006218FB">
        <w:rPr>
          <w:kern w:val="0"/>
          <w:sz w:val="24"/>
          <w:szCs w:val="24"/>
        </w:rPr>
        <w:t>年实现以下目标：</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到</w:t>
      </w:r>
      <w:r w:rsidRPr="006218FB">
        <w:rPr>
          <w:kern w:val="0"/>
          <w:sz w:val="24"/>
          <w:szCs w:val="24"/>
        </w:rPr>
        <w:t>2020</w:t>
      </w:r>
      <w:r w:rsidRPr="006218FB">
        <w:rPr>
          <w:kern w:val="0"/>
          <w:sz w:val="24"/>
          <w:szCs w:val="24"/>
        </w:rPr>
        <w:t>年，产业、能源、运输和农业投入结构持续优化，主要污染物排放总量大幅减少，生态环境质量持续改善。节约资源和保护环境的产业结构、能源结构、运输结构和农业投入结构初步形成，绿色、低碳、循环的高质量发展水平明显提升，发展的质量更好、结构更优、效益更高。</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具体措施为：</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lastRenderedPageBreak/>
        <w:t>一、调整产业结构</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1</w:t>
      </w:r>
      <w:r w:rsidRPr="006218FB">
        <w:rPr>
          <w:kern w:val="0"/>
          <w:sz w:val="24"/>
          <w:szCs w:val="24"/>
        </w:rPr>
        <w:t>、减少落后和过剩产能</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w:t>
      </w:r>
      <w:r w:rsidRPr="006218FB">
        <w:rPr>
          <w:kern w:val="0"/>
          <w:sz w:val="24"/>
          <w:szCs w:val="24"/>
        </w:rPr>
        <w:t>1</w:t>
      </w:r>
      <w:r w:rsidRPr="006218FB">
        <w:rPr>
          <w:kern w:val="0"/>
          <w:sz w:val="24"/>
          <w:szCs w:val="24"/>
        </w:rPr>
        <w:t>）着力淘汰落后产能。（</w:t>
      </w:r>
      <w:r w:rsidRPr="006218FB">
        <w:rPr>
          <w:kern w:val="0"/>
          <w:sz w:val="24"/>
          <w:szCs w:val="24"/>
        </w:rPr>
        <w:t>2</w:t>
      </w:r>
      <w:r w:rsidRPr="006218FB">
        <w:rPr>
          <w:kern w:val="0"/>
          <w:sz w:val="24"/>
          <w:szCs w:val="24"/>
        </w:rPr>
        <w:t>）着力调整高耗能高排放产业结构布局。（</w:t>
      </w:r>
      <w:r w:rsidRPr="006218FB">
        <w:rPr>
          <w:kern w:val="0"/>
          <w:sz w:val="24"/>
          <w:szCs w:val="24"/>
        </w:rPr>
        <w:t>3</w:t>
      </w:r>
      <w:r w:rsidRPr="006218FB">
        <w:rPr>
          <w:kern w:val="0"/>
          <w:sz w:val="24"/>
          <w:szCs w:val="24"/>
        </w:rPr>
        <w:t>）着力依法清理违法违规产能。（</w:t>
      </w:r>
      <w:r w:rsidRPr="006218FB">
        <w:rPr>
          <w:kern w:val="0"/>
          <w:sz w:val="24"/>
          <w:szCs w:val="24"/>
        </w:rPr>
        <w:t>4</w:t>
      </w:r>
      <w:r w:rsidRPr="006218FB">
        <w:rPr>
          <w:kern w:val="0"/>
          <w:sz w:val="24"/>
          <w:szCs w:val="24"/>
        </w:rPr>
        <w:t>）着力实施</w:t>
      </w:r>
      <w:r w:rsidRPr="006218FB">
        <w:rPr>
          <w:kern w:val="0"/>
          <w:sz w:val="24"/>
          <w:szCs w:val="24"/>
        </w:rPr>
        <w:t>“</w:t>
      </w:r>
      <w:r w:rsidRPr="006218FB">
        <w:rPr>
          <w:kern w:val="0"/>
          <w:sz w:val="24"/>
          <w:szCs w:val="24"/>
        </w:rPr>
        <w:t>三上三压</w:t>
      </w:r>
      <w:r w:rsidRPr="006218FB">
        <w:rPr>
          <w:kern w:val="0"/>
          <w:sz w:val="24"/>
          <w:szCs w:val="24"/>
        </w:rPr>
        <w:t>”</w:t>
      </w:r>
      <w:r w:rsidRPr="006218FB">
        <w:rPr>
          <w:kern w:val="0"/>
          <w:sz w:val="24"/>
          <w:szCs w:val="24"/>
        </w:rPr>
        <w:t>。（</w:t>
      </w:r>
      <w:r w:rsidRPr="006218FB">
        <w:rPr>
          <w:kern w:val="0"/>
          <w:sz w:val="24"/>
          <w:szCs w:val="24"/>
        </w:rPr>
        <w:t>5</w:t>
      </w:r>
      <w:r w:rsidRPr="006218FB">
        <w:rPr>
          <w:kern w:val="0"/>
          <w:sz w:val="24"/>
          <w:szCs w:val="24"/>
        </w:rPr>
        <w:t>）着力实施季节性工业企业错峰生产</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2</w:t>
      </w:r>
      <w:r w:rsidRPr="006218FB">
        <w:rPr>
          <w:kern w:val="0"/>
          <w:sz w:val="24"/>
          <w:szCs w:val="24"/>
        </w:rPr>
        <w:t>、增加新的增长动能</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w:t>
      </w:r>
      <w:r w:rsidRPr="006218FB">
        <w:rPr>
          <w:kern w:val="0"/>
          <w:sz w:val="24"/>
          <w:szCs w:val="24"/>
        </w:rPr>
        <w:t>1</w:t>
      </w:r>
      <w:r w:rsidRPr="006218FB">
        <w:rPr>
          <w:kern w:val="0"/>
          <w:sz w:val="24"/>
          <w:szCs w:val="24"/>
        </w:rPr>
        <w:t>）大力发展战略性新兴产业。（</w:t>
      </w:r>
      <w:r w:rsidRPr="006218FB">
        <w:rPr>
          <w:kern w:val="0"/>
          <w:sz w:val="24"/>
          <w:szCs w:val="24"/>
        </w:rPr>
        <w:t>2</w:t>
      </w:r>
      <w:r w:rsidRPr="006218FB">
        <w:rPr>
          <w:kern w:val="0"/>
          <w:sz w:val="24"/>
          <w:szCs w:val="24"/>
        </w:rPr>
        <w:t>）大力加快传统行业绿色动能改造。（</w:t>
      </w:r>
      <w:r w:rsidRPr="006218FB">
        <w:rPr>
          <w:kern w:val="0"/>
          <w:sz w:val="24"/>
          <w:szCs w:val="24"/>
        </w:rPr>
        <w:t>3</w:t>
      </w:r>
      <w:r w:rsidRPr="006218FB">
        <w:rPr>
          <w:kern w:val="0"/>
          <w:sz w:val="24"/>
          <w:szCs w:val="24"/>
        </w:rPr>
        <w:t>）大力发展节能环保产业。（</w:t>
      </w:r>
      <w:r w:rsidRPr="006218FB">
        <w:rPr>
          <w:kern w:val="0"/>
          <w:sz w:val="24"/>
          <w:szCs w:val="24"/>
        </w:rPr>
        <w:t>4</w:t>
      </w:r>
      <w:r w:rsidRPr="006218FB">
        <w:rPr>
          <w:kern w:val="0"/>
          <w:sz w:val="24"/>
          <w:szCs w:val="24"/>
        </w:rPr>
        <w:t>）大力优化空间布局。</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二、调整能源结构</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1</w:t>
      </w:r>
      <w:r w:rsidRPr="006218FB">
        <w:rPr>
          <w:kern w:val="0"/>
          <w:sz w:val="24"/>
          <w:szCs w:val="24"/>
        </w:rPr>
        <w:t>、减少煤炭消费</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w:t>
      </w:r>
      <w:r w:rsidRPr="006218FB">
        <w:rPr>
          <w:kern w:val="0"/>
          <w:sz w:val="24"/>
          <w:szCs w:val="24"/>
        </w:rPr>
        <w:t>1</w:t>
      </w:r>
      <w:r w:rsidRPr="006218FB">
        <w:rPr>
          <w:kern w:val="0"/>
          <w:sz w:val="24"/>
          <w:szCs w:val="24"/>
        </w:rPr>
        <w:t>）着力压缩煤炭存量消费。（</w:t>
      </w:r>
      <w:r w:rsidRPr="006218FB">
        <w:rPr>
          <w:kern w:val="0"/>
          <w:sz w:val="24"/>
          <w:szCs w:val="24"/>
        </w:rPr>
        <w:t>2</w:t>
      </w:r>
      <w:r w:rsidRPr="006218FB">
        <w:rPr>
          <w:kern w:val="0"/>
          <w:sz w:val="24"/>
          <w:szCs w:val="24"/>
        </w:rPr>
        <w:t>）着力控制新增煤炭消费。（</w:t>
      </w:r>
      <w:r w:rsidRPr="006218FB">
        <w:rPr>
          <w:kern w:val="0"/>
          <w:sz w:val="24"/>
          <w:szCs w:val="24"/>
        </w:rPr>
        <w:t>3</w:t>
      </w:r>
      <w:r w:rsidRPr="006218FB">
        <w:rPr>
          <w:kern w:val="0"/>
          <w:sz w:val="24"/>
          <w:szCs w:val="24"/>
        </w:rPr>
        <w:t>）着力提高煤炭使用效率。（</w:t>
      </w:r>
      <w:r w:rsidRPr="006218FB">
        <w:rPr>
          <w:kern w:val="0"/>
          <w:sz w:val="24"/>
          <w:szCs w:val="24"/>
        </w:rPr>
        <w:t>4</w:t>
      </w:r>
      <w:r w:rsidRPr="006218FB">
        <w:rPr>
          <w:kern w:val="0"/>
          <w:sz w:val="24"/>
          <w:szCs w:val="24"/>
        </w:rPr>
        <w:t>）着力落实煤炭消费总量控制制度。</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2</w:t>
      </w:r>
      <w:r w:rsidRPr="006218FB">
        <w:rPr>
          <w:kern w:val="0"/>
          <w:sz w:val="24"/>
          <w:szCs w:val="24"/>
        </w:rPr>
        <w:t>、增加清洁能源使用</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w:t>
      </w:r>
      <w:r w:rsidRPr="006218FB">
        <w:rPr>
          <w:kern w:val="0"/>
          <w:sz w:val="24"/>
          <w:szCs w:val="24"/>
        </w:rPr>
        <w:t>1</w:t>
      </w:r>
      <w:r w:rsidRPr="006218FB">
        <w:rPr>
          <w:kern w:val="0"/>
          <w:sz w:val="24"/>
          <w:szCs w:val="24"/>
        </w:rPr>
        <w:t>）大力增加清洁能源供给能力。（</w:t>
      </w:r>
      <w:r w:rsidRPr="006218FB">
        <w:rPr>
          <w:kern w:val="0"/>
          <w:sz w:val="24"/>
          <w:szCs w:val="24"/>
        </w:rPr>
        <w:t>2</w:t>
      </w:r>
      <w:r w:rsidRPr="006218FB">
        <w:rPr>
          <w:kern w:val="0"/>
          <w:sz w:val="24"/>
          <w:szCs w:val="24"/>
        </w:rPr>
        <w:t>）大力提升天然气供给能力（</w:t>
      </w:r>
      <w:r w:rsidRPr="006218FB">
        <w:rPr>
          <w:kern w:val="0"/>
          <w:sz w:val="24"/>
          <w:szCs w:val="24"/>
        </w:rPr>
        <w:t>3</w:t>
      </w:r>
      <w:r w:rsidRPr="006218FB">
        <w:rPr>
          <w:kern w:val="0"/>
          <w:sz w:val="24"/>
          <w:szCs w:val="24"/>
        </w:rPr>
        <w:t>）大力扩大外电供给能力。（</w:t>
      </w:r>
      <w:r w:rsidRPr="006218FB">
        <w:rPr>
          <w:kern w:val="0"/>
          <w:sz w:val="24"/>
          <w:szCs w:val="24"/>
        </w:rPr>
        <w:t>4</w:t>
      </w:r>
      <w:r w:rsidRPr="006218FB">
        <w:rPr>
          <w:kern w:val="0"/>
          <w:sz w:val="24"/>
          <w:szCs w:val="24"/>
        </w:rPr>
        <w:t>）大力调整能源布局。</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三、调整运输结构</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1</w:t>
      </w:r>
      <w:r w:rsidRPr="006218FB">
        <w:rPr>
          <w:kern w:val="0"/>
          <w:sz w:val="24"/>
          <w:szCs w:val="24"/>
        </w:rPr>
        <w:t>、减少公路运输量</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w:t>
      </w:r>
      <w:r w:rsidRPr="006218FB">
        <w:rPr>
          <w:kern w:val="0"/>
          <w:sz w:val="24"/>
          <w:szCs w:val="24"/>
        </w:rPr>
        <w:t>1</w:t>
      </w:r>
      <w:r w:rsidRPr="006218FB">
        <w:rPr>
          <w:kern w:val="0"/>
          <w:sz w:val="24"/>
          <w:szCs w:val="24"/>
        </w:rPr>
        <w:t>）着力压缩公路货物运输量。（</w:t>
      </w:r>
      <w:r w:rsidRPr="006218FB">
        <w:rPr>
          <w:kern w:val="0"/>
          <w:sz w:val="24"/>
          <w:szCs w:val="24"/>
        </w:rPr>
        <w:t>2</w:t>
      </w:r>
      <w:r w:rsidRPr="006218FB">
        <w:rPr>
          <w:kern w:val="0"/>
          <w:sz w:val="24"/>
          <w:szCs w:val="24"/>
        </w:rPr>
        <w:t>）着力控制柴油货车污染。（</w:t>
      </w:r>
      <w:r w:rsidRPr="006218FB">
        <w:rPr>
          <w:kern w:val="0"/>
          <w:sz w:val="24"/>
          <w:szCs w:val="24"/>
        </w:rPr>
        <w:t>3</w:t>
      </w:r>
      <w:r w:rsidRPr="006218FB">
        <w:rPr>
          <w:kern w:val="0"/>
          <w:sz w:val="24"/>
          <w:szCs w:val="24"/>
        </w:rPr>
        <w:t>）着力提升公路运输效率。（</w:t>
      </w:r>
      <w:r w:rsidRPr="006218FB">
        <w:rPr>
          <w:kern w:val="0"/>
          <w:sz w:val="24"/>
          <w:szCs w:val="24"/>
        </w:rPr>
        <w:t>4</w:t>
      </w:r>
      <w:r w:rsidRPr="006218FB">
        <w:rPr>
          <w:kern w:val="0"/>
          <w:sz w:val="24"/>
          <w:szCs w:val="24"/>
        </w:rPr>
        <w:t>）着力实施公路运输绿色化改造。</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2</w:t>
      </w:r>
      <w:r w:rsidRPr="006218FB">
        <w:rPr>
          <w:kern w:val="0"/>
          <w:sz w:val="24"/>
          <w:szCs w:val="24"/>
        </w:rPr>
        <w:t>、增加铁路运输量</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w:t>
      </w:r>
      <w:r w:rsidRPr="006218FB">
        <w:rPr>
          <w:kern w:val="0"/>
          <w:sz w:val="24"/>
          <w:szCs w:val="24"/>
        </w:rPr>
        <w:t>1</w:t>
      </w:r>
      <w:r w:rsidRPr="006218FB">
        <w:rPr>
          <w:kern w:val="0"/>
          <w:sz w:val="24"/>
          <w:szCs w:val="24"/>
        </w:rPr>
        <w:t>）大力提高多式联运货物运输量。（</w:t>
      </w:r>
      <w:r w:rsidRPr="006218FB">
        <w:rPr>
          <w:kern w:val="0"/>
          <w:sz w:val="24"/>
          <w:szCs w:val="24"/>
        </w:rPr>
        <w:t>2</w:t>
      </w:r>
      <w:r w:rsidRPr="006218FB">
        <w:rPr>
          <w:kern w:val="0"/>
          <w:sz w:val="24"/>
          <w:szCs w:val="24"/>
        </w:rPr>
        <w:t>）大力提升铁路货运能力。</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四、调整农业投入结构</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1</w:t>
      </w:r>
      <w:r w:rsidRPr="006218FB">
        <w:rPr>
          <w:kern w:val="0"/>
          <w:sz w:val="24"/>
          <w:szCs w:val="24"/>
        </w:rPr>
        <w:t>、减少化肥农药使用量</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w:t>
      </w:r>
      <w:r w:rsidRPr="006218FB">
        <w:rPr>
          <w:kern w:val="0"/>
          <w:sz w:val="24"/>
          <w:szCs w:val="24"/>
        </w:rPr>
        <w:t>1</w:t>
      </w:r>
      <w:r w:rsidRPr="006218FB">
        <w:rPr>
          <w:kern w:val="0"/>
          <w:sz w:val="24"/>
          <w:szCs w:val="24"/>
        </w:rPr>
        <w:t>）着力降低化肥使用量。（</w:t>
      </w:r>
      <w:r w:rsidRPr="006218FB">
        <w:rPr>
          <w:kern w:val="0"/>
          <w:sz w:val="24"/>
          <w:szCs w:val="24"/>
        </w:rPr>
        <w:t>2</w:t>
      </w:r>
      <w:r w:rsidRPr="006218FB">
        <w:rPr>
          <w:kern w:val="0"/>
          <w:sz w:val="24"/>
          <w:szCs w:val="24"/>
        </w:rPr>
        <w:t>）着力降低农药使用量。（</w:t>
      </w:r>
      <w:r w:rsidRPr="006218FB">
        <w:rPr>
          <w:kern w:val="0"/>
          <w:sz w:val="24"/>
          <w:szCs w:val="24"/>
        </w:rPr>
        <w:t>3</w:t>
      </w:r>
      <w:r w:rsidRPr="006218FB">
        <w:rPr>
          <w:kern w:val="0"/>
          <w:sz w:val="24"/>
          <w:szCs w:val="24"/>
        </w:rPr>
        <w:t>）着力提高农膜回收率。</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2</w:t>
      </w:r>
      <w:r w:rsidRPr="006218FB">
        <w:rPr>
          <w:kern w:val="0"/>
          <w:sz w:val="24"/>
          <w:szCs w:val="24"/>
        </w:rPr>
        <w:t>、增加有机肥使用量</w:t>
      </w:r>
    </w:p>
    <w:p w:rsidR="006225AE" w:rsidRPr="006218FB" w:rsidRDefault="006225AE" w:rsidP="006225AE">
      <w:pPr>
        <w:adjustRightInd w:val="0"/>
        <w:snapToGrid w:val="0"/>
        <w:spacing w:line="360" w:lineRule="auto"/>
        <w:ind w:firstLineChars="200" w:firstLine="480"/>
        <w:rPr>
          <w:kern w:val="0"/>
          <w:sz w:val="24"/>
          <w:szCs w:val="24"/>
        </w:rPr>
      </w:pPr>
      <w:r w:rsidRPr="006218FB">
        <w:rPr>
          <w:kern w:val="0"/>
          <w:sz w:val="24"/>
          <w:szCs w:val="24"/>
        </w:rPr>
        <w:t>（</w:t>
      </w:r>
      <w:r w:rsidRPr="006218FB">
        <w:rPr>
          <w:kern w:val="0"/>
          <w:sz w:val="24"/>
          <w:szCs w:val="24"/>
        </w:rPr>
        <w:t>1</w:t>
      </w:r>
      <w:r w:rsidRPr="006218FB">
        <w:rPr>
          <w:kern w:val="0"/>
          <w:sz w:val="24"/>
          <w:szCs w:val="24"/>
        </w:rPr>
        <w:t>）大力提高有机肥替代化肥量。（</w:t>
      </w:r>
      <w:r w:rsidRPr="006218FB">
        <w:rPr>
          <w:kern w:val="0"/>
          <w:sz w:val="24"/>
          <w:szCs w:val="24"/>
        </w:rPr>
        <w:t>2</w:t>
      </w:r>
      <w:r w:rsidRPr="006218FB">
        <w:rPr>
          <w:kern w:val="0"/>
          <w:sz w:val="24"/>
          <w:szCs w:val="24"/>
        </w:rPr>
        <w:t>）大力提升有机肥规模化生产能力</w:t>
      </w:r>
    </w:p>
    <w:p w:rsidR="006225AE" w:rsidRPr="006218FB" w:rsidRDefault="006225AE" w:rsidP="006225AE">
      <w:pPr>
        <w:pStyle w:val="219"/>
        <w:adjustRightInd w:val="0"/>
        <w:snapToGrid w:val="0"/>
        <w:ind w:firstLine="480"/>
        <w:rPr>
          <w:sz w:val="24"/>
          <w:szCs w:val="24"/>
        </w:rPr>
      </w:pPr>
      <w:r w:rsidRPr="006218FB">
        <w:rPr>
          <w:snapToGrid w:val="0"/>
          <w:sz w:val="24"/>
          <w:szCs w:val="24"/>
        </w:rPr>
        <w:t>根据《山东省打赢蓝天保卫战作战方案暨</w:t>
      </w:r>
      <w:r w:rsidRPr="006218FB">
        <w:rPr>
          <w:snapToGrid w:val="0"/>
          <w:sz w:val="24"/>
          <w:szCs w:val="24"/>
        </w:rPr>
        <w:t>2013-2020</w:t>
      </w:r>
      <w:r w:rsidRPr="006218FB">
        <w:rPr>
          <w:snapToGrid w:val="0"/>
          <w:sz w:val="24"/>
          <w:szCs w:val="24"/>
        </w:rPr>
        <w:t>年大气污染防治规划三期行动计划（</w:t>
      </w:r>
      <w:r w:rsidRPr="006218FB">
        <w:rPr>
          <w:snapToGrid w:val="0"/>
          <w:sz w:val="24"/>
          <w:szCs w:val="24"/>
        </w:rPr>
        <w:t>2018—2020</w:t>
      </w:r>
      <w:r w:rsidRPr="006218FB">
        <w:rPr>
          <w:snapToGrid w:val="0"/>
          <w:sz w:val="24"/>
          <w:szCs w:val="24"/>
        </w:rPr>
        <w:t>年）》，临沂市目标为</w:t>
      </w:r>
      <w:r w:rsidRPr="006218FB">
        <w:rPr>
          <w:sz w:val="24"/>
          <w:szCs w:val="24"/>
        </w:rPr>
        <w:t>到</w:t>
      </w:r>
      <w:r w:rsidRPr="006218FB">
        <w:rPr>
          <w:sz w:val="24"/>
          <w:szCs w:val="24"/>
        </w:rPr>
        <w:t>2020</w:t>
      </w:r>
      <w:r w:rsidRPr="006218FB">
        <w:rPr>
          <w:sz w:val="24"/>
          <w:szCs w:val="24"/>
        </w:rPr>
        <w:t>年，城区环境空气</w:t>
      </w:r>
      <w:r w:rsidRPr="006218FB">
        <w:rPr>
          <w:sz w:val="24"/>
          <w:szCs w:val="24"/>
        </w:rPr>
        <w:t>PM</w:t>
      </w:r>
      <w:r w:rsidRPr="006218FB">
        <w:rPr>
          <w:sz w:val="24"/>
          <w:szCs w:val="24"/>
          <w:vertAlign w:val="subscript"/>
        </w:rPr>
        <w:t>2.5</w:t>
      </w:r>
      <w:r w:rsidRPr="006218FB">
        <w:rPr>
          <w:sz w:val="24"/>
          <w:szCs w:val="24"/>
        </w:rPr>
        <w:t>、</w:t>
      </w:r>
      <w:r w:rsidRPr="006218FB">
        <w:rPr>
          <w:sz w:val="24"/>
          <w:szCs w:val="24"/>
        </w:rPr>
        <w:lastRenderedPageBreak/>
        <w:t>PM</w:t>
      </w:r>
      <w:r w:rsidRPr="006218FB">
        <w:rPr>
          <w:sz w:val="24"/>
          <w:szCs w:val="24"/>
          <w:vertAlign w:val="subscript"/>
        </w:rPr>
        <w:t>10</w:t>
      </w:r>
      <w:r w:rsidRPr="006218FB">
        <w:rPr>
          <w:sz w:val="24"/>
          <w:szCs w:val="24"/>
        </w:rPr>
        <w:t>、二氧化氮浓度分别比</w:t>
      </w:r>
      <w:r w:rsidRPr="006218FB">
        <w:rPr>
          <w:sz w:val="24"/>
          <w:szCs w:val="24"/>
        </w:rPr>
        <w:t>2017</w:t>
      </w:r>
      <w:r w:rsidRPr="006218FB">
        <w:rPr>
          <w:sz w:val="24"/>
          <w:szCs w:val="24"/>
        </w:rPr>
        <w:t>年改善</w:t>
      </w:r>
      <w:r w:rsidRPr="006218FB">
        <w:rPr>
          <w:sz w:val="24"/>
          <w:szCs w:val="24"/>
        </w:rPr>
        <w:t>4.9%</w:t>
      </w:r>
      <w:r w:rsidRPr="006218FB">
        <w:rPr>
          <w:sz w:val="24"/>
          <w:szCs w:val="24"/>
        </w:rPr>
        <w:t>、</w:t>
      </w:r>
      <w:r w:rsidRPr="006218FB">
        <w:rPr>
          <w:sz w:val="24"/>
          <w:szCs w:val="24"/>
        </w:rPr>
        <w:t>6.4%</w:t>
      </w:r>
      <w:r w:rsidRPr="006218FB">
        <w:rPr>
          <w:sz w:val="24"/>
          <w:szCs w:val="24"/>
        </w:rPr>
        <w:t>、</w:t>
      </w:r>
      <w:r w:rsidRPr="006218FB">
        <w:rPr>
          <w:sz w:val="24"/>
          <w:szCs w:val="24"/>
        </w:rPr>
        <w:t>3.9%</w:t>
      </w:r>
      <w:r w:rsidRPr="006218FB">
        <w:rPr>
          <w:sz w:val="24"/>
          <w:szCs w:val="24"/>
        </w:rPr>
        <w:t>，</w:t>
      </w:r>
      <w:r w:rsidRPr="006218FB">
        <w:rPr>
          <w:sz w:val="24"/>
          <w:szCs w:val="24"/>
        </w:rPr>
        <w:t>PM</w:t>
      </w:r>
      <w:r w:rsidRPr="006218FB">
        <w:rPr>
          <w:sz w:val="24"/>
          <w:szCs w:val="24"/>
          <w:vertAlign w:val="subscript"/>
        </w:rPr>
        <w:t>2.5</w:t>
      </w:r>
      <w:r w:rsidRPr="006218FB">
        <w:rPr>
          <w:sz w:val="24"/>
          <w:szCs w:val="24"/>
        </w:rPr>
        <w:t>、</w:t>
      </w:r>
      <w:r w:rsidRPr="006218FB">
        <w:rPr>
          <w:sz w:val="24"/>
          <w:szCs w:val="24"/>
        </w:rPr>
        <w:t>PM</w:t>
      </w:r>
      <w:r w:rsidRPr="006218FB">
        <w:rPr>
          <w:sz w:val="24"/>
          <w:szCs w:val="24"/>
          <w:vertAlign w:val="subscript"/>
        </w:rPr>
        <w:t>10</w:t>
      </w:r>
      <w:r w:rsidRPr="006218FB">
        <w:rPr>
          <w:sz w:val="24"/>
          <w:szCs w:val="24"/>
        </w:rPr>
        <w:t>、二氧化硫、二氧化氮浓度分别控制在</w:t>
      </w:r>
      <w:r w:rsidRPr="006218FB">
        <w:rPr>
          <w:sz w:val="24"/>
          <w:szCs w:val="24"/>
        </w:rPr>
        <w:t>52</w:t>
      </w:r>
      <w:r w:rsidRPr="006218FB">
        <w:rPr>
          <w:sz w:val="24"/>
          <w:szCs w:val="24"/>
        </w:rPr>
        <w:t>微克</w:t>
      </w:r>
      <w:r w:rsidRPr="006218FB">
        <w:rPr>
          <w:sz w:val="24"/>
          <w:szCs w:val="24"/>
        </w:rPr>
        <w:t>/</w:t>
      </w:r>
      <w:r w:rsidRPr="006218FB">
        <w:rPr>
          <w:sz w:val="24"/>
          <w:szCs w:val="24"/>
        </w:rPr>
        <w:t>立方米、</w:t>
      </w:r>
      <w:r w:rsidRPr="006218FB">
        <w:rPr>
          <w:sz w:val="24"/>
          <w:szCs w:val="24"/>
        </w:rPr>
        <w:t>94</w:t>
      </w:r>
      <w:r w:rsidRPr="006218FB">
        <w:rPr>
          <w:sz w:val="24"/>
          <w:szCs w:val="24"/>
        </w:rPr>
        <w:t>微克</w:t>
      </w:r>
      <w:r w:rsidRPr="006218FB">
        <w:rPr>
          <w:sz w:val="24"/>
          <w:szCs w:val="24"/>
        </w:rPr>
        <w:t>/</w:t>
      </w:r>
      <w:r w:rsidRPr="006218FB">
        <w:rPr>
          <w:sz w:val="24"/>
          <w:szCs w:val="24"/>
        </w:rPr>
        <w:t>立方米、</w:t>
      </w:r>
      <w:r w:rsidRPr="006218FB">
        <w:rPr>
          <w:sz w:val="24"/>
          <w:szCs w:val="24"/>
        </w:rPr>
        <w:t>23</w:t>
      </w:r>
      <w:r w:rsidRPr="006218FB">
        <w:rPr>
          <w:sz w:val="24"/>
          <w:szCs w:val="24"/>
        </w:rPr>
        <w:t>微克</w:t>
      </w:r>
      <w:r w:rsidRPr="006218FB">
        <w:rPr>
          <w:sz w:val="24"/>
          <w:szCs w:val="24"/>
        </w:rPr>
        <w:t>/</w:t>
      </w:r>
      <w:r w:rsidRPr="006218FB">
        <w:rPr>
          <w:sz w:val="24"/>
          <w:szCs w:val="24"/>
        </w:rPr>
        <w:t>立方米、</w:t>
      </w:r>
      <w:r w:rsidRPr="006218FB">
        <w:rPr>
          <w:sz w:val="24"/>
          <w:szCs w:val="24"/>
        </w:rPr>
        <w:t>40</w:t>
      </w:r>
      <w:r w:rsidRPr="006218FB">
        <w:rPr>
          <w:sz w:val="24"/>
          <w:szCs w:val="24"/>
        </w:rPr>
        <w:t>微克</w:t>
      </w:r>
      <w:r w:rsidRPr="006218FB">
        <w:rPr>
          <w:sz w:val="24"/>
          <w:szCs w:val="24"/>
        </w:rPr>
        <w:t>/</w:t>
      </w:r>
      <w:r w:rsidRPr="006218FB">
        <w:rPr>
          <w:sz w:val="24"/>
          <w:szCs w:val="24"/>
        </w:rPr>
        <w:t>立方米以内。</w:t>
      </w:r>
    </w:p>
    <w:p w:rsidR="006225AE" w:rsidRDefault="006225AE" w:rsidP="00FC5363">
      <w:pPr>
        <w:adjustRightInd w:val="0"/>
        <w:snapToGrid w:val="0"/>
        <w:spacing w:line="360" w:lineRule="auto"/>
        <w:rPr>
          <w:rFonts w:ascii="Times New Roman" w:hAnsi="Times New Roman"/>
          <w:snapToGrid w:val="0"/>
          <w:color w:val="FF0000"/>
          <w:kern w:val="0"/>
          <w:sz w:val="24"/>
        </w:rPr>
      </w:pPr>
      <w:r w:rsidRPr="006218FB">
        <w:rPr>
          <w:kern w:val="0"/>
          <w:sz w:val="24"/>
          <w:szCs w:val="24"/>
        </w:rPr>
        <w:t>治理方案包括坚定践行习近平生态文明思想，按照省委、省政府打赢蓝天保卫战部署和山东生态环境保护</w:t>
      </w:r>
      <w:r w:rsidRPr="006218FB">
        <w:rPr>
          <w:kern w:val="0"/>
          <w:sz w:val="24"/>
          <w:szCs w:val="24"/>
        </w:rPr>
        <w:t>“13691”</w:t>
      </w:r>
      <w:r w:rsidRPr="006218FB">
        <w:rPr>
          <w:kern w:val="0"/>
          <w:sz w:val="24"/>
          <w:szCs w:val="24"/>
        </w:rPr>
        <w:t>系统谋划，大力调整优化产业结构、能源结构、运输结构、国土空间开发布局，坚持主要目标与重点任务双控，坚持环境质量与排放总量双控，坚持固定源与移动源双控，坚持源头防治与末端治理双控，坚持有组织和无组织排放双控</w:t>
      </w:r>
      <w:r>
        <w:rPr>
          <w:rFonts w:hint="eastAsia"/>
          <w:kern w:val="0"/>
          <w:sz w:val="24"/>
          <w:szCs w:val="24"/>
        </w:rPr>
        <w:t>。</w:t>
      </w:r>
    </w:p>
    <w:p w:rsidR="00250BCC" w:rsidRPr="005D234E" w:rsidRDefault="00250BCC" w:rsidP="00FC5363">
      <w:pPr>
        <w:adjustRightInd w:val="0"/>
        <w:snapToGrid w:val="0"/>
        <w:spacing w:line="360" w:lineRule="auto"/>
        <w:outlineLvl w:val="2"/>
        <w:rPr>
          <w:rFonts w:eastAsia="黑体"/>
          <w:snapToGrid w:val="0"/>
          <w:kern w:val="0"/>
          <w:sz w:val="24"/>
          <w:szCs w:val="24"/>
        </w:rPr>
      </w:pPr>
      <w:r w:rsidRPr="005D234E">
        <w:rPr>
          <w:rFonts w:eastAsia="黑体"/>
          <w:snapToGrid w:val="0"/>
          <w:kern w:val="0"/>
          <w:sz w:val="24"/>
          <w:szCs w:val="24"/>
        </w:rPr>
        <w:t xml:space="preserve">3.5.2 </w:t>
      </w:r>
      <w:r w:rsidRPr="005D234E">
        <w:rPr>
          <w:rFonts w:eastAsia="黑体"/>
          <w:snapToGrid w:val="0"/>
          <w:kern w:val="0"/>
          <w:sz w:val="24"/>
          <w:szCs w:val="24"/>
        </w:rPr>
        <w:t>地表水环境现状调查与评价</w:t>
      </w:r>
    </w:p>
    <w:p w:rsidR="00250BCC" w:rsidRPr="005D234E" w:rsidRDefault="00250BCC" w:rsidP="00FC5363">
      <w:pPr>
        <w:adjustRightInd w:val="0"/>
        <w:snapToGrid w:val="0"/>
        <w:spacing w:line="360" w:lineRule="auto"/>
        <w:outlineLvl w:val="3"/>
        <w:rPr>
          <w:snapToGrid w:val="0"/>
          <w:kern w:val="0"/>
          <w:sz w:val="24"/>
          <w:szCs w:val="24"/>
        </w:rPr>
      </w:pPr>
      <w:r w:rsidRPr="005D234E">
        <w:rPr>
          <w:snapToGrid w:val="0"/>
          <w:kern w:val="0"/>
          <w:sz w:val="24"/>
          <w:szCs w:val="24"/>
        </w:rPr>
        <w:t xml:space="preserve">3.5.2.1 </w:t>
      </w:r>
      <w:r w:rsidRPr="005D234E">
        <w:rPr>
          <w:snapToGrid w:val="0"/>
          <w:kern w:val="0"/>
          <w:sz w:val="24"/>
          <w:szCs w:val="24"/>
        </w:rPr>
        <w:t>地表水环境质量现状监测</w:t>
      </w:r>
    </w:p>
    <w:p w:rsidR="008C18F8" w:rsidRDefault="008C18F8" w:rsidP="00FC5363">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宋体" w:cs="Times New Roman"/>
          <w:sz w:val="24"/>
          <w:szCs w:val="24"/>
        </w:rPr>
        <w:t>根据《环境影响评价技术导则</w:t>
      </w:r>
      <w:r>
        <w:rPr>
          <w:rFonts w:ascii="Times New Roman" w:eastAsia="宋体" w:hAnsi="Times New Roman" w:cs="Times New Roman"/>
          <w:sz w:val="24"/>
          <w:szCs w:val="24"/>
        </w:rPr>
        <w:t>-</w:t>
      </w:r>
      <w:r>
        <w:rPr>
          <w:rFonts w:ascii="Times New Roman" w:eastAsia="宋体" w:hAnsi="宋体" w:cs="Times New Roman"/>
          <w:sz w:val="24"/>
          <w:szCs w:val="24"/>
        </w:rPr>
        <w:t>地面水环境》</w:t>
      </w:r>
      <w:r>
        <w:rPr>
          <w:rFonts w:ascii="Times New Roman" w:eastAsia="宋体" w:hAnsi="Times New Roman" w:cs="Times New Roman"/>
          <w:sz w:val="24"/>
          <w:szCs w:val="24"/>
        </w:rPr>
        <w:t>(HJ/T2.3-2018)</w:t>
      </w:r>
      <w:r>
        <w:rPr>
          <w:rFonts w:ascii="Times New Roman" w:eastAsia="宋体" w:hAnsi="宋体" w:cs="Times New Roman"/>
          <w:sz w:val="24"/>
          <w:szCs w:val="24"/>
        </w:rPr>
        <w:t>中规定的等级划分方法，本次地表水环境影响</w:t>
      </w:r>
      <w:r>
        <w:rPr>
          <w:rFonts w:ascii="Times New Roman" w:eastAsia="宋体" w:hAnsi="宋体" w:cs="Times New Roman" w:hint="eastAsia"/>
          <w:sz w:val="24"/>
          <w:szCs w:val="24"/>
        </w:rPr>
        <w:t>评价等级</w:t>
      </w:r>
      <w:r>
        <w:rPr>
          <w:rFonts w:ascii="Times New Roman" w:eastAsia="宋体" w:hAnsi="宋体" w:cs="Times New Roman"/>
          <w:sz w:val="24"/>
          <w:szCs w:val="24"/>
        </w:rPr>
        <w:t>为</w:t>
      </w:r>
      <w:r w:rsidR="006225AE" w:rsidRPr="006225AE">
        <w:rPr>
          <w:rFonts w:ascii="Times New Roman" w:eastAsia="宋体" w:hAnsi="宋体" w:cs="Times New Roman" w:hint="eastAsia"/>
          <w:sz w:val="24"/>
          <w:szCs w:val="24"/>
        </w:rPr>
        <w:t>三级</w:t>
      </w:r>
      <w:r w:rsidR="006225AE" w:rsidRPr="006225AE">
        <w:rPr>
          <w:rFonts w:ascii="Times New Roman" w:eastAsia="宋体" w:hAnsi="宋体" w:cs="Times New Roman" w:hint="eastAsia"/>
          <w:sz w:val="24"/>
          <w:szCs w:val="24"/>
        </w:rPr>
        <w:t>B</w:t>
      </w:r>
      <w:r w:rsidR="007E1E38">
        <w:rPr>
          <w:rFonts w:ascii="Times New Roman" w:eastAsia="宋体" w:hAnsi="宋体" w:cs="Times New Roman" w:hint="eastAsia"/>
          <w:sz w:val="24"/>
          <w:szCs w:val="24"/>
        </w:rPr>
        <w:t>，</w:t>
      </w:r>
      <w:r>
        <w:rPr>
          <w:rFonts w:ascii="Times New Roman" w:eastAsia="宋体" w:hAnsi="宋体" w:cs="Times New Roman" w:hint="eastAsia"/>
          <w:sz w:val="24"/>
          <w:szCs w:val="24"/>
        </w:rPr>
        <w:t>可不进行现场调查及现场监测。</w:t>
      </w:r>
    </w:p>
    <w:p w:rsidR="00034D21" w:rsidRDefault="00217DE7" w:rsidP="00FC5363">
      <w:pPr>
        <w:adjustRightInd w:val="0"/>
        <w:snapToGrid w:val="0"/>
        <w:spacing w:line="360" w:lineRule="auto"/>
        <w:outlineLvl w:val="3"/>
        <w:rPr>
          <w:rFonts w:ascii="Times New Roman" w:hAnsi="Times New Roman"/>
          <w:snapToGrid w:val="0"/>
          <w:kern w:val="0"/>
          <w:sz w:val="24"/>
          <w:szCs w:val="24"/>
        </w:rPr>
      </w:pPr>
      <w:r>
        <w:rPr>
          <w:rFonts w:ascii="Times New Roman" w:hAnsi="Times New Roman"/>
          <w:snapToGrid w:val="0"/>
          <w:kern w:val="0"/>
          <w:sz w:val="24"/>
          <w:szCs w:val="24"/>
        </w:rPr>
        <w:t>3.5.2.</w:t>
      </w:r>
      <w:r w:rsidR="008C18F8">
        <w:rPr>
          <w:rFonts w:ascii="Times New Roman" w:hAnsi="Times New Roman" w:hint="eastAsia"/>
          <w:snapToGrid w:val="0"/>
          <w:kern w:val="0"/>
          <w:sz w:val="24"/>
          <w:szCs w:val="24"/>
        </w:rPr>
        <w:t>2</w:t>
      </w:r>
      <w:r>
        <w:rPr>
          <w:rFonts w:ascii="Times New Roman" w:hAnsi="Times New Roman"/>
          <w:snapToGrid w:val="0"/>
          <w:kern w:val="0"/>
          <w:sz w:val="24"/>
          <w:szCs w:val="24"/>
        </w:rPr>
        <w:t xml:space="preserve"> </w:t>
      </w:r>
      <w:r>
        <w:rPr>
          <w:rFonts w:ascii="Times New Roman" w:hAnsi="Times New Roman"/>
          <w:snapToGrid w:val="0"/>
          <w:kern w:val="0"/>
          <w:sz w:val="24"/>
          <w:szCs w:val="24"/>
        </w:rPr>
        <w:t>地表水例行监测数据</w:t>
      </w:r>
    </w:p>
    <w:p w:rsidR="00D27F8E" w:rsidRPr="00D27F8E" w:rsidRDefault="00D27F8E" w:rsidP="00FC5363">
      <w:pPr>
        <w:pStyle w:val="afffffd"/>
        <w:adjustRightInd w:val="0"/>
        <w:snapToGrid w:val="0"/>
        <w:spacing w:beforeLines="0" w:afterLines="0"/>
        <w:rPr>
          <w:rFonts w:eastAsiaTheme="majorEastAsia"/>
        </w:rPr>
      </w:pPr>
      <w:r w:rsidRPr="00D27F8E">
        <w:rPr>
          <w:rFonts w:eastAsiaTheme="majorEastAsia"/>
          <w:snapToGrid w:val="0"/>
          <w:color w:val="000000"/>
          <w:kern w:val="0"/>
        </w:rPr>
        <w:t>根据《临沂市地表水环境功能区划方案》，确定评价区内地表水环境功能为地表水</w:t>
      </w:r>
      <w:r w:rsidRPr="00D27F8E">
        <w:rPr>
          <w:rFonts w:eastAsiaTheme="majorEastAsia"/>
          <w:snapToGrid w:val="0"/>
          <w:color w:val="000000"/>
          <w:kern w:val="0"/>
        </w:rPr>
        <w:fldChar w:fldCharType="begin"/>
      </w:r>
      <w:r w:rsidRPr="00D27F8E">
        <w:rPr>
          <w:rFonts w:eastAsiaTheme="majorEastAsia"/>
          <w:snapToGrid w:val="0"/>
          <w:color w:val="000000"/>
          <w:kern w:val="0"/>
        </w:rPr>
        <w:instrText xml:space="preserve"> = 4 \* ROMAN </w:instrText>
      </w:r>
      <w:r w:rsidRPr="00D27F8E">
        <w:rPr>
          <w:rFonts w:eastAsiaTheme="majorEastAsia"/>
          <w:snapToGrid w:val="0"/>
          <w:color w:val="000000"/>
          <w:kern w:val="0"/>
        </w:rPr>
        <w:fldChar w:fldCharType="separate"/>
      </w:r>
      <w:r w:rsidRPr="00D27F8E">
        <w:rPr>
          <w:rFonts w:eastAsiaTheme="majorEastAsia"/>
          <w:noProof/>
          <w:snapToGrid w:val="0"/>
          <w:color w:val="000000"/>
          <w:kern w:val="0"/>
        </w:rPr>
        <w:t>IV</w:t>
      </w:r>
      <w:r w:rsidRPr="00D27F8E">
        <w:rPr>
          <w:rFonts w:eastAsiaTheme="majorEastAsia"/>
          <w:snapToGrid w:val="0"/>
          <w:color w:val="000000"/>
          <w:kern w:val="0"/>
        </w:rPr>
        <w:fldChar w:fldCharType="end"/>
      </w:r>
      <w:r w:rsidRPr="00D27F8E">
        <w:rPr>
          <w:rFonts w:eastAsiaTheme="majorEastAsia"/>
          <w:snapToGrid w:val="0"/>
          <w:color w:val="000000"/>
          <w:kern w:val="0"/>
        </w:rPr>
        <w:t>类水体。</w:t>
      </w:r>
      <w:r w:rsidRPr="00D27F8E">
        <w:rPr>
          <w:rFonts w:eastAsiaTheme="majorEastAsia"/>
          <w:snapToGrid w:val="0"/>
          <w:color w:val="000000"/>
          <w:kern w:val="0"/>
        </w:rPr>
        <w:t>2019</w:t>
      </w:r>
      <w:r w:rsidRPr="00D27F8E">
        <w:rPr>
          <w:rFonts w:eastAsiaTheme="majorEastAsia"/>
          <w:snapToGrid w:val="0"/>
          <w:color w:val="000000"/>
          <w:kern w:val="0"/>
        </w:rPr>
        <w:t>年兰山区内各监测断面的监测结果见</w:t>
      </w:r>
      <w:r w:rsidR="00FC5363">
        <w:rPr>
          <w:rFonts w:eastAsiaTheme="majorEastAsia" w:hint="eastAsia"/>
          <w:snapToGrid w:val="0"/>
          <w:color w:val="000000"/>
          <w:kern w:val="0"/>
        </w:rPr>
        <w:t>表</w:t>
      </w:r>
      <w:r w:rsidR="00FC5363">
        <w:rPr>
          <w:rFonts w:eastAsiaTheme="majorEastAsia" w:hint="eastAsia"/>
        </w:rPr>
        <w:t>3.5-9</w:t>
      </w:r>
      <w:r w:rsidRPr="00D27F8E">
        <w:rPr>
          <w:rFonts w:eastAsiaTheme="majorEastAsia"/>
        </w:rPr>
        <w:t>。</w:t>
      </w:r>
    </w:p>
    <w:p w:rsidR="00D27F8E" w:rsidRPr="00FC5363" w:rsidRDefault="00D27F8E" w:rsidP="007C52D2">
      <w:pPr>
        <w:pStyle w:val="af5"/>
        <w:jc w:val="center"/>
        <w:rPr>
          <w:rFonts w:ascii="黑体" w:hAnsi="黑体"/>
          <w:color w:val="000000"/>
          <w:sz w:val="24"/>
          <w:szCs w:val="24"/>
        </w:rPr>
      </w:pPr>
      <w:bookmarkStart w:id="408" w:name="_Ref47514555"/>
      <w:bookmarkStart w:id="409" w:name="_Ref47514546"/>
      <w:bookmarkStart w:id="410" w:name="_Toc47898481"/>
      <w:r w:rsidRPr="00FC5363">
        <w:rPr>
          <w:rFonts w:ascii="黑体" w:hAnsi="黑体" w:hint="eastAsia"/>
          <w:sz w:val="24"/>
          <w:szCs w:val="24"/>
        </w:rPr>
        <w:t>表</w:t>
      </w:r>
      <w:bookmarkEnd w:id="408"/>
      <w:bookmarkEnd w:id="409"/>
      <w:bookmarkEnd w:id="410"/>
      <w:r w:rsidR="00FC5363" w:rsidRPr="00FC5363">
        <w:rPr>
          <w:rFonts w:ascii="黑体" w:hAnsi="黑体" w:hint="eastAsia"/>
          <w:sz w:val="24"/>
          <w:szCs w:val="24"/>
        </w:rPr>
        <w:t xml:space="preserve">3.5-9  </w:t>
      </w:r>
      <w:r w:rsidRPr="00FC5363">
        <w:rPr>
          <w:rFonts w:ascii="黑体" w:hAnsi="黑体"/>
          <w:color w:val="000000"/>
          <w:sz w:val="24"/>
          <w:szCs w:val="24"/>
        </w:rPr>
        <w:t>项目所在区域地表水环境质量监测结果</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3429"/>
        <w:gridCol w:w="1736"/>
        <w:gridCol w:w="1512"/>
      </w:tblGrid>
      <w:tr w:rsidR="00D27F8E" w:rsidRPr="00083611" w:rsidTr="007457F7">
        <w:trPr>
          <w:jc w:val="center"/>
        </w:trPr>
        <w:tc>
          <w:tcPr>
            <w:tcW w:w="1947" w:type="dxa"/>
            <w:vMerge w:val="restart"/>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r w:rsidRPr="00083611">
              <w:rPr>
                <w:rFonts w:ascii="Times New Roman" w:hAnsi="Times New Roman"/>
                <w:snapToGrid w:val="0"/>
                <w:color w:val="000000"/>
                <w:kern w:val="0"/>
                <w:szCs w:val="21"/>
              </w:rPr>
              <w:t>点位名称</w:t>
            </w:r>
          </w:p>
        </w:tc>
        <w:tc>
          <w:tcPr>
            <w:tcW w:w="3429" w:type="dxa"/>
            <w:vMerge w:val="restart"/>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r w:rsidRPr="00083611">
              <w:rPr>
                <w:rFonts w:ascii="Times New Roman" w:hAnsi="Times New Roman"/>
                <w:snapToGrid w:val="0"/>
                <w:color w:val="000000"/>
                <w:kern w:val="0"/>
                <w:szCs w:val="21"/>
              </w:rPr>
              <w:t>断面名称</w:t>
            </w:r>
          </w:p>
        </w:tc>
        <w:tc>
          <w:tcPr>
            <w:tcW w:w="3248" w:type="dxa"/>
            <w:gridSpan w:val="2"/>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r w:rsidRPr="00083611">
              <w:rPr>
                <w:rFonts w:ascii="Times New Roman" w:hAnsi="Times New Roman"/>
                <w:snapToGrid w:val="0"/>
                <w:color w:val="000000"/>
                <w:kern w:val="0"/>
                <w:szCs w:val="21"/>
              </w:rPr>
              <w:t>2019</w:t>
            </w:r>
            <w:r w:rsidRPr="00083611">
              <w:rPr>
                <w:rFonts w:ascii="Times New Roman" w:hAnsi="Times New Roman"/>
                <w:snapToGrid w:val="0"/>
                <w:color w:val="000000"/>
                <w:kern w:val="0"/>
                <w:szCs w:val="21"/>
              </w:rPr>
              <w:t>年</w:t>
            </w:r>
          </w:p>
        </w:tc>
      </w:tr>
      <w:tr w:rsidR="00D27F8E" w:rsidRPr="00083611" w:rsidTr="007457F7">
        <w:trPr>
          <w:jc w:val="center"/>
        </w:trPr>
        <w:tc>
          <w:tcPr>
            <w:tcW w:w="1947" w:type="dxa"/>
            <w:vMerge/>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p>
        </w:tc>
        <w:tc>
          <w:tcPr>
            <w:tcW w:w="3429" w:type="dxa"/>
            <w:vMerge/>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p>
        </w:tc>
        <w:tc>
          <w:tcPr>
            <w:tcW w:w="1736" w:type="dxa"/>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r w:rsidRPr="00083611">
              <w:rPr>
                <w:rFonts w:ascii="Times New Roman" w:hAnsi="Times New Roman"/>
                <w:snapToGrid w:val="0"/>
                <w:color w:val="000000"/>
                <w:kern w:val="0"/>
                <w:szCs w:val="21"/>
              </w:rPr>
              <w:t>氨氮（</w:t>
            </w:r>
            <w:r w:rsidRPr="00083611">
              <w:rPr>
                <w:rFonts w:ascii="Times New Roman" w:hAnsi="Times New Roman"/>
                <w:snapToGrid w:val="0"/>
                <w:color w:val="000000"/>
                <w:kern w:val="0"/>
                <w:szCs w:val="21"/>
              </w:rPr>
              <w:t>mg/L</w:t>
            </w:r>
            <w:r w:rsidRPr="00083611">
              <w:rPr>
                <w:rFonts w:ascii="Times New Roman" w:hAnsi="Times New Roman"/>
                <w:snapToGrid w:val="0"/>
                <w:color w:val="000000"/>
                <w:kern w:val="0"/>
                <w:szCs w:val="21"/>
              </w:rPr>
              <w:t>）</w:t>
            </w:r>
          </w:p>
        </w:tc>
        <w:tc>
          <w:tcPr>
            <w:tcW w:w="1512" w:type="dxa"/>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r w:rsidRPr="00083611">
              <w:rPr>
                <w:rFonts w:ascii="Times New Roman" w:hAnsi="Times New Roman"/>
                <w:snapToGrid w:val="0"/>
                <w:color w:val="000000"/>
                <w:kern w:val="0"/>
                <w:szCs w:val="21"/>
              </w:rPr>
              <w:t>CODcr</w:t>
            </w:r>
            <w:r w:rsidRPr="00083611">
              <w:rPr>
                <w:rFonts w:ascii="Times New Roman" w:hAnsi="Times New Roman"/>
                <w:snapToGrid w:val="0"/>
                <w:color w:val="000000"/>
                <w:kern w:val="0"/>
                <w:szCs w:val="21"/>
              </w:rPr>
              <w:t>（</w:t>
            </w:r>
            <w:r w:rsidRPr="00083611">
              <w:rPr>
                <w:rFonts w:ascii="Times New Roman" w:hAnsi="Times New Roman"/>
                <w:snapToGrid w:val="0"/>
                <w:color w:val="000000"/>
                <w:kern w:val="0"/>
                <w:szCs w:val="21"/>
              </w:rPr>
              <w:t>mg/L</w:t>
            </w:r>
            <w:r w:rsidRPr="00083611">
              <w:rPr>
                <w:rFonts w:ascii="Times New Roman" w:hAnsi="Times New Roman"/>
                <w:snapToGrid w:val="0"/>
                <w:color w:val="000000"/>
                <w:kern w:val="0"/>
                <w:szCs w:val="21"/>
              </w:rPr>
              <w:t>）</w:t>
            </w:r>
          </w:p>
        </w:tc>
      </w:tr>
      <w:tr w:rsidR="00D27F8E" w:rsidRPr="00083611" w:rsidTr="007457F7">
        <w:trPr>
          <w:jc w:val="center"/>
        </w:trPr>
        <w:tc>
          <w:tcPr>
            <w:tcW w:w="1947" w:type="dxa"/>
            <w:vAlign w:val="center"/>
          </w:tcPr>
          <w:p w:rsidR="00D27F8E" w:rsidRPr="00083611" w:rsidRDefault="00D27F8E" w:rsidP="007457F7">
            <w:pPr>
              <w:widowControl/>
              <w:adjustRightInd w:val="0"/>
              <w:snapToGrid w:val="0"/>
              <w:jc w:val="center"/>
              <w:rPr>
                <w:rFonts w:ascii="Times New Roman" w:hAnsi="Times New Roman"/>
                <w:color w:val="000000"/>
                <w:kern w:val="0"/>
                <w:szCs w:val="21"/>
              </w:rPr>
            </w:pPr>
            <w:r w:rsidRPr="00083611">
              <w:rPr>
                <w:rFonts w:ascii="Times New Roman" w:hAnsi="Times New Roman"/>
                <w:color w:val="000000"/>
                <w:kern w:val="0"/>
                <w:szCs w:val="21"/>
              </w:rPr>
              <w:t>柳青河</w:t>
            </w:r>
          </w:p>
        </w:tc>
        <w:tc>
          <w:tcPr>
            <w:tcW w:w="3429" w:type="dxa"/>
            <w:vAlign w:val="center"/>
          </w:tcPr>
          <w:p w:rsidR="00D27F8E" w:rsidRPr="00083611" w:rsidRDefault="00D27F8E" w:rsidP="007457F7">
            <w:pPr>
              <w:widowControl/>
              <w:adjustRightInd w:val="0"/>
              <w:snapToGrid w:val="0"/>
              <w:jc w:val="center"/>
              <w:rPr>
                <w:rFonts w:ascii="Times New Roman" w:hAnsi="Times New Roman"/>
                <w:color w:val="000000"/>
                <w:kern w:val="0"/>
                <w:szCs w:val="21"/>
              </w:rPr>
            </w:pPr>
            <w:r w:rsidRPr="00083611">
              <w:rPr>
                <w:rFonts w:ascii="Times New Roman" w:hAnsi="Times New Roman"/>
                <w:color w:val="000000"/>
                <w:kern w:val="0"/>
                <w:szCs w:val="21"/>
              </w:rPr>
              <w:t>北外环桥</w:t>
            </w:r>
          </w:p>
        </w:tc>
        <w:tc>
          <w:tcPr>
            <w:tcW w:w="1736" w:type="dxa"/>
          </w:tcPr>
          <w:p w:rsidR="00D27F8E" w:rsidRPr="00083611" w:rsidRDefault="00D27F8E" w:rsidP="007457F7">
            <w:pPr>
              <w:adjustRightInd w:val="0"/>
              <w:snapToGrid w:val="0"/>
              <w:jc w:val="center"/>
              <w:rPr>
                <w:rFonts w:ascii="Times New Roman" w:hAnsi="Times New Roman"/>
                <w:color w:val="000000"/>
                <w:szCs w:val="21"/>
              </w:rPr>
            </w:pPr>
            <w:r w:rsidRPr="00083611">
              <w:rPr>
                <w:rFonts w:ascii="Times New Roman" w:hAnsi="Times New Roman"/>
                <w:color w:val="000000"/>
                <w:szCs w:val="21"/>
              </w:rPr>
              <w:t>0.684</w:t>
            </w:r>
          </w:p>
        </w:tc>
        <w:tc>
          <w:tcPr>
            <w:tcW w:w="1512" w:type="dxa"/>
            <w:vAlign w:val="center"/>
          </w:tcPr>
          <w:p w:rsidR="00D27F8E" w:rsidRPr="00083611" w:rsidRDefault="00D27F8E" w:rsidP="007457F7">
            <w:pPr>
              <w:adjustRightInd w:val="0"/>
              <w:snapToGrid w:val="0"/>
              <w:jc w:val="center"/>
              <w:rPr>
                <w:rFonts w:ascii="Times New Roman" w:hAnsi="Times New Roman"/>
                <w:color w:val="000000"/>
                <w:szCs w:val="21"/>
              </w:rPr>
            </w:pPr>
            <w:r w:rsidRPr="00083611">
              <w:rPr>
                <w:rFonts w:ascii="Times New Roman" w:hAnsi="Times New Roman"/>
                <w:color w:val="000000"/>
                <w:szCs w:val="21"/>
              </w:rPr>
              <w:t>26</w:t>
            </w:r>
          </w:p>
        </w:tc>
      </w:tr>
      <w:tr w:rsidR="00D27F8E" w:rsidRPr="00083611" w:rsidTr="007457F7">
        <w:trPr>
          <w:jc w:val="center"/>
        </w:trPr>
        <w:tc>
          <w:tcPr>
            <w:tcW w:w="1947" w:type="dxa"/>
            <w:vAlign w:val="center"/>
          </w:tcPr>
          <w:p w:rsidR="00D27F8E" w:rsidRPr="00083611" w:rsidRDefault="00D27F8E" w:rsidP="007457F7">
            <w:pPr>
              <w:widowControl/>
              <w:adjustRightInd w:val="0"/>
              <w:snapToGrid w:val="0"/>
              <w:jc w:val="center"/>
              <w:rPr>
                <w:rFonts w:ascii="Times New Roman" w:hAnsi="Times New Roman"/>
                <w:color w:val="000000"/>
                <w:kern w:val="0"/>
                <w:szCs w:val="21"/>
              </w:rPr>
            </w:pPr>
            <w:r w:rsidRPr="00083611">
              <w:rPr>
                <w:rFonts w:ascii="Times New Roman" w:hAnsi="Times New Roman"/>
                <w:color w:val="000000"/>
                <w:kern w:val="0"/>
                <w:szCs w:val="21"/>
              </w:rPr>
              <w:t>涑河</w:t>
            </w:r>
          </w:p>
        </w:tc>
        <w:tc>
          <w:tcPr>
            <w:tcW w:w="3429" w:type="dxa"/>
            <w:vAlign w:val="center"/>
          </w:tcPr>
          <w:p w:rsidR="00D27F8E" w:rsidRPr="00083611" w:rsidRDefault="00D27F8E" w:rsidP="007457F7">
            <w:pPr>
              <w:widowControl/>
              <w:adjustRightInd w:val="0"/>
              <w:snapToGrid w:val="0"/>
              <w:jc w:val="center"/>
              <w:rPr>
                <w:rFonts w:ascii="Times New Roman" w:hAnsi="Times New Roman"/>
                <w:color w:val="000000"/>
                <w:kern w:val="0"/>
                <w:szCs w:val="21"/>
              </w:rPr>
            </w:pPr>
            <w:r w:rsidRPr="00083611">
              <w:rPr>
                <w:rFonts w:ascii="Times New Roman" w:hAnsi="Times New Roman"/>
                <w:color w:val="000000"/>
                <w:kern w:val="0"/>
                <w:szCs w:val="21"/>
              </w:rPr>
              <w:t>西外环桥</w:t>
            </w:r>
          </w:p>
        </w:tc>
        <w:tc>
          <w:tcPr>
            <w:tcW w:w="1736" w:type="dxa"/>
          </w:tcPr>
          <w:p w:rsidR="00D27F8E" w:rsidRPr="00083611" w:rsidRDefault="00D27F8E" w:rsidP="007457F7">
            <w:pPr>
              <w:adjustRightInd w:val="0"/>
              <w:snapToGrid w:val="0"/>
              <w:jc w:val="center"/>
              <w:rPr>
                <w:rFonts w:ascii="Times New Roman" w:hAnsi="Times New Roman"/>
                <w:color w:val="000000"/>
                <w:szCs w:val="21"/>
              </w:rPr>
            </w:pPr>
            <w:r w:rsidRPr="00083611">
              <w:rPr>
                <w:rFonts w:ascii="Times New Roman" w:hAnsi="Times New Roman"/>
                <w:color w:val="000000"/>
                <w:szCs w:val="21"/>
              </w:rPr>
              <w:t>1.064</w:t>
            </w:r>
          </w:p>
        </w:tc>
        <w:tc>
          <w:tcPr>
            <w:tcW w:w="1512" w:type="dxa"/>
            <w:vAlign w:val="center"/>
          </w:tcPr>
          <w:p w:rsidR="00D27F8E" w:rsidRPr="00083611" w:rsidRDefault="00D27F8E" w:rsidP="007457F7">
            <w:pPr>
              <w:adjustRightInd w:val="0"/>
              <w:snapToGrid w:val="0"/>
              <w:jc w:val="center"/>
              <w:rPr>
                <w:rFonts w:ascii="Times New Roman" w:hAnsi="Times New Roman"/>
                <w:color w:val="000000"/>
                <w:szCs w:val="21"/>
              </w:rPr>
            </w:pPr>
            <w:r w:rsidRPr="00083611">
              <w:rPr>
                <w:rFonts w:ascii="Times New Roman" w:hAnsi="Times New Roman"/>
                <w:color w:val="000000"/>
                <w:szCs w:val="21"/>
              </w:rPr>
              <w:t>21</w:t>
            </w:r>
          </w:p>
        </w:tc>
      </w:tr>
      <w:tr w:rsidR="00D27F8E" w:rsidRPr="00083611" w:rsidTr="007457F7">
        <w:trPr>
          <w:jc w:val="center"/>
        </w:trPr>
        <w:tc>
          <w:tcPr>
            <w:tcW w:w="1947" w:type="dxa"/>
            <w:vAlign w:val="center"/>
          </w:tcPr>
          <w:p w:rsidR="00D27F8E" w:rsidRPr="00083611" w:rsidRDefault="00D27F8E" w:rsidP="007457F7">
            <w:pPr>
              <w:widowControl/>
              <w:adjustRightInd w:val="0"/>
              <w:snapToGrid w:val="0"/>
              <w:jc w:val="center"/>
              <w:rPr>
                <w:rFonts w:ascii="Times New Roman" w:hAnsi="Times New Roman"/>
                <w:color w:val="000000"/>
                <w:kern w:val="0"/>
                <w:szCs w:val="21"/>
              </w:rPr>
            </w:pPr>
            <w:r w:rsidRPr="00083611">
              <w:rPr>
                <w:rFonts w:ascii="Times New Roman" w:hAnsi="Times New Roman"/>
                <w:color w:val="000000"/>
                <w:kern w:val="0"/>
                <w:szCs w:val="21"/>
              </w:rPr>
              <w:t>南涑河</w:t>
            </w:r>
          </w:p>
        </w:tc>
        <w:tc>
          <w:tcPr>
            <w:tcW w:w="3429" w:type="dxa"/>
            <w:vAlign w:val="center"/>
          </w:tcPr>
          <w:p w:rsidR="00D27F8E" w:rsidRPr="00083611" w:rsidRDefault="00D27F8E" w:rsidP="007457F7">
            <w:pPr>
              <w:widowControl/>
              <w:adjustRightInd w:val="0"/>
              <w:snapToGrid w:val="0"/>
              <w:jc w:val="center"/>
              <w:rPr>
                <w:rFonts w:ascii="Times New Roman" w:hAnsi="Times New Roman"/>
                <w:color w:val="000000"/>
                <w:kern w:val="0"/>
                <w:szCs w:val="21"/>
              </w:rPr>
            </w:pPr>
            <w:r w:rsidRPr="00083611">
              <w:rPr>
                <w:rFonts w:ascii="Times New Roman" w:hAnsi="Times New Roman"/>
                <w:color w:val="000000"/>
                <w:kern w:val="0"/>
                <w:szCs w:val="21"/>
              </w:rPr>
              <w:t>解放路桥</w:t>
            </w:r>
          </w:p>
        </w:tc>
        <w:tc>
          <w:tcPr>
            <w:tcW w:w="1736" w:type="dxa"/>
          </w:tcPr>
          <w:p w:rsidR="00D27F8E" w:rsidRPr="00083611" w:rsidRDefault="00D27F8E" w:rsidP="007457F7">
            <w:pPr>
              <w:adjustRightInd w:val="0"/>
              <w:snapToGrid w:val="0"/>
              <w:jc w:val="center"/>
              <w:rPr>
                <w:rFonts w:ascii="Times New Roman" w:hAnsi="Times New Roman"/>
                <w:color w:val="000000"/>
                <w:szCs w:val="21"/>
              </w:rPr>
            </w:pPr>
            <w:r w:rsidRPr="00083611">
              <w:rPr>
                <w:rFonts w:ascii="Times New Roman" w:hAnsi="Times New Roman"/>
                <w:color w:val="000000"/>
                <w:szCs w:val="21"/>
              </w:rPr>
              <w:t>0.916</w:t>
            </w:r>
          </w:p>
        </w:tc>
        <w:tc>
          <w:tcPr>
            <w:tcW w:w="1512" w:type="dxa"/>
            <w:vAlign w:val="center"/>
          </w:tcPr>
          <w:p w:rsidR="00D27F8E" w:rsidRPr="00083611" w:rsidRDefault="00D27F8E" w:rsidP="007457F7">
            <w:pPr>
              <w:adjustRightInd w:val="0"/>
              <w:snapToGrid w:val="0"/>
              <w:jc w:val="center"/>
              <w:rPr>
                <w:rFonts w:ascii="Times New Roman" w:hAnsi="Times New Roman"/>
                <w:color w:val="000000"/>
                <w:szCs w:val="21"/>
              </w:rPr>
            </w:pPr>
            <w:r w:rsidRPr="00083611">
              <w:rPr>
                <w:rFonts w:ascii="Times New Roman" w:hAnsi="Times New Roman"/>
                <w:color w:val="000000"/>
                <w:szCs w:val="21"/>
              </w:rPr>
              <w:t>19</w:t>
            </w:r>
          </w:p>
        </w:tc>
      </w:tr>
      <w:tr w:rsidR="00D27F8E" w:rsidRPr="00083611" w:rsidTr="007457F7">
        <w:trPr>
          <w:jc w:val="center"/>
        </w:trPr>
        <w:tc>
          <w:tcPr>
            <w:tcW w:w="1947" w:type="dxa"/>
            <w:vAlign w:val="center"/>
          </w:tcPr>
          <w:p w:rsidR="00D27F8E" w:rsidRPr="00083611" w:rsidRDefault="00D27F8E" w:rsidP="007457F7">
            <w:pPr>
              <w:widowControl/>
              <w:adjustRightInd w:val="0"/>
              <w:snapToGrid w:val="0"/>
              <w:jc w:val="center"/>
              <w:rPr>
                <w:rFonts w:ascii="Times New Roman" w:hAnsi="Times New Roman"/>
                <w:color w:val="000000"/>
                <w:kern w:val="0"/>
                <w:szCs w:val="21"/>
              </w:rPr>
            </w:pPr>
            <w:r w:rsidRPr="00083611">
              <w:rPr>
                <w:rFonts w:ascii="Times New Roman" w:hAnsi="Times New Roman"/>
                <w:color w:val="000000"/>
                <w:kern w:val="0"/>
                <w:szCs w:val="21"/>
              </w:rPr>
              <w:t>老龙沟</w:t>
            </w:r>
          </w:p>
        </w:tc>
        <w:tc>
          <w:tcPr>
            <w:tcW w:w="3429" w:type="dxa"/>
            <w:vAlign w:val="center"/>
          </w:tcPr>
          <w:p w:rsidR="00D27F8E" w:rsidRPr="00083611" w:rsidRDefault="00D27F8E" w:rsidP="007457F7">
            <w:pPr>
              <w:widowControl/>
              <w:adjustRightInd w:val="0"/>
              <w:snapToGrid w:val="0"/>
              <w:jc w:val="center"/>
              <w:rPr>
                <w:rFonts w:ascii="Times New Roman" w:hAnsi="Times New Roman"/>
                <w:color w:val="000000"/>
                <w:kern w:val="0"/>
                <w:szCs w:val="21"/>
              </w:rPr>
            </w:pPr>
            <w:r w:rsidRPr="00083611">
              <w:rPr>
                <w:rFonts w:ascii="Times New Roman" w:hAnsi="Times New Roman"/>
                <w:color w:val="000000"/>
                <w:kern w:val="0"/>
                <w:szCs w:val="21"/>
              </w:rPr>
              <w:t>解放路桥</w:t>
            </w:r>
          </w:p>
        </w:tc>
        <w:tc>
          <w:tcPr>
            <w:tcW w:w="1736" w:type="dxa"/>
          </w:tcPr>
          <w:p w:rsidR="00D27F8E" w:rsidRPr="00083611" w:rsidRDefault="00D27F8E" w:rsidP="007457F7">
            <w:pPr>
              <w:adjustRightInd w:val="0"/>
              <w:snapToGrid w:val="0"/>
              <w:jc w:val="center"/>
              <w:rPr>
                <w:rFonts w:ascii="Times New Roman" w:hAnsi="Times New Roman"/>
                <w:color w:val="000000"/>
                <w:szCs w:val="21"/>
              </w:rPr>
            </w:pPr>
            <w:r w:rsidRPr="00083611">
              <w:rPr>
                <w:rFonts w:ascii="Times New Roman" w:hAnsi="Times New Roman"/>
                <w:color w:val="000000"/>
                <w:szCs w:val="21"/>
              </w:rPr>
              <w:t>断流</w:t>
            </w:r>
          </w:p>
        </w:tc>
        <w:tc>
          <w:tcPr>
            <w:tcW w:w="1512" w:type="dxa"/>
            <w:vAlign w:val="center"/>
          </w:tcPr>
          <w:p w:rsidR="00D27F8E" w:rsidRPr="00083611" w:rsidRDefault="00D27F8E" w:rsidP="007457F7">
            <w:pPr>
              <w:adjustRightInd w:val="0"/>
              <w:snapToGrid w:val="0"/>
              <w:jc w:val="center"/>
              <w:rPr>
                <w:rFonts w:ascii="Times New Roman" w:hAnsi="Times New Roman"/>
                <w:color w:val="000000"/>
                <w:szCs w:val="21"/>
              </w:rPr>
            </w:pPr>
            <w:r w:rsidRPr="00083611">
              <w:rPr>
                <w:rFonts w:ascii="Times New Roman" w:hAnsi="Times New Roman"/>
                <w:color w:val="000000"/>
                <w:szCs w:val="21"/>
              </w:rPr>
              <w:t>断流</w:t>
            </w:r>
          </w:p>
        </w:tc>
      </w:tr>
      <w:tr w:rsidR="00D27F8E" w:rsidRPr="00083611" w:rsidTr="007457F7">
        <w:trPr>
          <w:jc w:val="center"/>
        </w:trPr>
        <w:tc>
          <w:tcPr>
            <w:tcW w:w="5376" w:type="dxa"/>
            <w:gridSpan w:val="2"/>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r w:rsidRPr="00083611">
              <w:rPr>
                <w:rFonts w:ascii="Times New Roman" w:hAnsi="Times New Roman"/>
                <w:snapToGrid w:val="0"/>
                <w:color w:val="000000"/>
                <w:kern w:val="0"/>
                <w:szCs w:val="21"/>
              </w:rPr>
              <w:t>《地表水环境质量标准》（</w:t>
            </w:r>
            <w:r w:rsidRPr="00083611">
              <w:rPr>
                <w:rFonts w:ascii="Times New Roman" w:hAnsi="Times New Roman"/>
                <w:snapToGrid w:val="0"/>
                <w:color w:val="000000"/>
                <w:kern w:val="0"/>
                <w:szCs w:val="21"/>
              </w:rPr>
              <w:t>GB3838-2002</w:t>
            </w:r>
            <w:r w:rsidRPr="00083611">
              <w:rPr>
                <w:rFonts w:ascii="Times New Roman" w:hAnsi="Times New Roman"/>
                <w:snapToGrid w:val="0"/>
                <w:color w:val="000000"/>
                <w:kern w:val="0"/>
                <w:szCs w:val="21"/>
              </w:rPr>
              <w:t>）</w:t>
            </w:r>
            <w:r w:rsidRPr="00083611">
              <w:rPr>
                <w:rFonts w:ascii="Times New Roman" w:hAnsi="Times New Roman"/>
                <w:snapToGrid w:val="0"/>
                <w:color w:val="000000"/>
                <w:kern w:val="0"/>
                <w:szCs w:val="21"/>
              </w:rPr>
              <w:fldChar w:fldCharType="begin"/>
            </w:r>
            <w:r w:rsidRPr="00083611">
              <w:rPr>
                <w:rFonts w:ascii="Times New Roman" w:hAnsi="Times New Roman"/>
                <w:snapToGrid w:val="0"/>
                <w:color w:val="000000"/>
                <w:kern w:val="0"/>
                <w:szCs w:val="21"/>
              </w:rPr>
              <w:instrText xml:space="preserve"> = 4 \* ROMAN </w:instrText>
            </w:r>
            <w:r w:rsidRPr="00083611">
              <w:rPr>
                <w:rFonts w:ascii="Times New Roman" w:hAnsi="Times New Roman"/>
                <w:snapToGrid w:val="0"/>
                <w:color w:val="000000"/>
                <w:kern w:val="0"/>
                <w:szCs w:val="21"/>
              </w:rPr>
              <w:fldChar w:fldCharType="separate"/>
            </w:r>
            <w:r w:rsidRPr="00083611">
              <w:rPr>
                <w:rFonts w:ascii="Times New Roman" w:hAnsi="Times New Roman"/>
                <w:noProof/>
                <w:snapToGrid w:val="0"/>
                <w:color w:val="000000"/>
                <w:kern w:val="0"/>
                <w:szCs w:val="21"/>
              </w:rPr>
              <w:t>IV</w:t>
            </w:r>
            <w:r w:rsidRPr="00083611">
              <w:rPr>
                <w:rFonts w:ascii="Times New Roman" w:hAnsi="Times New Roman"/>
                <w:snapToGrid w:val="0"/>
                <w:color w:val="000000"/>
                <w:kern w:val="0"/>
                <w:szCs w:val="21"/>
              </w:rPr>
              <w:fldChar w:fldCharType="end"/>
            </w:r>
            <w:r w:rsidRPr="00083611">
              <w:rPr>
                <w:rFonts w:ascii="Times New Roman" w:hAnsi="Times New Roman"/>
                <w:snapToGrid w:val="0"/>
                <w:color w:val="000000"/>
                <w:kern w:val="0"/>
                <w:szCs w:val="21"/>
              </w:rPr>
              <w:t>类标准</w:t>
            </w:r>
          </w:p>
        </w:tc>
        <w:tc>
          <w:tcPr>
            <w:tcW w:w="1736" w:type="dxa"/>
            <w:vAlign w:val="center"/>
          </w:tcPr>
          <w:p w:rsidR="00D27F8E" w:rsidRPr="00083611" w:rsidRDefault="00D27F8E" w:rsidP="007457F7">
            <w:pPr>
              <w:adjustRightInd w:val="0"/>
              <w:snapToGrid w:val="0"/>
              <w:jc w:val="center"/>
              <w:rPr>
                <w:rFonts w:ascii="Times New Roman" w:hAnsi="Times New Roman"/>
                <w:snapToGrid w:val="0"/>
                <w:color w:val="000000"/>
                <w:kern w:val="0"/>
                <w:szCs w:val="21"/>
              </w:rPr>
            </w:pPr>
            <w:r w:rsidRPr="00083611">
              <w:rPr>
                <w:rFonts w:ascii="Times New Roman" w:hAnsi="Times New Roman"/>
                <w:snapToGrid w:val="0"/>
                <w:color w:val="000000"/>
                <w:kern w:val="0"/>
                <w:szCs w:val="21"/>
              </w:rPr>
              <w:t>1.5</w:t>
            </w:r>
          </w:p>
        </w:tc>
        <w:tc>
          <w:tcPr>
            <w:tcW w:w="1512" w:type="dxa"/>
            <w:vAlign w:val="center"/>
          </w:tcPr>
          <w:p w:rsidR="00D27F8E" w:rsidRPr="00083611" w:rsidRDefault="00D27F8E" w:rsidP="007457F7">
            <w:pPr>
              <w:adjustRightInd w:val="0"/>
              <w:snapToGrid w:val="0"/>
              <w:jc w:val="center"/>
              <w:rPr>
                <w:rFonts w:ascii="Times New Roman" w:hAnsi="Times New Roman"/>
                <w:snapToGrid w:val="0"/>
                <w:color w:val="000000"/>
                <w:kern w:val="0"/>
                <w:szCs w:val="21"/>
                <w:highlight w:val="yellow"/>
              </w:rPr>
            </w:pPr>
            <w:r w:rsidRPr="00083611">
              <w:rPr>
                <w:rFonts w:ascii="Times New Roman" w:hAnsi="Times New Roman"/>
                <w:snapToGrid w:val="0"/>
                <w:color w:val="000000"/>
                <w:kern w:val="0"/>
                <w:szCs w:val="21"/>
              </w:rPr>
              <w:t>30</w:t>
            </w:r>
          </w:p>
        </w:tc>
      </w:tr>
    </w:tbl>
    <w:p w:rsidR="00034D21" w:rsidRPr="00D27F8E" w:rsidRDefault="00D27F8E" w:rsidP="00D27F8E">
      <w:pPr>
        <w:adjustRightInd w:val="0"/>
        <w:snapToGrid w:val="0"/>
        <w:spacing w:line="360" w:lineRule="auto"/>
        <w:ind w:firstLineChars="250" w:firstLine="600"/>
        <w:rPr>
          <w:rFonts w:eastAsiaTheme="majorEastAsia"/>
          <w:snapToGrid w:val="0"/>
          <w:kern w:val="0"/>
          <w:sz w:val="24"/>
          <w:szCs w:val="24"/>
        </w:rPr>
      </w:pPr>
      <w:r w:rsidRPr="00D27F8E">
        <w:rPr>
          <w:rFonts w:eastAsiaTheme="majorEastAsia"/>
          <w:sz w:val="24"/>
          <w:szCs w:val="24"/>
        </w:rPr>
        <w:t>由上表可见，兰山区境内柳青河北外环桥、涑河西外环桥、南涑河解放路桥</w:t>
      </w:r>
      <w:r w:rsidRPr="00D27F8E">
        <w:rPr>
          <w:rFonts w:eastAsiaTheme="majorEastAsia"/>
          <w:sz w:val="24"/>
          <w:szCs w:val="24"/>
        </w:rPr>
        <w:t>COD</w:t>
      </w:r>
      <w:r w:rsidRPr="00D27F8E">
        <w:rPr>
          <w:rFonts w:eastAsiaTheme="majorEastAsia"/>
          <w:sz w:val="24"/>
          <w:szCs w:val="24"/>
        </w:rPr>
        <w:t>、氨氮均满足《地表水环境质量标准》（</w:t>
      </w:r>
      <w:r w:rsidRPr="00D27F8E">
        <w:rPr>
          <w:rFonts w:eastAsiaTheme="majorEastAsia"/>
          <w:sz w:val="24"/>
          <w:szCs w:val="24"/>
        </w:rPr>
        <w:t>GB3838-2002</w:t>
      </w:r>
      <w:r w:rsidRPr="00D27F8E">
        <w:rPr>
          <w:rFonts w:eastAsiaTheme="majorEastAsia"/>
          <w:sz w:val="24"/>
          <w:szCs w:val="24"/>
        </w:rPr>
        <w:t>）</w:t>
      </w:r>
      <w:r w:rsidRPr="00D27F8E">
        <w:rPr>
          <w:rFonts w:eastAsiaTheme="majorEastAsia"/>
          <w:sz w:val="24"/>
          <w:szCs w:val="24"/>
        </w:rPr>
        <w:t>IV</w:t>
      </w:r>
      <w:r w:rsidRPr="00D27F8E">
        <w:rPr>
          <w:rFonts w:eastAsiaTheme="majorEastAsia"/>
          <w:sz w:val="24"/>
          <w:szCs w:val="24"/>
        </w:rPr>
        <w:t>类标准要求。为保护当地水体，严禁企业废水未经处理达标排入附近地表水。同时，要使评价范围内地表水质达到地表水环境质量标准，应对排入的各类废水污染源进行综合治理，并加强各废水污染源监督管理，确保其达到国家排放标准和总量控制指标要求</w:t>
      </w:r>
      <w:r w:rsidR="00217DE7" w:rsidRPr="00D27F8E">
        <w:rPr>
          <w:rFonts w:eastAsiaTheme="majorEastAsia"/>
          <w:snapToGrid w:val="0"/>
          <w:kern w:val="0"/>
          <w:sz w:val="24"/>
          <w:szCs w:val="24"/>
        </w:rPr>
        <w:t>。</w:t>
      </w:r>
    </w:p>
    <w:p w:rsidR="00034D21" w:rsidRDefault="00217DE7">
      <w:pPr>
        <w:spacing w:line="360" w:lineRule="auto"/>
        <w:outlineLvl w:val="3"/>
        <w:rPr>
          <w:rFonts w:ascii="Times New Roman" w:hAnsi="Times New Roman"/>
          <w:snapToGrid w:val="0"/>
          <w:kern w:val="0"/>
          <w:sz w:val="24"/>
          <w:szCs w:val="24"/>
        </w:rPr>
      </w:pPr>
      <w:r>
        <w:rPr>
          <w:rFonts w:ascii="Times New Roman" w:hAnsi="Times New Roman"/>
          <w:snapToGrid w:val="0"/>
          <w:kern w:val="0"/>
          <w:sz w:val="24"/>
          <w:szCs w:val="24"/>
        </w:rPr>
        <w:t>3.5.2.</w:t>
      </w:r>
      <w:r>
        <w:rPr>
          <w:rFonts w:ascii="Times New Roman" w:hAnsi="Times New Roman" w:hint="eastAsia"/>
          <w:snapToGrid w:val="0"/>
          <w:kern w:val="0"/>
          <w:sz w:val="24"/>
          <w:szCs w:val="24"/>
        </w:rPr>
        <w:t>4</w:t>
      </w:r>
      <w:r>
        <w:rPr>
          <w:rFonts w:ascii="Times New Roman" w:hAnsi="Times New Roman"/>
          <w:snapToGrid w:val="0"/>
          <w:kern w:val="0"/>
          <w:sz w:val="24"/>
          <w:szCs w:val="24"/>
        </w:rPr>
        <w:t xml:space="preserve"> </w:t>
      </w:r>
      <w:r>
        <w:rPr>
          <w:rFonts w:ascii="Times New Roman" w:hAnsi="Times New Roman"/>
          <w:snapToGrid w:val="0"/>
          <w:kern w:val="0"/>
          <w:sz w:val="24"/>
          <w:szCs w:val="24"/>
        </w:rPr>
        <w:t>区域地表水达标治理措施和建议</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随着现代工业、农业的发展，人们的生产、生活活动已经严重影响到涑河、祊河的生态环境。目前周围居民生活污水无组织排入以及周围农业面源的污染对南涑河流域环境造成严重影响。为了改善项目区域流域环境，改善周围生态环境，</w:t>
      </w:r>
      <w:r w:rsidRPr="00D27F8E">
        <w:rPr>
          <w:rFonts w:eastAsiaTheme="majorEastAsia"/>
          <w:snapToGrid w:val="0"/>
          <w:kern w:val="0"/>
        </w:rPr>
        <w:lastRenderedPageBreak/>
        <w:t>需要采取以下措施进行小流域综合治理：</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1</w:t>
      </w:r>
      <w:r w:rsidRPr="00D27F8E">
        <w:rPr>
          <w:rFonts w:eastAsiaTheme="majorEastAsia"/>
          <w:snapToGrid w:val="0"/>
          <w:kern w:val="0"/>
        </w:rPr>
        <w:t>）加大宣传力度，提高自身对身边环境的保护意识。教育广大的居民从自己做起，从身边做起，保护水资源，保护环境；</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2</w:t>
      </w:r>
      <w:r w:rsidRPr="00D27F8E">
        <w:rPr>
          <w:rFonts w:eastAsiaTheme="majorEastAsia"/>
          <w:snapToGrid w:val="0"/>
          <w:kern w:val="0"/>
        </w:rPr>
        <w:t>）环保部门，深入污染死角，深入被污水困扰的农村调查处理水污染问题，并形成长期的监督机制；</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3</w:t>
      </w:r>
      <w:r w:rsidRPr="00D27F8E">
        <w:rPr>
          <w:rFonts w:eastAsiaTheme="majorEastAsia"/>
          <w:snapToGrid w:val="0"/>
          <w:kern w:val="0"/>
        </w:rPr>
        <w:t>）增加河流周围植被的种植，增加绿化面积，通过对河岸改造、植物配置，提高水陆交换能力；</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4</w:t>
      </w:r>
      <w:r w:rsidRPr="00D27F8E">
        <w:rPr>
          <w:rFonts w:eastAsiaTheme="majorEastAsia"/>
          <w:snapToGrid w:val="0"/>
          <w:kern w:val="0"/>
        </w:rPr>
        <w:t>）告诫流域内居民，不要向河床倾倒垃圾，不要在河床位置种植农作物；对周围村庄内生活垃圾进行集中收集处理或资源化利用，减少污染物的排放；</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5</w:t>
      </w:r>
      <w:r w:rsidRPr="00D27F8E">
        <w:rPr>
          <w:rFonts w:eastAsiaTheme="majorEastAsia"/>
          <w:snapToGrid w:val="0"/>
          <w:kern w:val="0"/>
        </w:rPr>
        <w:t>）大力推进绿色农业，推行测土配方施肥和增施有机肥。优化农业种植结构，扩大耐旱节水型作物种植面积，科学合理地制定节水灌溉定额，通过科普宣传、技术指导、加强管理等综合措施，全面普及节水灌溉技术，减少化肥和农业流失；</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6</w:t>
      </w:r>
      <w:r w:rsidRPr="00D27F8E">
        <w:rPr>
          <w:rFonts w:eastAsiaTheme="majorEastAsia"/>
          <w:snapToGrid w:val="0"/>
          <w:kern w:val="0"/>
        </w:rPr>
        <w:t>）积极探索农村生活污水相对集中的处理模式和适宜工艺；</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7</w:t>
      </w:r>
      <w:r w:rsidRPr="00D27F8E">
        <w:rPr>
          <w:rFonts w:eastAsiaTheme="majorEastAsia"/>
          <w:snapToGrid w:val="0"/>
          <w:kern w:val="0"/>
        </w:rPr>
        <w:t>）开展河道疏浚，对河底污染严重、水草分布较少、水生生物多样性不总的河段清理淤泥；</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8</w:t>
      </w:r>
      <w:r w:rsidRPr="00D27F8E">
        <w:rPr>
          <w:rFonts w:eastAsiaTheme="majorEastAsia"/>
          <w:snapToGrid w:val="0"/>
          <w:kern w:val="0"/>
        </w:rPr>
        <w:t>）环保部门加强对沭河流域的环境监管，完善执法体系。进一步完善和制定相关法律，对于偷排、超标排放的违法行为严格处罚；加强水资源管理和环保执法力度，搞好水资源规划和水资源利用审批，禁止新建用水量大的工程和关停环境污染严重的工厂；对流域实行污染物总量控制，污水处理达标排放；</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9</w:t>
      </w:r>
      <w:r w:rsidRPr="00D27F8E">
        <w:rPr>
          <w:rFonts w:eastAsiaTheme="majorEastAsia"/>
          <w:snapToGrid w:val="0"/>
          <w:kern w:val="0"/>
        </w:rPr>
        <w:t>）搞好城市规划，完善排水管网。禁止污染严重的企业建在流域上游和河流上游，尽快完善市政排水管网，提高城市生活污水和工业废水处理率，推行清洁工业，实行清浊分流，提高水的会用率；</w:t>
      </w:r>
    </w:p>
    <w:p w:rsidR="00D27F8E" w:rsidRPr="00D27F8E" w:rsidRDefault="00D27F8E" w:rsidP="00D27F8E">
      <w:pPr>
        <w:pStyle w:val="afffffd"/>
        <w:adjustRightInd w:val="0"/>
        <w:snapToGrid w:val="0"/>
        <w:spacing w:beforeLines="0" w:afterLines="0"/>
        <w:rPr>
          <w:rFonts w:eastAsiaTheme="majorEastAsia"/>
          <w:snapToGrid w:val="0"/>
          <w:kern w:val="0"/>
        </w:rPr>
      </w:pPr>
      <w:r w:rsidRPr="00D27F8E">
        <w:rPr>
          <w:rFonts w:eastAsiaTheme="majorEastAsia"/>
          <w:snapToGrid w:val="0"/>
          <w:kern w:val="0"/>
        </w:rPr>
        <w:t>（</w:t>
      </w:r>
      <w:r w:rsidRPr="00D27F8E">
        <w:rPr>
          <w:rFonts w:eastAsiaTheme="majorEastAsia"/>
          <w:snapToGrid w:val="0"/>
          <w:kern w:val="0"/>
        </w:rPr>
        <w:t>10</w:t>
      </w:r>
      <w:r w:rsidRPr="00D27F8E">
        <w:rPr>
          <w:rFonts w:eastAsiaTheme="majorEastAsia"/>
          <w:snapToGrid w:val="0"/>
          <w:kern w:val="0"/>
        </w:rPr>
        <w:t>）加强流域可持续发展研究，提高领导科学决策能力。流域治理须科学研究综合治理，采用生态、水利、环境。节水等工程措施和宣传教育，解决好流域整体与局部、上游与下游、生态建设与水土保持之间的关系，走流域可持续发展道路。</w:t>
      </w:r>
    </w:p>
    <w:p w:rsidR="00034D21" w:rsidRPr="00D27F8E" w:rsidRDefault="00D27F8E" w:rsidP="00D27F8E">
      <w:pPr>
        <w:widowControl/>
        <w:adjustRightInd w:val="0"/>
        <w:snapToGrid w:val="0"/>
        <w:spacing w:line="360" w:lineRule="auto"/>
        <w:ind w:firstLineChars="200" w:firstLine="480"/>
        <w:rPr>
          <w:rFonts w:eastAsiaTheme="majorEastAsia"/>
          <w:snapToGrid w:val="0"/>
          <w:kern w:val="0"/>
          <w:sz w:val="24"/>
          <w:szCs w:val="24"/>
        </w:rPr>
      </w:pPr>
      <w:r w:rsidRPr="00D27F8E">
        <w:rPr>
          <w:rFonts w:eastAsiaTheme="majorEastAsia"/>
          <w:snapToGrid w:val="0"/>
          <w:kern w:val="0"/>
          <w:sz w:val="24"/>
          <w:szCs w:val="24"/>
        </w:rPr>
        <w:t>采取以上措施和手段，合理调整农村产业结构为手段，实行全面开发，综合治理，柳青河、南涑河、涑河及老龙沟流域环境不利影响能够得到一定的缓解和</w:t>
      </w:r>
      <w:r w:rsidRPr="00D27F8E">
        <w:rPr>
          <w:rFonts w:eastAsiaTheme="majorEastAsia"/>
          <w:snapToGrid w:val="0"/>
          <w:kern w:val="0"/>
          <w:sz w:val="24"/>
          <w:szCs w:val="24"/>
        </w:rPr>
        <w:lastRenderedPageBreak/>
        <w:t>控制，使流域水环境指标能够满足《地表水环境质量标准》（</w:t>
      </w:r>
      <w:r w:rsidRPr="00D27F8E">
        <w:rPr>
          <w:rFonts w:eastAsiaTheme="majorEastAsia"/>
          <w:snapToGrid w:val="0"/>
          <w:kern w:val="0"/>
          <w:sz w:val="24"/>
          <w:szCs w:val="24"/>
        </w:rPr>
        <w:t>GB3838-2002</w:t>
      </w:r>
      <w:r w:rsidRPr="00D27F8E">
        <w:rPr>
          <w:rFonts w:eastAsiaTheme="majorEastAsia"/>
          <w:snapToGrid w:val="0"/>
          <w:kern w:val="0"/>
          <w:sz w:val="24"/>
          <w:szCs w:val="24"/>
        </w:rPr>
        <w:t>）</w:t>
      </w:r>
      <w:r w:rsidRPr="00D27F8E">
        <w:rPr>
          <w:rFonts w:ascii="宋体" w:eastAsia="宋体" w:hAnsi="宋体" w:cs="宋体" w:hint="eastAsia"/>
          <w:snapToGrid w:val="0"/>
          <w:kern w:val="0"/>
          <w:sz w:val="24"/>
          <w:szCs w:val="24"/>
        </w:rPr>
        <w:t>Ⅳ</w:t>
      </w:r>
      <w:r w:rsidRPr="00D27F8E">
        <w:rPr>
          <w:rFonts w:eastAsiaTheme="majorEastAsia"/>
          <w:snapToGrid w:val="0"/>
          <w:kern w:val="0"/>
          <w:sz w:val="24"/>
          <w:szCs w:val="24"/>
        </w:rPr>
        <w:t>类标准要求。</w:t>
      </w:r>
    </w:p>
    <w:p w:rsidR="00034D21" w:rsidRDefault="00034D21">
      <w:pPr>
        <w:spacing w:line="360" w:lineRule="auto"/>
        <w:ind w:firstLineChars="200" w:firstLine="480"/>
        <w:rPr>
          <w:snapToGrid w:val="0"/>
          <w:kern w:val="0"/>
          <w:sz w:val="24"/>
        </w:rPr>
        <w:sectPr w:rsidR="00034D21">
          <w:headerReference w:type="default" r:id="rId33"/>
          <w:pgSz w:w="11906" w:h="16838"/>
          <w:pgMar w:top="1440" w:right="1701" w:bottom="1440" w:left="1701" w:header="851" w:footer="992" w:gutter="0"/>
          <w:cols w:space="720"/>
          <w:docGrid w:linePitch="312"/>
        </w:sectPr>
      </w:pP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411" w:name="_Toc476316567"/>
      <w:bookmarkStart w:id="412" w:name="_Toc433965845"/>
      <w:bookmarkStart w:id="413" w:name="_Toc433964985"/>
      <w:bookmarkStart w:id="414" w:name="_Toc469662652"/>
      <w:bookmarkStart w:id="415" w:name="_Toc441129884"/>
      <w:bookmarkStart w:id="416" w:name="_Toc476321611"/>
      <w:bookmarkStart w:id="417" w:name="_Toc497901709"/>
      <w:bookmarkStart w:id="418" w:name="_Toc500335778"/>
      <w:bookmarkStart w:id="419" w:name="_Toc8224855"/>
      <w:bookmarkStart w:id="420" w:name="_Toc68620897"/>
      <w:bookmarkEnd w:id="389"/>
      <w:bookmarkEnd w:id="390"/>
      <w:bookmarkEnd w:id="391"/>
      <w:bookmarkEnd w:id="392"/>
      <w:bookmarkEnd w:id="393"/>
      <w:bookmarkEnd w:id="394"/>
      <w:bookmarkEnd w:id="395"/>
      <w:bookmarkEnd w:id="396"/>
      <w:bookmarkEnd w:id="397"/>
      <w:bookmarkEnd w:id="398"/>
      <w:bookmarkEnd w:id="399"/>
      <w:bookmarkEnd w:id="400"/>
      <w:bookmarkEnd w:id="401"/>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4</w:t>
      </w:r>
      <w:r>
        <w:rPr>
          <w:rFonts w:ascii="Times New Roman" w:eastAsia="黑体" w:hAnsi="Times New Roman" w:cs="Times New Roman"/>
          <w:snapToGrid w:val="0"/>
          <w:kern w:val="0"/>
          <w:sz w:val="44"/>
          <w:szCs w:val="44"/>
        </w:rPr>
        <w:t>章</w:t>
      </w:r>
      <w:bookmarkEnd w:id="411"/>
      <w:bookmarkEnd w:id="412"/>
      <w:bookmarkEnd w:id="413"/>
      <w:bookmarkEnd w:id="414"/>
      <w:bookmarkEnd w:id="415"/>
      <w:bookmarkEnd w:id="416"/>
      <w:r>
        <w:rPr>
          <w:rFonts w:ascii="Times New Roman" w:eastAsia="黑体" w:hAnsi="Times New Roman" w:cs="Times New Roman" w:hint="eastAsia"/>
          <w:snapToGrid w:val="0"/>
          <w:kern w:val="0"/>
          <w:sz w:val="44"/>
          <w:szCs w:val="44"/>
        </w:rPr>
        <w:t xml:space="preserve"> </w:t>
      </w:r>
      <w:r>
        <w:rPr>
          <w:rFonts w:ascii="Times New Roman" w:eastAsia="黑体" w:hAnsi="Times New Roman" w:cs="Times New Roman"/>
          <w:snapToGrid w:val="0"/>
          <w:kern w:val="0"/>
          <w:sz w:val="44"/>
          <w:szCs w:val="44"/>
        </w:rPr>
        <w:t>环境影响预测与评价</w:t>
      </w:r>
      <w:bookmarkEnd w:id="417"/>
      <w:bookmarkEnd w:id="418"/>
      <w:bookmarkEnd w:id="419"/>
      <w:bookmarkEnd w:id="420"/>
    </w:p>
    <w:p w:rsidR="00034D21"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421" w:name="_Toc406592598"/>
      <w:bookmarkStart w:id="422" w:name="_Toc433965847"/>
      <w:bookmarkStart w:id="423" w:name="_Toc417397334"/>
      <w:bookmarkStart w:id="424" w:name="_Toc433964987"/>
      <w:bookmarkStart w:id="425" w:name="_Toc522545775"/>
      <w:bookmarkStart w:id="426" w:name="_Toc68620898"/>
      <w:bookmarkStart w:id="427" w:name="_Toc406592597"/>
      <w:bookmarkStart w:id="428" w:name="_Toc433964986"/>
      <w:bookmarkStart w:id="429" w:name="_Toc433965846"/>
      <w:bookmarkStart w:id="430" w:name="_Toc417397333"/>
      <w:r>
        <w:rPr>
          <w:rFonts w:ascii="Times New Roman" w:eastAsia="黑体" w:hAnsi="Times New Roman" w:cs="Times New Roman"/>
          <w:snapToGrid w:val="0"/>
          <w:kern w:val="0"/>
          <w:sz w:val="28"/>
          <w:szCs w:val="28"/>
        </w:rPr>
        <w:t>4.1</w:t>
      </w:r>
      <w:bookmarkEnd w:id="421"/>
      <w:bookmarkEnd w:id="422"/>
      <w:bookmarkEnd w:id="423"/>
      <w:bookmarkEnd w:id="424"/>
      <w:r>
        <w:rPr>
          <w:rFonts w:ascii="Times New Roman" w:eastAsia="黑体" w:hAnsi="Times New Roman" w:cs="Times New Roman" w:hint="eastAsia"/>
          <w:snapToGrid w:val="0"/>
          <w:kern w:val="0"/>
          <w:sz w:val="28"/>
          <w:szCs w:val="28"/>
        </w:rPr>
        <w:t>施工期环境影响预测与评价</w:t>
      </w:r>
      <w:bookmarkEnd w:id="425"/>
      <w:bookmarkEnd w:id="426"/>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hint="eastAsia"/>
          <w:snapToGrid w:val="0"/>
          <w:kern w:val="0"/>
          <w:sz w:val="24"/>
          <w:szCs w:val="20"/>
        </w:rPr>
        <w:t>租赁已建成厂区，不存在施工期影响分析，后期仅进行设备安装、事故池及消防池的建设，施工量较小，不再进行分析</w:t>
      </w:r>
      <w:r w:rsidR="00217DE7">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431" w:name="_Toc522545776"/>
      <w:bookmarkStart w:id="432" w:name="_Toc68620899"/>
      <w:r>
        <w:rPr>
          <w:rFonts w:ascii="Times New Roman" w:eastAsia="黑体" w:hAnsi="Times New Roman" w:cs="Times New Roman"/>
          <w:snapToGrid w:val="0"/>
          <w:kern w:val="0"/>
          <w:sz w:val="28"/>
          <w:szCs w:val="28"/>
        </w:rPr>
        <w:t>4.2</w:t>
      </w:r>
      <w:bookmarkEnd w:id="427"/>
      <w:bookmarkEnd w:id="428"/>
      <w:bookmarkEnd w:id="429"/>
      <w:bookmarkEnd w:id="430"/>
      <w:r>
        <w:rPr>
          <w:rFonts w:ascii="Times New Roman" w:eastAsia="黑体" w:hAnsi="Times New Roman" w:cs="Times New Roman" w:hint="eastAsia"/>
          <w:snapToGrid w:val="0"/>
          <w:kern w:val="0"/>
          <w:sz w:val="28"/>
          <w:szCs w:val="28"/>
        </w:rPr>
        <w:t>营运期环境空气影响预测与评价</w:t>
      </w:r>
      <w:bookmarkEnd w:id="431"/>
      <w:bookmarkEnd w:id="432"/>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33" w:name="_Toc8224862"/>
      <w:r>
        <w:rPr>
          <w:rFonts w:ascii="Times New Roman" w:eastAsia="黑体" w:hAnsi="Times New Roman" w:cs="Times New Roman"/>
          <w:snapToGrid w:val="0"/>
          <w:kern w:val="0"/>
          <w:sz w:val="24"/>
          <w:szCs w:val="20"/>
        </w:rPr>
        <w:t>4.2.1</w:t>
      </w:r>
      <w:r>
        <w:rPr>
          <w:rFonts w:ascii="Times New Roman" w:eastAsia="黑体" w:hAnsi="Times New Roman" w:cs="Times New Roman"/>
          <w:snapToGrid w:val="0"/>
          <w:kern w:val="0"/>
          <w:sz w:val="24"/>
          <w:szCs w:val="20"/>
        </w:rPr>
        <w:t>评价等级</w:t>
      </w:r>
      <w:bookmarkEnd w:id="433"/>
    </w:p>
    <w:p w:rsidR="00034D21" w:rsidRDefault="00217DE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根据《环境影响评价技术导则大气环境》（</w:t>
      </w:r>
      <w:r>
        <w:rPr>
          <w:rFonts w:ascii="Times New Roman" w:eastAsia="宋体" w:hAnsi="Times New Roman" w:cs="Times New Roman"/>
          <w:sz w:val="24"/>
          <w:szCs w:val="24"/>
        </w:rPr>
        <w:t>HJ2.2-2018</w:t>
      </w:r>
      <w:r>
        <w:rPr>
          <w:rFonts w:ascii="Times New Roman" w:eastAsia="宋体" w:hAnsi="Times New Roman" w:cs="Times New Roman"/>
          <w:sz w:val="24"/>
          <w:szCs w:val="24"/>
        </w:rPr>
        <w:t>）中的规定计算项目排放主要污染物的最大地面空气质量浓度占标率</w:t>
      </w:r>
      <w:r>
        <w:rPr>
          <w:rFonts w:ascii="Times New Roman" w:eastAsia="宋体" w:hAnsi="Times New Roman" w:cs="Times New Roman"/>
          <w:sz w:val="24"/>
          <w:szCs w:val="24"/>
        </w:rPr>
        <w:t>P</w:t>
      </w:r>
      <w:r>
        <w:rPr>
          <w:rFonts w:ascii="Times New Roman" w:eastAsia="宋体" w:hAnsi="Times New Roman" w:cs="Times New Roman"/>
          <w:sz w:val="24"/>
          <w:szCs w:val="24"/>
          <w:vertAlign w:val="subscript"/>
        </w:rPr>
        <w:t>i</w:t>
      </w:r>
      <w:r>
        <w:rPr>
          <w:rFonts w:ascii="Times New Roman" w:eastAsia="宋体" w:hAnsi="Times New Roman" w:cs="Times New Roman"/>
          <w:sz w:val="24"/>
          <w:szCs w:val="24"/>
        </w:rPr>
        <w:t>（第</w:t>
      </w:r>
      <w:r>
        <w:rPr>
          <w:rFonts w:ascii="Times New Roman" w:eastAsia="宋体" w:hAnsi="Times New Roman" w:cs="Times New Roman"/>
          <w:sz w:val="24"/>
          <w:szCs w:val="24"/>
        </w:rPr>
        <w:t>i</w:t>
      </w:r>
      <w:r>
        <w:rPr>
          <w:rFonts w:ascii="Times New Roman" w:eastAsia="宋体" w:hAnsi="Times New Roman" w:cs="Times New Roman"/>
          <w:sz w:val="24"/>
          <w:szCs w:val="24"/>
        </w:rPr>
        <w:t>个污染物，简称</w:t>
      </w:r>
      <w:r>
        <w:rPr>
          <w:rFonts w:ascii="Times New Roman" w:eastAsia="宋体" w:hAnsi="Times New Roman" w:cs="Times New Roman"/>
          <w:sz w:val="24"/>
          <w:szCs w:val="24"/>
        </w:rPr>
        <w:t>“</w:t>
      </w:r>
      <w:r>
        <w:rPr>
          <w:rFonts w:ascii="Times New Roman" w:eastAsia="宋体" w:hAnsi="Times New Roman" w:cs="Times New Roman"/>
          <w:sz w:val="24"/>
          <w:szCs w:val="24"/>
        </w:rPr>
        <w:t>最大浓度占标率</w:t>
      </w:r>
      <w:r>
        <w:rPr>
          <w:rFonts w:ascii="Times New Roman" w:eastAsia="宋体" w:hAnsi="Times New Roman" w:cs="Times New Roman"/>
          <w:sz w:val="24"/>
          <w:szCs w:val="24"/>
        </w:rPr>
        <w:t>”</w:t>
      </w:r>
      <w:r>
        <w:rPr>
          <w:rFonts w:ascii="Times New Roman" w:eastAsia="宋体" w:hAnsi="Times New Roman" w:cs="Times New Roman"/>
          <w:sz w:val="24"/>
          <w:szCs w:val="24"/>
        </w:rPr>
        <w:t>），及第</w:t>
      </w:r>
      <w:r>
        <w:rPr>
          <w:rFonts w:ascii="Times New Roman" w:eastAsia="宋体" w:hAnsi="Times New Roman" w:cs="Times New Roman"/>
          <w:sz w:val="24"/>
          <w:szCs w:val="24"/>
        </w:rPr>
        <w:t>i</w:t>
      </w:r>
      <w:r>
        <w:rPr>
          <w:rFonts w:ascii="Times New Roman" w:eastAsia="宋体" w:hAnsi="Times New Roman" w:cs="Times New Roman"/>
          <w:sz w:val="24"/>
          <w:szCs w:val="24"/>
        </w:rPr>
        <w:t>个污染物的地面空气质量浓度达到标准值的</w:t>
      </w:r>
      <w:r>
        <w:rPr>
          <w:rFonts w:ascii="Times New Roman" w:eastAsia="宋体" w:hAnsi="Times New Roman" w:cs="Times New Roman"/>
          <w:sz w:val="24"/>
          <w:szCs w:val="24"/>
        </w:rPr>
        <w:t>10%</w:t>
      </w:r>
      <w:r>
        <w:rPr>
          <w:rFonts w:ascii="Times New Roman" w:eastAsia="宋体" w:hAnsi="Times New Roman" w:cs="Times New Roman"/>
          <w:sz w:val="24"/>
          <w:szCs w:val="24"/>
        </w:rPr>
        <w:t>时所对应的最远距离</w:t>
      </w:r>
      <w:r>
        <w:rPr>
          <w:rFonts w:ascii="Times New Roman" w:eastAsia="宋体" w:hAnsi="Times New Roman" w:cs="Times New Roman"/>
          <w:sz w:val="24"/>
          <w:szCs w:val="24"/>
        </w:rPr>
        <w:t>D10%</w:t>
      </w:r>
      <w:r>
        <w:rPr>
          <w:rFonts w:ascii="Times New Roman" w:eastAsia="宋体" w:hAnsi="Times New Roman" w:cs="Times New Roman"/>
          <w:sz w:val="24"/>
          <w:szCs w:val="24"/>
        </w:rPr>
        <w:t>，其中</w:t>
      </w:r>
      <w:r>
        <w:rPr>
          <w:rFonts w:ascii="Times New Roman" w:eastAsia="宋体" w:hAnsi="Times New Roman" w:cs="Times New Roman"/>
          <w:sz w:val="24"/>
          <w:szCs w:val="24"/>
        </w:rPr>
        <w:t>Pi</w:t>
      </w:r>
      <w:r>
        <w:rPr>
          <w:rFonts w:ascii="Times New Roman" w:eastAsia="宋体" w:hAnsi="Times New Roman" w:cs="Times New Roman"/>
          <w:sz w:val="24"/>
          <w:szCs w:val="24"/>
        </w:rPr>
        <w:t>计算见公式</w:t>
      </w:r>
      <w:r>
        <w:rPr>
          <w:rFonts w:ascii="Times New Roman" w:eastAsia="宋体" w:hAnsi="Times New Roman" w:cs="Times New Roman"/>
          <w:sz w:val="24"/>
          <w:szCs w:val="24"/>
        </w:rPr>
        <w:t>1</w:t>
      </w:r>
      <w:r>
        <w:rPr>
          <w:rFonts w:ascii="Times New Roman" w:eastAsia="宋体" w:hAnsi="Times New Roman" w:cs="Times New Roman"/>
          <w:sz w:val="24"/>
          <w:szCs w:val="24"/>
        </w:rPr>
        <w:t>。</w:t>
      </w:r>
    </w:p>
    <w:p w:rsidR="00034D21" w:rsidRDefault="00217DE7">
      <w:pPr>
        <w:jc w:val="center"/>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QUOTE </w:instrText>
      </w:r>
      <w:r w:rsidR="00002268">
        <w:rPr>
          <w:rFonts w:ascii="Times New Roman" w:eastAsia="宋体" w:hAnsi="Times New Roman" w:cs="Times New Roman"/>
          <w:sz w:val="24"/>
          <w:szCs w:val="24"/>
        </w:rPr>
        <w:pict>
          <v:shape id="_x0000_i1046" type="#_x0000_t75" style="width:81pt;height:33pt" equationxml="&lt;">
            <v:imagedata r:id="rId34" o:title="" chromakey="white"/>
          </v:shape>
        </w:pict>
      </w:r>
      <w:r>
        <w:rPr>
          <w:rFonts w:ascii="Times New Roman" w:eastAsia="宋体" w:hAnsi="Times New Roman" w:cs="Times New Roman"/>
          <w:sz w:val="24"/>
          <w:szCs w:val="24"/>
        </w:rPr>
        <w:instrText xml:space="preserve">  \* MERGEFORMAT </w:instrText>
      </w:r>
      <w:r>
        <w:rPr>
          <w:rFonts w:ascii="Times New Roman" w:eastAsia="宋体" w:hAnsi="Times New Roman" w:cs="Times New Roman"/>
          <w:sz w:val="24"/>
          <w:szCs w:val="24"/>
        </w:rPr>
        <w:fldChar w:fldCharType="separate"/>
      </w:r>
      <w:r w:rsidR="00002268">
        <w:rPr>
          <w:rFonts w:ascii="Times New Roman" w:eastAsia="宋体" w:hAnsi="Times New Roman" w:cs="Times New Roman"/>
          <w:sz w:val="24"/>
          <w:szCs w:val="24"/>
        </w:rPr>
        <w:pict>
          <v:shape id="_x0000_i1047" type="#_x0000_t75" style="width:81pt;height:33pt" equationxml="&lt;">
            <v:imagedata r:id="rId34" o:title="" chromakey="white"/>
          </v:shape>
        </w:pic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公式</w:t>
      </w:r>
      <w:r>
        <w:rPr>
          <w:rFonts w:ascii="Times New Roman" w:eastAsia="宋体" w:hAnsi="Times New Roman" w:cs="Times New Roman"/>
          <w:sz w:val="24"/>
          <w:szCs w:val="24"/>
        </w:rPr>
        <w:t>1</w:t>
      </w:r>
    </w:p>
    <w:p w:rsidR="00034D21" w:rsidRDefault="00217DE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式中</w:t>
      </w:r>
      <w:r>
        <w:rPr>
          <w:rFonts w:ascii="Times New Roman" w:eastAsia="宋体" w:hAnsi="Times New Roman" w:cs="Times New Roman"/>
          <w:sz w:val="24"/>
          <w:szCs w:val="24"/>
        </w:rPr>
        <w:t>P</w:t>
      </w:r>
      <w:r>
        <w:rPr>
          <w:rFonts w:ascii="Times New Roman" w:eastAsia="宋体" w:hAnsi="Times New Roman" w:cs="Times New Roman"/>
          <w:sz w:val="24"/>
          <w:szCs w:val="24"/>
          <w:vertAlign w:val="subscript"/>
        </w:rPr>
        <w:t>i</w:t>
      </w:r>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i</w:t>
      </w:r>
      <w:r>
        <w:rPr>
          <w:rFonts w:ascii="Times New Roman" w:eastAsia="宋体" w:hAnsi="Times New Roman" w:cs="Times New Roman"/>
          <w:sz w:val="24"/>
          <w:szCs w:val="24"/>
        </w:rPr>
        <w:t>个污染物的最大地面空气质量浓度占标率，</w:t>
      </w:r>
      <w:r>
        <w:rPr>
          <w:rFonts w:ascii="Times New Roman" w:eastAsia="宋体" w:hAnsi="Times New Roman" w:cs="Times New Roman"/>
          <w:sz w:val="24"/>
          <w:szCs w:val="24"/>
        </w:rPr>
        <w:t>%</w:t>
      </w:r>
      <w:r>
        <w:rPr>
          <w:rFonts w:ascii="Times New Roman" w:eastAsia="宋体" w:hAnsi="Times New Roman" w:cs="Times New Roman"/>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     C</w:t>
      </w:r>
      <w:r>
        <w:rPr>
          <w:rFonts w:ascii="Times New Roman" w:eastAsia="宋体" w:hAnsi="Times New Roman" w:cs="Times New Roman"/>
          <w:sz w:val="24"/>
          <w:szCs w:val="24"/>
          <w:vertAlign w:val="subscript"/>
        </w:rPr>
        <w:t>i</w:t>
      </w:r>
      <w:r>
        <w:rPr>
          <w:rFonts w:ascii="Times New Roman" w:eastAsia="宋体" w:hAnsi="Times New Roman" w:cs="Times New Roman"/>
          <w:sz w:val="24"/>
          <w:szCs w:val="24"/>
        </w:rPr>
        <w:t>—</w:t>
      </w:r>
      <w:r>
        <w:rPr>
          <w:rFonts w:ascii="Times New Roman" w:eastAsia="宋体" w:hAnsi="Times New Roman" w:cs="Times New Roman"/>
          <w:sz w:val="24"/>
          <w:szCs w:val="24"/>
        </w:rPr>
        <w:t>采用估算模式计算出的第</w:t>
      </w:r>
      <w:r>
        <w:rPr>
          <w:rFonts w:ascii="Times New Roman" w:eastAsia="宋体" w:hAnsi="Times New Roman" w:cs="Times New Roman"/>
          <w:sz w:val="24"/>
          <w:szCs w:val="24"/>
        </w:rPr>
        <w:t>i</w:t>
      </w:r>
      <w:r>
        <w:rPr>
          <w:rFonts w:ascii="Times New Roman" w:eastAsia="宋体" w:hAnsi="Times New Roman" w:cs="Times New Roman"/>
          <w:sz w:val="24"/>
          <w:szCs w:val="24"/>
        </w:rPr>
        <w:t>个污染物的最大</w:t>
      </w:r>
      <w:r>
        <w:rPr>
          <w:rFonts w:ascii="Times New Roman" w:eastAsia="宋体" w:hAnsi="Times New Roman" w:cs="Times New Roman"/>
          <w:sz w:val="24"/>
          <w:szCs w:val="24"/>
        </w:rPr>
        <w:t>1h</w:t>
      </w:r>
      <w:r>
        <w:rPr>
          <w:rFonts w:ascii="Times New Roman" w:eastAsia="宋体" w:hAnsi="Times New Roman" w:cs="Times New Roman"/>
          <w:sz w:val="24"/>
          <w:szCs w:val="24"/>
        </w:rPr>
        <w:t>地面空气质量浓度，</w:t>
      </w:r>
      <w:r>
        <w:rPr>
          <w:rFonts w:ascii="Times New Roman" w:eastAsia="宋体" w:hAnsi="Times New Roman" w:cs="Times New Roman"/>
          <w:sz w:val="24"/>
          <w:szCs w:val="24"/>
        </w:rPr>
        <w:t>ug/m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p>
    <w:p w:rsidR="00034D21" w:rsidRDefault="00217DE7">
      <w:pPr>
        <w:adjustRightInd w:val="0"/>
        <w:snapToGrid w:val="0"/>
        <w:spacing w:line="360" w:lineRule="auto"/>
        <w:ind w:firstLineChars="400" w:firstLine="960"/>
        <w:rPr>
          <w:rFonts w:ascii="Times New Roman" w:eastAsia="宋体" w:hAnsi="Times New Roman" w:cs="Times New Roman"/>
          <w:sz w:val="24"/>
          <w:szCs w:val="24"/>
        </w:rPr>
      </w:pPr>
      <w:r>
        <w:rPr>
          <w:rFonts w:ascii="Times New Roman" w:eastAsia="宋体" w:hAnsi="Times New Roman" w:cs="Times New Roman"/>
          <w:sz w:val="24"/>
          <w:szCs w:val="24"/>
        </w:rPr>
        <w:t xml:space="preserve"> C</w:t>
      </w:r>
      <w:r>
        <w:rPr>
          <w:rFonts w:ascii="Times New Roman" w:eastAsia="宋体" w:hAnsi="Times New Roman" w:cs="Times New Roman"/>
          <w:sz w:val="24"/>
          <w:szCs w:val="24"/>
          <w:vertAlign w:val="subscript"/>
        </w:rPr>
        <w:t>oi</w:t>
      </w:r>
      <w:r>
        <w:rPr>
          <w:rFonts w:ascii="Times New Roman" w:eastAsia="宋体" w:hAnsi="Times New Roman" w:cs="Times New Roman"/>
          <w:sz w:val="24"/>
          <w:szCs w:val="24"/>
        </w:rPr>
        <w:t>—</w:t>
      </w:r>
      <w:r>
        <w:rPr>
          <w:rFonts w:ascii="Times New Roman" w:eastAsia="宋体" w:hAnsi="Times New Roman" w:cs="Times New Roman"/>
          <w:sz w:val="24"/>
          <w:szCs w:val="24"/>
        </w:rPr>
        <w:t>第</w:t>
      </w:r>
      <w:r>
        <w:rPr>
          <w:rFonts w:ascii="Times New Roman" w:eastAsia="宋体" w:hAnsi="Times New Roman" w:cs="Times New Roman"/>
          <w:sz w:val="24"/>
          <w:szCs w:val="24"/>
        </w:rPr>
        <w:t>i</w:t>
      </w:r>
      <w:r>
        <w:rPr>
          <w:rFonts w:ascii="Times New Roman" w:eastAsia="宋体" w:hAnsi="Times New Roman" w:cs="Times New Roman"/>
          <w:sz w:val="24"/>
          <w:szCs w:val="24"/>
        </w:rPr>
        <w:t>个污染物的环境空气质量浓度标准，</w:t>
      </w:r>
      <w:r>
        <w:rPr>
          <w:rFonts w:ascii="Times New Roman" w:eastAsia="宋体" w:hAnsi="Times New Roman" w:cs="Times New Roman"/>
          <w:sz w:val="24"/>
          <w:szCs w:val="24"/>
        </w:rPr>
        <w:t>ug/m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评价等级判别表见表</w:t>
      </w:r>
      <w:r>
        <w:rPr>
          <w:rFonts w:ascii="Times New Roman" w:eastAsia="宋体" w:hAnsi="Times New Roman" w:cs="Times New Roman"/>
          <w:sz w:val="24"/>
          <w:szCs w:val="24"/>
        </w:rPr>
        <w:t>4.2-1</w:t>
      </w:r>
      <w:r>
        <w:rPr>
          <w:rFonts w:ascii="Times New Roman" w:eastAsia="宋体" w:hAnsi="Times New Roman" w:cs="Times New Roman"/>
          <w:sz w:val="24"/>
          <w:szCs w:val="24"/>
        </w:rPr>
        <w:t>。</w:t>
      </w:r>
    </w:p>
    <w:p w:rsidR="00034D21" w:rsidRDefault="00217DE7">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sz w:val="24"/>
          <w:szCs w:val="24"/>
        </w:rPr>
        <w:t>表</w:t>
      </w:r>
      <w:r>
        <w:rPr>
          <w:rFonts w:ascii="Times New Roman" w:eastAsia="黑体" w:hAnsi="Times New Roman" w:cs="Times New Roman"/>
          <w:sz w:val="24"/>
          <w:szCs w:val="24"/>
        </w:rPr>
        <w:t xml:space="preserve">4.2-1  </w:t>
      </w:r>
      <w:r>
        <w:rPr>
          <w:rFonts w:ascii="Times New Roman" w:eastAsia="黑体" w:hAnsi="Times New Roman" w:cs="Times New Roman"/>
          <w:sz w:val="24"/>
          <w:szCs w:val="24"/>
        </w:rPr>
        <w:t>评价等级判别表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4849"/>
      </w:tblGrid>
      <w:tr w:rsidR="00034D21">
        <w:tc>
          <w:tcPr>
            <w:tcW w:w="3775"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评价工作等级</w:t>
            </w:r>
          </w:p>
        </w:tc>
        <w:tc>
          <w:tcPr>
            <w:tcW w:w="4849"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评价工作等级判据</w:t>
            </w:r>
          </w:p>
        </w:tc>
      </w:tr>
      <w:tr w:rsidR="00034D21">
        <w:tc>
          <w:tcPr>
            <w:tcW w:w="3775"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一级评价</w:t>
            </w:r>
          </w:p>
        </w:tc>
        <w:tc>
          <w:tcPr>
            <w:tcW w:w="4849"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P</w:t>
            </w:r>
            <w:r>
              <w:rPr>
                <w:rFonts w:ascii="Times New Roman" w:eastAsia="宋体" w:hAnsi="Times New Roman" w:cs="Times New Roman"/>
                <w:szCs w:val="21"/>
                <w:vertAlign w:val="subscript"/>
              </w:rPr>
              <w:t>max</w:t>
            </w:r>
            <w:r>
              <w:rPr>
                <w:rFonts w:ascii="Times New Roman" w:eastAsia="宋体" w:hAnsi="Times New Roman" w:cs="Times New Roman"/>
                <w:szCs w:val="21"/>
              </w:rPr>
              <w:t>≥10%</w:t>
            </w:r>
          </w:p>
        </w:tc>
      </w:tr>
      <w:tr w:rsidR="00034D21">
        <w:tc>
          <w:tcPr>
            <w:tcW w:w="3775"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二级评价</w:t>
            </w:r>
          </w:p>
        </w:tc>
        <w:tc>
          <w:tcPr>
            <w:tcW w:w="4849"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1%≤Pmax</w:t>
            </w:r>
            <w:r>
              <w:rPr>
                <w:rFonts w:ascii="Times New Roman" w:eastAsia="宋体" w:hAnsi="Times New Roman" w:cs="Times New Roman"/>
                <w:szCs w:val="21"/>
              </w:rPr>
              <w:t>＜</w:t>
            </w:r>
            <w:r>
              <w:rPr>
                <w:rFonts w:ascii="Times New Roman" w:eastAsia="宋体" w:hAnsi="Times New Roman" w:cs="Times New Roman"/>
                <w:szCs w:val="21"/>
              </w:rPr>
              <w:t>10%</w:t>
            </w:r>
          </w:p>
        </w:tc>
      </w:tr>
      <w:tr w:rsidR="00034D21">
        <w:tc>
          <w:tcPr>
            <w:tcW w:w="3775"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三级评价</w:t>
            </w:r>
          </w:p>
        </w:tc>
        <w:tc>
          <w:tcPr>
            <w:tcW w:w="4849"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P</w:t>
            </w:r>
            <w:r>
              <w:rPr>
                <w:rFonts w:ascii="Times New Roman" w:eastAsia="宋体" w:hAnsi="Times New Roman" w:cs="Times New Roman"/>
                <w:szCs w:val="21"/>
                <w:vertAlign w:val="subscript"/>
              </w:rPr>
              <w:t>max</w:t>
            </w:r>
            <w:r>
              <w:rPr>
                <w:rFonts w:ascii="Times New Roman" w:eastAsia="宋体" w:hAnsi="Times New Roman" w:cs="Times New Roman"/>
                <w:szCs w:val="21"/>
              </w:rPr>
              <w:t>＜</w:t>
            </w:r>
            <w:r>
              <w:rPr>
                <w:rFonts w:ascii="Times New Roman" w:eastAsia="宋体" w:hAnsi="Times New Roman" w:cs="Times New Roman"/>
                <w:szCs w:val="21"/>
              </w:rPr>
              <w:t>1%</w:t>
            </w:r>
          </w:p>
        </w:tc>
      </w:tr>
    </w:tbl>
    <w:p w:rsidR="00034D21" w:rsidRDefault="00217DE7">
      <w:pPr>
        <w:adjustRightInd w:val="0"/>
        <w:snapToGrid w:val="0"/>
        <w:spacing w:line="360" w:lineRule="auto"/>
        <w:outlineLvl w:val="2"/>
        <w:rPr>
          <w:rFonts w:ascii="Times New Roman" w:eastAsia="宋体" w:hAnsi="Times New Roman" w:cs="Times New Roman"/>
          <w:snapToGrid w:val="0"/>
          <w:kern w:val="0"/>
          <w:sz w:val="24"/>
          <w:szCs w:val="24"/>
        </w:rPr>
      </w:pPr>
      <w:bookmarkStart w:id="434" w:name="_Toc8224863"/>
      <w:r>
        <w:rPr>
          <w:rFonts w:ascii="Times New Roman" w:eastAsia="黑体" w:hAnsi="Times New Roman" w:cs="Times New Roman"/>
          <w:snapToGrid w:val="0"/>
          <w:kern w:val="0"/>
          <w:sz w:val="24"/>
          <w:szCs w:val="20"/>
        </w:rPr>
        <w:t>4.2.2</w:t>
      </w:r>
      <w:r>
        <w:rPr>
          <w:rFonts w:ascii="Times New Roman" w:eastAsia="黑体" w:hAnsi="Times New Roman" w:cs="Times New Roman"/>
          <w:snapToGrid w:val="0"/>
          <w:kern w:val="0"/>
          <w:sz w:val="24"/>
          <w:szCs w:val="20"/>
        </w:rPr>
        <w:t>环境空气污染源调查</w:t>
      </w:r>
      <w:bookmarkEnd w:id="434"/>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根据《环境影响评价技术导则大气环境》（</w:t>
      </w:r>
      <w:r>
        <w:rPr>
          <w:rFonts w:ascii="Times New Roman" w:eastAsia="宋体" w:hAnsi="Times New Roman" w:cs="Times New Roman"/>
          <w:snapToGrid w:val="0"/>
          <w:kern w:val="0"/>
          <w:sz w:val="24"/>
          <w:szCs w:val="20"/>
        </w:rPr>
        <w:t>HJ2.2-2018</w:t>
      </w:r>
      <w:r>
        <w:rPr>
          <w:rFonts w:ascii="Times New Roman" w:eastAsia="宋体" w:hAnsi="Times New Roman" w:cs="Times New Roman"/>
          <w:snapToGrid w:val="0"/>
          <w:kern w:val="0"/>
          <w:sz w:val="24"/>
          <w:szCs w:val="20"/>
        </w:rPr>
        <w:t>）中二级评价项目要求，</w:t>
      </w:r>
      <w:r>
        <w:rPr>
          <w:rFonts w:ascii="Times New Roman" w:eastAsia="宋体" w:hAnsi="Times New Roman" w:cs="Times New Roman"/>
          <w:sz w:val="24"/>
          <w:szCs w:val="24"/>
        </w:rPr>
        <w:t>本次环境空气污染源调查内容包括：</w:t>
      </w:r>
      <w:r w:rsidR="003A2E70">
        <w:rPr>
          <w:rFonts w:ascii="Times New Roman" w:eastAsia="宋体" w:hAnsi="Times New Roman" w:cs="Times New Roman" w:hint="eastAsia"/>
          <w:sz w:val="24"/>
          <w:szCs w:val="24"/>
        </w:rPr>
        <w:t>拟建项目</w:t>
      </w:r>
      <w:r>
        <w:rPr>
          <w:rFonts w:ascii="Times New Roman" w:eastAsia="宋体" w:hAnsi="Times New Roman" w:cs="Times New Roman"/>
          <w:sz w:val="24"/>
          <w:szCs w:val="24"/>
        </w:rPr>
        <w:t>不同排放方案有组织及无组织排放源，</w:t>
      </w:r>
      <w:r w:rsidR="003A2E70">
        <w:rPr>
          <w:rFonts w:ascii="Times New Roman" w:eastAsia="宋体" w:hAnsi="Times New Roman" w:cs="Times New Roman" w:hint="eastAsia"/>
          <w:sz w:val="24"/>
          <w:szCs w:val="24"/>
        </w:rPr>
        <w:t>拟建项目</w:t>
      </w:r>
      <w:r>
        <w:rPr>
          <w:rFonts w:ascii="Times New Roman" w:eastAsia="宋体" w:hAnsi="Times New Roman" w:cs="Times New Roman"/>
          <w:sz w:val="24"/>
          <w:szCs w:val="24"/>
        </w:rPr>
        <w:t>污染源调查包括正常排放和非正常排放，其中非正常排放调查内容包括非正常工况、频次、持续时间和排放量。</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0"/>
        </w:rPr>
        <w:t>根据项目工程分析，</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无组织排放污染源主要为</w:t>
      </w:r>
      <w:r>
        <w:rPr>
          <w:rFonts w:ascii="Times New Roman" w:eastAsia="宋体" w:hAnsi="Times New Roman" w:cs="Times New Roman"/>
          <w:snapToGrid w:val="0"/>
          <w:kern w:val="0"/>
          <w:sz w:val="24"/>
          <w:szCs w:val="24"/>
        </w:rPr>
        <w:t>VOCs</w:t>
      </w:r>
      <w:r>
        <w:rPr>
          <w:rFonts w:ascii="Times New Roman" w:eastAsia="宋体" w:hAnsi="Times New Roman" w:cs="Times New Roman"/>
          <w:snapToGrid w:val="0"/>
          <w:kern w:val="0"/>
          <w:sz w:val="24"/>
          <w:szCs w:val="24"/>
        </w:rPr>
        <w:t>、</w:t>
      </w:r>
      <w:r w:rsidR="007457F7">
        <w:rPr>
          <w:rFonts w:ascii="Times New Roman" w:eastAsia="宋体" w:hAnsi="Times New Roman" w:cs="Times New Roman" w:hint="eastAsia"/>
          <w:snapToGrid w:val="0"/>
          <w:kern w:val="0"/>
          <w:sz w:val="24"/>
          <w:szCs w:val="24"/>
        </w:rPr>
        <w:t>颗粒物</w:t>
      </w:r>
      <w:r>
        <w:rPr>
          <w:rFonts w:ascii="Times New Roman" w:eastAsia="宋体" w:hAnsi="Times New Roman" w:cs="Times New Roman"/>
          <w:snapToGrid w:val="0"/>
          <w:kern w:val="0"/>
          <w:sz w:val="24"/>
          <w:szCs w:val="24"/>
        </w:rPr>
        <w:t>。</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z w:val="24"/>
          <w:szCs w:val="24"/>
        </w:rPr>
        <w:t>拟建项目</w:t>
      </w:r>
      <w:r w:rsidR="00217DE7">
        <w:rPr>
          <w:rFonts w:ascii="Times New Roman" w:eastAsia="宋体" w:hAnsi="Times New Roman" w:cs="Times New Roman"/>
          <w:sz w:val="24"/>
          <w:szCs w:val="24"/>
        </w:rPr>
        <w:t>正常排放污染源调查内容详见表</w:t>
      </w:r>
      <w:r w:rsidR="00217DE7">
        <w:rPr>
          <w:rFonts w:ascii="Times New Roman" w:eastAsia="宋体" w:hAnsi="Times New Roman" w:cs="Times New Roman"/>
          <w:snapToGrid w:val="0"/>
          <w:kern w:val="0"/>
          <w:sz w:val="24"/>
          <w:szCs w:val="20"/>
        </w:rPr>
        <w:t>4.2-4</w:t>
      </w:r>
      <w:r w:rsidR="00217DE7">
        <w:rPr>
          <w:rFonts w:ascii="Times New Roman" w:eastAsia="宋体" w:hAnsi="Times New Roman" w:cs="Times New Roman"/>
          <w:sz w:val="24"/>
          <w:szCs w:val="24"/>
        </w:rPr>
        <w:t>；非正常排放调查内容详见表</w:t>
      </w:r>
      <w:r w:rsidR="00217DE7">
        <w:rPr>
          <w:rFonts w:ascii="Times New Roman" w:eastAsia="宋体" w:hAnsi="Times New Roman" w:cs="Times New Roman"/>
          <w:snapToGrid w:val="0"/>
          <w:kern w:val="0"/>
          <w:sz w:val="24"/>
          <w:szCs w:val="20"/>
        </w:rPr>
        <w:t>4.2-5</w:t>
      </w:r>
      <w:r w:rsidR="00217DE7">
        <w:rPr>
          <w:rFonts w:ascii="Times New Roman" w:eastAsia="宋体" w:hAnsi="Times New Roman" w:cs="Times New Roman"/>
          <w:snapToGrid w:val="0"/>
          <w:kern w:val="0"/>
          <w:sz w:val="24"/>
          <w:szCs w:val="20"/>
        </w:rPr>
        <w:t>。</w:t>
      </w:r>
    </w:p>
    <w:p w:rsidR="00034D21" w:rsidRDefault="00034D21">
      <w:pPr>
        <w:sectPr w:rsidR="00034D21">
          <w:headerReference w:type="default" r:id="rId35"/>
          <w:pgSz w:w="11906" w:h="16838"/>
          <w:pgMar w:top="1440" w:right="1701" w:bottom="1440" w:left="1701" w:header="851" w:footer="992" w:gutter="0"/>
          <w:cols w:space="425"/>
          <w:docGrid w:type="lines" w:linePitch="312"/>
        </w:sectPr>
      </w:pPr>
    </w:p>
    <w:p w:rsidR="00034D21" w:rsidRDefault="00217DE7">
      <w:pPr>
        <w:jc w:val="center"/>
        <w:rPr>
          <w:rFonts w:ascii="Times New Roman" w:eastAsia="黑体" w:hAnsi="Times New Roman" w:cs="Times New Roman"/>
          <w:kern w:val="0"/>
          <w:sz w:val="24"/>
          <w:szCs w:val="24"/>
        </w:rPr>
      </w:pPr>
      <w:r>
        <w:rPr>
          <w:rFonts w:ascii="Times New Roman" w:eastAsia="黑体" w:hAnsi="Times New Roman" w:cs="Times New Roman"/>
          <w:kern w:val="0"/>
          <w:sz w:val="24"/>
          <w:szCs w:val="24"/>
        </w:rPr>
        <w:lastRenderedPageBreak/>
        <w:t>表</w:t>
      </w:r>
      <w:r>
        <w:rPr>
          <w:rFonts w:ascii="Times New Roman" w:eastAsia="黑体" w:hAnsi="Times New Roman" w:cs="Times New Roman"/>
          <w:kern w:val="0"/>
          <w:sz w:val="24"/>
          <w:szCs w:val="24"/>
        </w:rPr>
        <w:t xml:space="preserve">4.2-5   </w:t>
      </w:r>
      <w:r w:rsidR="003A2E70">
        <w:rPr>
          <w:rFonts w:ascii="Times New Roman" w:eastAsia="黑体" w:hAnsi="Times New Roman" w:cs="Times New Roman" w:hint="eastAsia"/>
          <w:kern w:val="0"/>
          <w:sz w:val="24"/>
          <w:szCs w:val="24"/>
        </w:rPr>
        <w:t>拟建项目</w:t>
      </w:r>
      <w:r>
        <w:rPr>
          <w:rFonts w:ascii="Times New Roman" w:eastAsia="黑体" w:hAnsi="Times New Roman" w:cs="Times New Roman"/>
          <w:kern w:val="0"/>
          <w:sz w:val="24"/>
          <w:szCs w:val="24"/>
        </w:rPr>
        <w:t>非正常排放参数表</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2362"/>
        <w:gridCol w:w="2362"/>
        <w:gridCol w:w="2362"/>
        <w:gridCol w:w="2363"/>
        <w:gridCol w:w="2363"/>
      </w:tblGrid>
      <w:tr w:rsidR="00034D21">
        <w:trPr>
          <w:jc w:val="center"/>
        </w:trPr>
        <w:tc>
          <w:tcPr>
            <w:tcW w:w="2363"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非正常排放源</w:t>
            </w:r>
          </w:p>
        </w:tc>
        <w:tc>
          <w:tcPr>
            <w:tcW w:w="236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非正常排放原因</w:t>
            </w:r>
          </w:p>
        </w:tc>
        <w:tc>
          <w:tcPr>
            <w:tcW w:w="236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污染物</w:t>
            </w:r>
          </w:p>
        </w:tc>
        <w:tc>
          <w:tcPr>
            <w:tcW w:w="236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非正常排放速率</w:t>
            </w:r>
            <w:r>
              <w:rPr>
                <w:rFonts w:ascii="Times New Roman" w:eastAsia="宋体" w:hAnsi="Times New Roman" w:cs="Times New Roman"/>
                <w:kern w:val="0"/>
                <w:szCs w:val="21"/>
              </w:rPr>
              <w:t>/</w:t>
            </w:r>
            <w:r>
              <w:rPr>
                <w:rFonts w:ascii="Times New Roman" w:eastAsia="宋体" w:hAnsi="Times New Roman" w:cs="Times New Roman"/>
                <w:kern w:val="0"/>
                <w:szCs w:val="21"/>
              </w:rPr>
              <w:t>（</w:t>
            </w:r>
            <w:r>
              <w:rPr>
                <w:rFonts w:ascii="Times New Roman" w:eastAsia="宋体" w:hAnsi="Times New Roman" w:cs="Times New Roman"/>
                <w:kern w:val="0"/>
                <w:szCs w:val="21"/>
              </w:rPr>
              <w:t>kg/h</w:t>
            </w:r>
            <w:r>
              <w:rPr>
                <w:rFonts w:ascii="Times New Roman" w:eastAsia="宋体" w:hAnsi="Times New Roman" w:cs="Times New Roman"/>
                <w:kern w:val="0"/>
                <w:szCs w:val="21"/>
              </w:rPr>
              <w:t>）</w:t>
            </w:r>
          </w:p>
        </w:tc>
        <w:tc>
          <w:tcPr>
            <w:tcW w:w="2363"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单次持续时间</w:t>
            </w:r>
            <w:r>
              <w:rPr>
                <w:rFonts w:ascii="Times New Roman" w:eastAsia="宋体" w:hAnsi="Times New Roman" w:cs="Times New Roman"/>
                <w:kern w:val="0"/>
                <w:szCs w:val="21"/>
              </w:rPr>
              <w:t>/min</w:t>
            </w:r>
          </w:p>
        </w:tc>
        <w:tc>
          <w:tcPr>
            <w:tcW w:w="2363"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年发生频次</w:t>
            </w:r>
            <w:r>
              <w:rPr>
                <w:rFonts w:ascii="Times New Roman" w:eastAsia="宋体" w:hAnsi="Times New Roman" w:cs="Times New Roman"/>
                <w:kern w:val="0"/>
                <w:szCs w:val="21"/>
              </w:rPr>
              <w:t>/</w:t>
            </w:r>
            <w:r>
              <w:rPr>
                <w:rFonts w:ascii="Times New Roman" w:eastAsia="宋体" w:hAnsi="Times New Roman" w:cs="Times New Roman"/>
                <w:kern w:val="0"/>
                <w:szCs w:val="21"/>
              </w:rPr>
              <w:t>次</w:t>
            </w:r>
          </w:p>
        </w:tc>
      </w:tr>
      <w:tr w:rsidR="00866134" w:rsidTr="007457F7">
        <w:trPr>
          <w:jc w:val="center"/>
        </w:trPr>
        <w:tc>
          <w:tcPr>
            <w:tcW w:w="2363" w:type="dxa"/>
            <w:tcBorders>
              <w:top w:val="single" w:sz="4" w:space="0" w:color="auto"/>
              <w:left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kern w:val="0"/>
                <w:szCs w:val="21"/>
              </w:rPr>
            </w:pPr>
            <w:r>
              <w:rPr>
                <w:rFonts w:ascii="Times New Roman" w:hAnsi="Times New Roman" w:hint="eastAsia"/>
                <w:snapToGrid w:val="0"/>
                <w:kern w:val="0"/>
                <w:szCs w:val="21"/>
              </w:rPr>
              <w:t>DA001</w:t>
            </w:r>
          </w:p>
        </w:tc>
        <w:tc>
          <w:tcPr>
            <w:tcW w:w="2362" w:type="dxa"/>
            <w:vMerge w:val="restart"/>
            <w:tcBorders>
              <w:top w:val="single" w:sz="4" w:space="0" w:color="auto"/>
              <w:left w:val="single" w:sz="4" w:space="0" w:color="auto"/>
              <w:right w:val="single" w:sz="4" w:space="0" w:color="auto"/>
            </w:tcBorders>
            <w:vAlign w:val="center"/>
          </w:tcPr>
          <w:p w:rsidR="00866134" w:rsidRDefault="00866134" w:rsidP="007457F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污染物控制措施失效</w:t>
            </w:r>
          </w:p>
        </w:tc>
        <w:tc>
          <w:tcPr>
            <w:tcW w:w="2362" w:type="dxa"/>
            <w:tcBorders>
              <w:top w:val="single" w:sz="4" w:space="0" w:color="auto"/>
              <w:left w:val="single" w:sz="4" w:space="0" w:color="auto"/>
              <w:bottom w:val="single" w:sz="4" w:space="0" w:color="auto"/>
              <w:right w:val="single" w:sz="4" w:space="0" w:color="auto"/>
            </w:tcBorders>
            <w:vAlign w:val="center"/>
          </w:tcPr>
          <w:p w:rsidR="00866134" w:rsidRDefault="00866134" w:rsidP="007457F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颗粒物</w:t>
            </w:r>
          </w:p>
        </w:tc>
        <w:tc>
          <w:tcPr>
            <w:tcW w:w="2362" w:type="dxa"/>
            <w:tcBorders>
              <w:top w:val="single" w:sz="4" w:space="0" w:color="auto"/>
              <w:left w:val="single" w:sz="4" w:space="0" w:color="auto"/>
              <w:bottom w:val="single" w:sz="4" w:space="0" w:color="auto"/>
              <w:right w:val="single" w:sz="4" w:space="0" w:color="auto"/>
            </w:tcBorders>
            <w:vAlign w:val="center"/>
          </w:tcPr>
          <w:p w:rsidR="00866134" w:rsidRPr="002143D0" w:rsidRDefault="00866134" w:rsidP="006B30A2">
            <w:pPr>
              <w:adjustRightInd w:val="0"/>
              <w:snapToGrid w:val="0"/>
              <w:jc w:val="center"/>
              <w:rPr>
                <w:rFonts w:eastAsiaTheme="majorEastAsia"/>
                <w:szCs w:val="21"/>
              </w:rPr>
            </w:pPr>
            <w:r w:rsidRPr="002143D0">
              <w:rPr>
                <w:rFonts w:eastAsiaTheme="majorEastAsia"/>
                <w:szCs w:val="21"/>
              </w:rPr>
              <w:t>1.16</w:t>
            </w:r>
          </w:p>
        </w:tc>
        <w:tc>
          <w:tcPr>
            <w:tcW w:w="2363" w:type="dxa"/>
            <w:vMerge w:val="restart"/>
            <w:tcBorders>
              <w:top w:val="single" w:sz="4" w:space="0" w:color="auto"/>
              <w:left w:val="single" w:sz="4" w:space="0" w:color="auto"/>
              <w:right w:val="single" w:sz="4" w:space="0" w:color="auto"/>
            </w:tcBorders>
            <w:vAlign w:val="center"/>
          </w:tcPr>
          <w:p w:rsidR="00866134" w:rsidRDefault="00866134" w:rsidP="007457F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30</w:t>
            </w:r>
          </w:p>
        </w:tc>
        <w:tc>
          <w:tcPr>
            <w:tcW w:w="2363" w:type="dxa"/>
            <w:vMerge w:val="restart"/>
            <w:tcBorders>
              <w:top w:val="single" w:sz="4" w:space="0" w:color="auto"/>
              <w:left w:val="single" w:sz="4" w:space="0" w:color="auto"/>
              <w:right w:val="single" w:sz="4" w:space="0" w:color="auto"/>
            </w:tcBorders>
            <w:vAlign w:val="center"/>
          </w:tcPr>
          <w:p w:rsidR="00866134" w:rsidRDefault="00866134" w:rsidP="007457F7">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r>
      <w:tr w:rsidR="00866134" w:rsidTr="007457F7">
        <w:trPr>
          <w:jc w:val="center"/>
        </w:trPr>
        <w:tc>
          <w:tcPr>
            <w:tcW w:w="2363" w:type="dxa"/>
            <w:vMerge w:val="restart"/>
            <w:tcBorders>
              <w:top w:val="single" w:sz="4" w:space="0" w:color="auto"/>
              <w:left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kern w:val="0"/>
                <w:szCs w:val="21"/>
              </w:rPr>
            </w:pPr>
            <w:r>
              <w:rPr>
                <w:rFonts w:ascii="Times New Roman" w:hAnsi="Times New Roman" w:hint="eastAsia"/>
                <w:snapToGrid w:val="0"/>
                <w:kern w:val="0"/>
                <w:szCs w:val="21"/>
              </w:rPr>
              <w:t>DA002</w:t>
            </w:r>
          </w:p>
        </w:tc>
        <w:tc>
          <w:tcPr>
            <w:tcW w:w="2362" w:type="dxa"/>
            <w:vMerge/>
            <w:tcBorders>
              <w:left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kern w:val="0"/>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VOCs</w:t>
            </w:r>
          </w:p>
        </w:tc>
        <w:tc>
          <w:tcPr>
            <w:tcW w:w="2362" w:type="dxa"/>
            <w:tcBorders>
              <w:top w:val="single" w:sz="4" w:space="0" w:color="auto"/>
              <w:left w:val="single" w:sz="4" w:space="0" w:color="auto"/>
              <w:bottom w:val="single" w:sz="4" w:space="0" w:color="auto"/>
              <w:right w:val="single" w:sz="4" w:space="0" w:color="auto"/>
            </w:tcBorders>
            <w:vAlign w:val="center"/>
          </w:tcPr>
          <w:p w:rsidR="00866134" w:rsidRPr="002143D0" w:rsidRDefault="00866134" w:rsidP="006B30A2">
            <w:pPr>
              <w:adjustRightInd w:val="0"/>
              <w:snapToGrid w:val="0"/>
              <w:jc w:val="center"/>
              <w:rPr>
                <w:rFonts w:eastAsiaTheme="majorEastAsia" w:cs="宋体"/>
                <w:color w:val="000000"/>
                <w:szCs w:val="21"/>
              </w:rPr>
            </w:pPr>
            <w:r w:rsidRPr="002143D0">
              <w:rPr>
                <w:rFonts w:eastAsiaTheme="majorEastAsia"/>
                <w:color w:val="000000"/>
                <w:szCs w:val="21"/>
              </w:rPr>
              <w:t>0.41</w:t>
            </w:r>
          </w:p>
        </w:tc>
        <w:tc>
          <w:tcPr>
            <w:tcW w:w="2363" w:type="dxa"/>
            <w:vMerge/>
            <w:tcBorders>
              <w:left w:val="single" w:sz="4" w:space="0" w:color="auto"/>
              <w:right w:val="single" w:sz="4" w:space="0" w:color="auto"/>
            </w:tcBorders>
            <w:vAlign w:val="center"/>
          </w:tcPr>
          <w:p w:rsidR="00866134" w:rsidRDefault="00866134" w:rsidP="007457F7">
            <w:pPr>
              <w:adjustRightInd w:val="0"/>
              <w:snapToGrid w:val="0"/>
              <w:jc w:val="center"/>
              <w:rPr>
                <w:rFonts w:ascii="Times New Roman" w:eastAsia="宋体" w:hAnsi="Times New Roman" w:cs="Times New Roman"/>
                <w:kern w:val="0"/>
                <w:szCs w:val="21"/>
              </w:rPr>
            </w:pPr>
          </w:p>
        </w:tc>
        <w:tc>
          <w:tcPr>
            <w:tcW w:w="2363" w:type="dxa"/>
            <w:vMerge/>
            <w:tcBorders>
              <w:left w:val="single" w:sz="4" w:space="0" w:color="auto"/>
              <w:right w:val="single" w:sz="4" w:space="0" w:color="auto"/>
            </w:tcBorders>
            <w:vAlign w:val="center"/>
          </w:tcPr>
          <w:p w:rsidR="00866134" w:rsidRDefault="00866134" w:rsidP="007457F7">
            <w:pPr>
              <w:adjustRightInd w:val="0"/>
              <w:snapToGrid w:val="0"/>
              <w:jc w:val="center"/>
              <w:rPr>
                <w:rFonts w:ascii="Times New Roman" w:eastAsia="宋体" w:hAnsi="Times New Roman" w:cs="Times New Roman"/>
                <w:kern w:val="0"/>
                <w:szCs w:val="21"/>
              </w:rPr>
            </w:pPr>
          </w:p>
        </w:tc>
      </w:tr>
      <w:tr w:rsidR="00866134" w:rsidTr="007457F7">
        <w:trPr>
          <w:jc w:val="center"/>
        </w:trPr>
        <w:tc>
          <w:tcPr>
            <w:tcW w:w="2363" w:type="dxa"/>
            <w:vMerge/>
            <w:tcBorders>
              <w:left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kern w:val="0"/>
                <w:szCs w:val="21"/>
              </w:rPr>
            </w:pPr>
          </w:p>
        </w:tc>
        <w:tc>
          <w:tcPr>
            <w:tcW w:w="2362" w:type="dxa"/>
            <w:vMerge/>
            <w:tcBorders>
              <w:left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kern w:val="0"/>
                <w:szCs w:val="21"/>
              </w:rPr>
            </w:pPr>
          </w:p>
        </w:tc>
        <w:tc>
          <w:tcPr>
            <w:tcW w:w="2362" w:type="dxa"/>
            <w:tcBorders>
              <w:top w:val="single" w:sz="4" w:space="0" w:color="auto"/>
              <w:left w:val="single" w:sz="4" w:space="0" w:color="auto"/>
              <w:bottom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颗粒物</w:t>
            </w:r>
          </w:p>
        </w:tc>
        <w:tc>
          <w:tcPr>
            <w:tcW w:w="2362" w:type="dxa"/>
            <w:tcBorders>
              <w:top w:val="single" w:sz="4" w:space="0" w:color="auto"/>
              <w:left w:val="single" w:sz="4" w:space="0" w:color="auto"/>
              <w:bottom w:val="single" w:sz="4" w:space="0" w:color="auto"/>
              <w:right w:val="single" w:sz="4" w:space="0" w:color="auto"/>
            </w:tcBorders>
            <w:vAlign w:val="center"/>
          </w:tcPr>
          <w:p w:rsidR="00866134" w:rsidRPr="002143D0" w:rsidRDefault="00866134" w:rsidP="006B30A2">
            <w:pPr>
              <w:adjustRightInd w:val="0"/>
              <w:snapToGrid w:val="0"/>
              <w:jc w:val="center"/>
              <w:rPr>
                <w:rFonts w:eastAsiaTheme="majorEastAsia" w:cs="宋体"/>
                <w:color w:val="000000"/>
                <w:szCs w:val="21"/>
              </w:rPr>
            </w:pPr>
            <w:r w:rsidRPr="002143D0">
              <w:rPr>
                <w:rFonts w:eastAsiaTheme="majorEastAsia"/>
                <w:color w:val="000000"/>
                <w:szCs w:val="21"/>
              </w:rPr>
              <w:t>1.75</w:t>
            </w:r>
          </w:p>
        </w:tc>
        <w:tc>
          <w:tcPr>
            <w:tcW w:w="2363" w:type="dxa"/>
            <w:vMerge/>
            <w:tcBorders>
              <w:left w:val="single" w:sz="4" w:space="0" w:color="auto"/>
              <w:bottom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kern w:val="0"/>
                <w:szCs w:val="21"/>
              </w:rPr>
            </w:pPr>
          </w:p>
        </w:tc>
        <w:tc>
          <w:tcPr>
            <w:tcW w:w="2363" w:type="dxa"/>
            <w:vMerge/>
            <w:tcBorders>
              <w:left w:val="single" w:sz="4" w:space="0" w:color="auto"/>
              <w:bottom w:val="single" w:sz="4" w:space="0" w:color="auto"/>
              <w:right w:val="single" w:sz="4" w:space="0" w:color="auto"/>
            </w:tcBorders>
            <w:vAlign w:val="center"/>
          </w:tcPr>
          <w:p w:rsidR="00866134" w:rsidRDefault="00866134">
            <w:pPr>
              <w:adjustRightInd w:val="0"/>
              <w:snapToGrid w:val="0"/>
              <w:jc w:val="center"/>
              <w:rPr>
                <w:rFonts w:ascii="Times New Roman" w:eastAsia="宋体" w:hAnsi="Times New Roman" w:cs="Times New Roman"/>
                <w:kern w:val="0"/>
                <w:szCs w:val="21"/>
              </w:rPr>
            </w:pPr>
          </w:p>
        </w:tc>
      </w:tr>
    </w:tbl>
    <w:p w:rsidR="00034D21" w:rsidRDefault="00034D21"/>
    <w:p w:rsidR="00034D21" w:rsidRDefault="00034D21">
      <w:pPr>
        <w:sectPr w:rsidR="00034D21">
          <w:pgSz w:w="16838" w:h="11906" w:orient="landscape"/>
          <w:pgMar w:top="1701" w:right="1440" w:bottom="1701" w:left="1440" w:header="851" w:footer="992" w:gutter="0"/>
          <w:cols w:space="425"/>
          <w:docGrid w:type="linesAndChars" w:linePitch="312"/>
        </w:sectPr>
      </w:pP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35" w:name="_Toc8224864"/>
      <w:r>
        <w:rPr>
          <w:rFonts w:ascii="Times New Roman" w:eastAsia="黑体" w:hAnsi="Times New Roman" w:cs="Times New Roman"/>
          <w:snapToGrid w:val="0"/>
          <w:kern w:val="0"/>
          <w:sz w:val="24"/>
          <w:szCs w:val="20"/>
        </w:rPr>
        <w:lastRenderedPageBreak/>
        <w:t>4.2.3</w:t>
      </w:r>
      <w:r>
        <w:rPr>
          <w:rFonts w:ascii="Times New Roman" w:eastAsia="黑体" w:hAnsi="Times New Roman" w:cs="Times New Roman"/>
          <w:snapToGrid w:val="0"/>
          <w:kern w:val="0"/>
          <w:sz w:val="24"/>
          <w:szCs w:val="20"/>
        </w:rPr>
        <w:t>常规气象分析</w:t>
      </w:r>
      <w:bookmarkEnd w:id="435"/>
    </w:p>
    <w:p w:rsidR="00034D21" w:rsidRDefault="00217DE7">
      <w:pPr>
        <w:pStyle w:val="affff7"/>
        <w:adjustRightInd w:val="0"/>
        <w:snapToGrid w:val="0"/>
        <w:spacing w:before="31" w:line="360" w:lineRule="auto"/>
        <w:ind w:firstLineChars="0" w:firstLine="0"/>
        <w:outlineLvl w:val="3"/>
        <w:rPr>
          <w:rFonts w:ascii="Times New Roman" w:hAnsi="Times New Roman"/>
          <w:snapToGrid w:val="0"/>
        </w:rPr>
      </w:pPr>
      <w:bookmarkStart w:id="436" w:name="_Toc8224865"/>
      <w:r>
        <w:rPr>
          <w:rFonts w:ascii="Times New Roman" w:hAnsi="Times New Roman"/>
          <w:snapToGrid w:val="0"/>
        </w:rPr>
        <w:t>4.2.3.1</w:t>
      </w:r>
      <w:r>
        <w:rPr>
          <w:rFonts w:ascii="Times New Roman" w:hAnsi="Times New Roman"/>
          <w:snapToGrid w:val="0"/>
        </w:rPr>
        <w:t>气象资料适用性分析及气候背景</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kern w:val="0"/>
          <w:sz w:val="24"/>
          <w:szCs w:val="24"/>
        </w:rPr>
        <w:t>项目采用的是临沂气象站（</w:t>
      </w:r>
      <w:r>
        <w:rPr>
          <w:rFonts w:ascii="Times New Roman" w:hAnsi="Times New Roman"/>
          <w:kern w:val="0"/>
          <w:sz w:val="24"/>
          <w:szCs w:val="24"/>
        </w:rPr>
        <w:t>54938</w:t>
      </w:r>
      <w:r>
        <w:rPr>
          <w:rFonts w:ascii="Times New Roman" w:hAnsi="Times New Roman"/>
          <w:kern w:val="0"/>
          <w:sz w:val="24"/>
          <w:szCs w:val="24"/>
        </w:rPr>
        <w:t>）资料，气象站位于山东省临沂市，</w:t>
      </w:r>
      <w:r>
        <w:rPr>
          <w:rFonts w:ascii="Times New Roman" w:hAnsi="Times New Roman"/>
          <w:snapToGrid w:val="0"/>
          <w:kern w:val="0"/>
          <w:sz w:val="24"/>
        </w:rPr>
        <w:t>位于</w:t>
      </w:r>
      <w:r>
        <w:rPr>
          <w:rFonts w:ascii="Times New Roman" w:hAnsi="Times New Roman"/>
          <w:snapToGrid w:val="0"/>
          <w:kern w:val="0"/>
          <w:sz w:val="24"/>
        </w:rPr>
        <w:t>118°24′E</w:t>
      </w:r>
      <w:r>
        <w:rPr>
          <w:rFonts w:ascii="Times New Roman" w:hAnsi="Times New Roman"/>
          <w:snapToGrid w:val="0"/>
          <w:kern w:val="0"/>
          <w:sz w:val="24"/>
        </w:rPr>
        <w:t>，</w:t>
      </w:r>
      <w:r>
        <w:rPr>
          <w:rFonts w:ascii="Times New Roman" w:hAnsi="Times New Roman"/>
          <w:snapToGrid w:val="0"/>
          <w:kern w:val="0"/>
          <w:sz w:val="24"/>
        </w:rPr>
        <w:t>35°03′N</w:t>
      </w:r>
      <w:r>
        <w:rPr>
          <w:rFonts w:ascii="Times New Roman" w:hAnsi="Times New Roman"/>
          <w:kern w:val="0"/>
          <w:sz w:val="24"/>
          <w:szCs w:val="24"/>
        </w:rPr>
        <w:t>，海拔高度</w:t>
      </w:r>
      <w:r>
        <w:rPr>
          <w:rFonts w:ascii="Times New Roman" w:hAnsi="Times New Roman"/>
          <w:kern w:val="0"/>
          <w:sz w:val="24"/>
          <w:szCs w:val="24"/>
        </w:rPr>
        <w:t>65.2</w:t>
      </w:r>
      <w:r>
        <w:rPr>
          <w:rFonts w:ascii="Times New Roman" w:hAnsi="Times New Roman"/>
          <w:kern w:val="0"/>
          <w:sz w:val="24"/>
          <w:szCs w:val="24"/>
        </w:rPr>
        <w:t>米</w:t>
      </w:r>
      <w:r>
        <w:rPr>
          <w:rFonts w:ascii="Times New Roman" w:hAnsi="Times New Roman"/>
          <w:snapToGrid w:val="0"/>
          <w:kern w:val="0"/>
          <w:sz w:val="24"/>
        </w:rPr>
        <w:t>，</w:t>
      </w:r>
      <w:r>
        <w:rPr>
          <w:rFonts w:ascii="Times New Roman" w:hAnsi="Times New Roman"/>
          <w:kern w:val="0"/>
          <w:sz w:val="24"/>
          <w:szCs w:val="24"/>
        </w:rPr>
        <w:t>气象站始建于</w:t>
      </w:r>
      <w:r>
        <w:rPr>
          <w:rFonts w:ascii="Times New Roman" w:hAnsi="Times New Roman"/>
          <w:kern w:val="0"/>
          <w:sz w:val="24"/>
          <w:szCs w:val="24"/>
        </w:rPr>
        <w:t xml:space="preserve"> 1951</w:t>
      </w:r>
      <w:r>
        <w:rPr>
          <w:rFonts w:ascii="Times New Roman" w:hAnsi="Times New Roman"/>
          <w:kern w:val="0"/>
          <w:sz w:val="24"/>
          <w:szCs w:val="24"/>
        </w:rPr>
        <w:t>年，</w:t>
      </w:r>
      <w:r>
        <w:rPr>
          <w:rFonts w:ascii="Times New Roman" w:hAnsi="Times New Roman"/>
          <w:kern w:val="0"/>
          <w:sz w:val="24"/>
          <w:szCs w:val="24"/>
        </w:rPr>
        <w:t xml:space="preserve">1951 </w:t>
      </w:r>
      <w:r>
        <w:rPr>
          <w:rFonts w:ascii="Times New Roman" w:hAnsi="Times New Roman"/>
          <w:kern w:val="0"/>
          <w:sz w:val="24"/>
          <w:szCs w:val="24"/>
        </w:rPr>
        <w:t>年正式进行气象观测，</w:t>
      </w:r>
      <w:r>
        <w:rPr>
          <w:rFonts w:ascii="Times New Roman" w:hAnsi="Times New Roman"/>
          <w:snapToGrid w:val="0"/>
          <w:kern w:val="0"/>
          <w:sz w:val="24"/>
        </w:rPr>
        <w:t>台站类别属一般站。据调查，该气象站周围地理环境与气候条件与</w:t>
      </w:r>
      <w:r w:rsidR="003A2E70">
        <w:rPr>
          <w:rFonts w:ascii="Times New Roman" w:hAnsi="Times New Roman" w:hint="eastAsia"/>
          <w:snapToGrid w:val="0"/>
          <w:kern w:val="0"/>
          <w:sz w:val="24"/>
        </w:rPr>
        <w:t>拟建项目</w:t>
      </w:r>
      <w:r>
        <w:rPr>
          <w:rFonts w:ascii="Times New Roman" w:hAnsi="Times New Roman"/>
          <w:snapToGrid w:val="0"/>
          <w:kern w:val="0"/>
          <w:sz w:val="24"/>
        </w:rPr>
        <w:t>周围基本一致，且气象站距离</w:t>
      </w:r>
      <w:r w:rsidR="003A2E70">
        <w:rPr>
          <w:rFonts w:ascii="Times New Roman" w:hAnsi="Times New Roman" w:hint="eastAsia"/>
          <w:snapToGrid w:val="0"/>
          <w:kern w:val="0"/>
          <w:sz w:val="24"/>
        </w:rPr>
        <w:t>拟建项目</w:t>
      </w:r>
      <w:r>
        <w:rPr>
          <w:rFonts w:ascii="Times New Roman" w:hAnsi="Times New Roman"/>
          <w:snapToGrid w:val="0"/>
          <w:kern w:val="0"/>
          <w:sz w:val="24"/>
        </w:rPr>
        <w:t>较近，该气象站气象资料具有较好的适用性。</w:t>
      </w:r>
    </w:p>
    <w:p w:rsidR="00034D21" w:rsidRDefault="00217DE7">
      <w:pPr>
        <w:pStyle w:val="affff7"/>
        <w:adjustRightInd w:val="0"/>
        <w:snapToGrid w:val="0"/>
        <w:spacing w:before="31" w:line="360" w:lineRule="auto"/>
        <w:ind w:firstLineChars="0" w:firstLine="0"/>
        <w:outlineLvl w:val="3"/>
        <w:rPr>
          <w:rFonts w:ascii="Times New Roman" w:hAnsi="Times New Roman"/>
          <w:snapToGrid w:val="0"/>
        </w:rPr>
      </w:pPr>
      <w:r>
        <w:rPr>
          <w:rFonts w:ascii="Times New Roman" w:hAnsi="Times New Roman"/>
          <w:snapToGrid w:val="0"/>
        </w:rPr>
        <w:t>4.2.3.2</w:t>
      </w:r>
      <w:r>
        <w:rPr>
          <w:rFonts w:ascii="Times New Roman" w:hAnsi="Times New Roman"/>
          <w:snapToGrid w:val="0"/>
        </w:rPr>
        <w:t>气象观测资料分析</w:t>
      </w:r>
    </w:p>
    <w:p w:rsidR="00034D21" w:rsidRDefault="00217DE7">
      <w:pPr>
        <w:adjustRightInd w:val="0"/>
        <w:snapToGrid w:val="0"/>
        <w:spacing w:line="360" w:lineRule="auto"/>
        <w:ind w:firstLineChars="200" w:firstLine="480"/>
        <w:rPr>
          <w:rFonts w:ascii="Times New Roman" w:hAnsi="Times New Roman"/>
          <w:kern w:val="0"/>
          <w:sz w:val="24"/>
          <w:szCs w:val="24"/>
        </w:rPr>
      </w:pPr>
      <w:r>
        <w:rPr>
          <w:rFonts w:ascii="Times New Roman" w:hAnsi="Times New Roman"/>
          <w:kern w:val="0"/>
          <w:sz w:val="24"/>
          <w:szCs w:val="24"/>
        </w:rPr>
        <w:t>根据近</w:t>
      </w:r>
      <w:r>
        <w:rPr>
          <w:rFonts w:ascii="Times New Roman" w:hAnsi="Times New Roman"/>
          <w:kern w:val="0"/>
          <w:sz w:val="24"/>
          <w:szCs w:val="24"/>
        </w:rPr>
        <w:t xml:space="preserve">20 </w:t>
      </w:r>
      <w:r>
        <w:rPr>
          <w:rFonts w:ascii="Times New Roman" w:hAnsi="Times New Roman"/>
          <w:kern w:val="0"/>
          <w:sz w:val="24"/>
          <w:szCs w:val="24"/>
        </w:rPr>
        <w:t>年资料分析，临沂气象站风速无明显变化趋势，</w:t>
      </w:r>
      <w:r>
        <w:rPr>
          <w:rFonts w:ascii="Times New Roman" w:hAnsi="Times New Roman"/>
          <w:kern w:val="0"/>
          <w:sz w:val="24"/>
          <w:szCs w:val="24"/>
        </w:rPr>
        <w:t>1997</w:t>
      </w:r>
      <w:r>
        <w:rPr>
          <w:rFonts w:ascii="Times New Roman" w:hAnsi="Times New Roman"/>
          <w:kern w:val="0"/>
          <w:sz w:val="24"/>
          <w:szCs w:val="24"/>
        </w:rPr>
        <w:t>年年平均风速最大（</w:t>
      </w:r>
      <w:r>
        <w:rPr>
          <w:rFonts w:ascii="Times New Roman" w:hAnsi="Times New Roman"/>
          <w:kern w:val="0"/>
          <w:sz w:val="24"/>
          <w:szCs w:val="24"/>
        </w:rPr>
        <w:t>3.00</w:t>
      </w:r>
      <w:r>
        <w:rPr>
          <w:rFonts w:ascii="Times New Roman" w:hAnsi="Times New Roman"/>
          <w:kern w:val="0"/>
          <w:sz w:val="24"/>
          <w:szCs w:val="24"/>
        </w:rPr>
        <w:t>米</w:t>
      </w:r>
      <w:r>
        <w:rPr>
          <w:rFonts w:ascii="Times New Roman" w:hAnsi="Times New Roman"/>
          <w:kern w:val="0"/>
          <w:sz w:val="24"/>
          <w:szCs w:val="24"/>
        </w:rPr>
        <w:t>/</w:t>
      </w:r>
      <w:r>
        <w:rPr>
          <w:rFonts w:ascii="Times New Roman" w:hAnsi="Times New Roman"/>
          <w:kern w:val="0"/>
          <w:sz w:val="24"/>
          <w:szCs w:val="24"/>
        </w:rPr>
        <w:t>秒），</w:t>
      </w:r>
      <w:r>
        <w:rPr>
          <w:rFonts w:ascii="Times New Roman" w:hAnsi="Times New Roman"/>
          <w:kern w:val="0"/>
          <w:sz w:val="24"/>
          <w:szCs w:val="24"/>
        </w:rPr>
        <w:t xml:space="preserve">2003 </w:t>
      </w:r>
      <w:r>
        <w:rPr>
          <w:rFonts w:ascii="Times New Roman" w:hAnsi="Times New Roman"/>
          <w:kern w:val="0"/>
          <w:sz w:val="24"/>
          <w:szCs w:val="24"/>
        </w:rPr>
        <w:t>年年平均风速最小（</w:t>
      </w:r>
      <w:r>
        <w:rPr>
          <w:rFonts w:ascii="Times New Roman" w:hAnsi="Times New Roman"/>
          <w:kern w:val="0"/>
          <w:sz w:val="24"/>
          <w:szCs w:val="24"/>
        </w:rPr>
        <w:t xml:space="preserve">2.00 </w:t>
      </w:r>
      <w:r>
        <w:rPr>
          <w:rFonts w:ascii="Times New Roman" w:hAnsi="Times New Roman"/>
          <w:kern w:val="0"/>
          <w:sz w:val="24"/>
          <w:szCs w:val="24"/>
        </w:rPr>
        <w:t>米</w:t>
      </w:r>
      <w:r>
        <w:rPr>
          <w:rFonts w:ascii="Times New Roman" w:hAnsi="Times New Roman"/>
          <w:kern w:val="0"/>
          <w:sz w:val="24"/>
          <w:szCs w:val="24"/>
        </w:rPr>
        <w:t>/</w:t>
      </w:r>
      <w:r>
        <w:rPr>
          <w:rFonts w:ascii="Times New Roman" w:hAnsi="Times New Roman"/>
          <w:kern w:val="0"/>
          <w:sz w:val="24"/>
          <w:szCs w:val="24"/>
        </w:rPr>
        <w:t>秒），无明显周期。临沂气象站</w:t>
      </w:r>
      <w:r>
        <w:rPr>
          <w:rFonts w:ascii="Times New Roman" w:hAnsi="Times New Roman"/>
          <w:kern w:val="0"/>
          <w:sz w:val="24"/>
          <w:szCs w:val="24"/>
        </w:rPr>
        <w:t xml:space="preserve"> 07 </w:t>
      </w:r>
      <w:r>
        <w:rPr>
          <w:rFonts w:ascii="Times New Roman" w:hAnsi="Times New Roman"/>
          <w:kern w:val="0"/>
          <w:sz w:val="24"/>
          <w:szCs w:val="24"/>
        </w:rPr>
        <w:t>月气温最高（</w:t>
      </w:r>
      <w:r>
        <w:rPr>
          <w:rFonts w:ascii="Times New Roman" w:hAnsi="Times New Roman"/>
          <w:kern w:val="0"/>
          <w:sz w:val="24"/>
          <w:szCs w:val="24"/>
        </w:rPr>
        <w:t>26.79</w:t>
      </w:r>
      <w:r>
        <w:rPr>
          <w:rFonts w:ascii="宋体" w:eastAsia="宋体" w:hAnsi="宋体" w:cs="宋体" w:hint="eastAsia"/>
          <w:kern w:val="0"/>
          <w:sz w:val="24"/>
          <w:szCs w:val="24"/>
        </w:rPr>
        <w:t>℃</w:t>
      </w:r>
      <w:r>
        <w:rPr>
          <w:rFonts w:ascii="Times New Roman" w:hAnsi="Times New Roman"/>
          <w:kern w:val="0"/>
          <w:sz w:val="24"/>
          <w:szCs w:val="24"/>
        </w:rPr>
        <w:t>），</w:t>
      </w:r>
      <w:r>
        <w:rPr>
          <w:rFonts w:ascii="Times New Roman" w:hAnsi="Times New Roman"/>
          <w:kern w:val="0"/>
          <w:sz w:val="24"/>
          <w:szCs w:val="24"/>
        </w:rPr>
        <w:t xml:space="preserve">01 </w:t>
      </w:r>
      <w:r>
        <w:rPr>
          <w:rFonts w:ascii="Times New Roman" w:hAnsi="Times New Roman"/>
          <w:kern w:val="0"/>
          <w:sz w:val="24"/>
          <w:szCs w:val="24"/>
        </w:rPr>
        <w:t>月气温最低（</w:t>
      </w:r>
      <w:r>
        <w:rPr>
          <w:rFonts w:ascii="Times New Roman" w:hAnsi="Times New Roman"/>
          <w:kern w:val="0"/>
          <w:sz w:val="24"/>
          <w:szCs w:val="24"/>
        </w:rPr>
        <w:t>-0.48</w:t>
      </w:r>
      <w:r>
        <w:rPr>
          <w:rFonts w:ascii="宋体" w:eastAsia="宋体" w:hAnsi="宋体" w:cs="宋体" w:hint="eastAsia"/>
          <w:kern w:val="0"/>
          <w:sz w:val="24"/>
          <w:szCs w:val="24"/>
        </w:rPr>
        <w:t>℃</w:t>
      </w:r>
      <w:r>
        <w:rPr>
          <w:rFonts w:ascii="Times New Roman" w:hAnsi="Times New Roman"/>
          <w:kern w:val="0"/>
          <w:sz w:val="24"/>
          <w:szCs w:val="24"/>
        </w:rPr>
        <w:t>），近</w:t>
      </w:r>
      <w:r>
        <w:rPr>
          <w:rFonts w:ascii="Times New Roman" w:hAnsi="Times New Roman"/>
          <w:kern w:val="0"/>
          <w:sz w:val="24"/>
          <w:szCs w:val="24"/>
        </w:rPr>
        <w:t xml:space="preserve">20 </w:t>
      </w:r>
      <w:r>
        <w:rPr>
          <w:rFonts w:ascii="Times New Roman" w:hAnsi="Times New Roman"/>
          <w:kern w:val="0"/>
          <w:sz w:val="24"/>
          <w:szCs w:val="24"/>
        </w:rPr>
        <w:t>年极端最高气温出现在</w:t>
      </w:r>
      <w:r>
        <w:rPr>
          <w:rFonts w:ascii="Times New Roman" w:hAnsi="Times New Roman"/>
          <w:kern w:val="0"/>
          <w:sz w:val="24"/>
          <w:szCs w:val="24"/>
        </w:rPr>
        <w:t xml:space="preserve"> 2002-07-15</w:t>
      </w:r>
      <w:r>
        <w:rPr>
          <w:rFonts w:ascii="Times New Roman" w:hAnsi="Times New Roman"/>
          <w:kern w:val="0"/>
          <w:sz w:val="24"/>
          <w:szCs w:val="24"/>
        </w:rPr>
        <w:t>（</w:t>
      </w:r>
      <w:r>
        <w:rPr>
          <w:rFonts w:ascii="Times New Roman" w:hAnsi="Times New Roman"/>
          <w:kern w:val="0"/>
          <w:sz w:val="24"/>
          <w:szCs w:val="24"/>
        </w:rPr>
        <w:t>41.6</w:t>
      </w:r>
      <w:r>
        <w:rPr>
          <w:rFonts w:ascii="Times New Roman" w:hAnsi="Times New Roman"/>
          <w:kern w:val="0"/>
          <w:sz w:val="24"/>
          <w:szCs w:val="24"/>
        </w:rPr>
        <w:t>），近</w:t>
      </w:r>
      <w:r>
        <w:rPr>
          <w:rFonts w:ascii="Times New Roman" w:hAnsi="Times New Roman"/>
          <w:kern w:val="0"/>
          <w:sz w:val="24"/>
          <w:szCs w:val="24"/>
        </w:rPr>
        <w:t xml:space="preserve"> 20 </w:t>
      </w:r>
      <w:r>
        <w:rPr>
          <w:rFonts w:ascii="Times New Roman" w:hAnsi="Times New Roman"/>
          <w:kern w:val="0"/>
          <w:sz w:val="24"/>
          <w:szCs w:val="24"/>
        </w:rPr>
        <w:t>年极端最低气温出现在</w:t>
      </w:r>
      <w:r>
        <w:rPr>
          <w:rFonts w:ascii="Times New Roman" w:hAnsi="Times New Roman"/>
          <w:kern w:val="0"/>
          <w:sz w:val="24"/>
          <w:szCs w:val="24"/>
        </w:rPr>
        <w:t>2016-01-24</w:t>
      </w:r>
      <w:r>
        <w:rPr>
          <w:rFonts w:ascii="Times New Roman" w:hAnsi="Times New Roman"/>
          <w:kern w:val="0"/>
          <w:sz w:val="24"/>
          <w:szCs w:val="24"/>
        </w:rPr>
        <w:t>（</w:t>
      </w:r>
      <w:r>
        <w:rPr>
          <w:rFonts w:ascii="Times New Roman" w:hAnsi="Times New Roman"/>
          <w:kern w:val="0"/>
          <w:sz w:val="24"/>
          <w:szCs w:val="24"/>
        </w:rPr>
        <w:t>-14.8</w:t>
      </w:r>
      <w:r>
        <w:rPr>
          <w:rFonts w:ascii="Times New Roman" w:hAnsi="Times New Roman"/>
          <w:kern w:val="0"/>
          <w:sz w:val="24"/>
          <w:szCs w:val="24"/>
        </w:rPr>
        <w:t>）。临沂气象站近</w:t>
      </w:r>
      <w:r>
        <w:rPr>
          <w:rFonts w:ascii="Times New Roman" w:hAnsi="Times New Roman"/>
          <w:kern w:val="0"/>
          <w:sz w:val="24"/>
          <w:szCs w:val="24"/>
        </w:rPr>
        <w:t xml:space="preserve"> 20 </w:t>
      </w:r>
      <w:r>
        <w:rPr>
          <w:rFonts w:ascii="Times New Roman" w:hAnsi="Times New Roman"/>
          <w:kern w:val="0"/>
          <w:sz w:val="24"/>
          <w:szCs w:val="24"/>
        </w:rPr>
        <w:t>年气温无明显变化趋势，</w:t>
      </w:r>
      <w:r>
        <w:rPr>
          <w:rFonts w:ascii="Times New Roman" w:hAnsi="Times New Roman"/>
          <w:kern w:val="0"/>
          <w:sz w:val="24"/>
          <w:szCs w:val="24"/>
        </w:rPr>
        <w:t xml:space="preserve">2016 </w:t>
      </w:r>
      <w:r>
        <w:rPr>
          <w:rFonts w:ascii="Times New Roman" w:hAnsi="Times New Roman"/>
          <w:kern w:val="0"/>
          <w:sz w:val="24"/>
          <w:szCs w:val="24"/>
        </w:rPr>
        <w:t>年年平均气温最高（</w:t>
      </w:r>
      <w:r>
        <w:rPr>
          <w:rFonts w:ascii="Times New Roman" w:hAnsi="Times New Roman"/>
          <w:kern w:val="0"/>
          <w:sz w:val="24"/>
          <w:szCs w:val="24"/>
        </w:rPr>
        <w:t>14.96</w:t>
      </w:r>
      <w:r>
        <w:rPr>
          <w:rFonts w:ascii="Times New Roman" w:hAnsi="Times New Roman"/>
          <w:kern w:val="0"/>
          <w:sz w:val="24"/>
          <w:szCs w:val="24"/>
        </w:rPr>
        <w:t>），</w:t>
      </w:r>
      <w:r>
        <w:rPr>
          <w:rFonts w:ascii="Times New Roman" w:hAnsi="Times New Roman"/>
          <w:kern w:val="0"/>
          <w:sz w:val="24"/>
          <w:szCs w:val="24"/>
        </w:rPr>
        <w:t>2003</w:t>
      </w:r>
      <w:r>
        <w:rPr>
          <w:rFonts w:ascii="Times New Roman" w:hAnsi="Times New Roman"/>
          <w:kern w:val="0"/>
          <w:sz w:val="24"/>
          <w:szCs w:val="24"/>
        </w:rPr>
        <w:t>年年平均气温最低（</w:t>
      </w:r>
      <w:r>
        <w:rPr>
          <w:rFonts w:ascii="Times New Roman" w:hAnsi="Times New Roman"/>
          <w:kern w:val="0"/>
          <w:sz w:val="24"/>
          <w:szCs w:val="24"/>
        </w:rPr>
        <w:t>13.40</w:t>
      </w:r>
      <w:r>
        <w:rPr>
          <w:rFonts w:ascii="Times New Roman" w:hAnsi="Times New Roman"/>
          <w:kern w:val="0"/>
          <w:sz w:val="24"/>
          <w:szCs w:val="24"/>
        </w:rPr>
        <w:t>），无明显周期。临沂气象站</w:t>
      </w:r>
      <w:r>
        <w:rPr>
          <w:rFonts w:ascii="Times New Roman" w:hAnsi="Times New Roman"/>
          <w:kern w:val="0"/>
          <w:sz w:val="24"/>
          <w:szCs w:val="24"/>
        </w:rPr>
        <w:t xml:space="preserve"> 07 </w:t>
      </w:r>
      <w:r>
        <w:rPr>
          <w:rFonts w:ascii="Times New Roman" w:hAnsi="Times New Roman"/>
          <w:kern w:val="0"/>
          <w:sz w:val="24"/>
          <w:szCs w:val="24"/>
        </w:rPr>
        <w:t>月降水量最大（</w:t>
      </w:r>
      <w:r>
        <w:rPr>
          <w:rFonts w:ascii="Times New Roman" w:hAnsi="Times New Roman"/>
          <w:kern w:val="0"/>
          <w:sz w:val="24"/>
          <w:szCs w:val="24"/>
        </w:rPr>
        <w:t xml:space="preserve">228.81 </w:t>
      </w:r>
      <w:r>
        <w:rPr>
          <w:rFonts w:ascii="Times New Roman" w:hAnsi="Times New Roman"/>
          <w:kern w:val="0"/>
          <w:sz w:val="24"/>
          <w:szCs w:val="24"/>
        </w:rPr>
        <w:t>毫米），</w:t>
      </w:r>
      <w:r>
        <w:rPr>
          <w:rFonts w:ascii="Times New Roman" w:hAnsi="Times New Roman"/>
          <w:kern w:val="0"/>
          <w:sz w:val="24"/>
          <w:szCs w:val="24"/>
        </w:rPr>
        <w:t xml:space="preserve">01 </w:t>
      </w:r>
      <w:r>
        <w:rPr>
          <w:rFonts w:ascii="Times New Roman" w:hAnsi="Times New Roman"/>
          <w:kern w:val="0"/>
          <w:sz w:val="24"/>
          <w:szCs w:val="24"/>
        </w:rPr>
        <w:t>月降水量最小（</w:t>
      </w:r>
      <w:r>
        <w:rPr>
          <w:rFonts w:ascii="Times New Roman" w:hAnsi="Times New Roman"/>
          <w:kern w:val="0"/>
          <w:sz w:val="24"/>
          <w:szCs w:val="24"/>
        </w:rPr>
        <w:t xml:space="preserve">8.68 </w:t>
      </w:r>
      <w:r>
        <w:rPr>
          <w:rFonts w:ascii="Times New Roman" w:hAnsi="Times New Roman"/>
          <w:kern w:val="0"/>
          <w:sz w:val="24"/>
          <w:szCs w:val="24"/>
        </w:rPr>
        <w:t>毫米），近</w:t>
      </w:r>
      <w:r>
        <w:rPr>
          <w:rFonts w:ascii="Times New Roman" w:hAnsi="Times New Roman"/>
          <w:kern w:val="0"/>
          <w:sz w:val="24"/>
          <w:szCs w:val="24"/>
        </w:rPr>
        <w:t xml:space="preserve">20 </w:t>
      </w:r>
      <w:r>
        <w:rPr>
          <w:rFonts w:ascii="Times New Roman" w:hAnsi="Times New Roman"/>
          <w:kern w:val="0"/>
          <w:sz w:val="24"/>
          <w:szCs w:val="24"/>
        </w:rPr>
        <w:t>年极端最大日降水出现在</w:t>
      </w:r>
      <w:r>
        <w:rPr>
          <w:rFonts w:ascii="Times New Roman" w:hAnsi="Times New Roman"/>
          <w:kern w:val="0"/>
          <w:sz w:val="24"/>
          <w:szCs w:val="24"/>
        </w:rPr>
        <w:t xml:space="preserve"> 2012-07-08</w:t>
      </w:r>
      <w:r>
        <w:rPr>
          <w:rFonts w:ascii="Times New Roman" w:hAnsi="Times New Roman"/>
          <w:kern w:val="0"/>
          <w:sz w:val="24"/>
          <w:szCs w:val="24"/>
        </w:rPr>
        <w:t>（</w:t>
      </w:r>
      <w:r>
        <w:rPr>
          <w:rFonts w:ascii="Times New Roman" w:hAnsi="Times New Roman"/>
          <w:kern w:val="0"/>
          <w:sz w:val="24"/>
          <w:szCs w:val="24"/>
        </w:rPr>
        <w:t>221.0</w:t>
      </w:r>
      <w:r>
        <w:rPr>
          <w:rFonts w:ascii="Times New Roman" w:hAnsi="Times New Roman"/>
          <w:kern w:val="0"/>
          <w:sz w:val="24"/>
          <w:szCs w:val="24"/>
        </w:rPr>
        <w:t>毫米）。临沂气象站近</w:t>
      </w:r>
      <w:r>
        <w:rPr>
          <w:rFonts w:ascii="Times New Roman" w:hAnsi="Times New Roman"/>
          <w:kern w:val="0"/>
          <w:sz w:val="24"/>
          <w:szCs w:val="24"/>
        </w:rPr>
        <w:t xml:space="preserve"> 20 </w:t>
      </w:r>
      <w:r>
        <w:rPr>
          <w:rFonts w:ascii="Times New Roman" w:hAnsi="Times New Roman"/>
          <w:kern w:val="0"/>
          <w:sz w:val="24"/>
          <w:szCs w:val="24"/>
        </w:rPr>
        <w:t>年年降水总量无明显变化趋势，</w:t>
      </w:r>
      <w:r>
        <w:rPr>
          <w:rFonts w:ascii="Times New Roman" w:hAnsi="Times New Roman"/>
          <w:kern w:val="0"/>
          <w:sz w:val="24"/>
          <w:szCs w:val="24"/>
        </w:rPr>
        <w:t xml:space="preserve">2008 </w:t>
      </w:r>
      <w:r>
        <w:rPr>
          <w:rFonts w:ascii="Times New Roman" w:hAnsi="Times New Roman"/>
          <w:kern w:val="0"/>
          <w:sz w:val="24"/>
          <w:szCs w:val="24"/>
        </w:rPr>
        <w:t>年年总降水量最大（</w:t>
      </w:r>
      <w:r>
        <w:rPr>
          <w:rFonts w:ascii="Times New Roman" w:hAnsi="Times New Roman"/>
          <w:kern w:val="0"/>
          <w:sz w:val="24"/>
          <w:szCs w:val="24"/>
        </w:rPr>
        <w:t>1113.00</w:t>
      </w:r>
      <w:r>
        <w:rPr>
          <w:rFonts w:ascii="Times New Roman" w:hAnsi="Times New Roman"/>
          <w:kern w:val="0"/>
          <w:sz w:val="24"/>
          <w:szCs w:val="24"/>
        </w:rPr>
        <w:t>毫米），</w:t>
      </w:r>
      <w:r>
        <w:rPr>
          <w:rFonts w:ascii="Times New Roman" w:hAnsi="Times New Roman"/>
          <w:kern w:val="0"/>
          <w:sz w:val="24"/>
          <w:szCs w:val="24"/>
        </w:rPr>
        <w:t xml:space="preserve">2002 </w:t>
      </w:r>
      <w:r>
        <w:rPr>
          <w:rFonts w:ascii="Times New Roman" w:hAnsi="Times New Roman"/>
          <w:kern w:val="0"/>
          <w:sz w:val="24"/>
          <w:szCs w:val="24"/>
        </w:rPr>
        <w:t>年年总降水量最小（</w:t>
      </w:r>
      <w:r>
        <w:rPr>
          <w:rFonts w:ascii="Times New Roman" w:hAnsi="Times New Roman"/>
          <w:kern w:val="0"/>
          <w:sz w:val="24"/>
          <w:szCs w:val="24"/>
        </w:rPr>
        <w:t xml:space="preserve">574.70 </w:t>
      </w:r>
      <w:r>
        <w:rPr>
          <w:rFonts w:ascii="Times New Roman" w:hAnsi="Times New Roman"/>
          <w:kern w:val="0"/>
          <w:sz w:val="24"/>
          <w:szCs w:val="24"/>
        </w:rPr>
        <w:t>毫米），周期为</w:t>
      </w:r>
      <w:r>
        <w:rPr>
          <w:rFonts w:ascii="Times New Roman" w:hAnsi="Times New Roman"/>
          <w:kern w:val="0"/>
          <w:sz w:val="24"/>
          <w:szCs w:val="24"/>
        </w:rPr>
        <w:t>2-3</w:t>
      </w:r>
      <w:r>
        <w:rPr>
          <w:rFonts w:ascii="Times New Roman" w:hAnsi="Times New Roman"/>
          <w:kern w:val="0"/>
          <w:sz w:val="24"/>
          <w:szCs w:val="24"/>
        </w:rPr>
        <w:t>年。临沂气象站</w:t>
      </w:r>
      <w:r>
        <w:rPr>
          <w:rFonts w:ascii="Times New Roman" w:hAnsi="Times New Roman"/>
          <w:kern w:val="0"/>
          <w:sz w:val="24"/>
          <w:szCs w:val="24"/>
        </w:rPr>
        <w:t xml:space="preserve"> 05 </w:t>
      </w:r>
      <w:r>
        <w:rPr>
          <w:rFonts w:ascii="Times New Roman" w:hAnsi="Times New Roman"/>
          <w:kern w:val="0"/>
          <w:sz w:val="24"/>
          <w:szCs w:val="24"/>
        </w:rPr>
        <w:t>月日照最长（</w:t>
      </w:r>
      <w:r>
        <w:rPr>
          <w:rFonts w:ascii="Times New Roman" w:hAnsi="Times New Roman"/>
          <w:kern w:val="0"/>
          <w:sz w:val="24"/>
          <w:szCs w:val="24"/>
        </w:rPr>
        <w:t xml:space="preserve">230.38 </w:t>
      </w:r>
      <w:r>
        <w:rPr>
          <w:rFonts w:ascii="Times New Roman" w:hAnsi="Times New Roman"/>
          <w:kern w:val="0"/>
          <w:sz w:val="24"/>
          <w:szCs w:val="24"/>
        </w:rPr>
        <w:t>小时），</w:t>
      </w:r>
      <w:r>
        <w:rPr>
          <w:rFonts w:ascii="Times New Roman" w:hAnsi="Times New Roman"/>
          <w:kern w:val="0"/>
          <w:sz w:val="24"/>
          <w:szCs w:val="24"/>
        </w:rPr>
        <w:t xml:space="preserve">02 </w:t>
      </w:r>
      <w:r>
        <w:rPr>
          <w:rFonts w:ascii="Times New Roman" w:hAnsi="Times New Roman"/>
          <w:kern w:val="0"/>
          <w:sz w:val="24"/>
          <w:szCs w:val="24"/>
        </w:rPr>
        <w:t>月日照最短（</w:t>
      </w:r>
      <w:r>
        <w:rPr>
          <w:rFonts w:ascii="Times New Roman" w:hAnsi="Times New Roman"/>
          <w:kern w:val="0"/>
          <w:sz w:val="24"/>
          <w:szCs w:val="24"/>
        </w:rPr>
        <w:t xml:space="preserve">149.96 </w:t>
      </w:r>
      <w:r>
        <w:rPr>
          <w:rFonts w:ascii="Times New Roman" w:hAnsi="Times New Roman"/>
          <w:kern w:val="0"/>
          <w:sz w:val="24"/>
          <w:szCs w:val="24"/>
        </w:rPr>
        <w:t>小时）。临沂气象站近</w:t>
      </w:r>
      <w:r>
        <w:rPr>
          <w:rFonts w:ascii="Times New Roman" w:hAnsi="Times New Roman"/>
          <w:kern w:val="0"/>
          <w:sz w:val="24"/>
          <w:szCs w:val="24"/>
        </w:rPr>
        <w:t xml:space="preserve"> 20 </w:t>
      </w:r>
      <w:r>
        <w:rPr>
          <w:rFonts w:ascii="Times New Roman" w:hAnsi="Times New Roman"/>
          <w:kern w:val="0"/>
          <w:sz w:val="24"/>
          <w:szCs w:val="24"/>
        </w:rPr>
        <w:t>年年日照时数呈现下降趋势</w:t>
      </w:r>
      <w:r>
        <w:rPr>
          <w:rFonts w:ascii="Times New Roman" w:hAnsi="Times New Roman"/>
          <w:kern w:val="0"/>
          <w:sz w:val="24"/>
          <w:szCs w:val="24"/>
        </w:rPr>
        <w:t>,</w:t>
      </w:r>
      <w:r>
        <w:rPr>
          <w:rFonts w:ascii="Times New Roman" w:hAnsi="Times New Roman"/>
          <w:kern w:val="0"/>
          <w:sz w:val="24"/>
          <w:szCs w:val="24"/>
        </w:rPr>
        <w:t>每年下降</w:t>
      </w:r>
      <w:r>
        <w:rPr>
          <w:rFonts w:ascii="Times New Roman" w:hAnsi="Times New Roman"/>
          <w:kern w:val="0"/>
          <w:sz w:val="24"/>
          <w:szCs w:val="24"/>
        </w:rPr>
        <w:t xml:space="preserve"> 22.58 </w:t>
      </w:r>
      <w:r>
        <w:rPr>
          <w:rFonts w:ascii="Times New Roman" w:hAnsi="Times New Roman"/>
          <w:kern w:val="0"/>
          <w:sz w:val="24"/>
          <w:szCs w:val="24"/>
        </w:rPr>
        <w:t>小时，</w:t>
      </w:r>
      <w:r>
        <w:rPr>
          <w:rFonts w:ascii="Times New Roman" w:hAnsi="Times New Roman"/>
          <w:kern w:val="0"/>
          <w:sz w:val="24"/>
          <w:szCs w:val="24"/>
        </w:rPr>
        <w:t>1997</w:t>
      </w:r>
      <w:r>
        <w:rPr>
          <w:rFonts w:ascii="Times New Roman" w:hAnsi="Times New Roman"/>
          <w:kern w:val="0"/>
          <w:sz w:val="24"/>
          <w:szCs w:val="24"/>
        </w:rPr>
        <w:t>年年日照时数最长（</w:t>
      </w:r>
      <w:r>
        <w:rPr>
          <w:rFonts w:ascii="Times New Roman" w:hAnsi="Times New Roman"/>
          <w:kern w:val="0"/>
          <w:sz w:val="24"/>
          <w:szCs w:val="24"/>
        </w:rPr>
        <w:t>2584.80</w:t>
      </w:r>
      <w:r>
        <w:rPr>
          <w:rFonts w:ascii="Times New Roman" w:hAnsi="Times New Roman"/>
          <w:kern w:val="0"/>
          <w:sz w:val="24"/>
          <w:szCs w:val="24"/>
        </w:rPr>
        <w:t>小时），</w:t>
      </w:r>
      <w:r>
        <w:rPr>
          <w:rFonts w:ascii="Times New Roman" w:hAnsi="Times New Roman"/>
          <w:kern w:val="0"/>
          <w:sz w:val="24"/>
          <w:szCs w:val="24"/>
        </w:rPr>
        <w:t>2012</w:t>
      </w:r>
      <w:r>
        <w:rPr>
          <w:rFonts w:ascii="Times New Roman" w:hAnsi="Times New Roman"/>
          <w:kern w:val="0"/>
          <w:sz w:val="24"/>
          <w:szCs w:val="24"/>
        </w:rPr>
        <w:t>年年日照时数最短（</w:t>
      </w:r>
      <w:r>
        <w:rPr>
          <w:rFonts w:ascii="Times New Roman" w:hAnsi="Times New Roman"/>
          <w:kern w:val="0"/>
          <w:sz w:val="24"/>
          <w:szCs w:val="24"/>
        </w:rPr>
        <w:t>1869.60</w:t>
      </w:r>
      <w:r>
        <w:rPr>
          <w:rFonts w:ascii="Times New Roman" w:hAnsi="Times New Roman"/>
          <w:kern w:val="0"/>
          <w:sz w:val="24"/>
          <w:szCs w:val="24"/>
        </w:rPr>
        <w:t>小时），无明显周期。临沂气象站</w:t>
      </w:r>
      <w:r>
        <w:rPr>
          <w:rFonts w:ascii="Times New Roman" w:hAnsi="Times New Roman"/>
          <w:kern w:val="0"/>
          <w:sz w:val="24"/>
          <w:szCs w:val="24"/>
        </w:rPr>
        <w:t xml:space="preserve"> 08 </w:t>
      </w:r>
      <w:r>
        <w:rPr>
          <w:rFonts w:ascii="Times New Roman" w:hAnsi="Times New Roman"/>
          <w:kern w:val="0"/>
          <w:sz w:val="24"/>
          <w:szCs w:val="24"/>
        </w:rPr>
        <w:t>月平均相对湿度最大（</w:t>
      </w:r>
      <w:r>
        <w:rPr>
          <w:rFonts w:ascii="Times New Roman" w:hAnsi="Times New Roman"/>
          <w:kern w:val="0"/>
          <w:sz w:val="24"/>
          <w:szCs w:val="24"/>
        </w:rPr>
        <w:t>81%</w:t>
      </w:r>
      <w:r>
        <w:rPr>
          <w:rFonts w:ascii="Times New Roman" w:hAnsi="Times New Roman"/>
          <w:kern w:val="0"/>
          <w:sz w:val="24"/>
          <w:szCs w:val="24"/>
        </w:rPr>
        <w:t>），</w:t>
      </w:r>
      <w:r>
        <w:rPr>
          <w:rFonts w:ascii="Times New Roman" w:hAnsi="Times New Roman"/>
          <w:kern w:val="0"/>
          <w:sz w:val="24"/>
          <w:szCs w:val="24"/>
        </w:rPr>
        <w:t xml:space="preserve">03 </w:t>
      </w:r>
      <w:r>
        <w:rPr>
          <w:rFonts w:ascii="Times New Roman" w:hAnsi="Times New Roman"/>
          <w:kern w:val="0"/>
          <w:sz w:val="24"/>
          <w:szCs w:val="24"/>
        </w:rPr>
        <w:t>月平均相对湿度最小（</w:t>
      </w:r>
      <w:r>
        <w:rPr>
          <w:rFonts w:ascii="Times New Roman" w:hAnsi="Times New Roman"/>
          <w:kern w:val="0"/>
          <w:sz w:val="24"/>
          <w:szCs w:val="24"/>
        </w:rPr>
        <w:t>57%</w:t>
      </w:r>
      <w:r>
        <w:rPr>
          <w:rFonts w:ascii="Times New Roman" w:hAnsi="Times New Roman"/>
          <w:kern w:val="0"/>
          <w:sz w:val="24"/>
          <w:szCs w:val="24"/>
        </w:rPr>
        <w:t>）。临沂气象站近</w:t>
      </w:r>
      <w:r>
        <w:rPr>
          <w:rFonts w:ascii="Times New Roman" w:hAnsi="Times New Roman"/>
          <w:kern w:val="0"/>
          <w:sz w:val="24"/>
          <w:szCs w:val="24"/>
        </w:rPr>
        <w:t xml:space="preserve">20 </w:t>
      </w:r>
      <w:r>
        <w:rPr>
          <w:rFonts w:ascii="Times New Roman" w:hAnsi="Times New Roman"/>
          <w:kern w:val="0"/>
          <w:sz w:val="24"/>
          <w:szCs w:val="24"/>
        </w:rPr>
        <w:t>年年平均相对湿度无明显变化趋势，</w:t>
      </w:r>
      <w:r>
        <w:rPr>
          <w:rFonts w:ascii="Times New Roman" w:hAnsi="Times New Roman"/>
          <w:kern w:val="0"/>
          <w:sz w:val="24"/>
          <w:szCs w:val="24"/>
        </w:rPr>
        <w:t>1998</w:t>
      </w:r>
      <w:r>
        <w:rPr>
          <w:rFonts w:ascii="Times New Roman" w:hAnsi="Times New Roman"/>
          <w:kern w:val="0"/>
          <w:sz w:val="24"/>
          <w:szCs w:val="24"/>
        </w:rPr>
        <w:t>年年平均相对湿度最大（</w:t>
      </w:r>
      <w:r>
        <w:rPr>
          <w:rFonts w:ascii="Times New Roman" w:hAnsi="Times New Roman"/>
          <w:kern w:val="0"/>
          <w:sz w:val="24"/>
          <w:szCs w:val="24"/>
        </w:rPr>
        <w:t>72.00%</w:t>
      </w:r>
      <w:r>
        <w:rPr>
          <w:rFonts w:ascii="Times New Roman" w:hAnsi="Times New Roman"/>
          <w:kern w:val="0"/>
          <w:sz w:val="24"/>
          <w:szCs w:val="24"/>
        </w:rPr>
        <w:t>），</w:t>
      </w:r>
      <w:r>
        <w:rPr>
          <w:rFonts w:ascii="Times New Roman" w:hAnsi="Times New Roman"/>
          <w:kern w:val="0"/>
          <w:sz w:val="24"/>
          <w:szCs w:val="24"/>
        </w:rPr>
        <w:t>2011</w:t>
      </w:r>
      <w:r>
        <w:rPr>
          <w:rFonts w:ascii="Times New Roman" w:hAnsi="Times New Roman"/>
          <w:kern w:val="0"/>
          <w:sz w:val="24"/>
          <w:szCs w:val="24"/>
        </w:rPr>
        <w:t>年年平均相对湿度最小（</w:t>
      </w:r>
      <w:r>
        <w:rPr>
          <w:rFonts w:ascii="Times New Roman" w:hAnsi="Times New Roman"/>
          <w:kern w:val="0"/>
          <w:sz w:val="24"/>
          <w:szCs w:val="24"/>
        </w:rPr>
        <w:t>62.00%</w:t>
      </w:r>
      <w:r>
        <w:rPr>
          <w:rFonts w:ascii="Times New Roman" w:hAnsi="Times New Roman"/>
          <w:kern w:val="0"/>
          <w:sz w:val="24"/>
          <w:szCs w:val="24"/>
        </w:rPr>
        <w:t>），周期为</w:t>
      </w:r>
      <w:r>
        <w:rPr>
          <w:rFonts w:ascii="Times New Roman" w:hAnsi="Times New Roman"/>
          <w:kern w:val="0"/>
          <w:sz w:val="24"/>
          <w:szCs w:val="24"/>
        </w:rPr>
        <w:t xml:space="preserve">10 </w:t>
      </w:r>
      <w:r>
        <w:rPr>
          <w:rFonts w:ascii="Times New Roman" w:hAnsi="Times New Roman"/>
          <w:kern w:val="0"/>
          <w:sz w:val="24"/>
          <w:szCs w:val="24"/>
        </w:rPr>
        <w:t>年。临沂气象站主要风向为</w:t>
      </w:r>
      <w:r>
        <w:rPr>
          <w:rFonts w:ascii="Times New Roman" w:hAnsi="Times New Roman"/>
          <w:kern w:val="0"/>
          <w:sz w:val="24"/>
          <w:szCs w:val="24"/>
        </w:rPr>
        <w:t xml:space="preserve"> NNE </w:t>
      </w:r>
      <w:r>
        <w:rPr>
          <w:rFonts w:ascii="Times New Roman" w:hAnsi="Times New Roman"/>
          <w:kern w:val="0"/>
          <w:sz w:val="24"/>
          <w:szCs w:val="24"/>
        </w:rPr>
        <w:t>和</w:t>
      </w:r>
      <w:r>
        <w:rPr>
          <w:rFonts w:ascii="Times New Roman" w:hAnsi="Times New Roman"/>
          <w:kern w:val="0"/>
          <w:sz w:val="24"/>
          <w:szCs w:val="24"/>
        </w:rPr>
        <w:t>NE</w:t>
      </w:r>
      <w:r>
        <w:rPr>
          <w:rFonts w:ascii="Times New Roman" w:hAnsi="Times New Roman"/>
          <w:kern w:val="0"/>
          <w:sz w:val="24"/>
          <w:szCs w:val="24"/>
        </w:rPr>
        <w:t>、</w:t>
      </w:r>
      <w:r>
        <w:rPr>
          <w:rFonts w:ascii="Times New Roman" w:hAnsi="Times New Roman"/>
          <w:kern w:val="0"/>
          <w:sz w:val="24"/>
          <w:szCs w:val="24"/>
        </w:rPr>
        <w:t>C</w:t>
      </w:r>
      <w:r>
        <w:rPr>
          <w:rFonts w:ascii="Times New Roman" w:hAnsi="Times New Roman"/>
          <w:kern w:val="0"/>
          <w:sz w:val="24"/>
          <w:szCs w:val="24"/>
        </w:rPr>
        <w:t>、</w:t>
      </w:r>
      <w:r>
        <w:rPr>
          <w:rFonts w:ascii="Times New Roman" w:hAnsi="Times New Roman"/>
          <w:kern w:val="0"/>
          <w:sz w:val="24"/>
          <w:szCs w:val="24"/>
        </w:rPr>
        <w:t>E</w:t>
      </w:r>
      <w:r>
        <w:rPr>
          <w:rFonts w:ascii="Times New Roman" w:hAnsi="Times New Roman"/>
          <w:kern w:val="0"/>
          <w:sz w:val="24"/>
          <w:szCs w:val="24"/>
        </w:rPr>
        <w:t>，占</w:t>
      </w:r>
      <w:r>
        <w:rPr>
          <w:rFonts w:ascii="Times New Roman" w:hAnsi="Times New Roman"/>
          <w:kern w:val="0"/>
          <w:sz w:val="24"/>
          <w:szCs w:val="24"/>
        </w:rPr>
        <w:t>42.7</w:t>
      </w:r>
      <w:r>
        <w:rPr>
          <w:rFonts w:ascii="Times New Roman" w:hAnsi="Times New Roman"/>
          <w:kern w:val="0"/>
          <w:sz w:val="24"/>
          <w:szCs w:val="24"/>
        </w:rPr>
        <w:t>％，其中以</w:t>
      </w:r>
      <w:r>
        <w:rPr>
          <w:rFonts w:ascii="Times New Roman" w:hAnsi="Times New Roman"/>
          <w:kern w:val="0"/>
          <w:sz w:val="24"/>
          <w:szCs w:val="24"/>
        </w:rPr>
        <w:t xml:space="preserve"> NNE </w:t>
      </w:r>
      <w:r>
        <w:rPr>
          <w:rFonts w:ascii="Times New Roman" w:hAnsi="Times New Roman"/>
          <w:kern w:val="0"/>
          <w:sz w:val="24"/>
          <w:szCs w:val="24"/>
        </w:rPr>
        <w:t>为主风向，占到全年</w:t>
      </w:r>
      <w:r>
        <w:rPr>
          <w:rFonts w:ascii="Times New Roman" w:hAnsi="Times New Roman"/>
          <w:kern w:val="0"/>
          <w:sz w:val="24"/>
          <w:szCs w:val="24"/>
        </w:rPr>
        <w:t>15.7</w:t>
      </w:r>
      <w:r>
        <w:rPr>
          <w:rFonts w:ascii="Times New Roman" w:hAnsi="Times New Roman"/>
          <w:kern w:val="0"/>
          <w:sz w:val="24"/>
          <w:szCs w:val="24"/>
        </w:rPr>
        <w:t>％左右。</w:t>
      </w:r>
    </w:p>
    <w:p w:rsidR="00034D21" w:rsidRDefault="00217DE7">
      <w:pPr>
        <w:autoSpaceDE w:val="0"/>
        <w:autoSpaceDN w:val="0"/>
        <w:adjustRightInd w:val="0"/>
        <w:snapToGrid w:val="0"/>
        <w:spacing w:line="360" w:lineRule="auto"/>
        <w:ind w:firstLine="482"/>
        <w:rPr>
          <w:rFonts w:ascii="Times New Roman" w:hAnsi="Times New Roman"/>
          <w:kern w:val="0"/>
          <w:sz w:val="24"/>
          <w:szCs w:val="24"/>
        </w:rPr>
      </w:pPr>
      <w:r>
        <w:rPr>
          <w:rFonts w:ascii="Times New Roman" w:hAnsi="Times New Roman"/>
          <w:kern w:val="0"/>
          <w:sz w:val="24"/>
          <w:szCs w:val="24"/>
        </w:rPr>
        <w:t>以下资料根据</w:t>
      </w:r>
      <w:r>
        <w:rPr>
          <w:rFonts w:ascii="Times New Roman" w:hAnsi="Times New Roman"/>
          <w:kern w:val="0"/>
          <w:sz w:val="24"/>
          <w:szCs w:val="24"/>
        </w:rPr>
        <w:t>1997-2016</w:t>
      </w:r>
      <w:r>
        <w:rPr>
          <w:rFonts w:ascii="Times New Roman" w:hAnsi="Times New Roman"/>
          <w:kern w:val="0"/>
          <w:sz w:val="24"/>
          <w:szCs w:val="24"/>
        </w:rPr>
        <w:t>年气象数据统计分析。</w:t>
      </w:r>
      <w:r>
        <w:rPr>
          <w:rFonts w:ascii="Times New Roman" w:hAnsi="Times New Roman"/>
          <w:sz w:val="24"/>
          <w:szCs w:val="24"/>
        </w:rPr>
        <w:t>临沂气象站长期常规气象项目统计</w:t>
      </w:r>
      <w:r>
        <w:rPr>
          <w:rFonts w:ascii="Times New Roman" w:hAnsi="Times New Roman"/>
          <w:kern w:val="0"/>
          <w:sz w:val="24"/>
          <w:szCs w:val="24"/>
        </w:rPr>
        <w:t>见表</w:t>
      </w:r>
      <w:r>
        <w:rPr>
          <w:rFonts w:ascii="Times New Roman" w:hAnsi="Times New Roman"/>
          <w:kern w:val="0"/>
          <w:sz w:val="24"/>
          <w:szCs w:val="24"/>
        </w:rPr>
        <w:t>4.2-</w:t>
      </w:r>
      <w:r>
        <w:rPr>
          <w:rFonts w:ascii="Times New Roman" w:hAnsi="Times New Roman" w:hint="eastAsia"/>
          <w:kern w:val="0"/>
          <w:sz w:val="24"/>
          <w:szCs w:val="24"/>
        </w:rPr>
        <w:t>6</w:t>
      </w:r>
      <w:r>
        <w:rPr>
          <w:rFonts w:ascii="Times New Roman" w:hAnsi="Times New Roman"/>
          <w:kern w:val="0"/>
          <w:sz w:val="24"/>
          <w:szCs w:val="24"/>
        </w:rPr>
        <w:t>，临沂气象站月平均风速统计见表</w:t>
      </w:r>
      <w:r>
        <w:rPr>
          <w:rFonts w:ascii="Times New Roman" w:hAnsi="Times New Roman"/>
          <w:kern w:val="0"/>
          <w:sz w:val="24"/>
          <w:szCs w:val="24"/>
        </w:rPr>
        <w:t>4.2-</w:t>
      </w:r>
      <w:r>
        <w:rPr>
          <w:rFonts w:ascii="Times New Roman" w:hAnsi="Times New Roman" w:hint="eastAsia"/>
          <w:kern w:val="0"/>
          <w:sz w:val="24"/>
          <w:szCs w:val="24"/>
        </w:rPr>
        <w:t>7</w:t>
      </w:r>
      <w:r>
        <w:rPr>
          <w:rFonts w:ascii="Times New Roman" w:hAnsi="Times New Roman"/>
          <w:kern w:val="0"/>
          <w:sz w:val="24"/>
          <w:szCs w:val="24"/>
        </w:rPr>
        <w:t>，图</w:t>
      </w:r>
      <w:r>
        <w:rPr>
          <w:rFonts w:ascii="Times New Roman" w:hAnsi="Times New Roman"/>
          <w:kern w:val="0"/>
          <w:sz w:val="24"/>
          <w:szCs w:val="24"/>
        </w:rPr>
        <w:t>4.2-</w:t>
      </w:r>
      <w:r>
        <w:rPr>
          <w:rFonts w:ascii="Times New Roman" w:hAnsi="Times New Roman" w:hint="eastAsia"/>
          <w:kern w:val="0"/>
          <w:sz w:val="24"/>
          <w:szCs w:val="24"/>
        </w:rPr>
        <w:t>2</w:t>
      </w:r>
      <w:r>
        <w:rPr>
          <w:rFonts w:ascii="Times New Roman" w:hAnsi="Times New Roman"/>
          <w:kern w:val="0"/>
          <w:sz w:val="24"/>
          <w:szCs w:val="24"/>
        </w:rPr>
        <w:t>为临沂近</w:t>
      </w:r>
      <w:r>
        <w:rPr>
          <w:rFonts w:ascii="Times New Roman" w:hAnsi="Times New Roman"/>
          <w:kern w:val="0"/>
          <w:sz w:val="24"/>
          <w:szCs w:val="24"/>
        </w:rPr>
        <w:t>20</w:t>
      </w:r>
      <w:r>
        <w:rPr>
          <w:rFonts w:ascii="Times New Roman" w:hAnsi="Times New Roman"/>
          <w:kern w:val="0"/>
          <w:sz w:val="24"/>
          <w:szCs w:val="24"/>
        </w:rPr>
        <w:t>年风向频率玫瑰图。</w:t>
      </w:r>
    </w:p>
    <w:p w:rsidR="00034D21" w:rsidRDefault="00034D21">
      <w:pPr>
        <w:autoSpaceDE w:val="0"/>
        <w:autoSpaceDN w:val="0"/>
        <w:spacing w:line="480" w:lineRule="auto"/>
        <w:ind w:firstLine="482"/>
        <w:rPr>
          <w:rFonts w:ascii="Times New Roman" w:hAnsi="Times New Roman"/>
          <w:kern w:val="0"/>
          <w:sz w:val="24"/>
          <w:szCs w:val="24"/>
        </w:rPr>
      </w:pPr>
    </w:p>
    <w:p w:rsidR="00034D21" w:rsidRDefault="00217DE7">
      <w:pPr>
        <w:adjustRightInd w:val="0"/>
        <w:snapToGrid w:val="0"/>
        <w:ind w:firstLine="480"/>
        <w:jc w:val="center"/>
        <w:rPr>
          <w:rFonts w:ascii="Times New Roman" w:eastAsia="黑体" w:hAnsi="Times New Roman"/>
          <w:bCs/>
          <w:sz w:val="24"/>
          <w:szCs w:val="24"/>
        </w:rPr>
      </w:pPr>
      <w:r>
        <w:rPr>
          <w:rFonts w:ascii="Times New Roman" w:eastAsia="黑体" w:hAnsi="Times New Roman"/>
          <w:sz w:val="24"/>
          <w:szCs w:val="24"/>
        </w:rPr>
        <w:lastRenderedPageBreak/>
        <w:t>表</w:t>
      </w:r>
      <w:r>
        <w:rPr>
          <w:rFonts w:ascii="Times New Roman" w:eastAsia="黑体" w:hAnsi="Times New Roman"/>
          <w:sz w:val="24"/>
          <w:szCs w:val="24"/>
        </w:rPr>
        <w:t>4.2-</w:t>
      </w:r>
      <w:r>
        <w:rPr>
          <w:rFonts w:ascii="Times New Roman" w:eastAsia="黑体" w:hAnsi="Times New Roman" w:hint="eastAsia"/>
          <w:sz w:val="24"/>
          <w:szCs w:val="24"/>
        </w:rPr>
        <w:t>6</w:t>
      </w:r>
      <w:r>
        <w:rPr>
          <w:rFonts w:ascii="Times New Roman" w:eastAsia="黑体" w:hAnsi="Times New Roman"/>
          <w:sz w:val="24"/>
          <w:szCs w:val="24"/>
        </w:rPr>
        <w:t xml:space="preserve">   </w:t>
      </w:r>
      <w:r>
        <w:rPr>
          <w:rFonts w:ascii="Times New Roman" w:eastAsia="黑体" w:hAnsi="Times New Roman"/>
          <w:bCs/>
          <w:sz w:val="24"/>
          <w:szCs w:val="24"/>
        </w:rPr>
        <w:t>临沂气象站长期常规气象项目统计（</w:t>
      </w:r>
      <w:r>
        <w:rPr>
          <w:rFonts w:ascii="Times New Roman" w:eastAsia="黑体" w:hAnsi="Times New Roman"/>
          <w:bCs/>
          <w:sz w:val="24"/>
          <w:szCs w:val="24"/>
        </w:rPr>
        <w:t>1997-2016</w:t>
      </w:r>
      <w:r>
        <w:rPr>
          <w:rFonts w:ascii="Times New Roman" w:eastAsia="黑体" w:hAnsi="Times New Roman"/>
          <w:bCs/>
          <w:sz w:val="24"/>
          <w:szCs w:val="24"/>
        </w:rPr>
        <w:t>）</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2627"/>
        <w:gridCol w:w="1579"/>
        <w:gridCol w:w="1822"/>
        <w:gridCol w:w="1227"/>
      </w:tblGrid>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统计项目</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统计值</w:t>
            </w:r>
          </w:p>
        </w:tc>
        <w:tc>
          <w:tcPr>
            <w:tcW w:w="1822"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极值出现时间</w:t>
            </w:r>
          </w:p>
        </w:tc>
        <w:tc>
          <w:tcPr>
            <w:tcW w:w="12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极值</w:t>
            </w: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多年平均气温（摄氏度）</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14.2</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累年极端最高气温（摄氏度）</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37.1</w:t>
            </w:r>
          </w:p>
        </w:tc>
        <w:tc>
          <w:tcPr>
            <w:tcW w:w="1822"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2002-07-15</w:t>
            </w:r>
          </w:p>
        </w:tc>
        <w:tc>
          <w:tcPr>
            <w:tcW w:w="12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41.6</w:t>
            </w: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累年极端最低气温（摄氏度）</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-11.2</w:t>
            </w:r>
          </w:p>
        </w:tc>
        <w:tc>
          <w:tcPr>
            <w:tcW w:w="1822"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2016-01-24</w:t>
            </w:r>
          </w:p>
        </w:tc>
        <w:tc>
          <w:tcPr>
            <w:tcW w:w="12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-14.8</w:t>
            </w: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多年平均气压（</w:t>
            </w:r>
            <w:r>
              <w:rPr>
                <w:rFonts w:ascii="Times New Roman" w:hAnsi="Times New Roman"/>
                <w:kern w:val="0"/>
              </w:rPr>
              <w:t>hpa</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1009.3</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多年平均水汽压（</w:t>
            </w:r>
            <w:r>
              <w:rPr>
                <w:rFonts w:ascii="Times New Roman" w:hAnsi="Times New Roman"/>
                <w:kern w:val="0"/>
              </w:rPr>
              <w:t>hpa</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13.1</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多难平均相对湿度（</w:t>
            </w:r>
            <w:r>
              <w:rPr>
                <w:rFonts w:ascii="Times New Roman" w:hAnsi="Times New Roman"/>
                <w:kern w:val="0"/>
              </w:rPr>
              <w:t>%</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67.5</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多年平均降雨量（</w:t>
            </w:r>
            <w:r>
              <w:rPr>
                <w:rFonts w:ascii="Times New Roman" w:hAnsi="Times New Roman"/>
                <w:kern w:val="0"/>
              </w:rPr>
              <w:t>mm</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853.5</w:t>
            </w:r>
          </w:p>
        </w:tc>
        <w:tc>
          <w:tcPr>
            <w:tcW w:w="1822"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2012-07-08</w:t>
            </w:r>
          </w:p>
        </w:tc>
        <w:tc>
          <w:tcPr>
            <w:tcW w:w="12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221.0</w:t>
            </w:r>
          </w:p>
        </w:tc>
      </w:tr>
      <w:tr w:rsidR="00034D21">
        <w:tc>
          <w:tcPr>
            <w:tcW w:w="1369" w:type="dxa"/>
            <w:vMerge w:val="restart"/>
            <w:tcBorders>
              <w:top w:val="nil"/>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灾害天气轰击</w:t>
            </w:r>
          </w:p>
        </w:tc>
        <w:tc>
          <w:tcPr>
            <w:tcW w:w="26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多年平均沙暴日数（</w:t>
            </w:r>
            <w:r>
              <w:rPr>
                <w:rFonts w:ascii="Times New Roman" w:hAnsi="Times New Roman"/>
                <w:kern w:val="0"/>
              </w:rPr>
              <w:t>d</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0.0</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1369" w:type="dxa"/>
            <w:vMerge/>
            <w:tcBorders>
              <w:top w:val="nil"/>
              <w:left w:val="single" w:sz="4" w:space="0" w:color="auto"/>
              <w:bottom w:val="single" w:sz="4" w:space="0" w:color="auto"/>
              <w:right w:val="single" w:sz="4" w:space="0" w:color="auto"/>
            </w:tcBorders>
            <w:vAlign w:val="center"/>
          </w:tcPr>
          <w:p w:rsidR="00034D21" w:rsidRDefault="00034D21">
            <w:pPr>
              <w:widowControl/>
              <w:snapToGrid w:val="0"/>
              <w:jc w:val="left"/>
              <w:rPr>
                <w:rFonts w:ascii="Times New Roman" w:hAnsi="Times New Roman"/>
                <w:kern w:val="0"/>
              </w:rPr>
            </w:pPr>
          </w:p>
        </w:tc>
        <w:tc>
          <w:tcPr>
            <w:tcW w:w="26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多年平均雷暴日数（</w:t>
            </w:r>
            <w:r>
              <w:rPr>
                <w:rFonts w:ascii="Times New Roman" w:hAnsi="Times New Roman"/>
                <w:kern w:val="0"/>
              </w:rPr>
              <w:t>d</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23.4</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1369" w:type="dxa"/>
            <w:vMerge/>
            <w:tcBorders>
              <w:top w:val="nil"/>
              <w:left w:val="single" w:sz="4" w:space="0" w:color="auto"/>
              <w:bottom w:val="single" w:sz="4" w:space="0" w:color="auto"/>
              <w:right w:val="single" w:sz="4" w:space="0" w:color="auto"/>
            </w:tcBorders>
            <w:vAlign w:val="center"/>
          </w:tcPr>
          <w:p w:rsidR="00034D21" w:rsidRDefault="00034D21">
            <w:pPr>
              <w:widowControl/>
              <w:snapToGrid w:val="0"/>
              <w:jc w:val="left"/>
              <w:rPr>
                <w:rFonts w:ascii="Times New Roman" w:hAnsi="Times New Roman"/>
                <w:kern w:val="0"/>
              </w:rPr>
            </w:pPr>
          </w:p>
        </w:tc>
        <w:tc>
          <w:tcPr>
            <w:tcW w:w="26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多年平均冰雹日数（</w:t>
            </w:r>
            <w:r>
              <w:rPr>
                <w:rFonts w:ascii="Times New Roman" w:hAnsi="Times New Roman"/>
                <w:kern w:val="0"/>
              </w:rPr>
              <w:t>d</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0.3</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1369" w:type="dxa"/>
            <w:vMerge/>
            <w:tcBorders>
              <w:top w:val="nil"/>
              <w:left w:val="single" w:sz="4" w:space="0" w:color="auto"/>
              <w:bottom w:val="single" w:sz="4" w:space="0" w:color="auto"/>
              <w:right w:val="single" w:sz="4" w:space="0" w:color="auto"/>
            </w:tcBorders>
            <w:vAlign w:val="center"/>
          </w:tcPr>
          <w:p w:rsidR="00034D21" w:rsidRDefault="00034D21">
            <w:pPr>
              <w:widowControl/>
              <w:snapToGrid w:val="0"/>
              <w:jc w:val="left"/>
              <w:rPr>
                <w:rFonts w:ascii="Times New Roman" w:hAnsi="Times New Roman"/>
                <w:kern w:val="0"/>
              </w:rPr>
            </w:pPr>
          </w:p>
        </w:tc>
        <w:tc>
          <w:tcPr>
            <w:tcW w:w="26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多年平均大风日数（</w:t>
            </w:r>
            <w:r>
              <w:rPr>
                <w:rFonts w:ascii="Times New Roman" w:hAnsi="Times New Roman"/>
                <w:kern w:val="0"/>
              </w:rPr>
              <w:t>d</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4.6</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多年实测极大风速（</w:t>
            </w:r>
            <w:r>
              <w:rPr>
                <w:rFonts w:ascii="Times New Roman" w:hAnsi="Times New Roman"/>
                <w:kern w:val="0"/>
              </w:rPr>
              <w:t>m/s</w:t>
            </w:r>
            <w:r>
              <w:rPr>
                <w:rFonts w:ascii="Times New Roman" w:hAnsi="Times New Roman"/>
                <w:kern w:val="0"/>
              </w:rPr>
              <w:t>）、相应风向</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7.9</w:t>
            </w:r>
          </w:p>
        </w:tc>
        <w:tc>
          <w:tcPr>
            <w:tcW w:w="1822"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2009-08-18</w:t>
            </w:r>
          </w:p>
        </w:tc>
        <w:tc>
          <w:tcPr>
            <w:tcW w:w="1227"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25.7SSW</w:t>
            </w: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多年平均风速（</w:t>
            </w:r>
            <w:r>
              <w:rPr>
                <w:rFonts w:ascii="Times New Roman" w:hAnsi="Times New Roman"/>
                <w:kern w:val="0"/>
              </w:rPr>
              <w:t>m/s</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2.3</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r w:rsidR="00034D21">
        <w:tc>
          <w:tcPr>
            <w:tcW w:w="3996"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多年主导风向、风向频率（</w:t>
            </w:r>
            <w:r>
              <w:rPr>
                <w:rFonts w:ascii="Times New Roman" w:hAnsi="Times New Roman"/>
                <w:kern w:val="0"/>
              </w:rPr>
              <w:t>%</w:t>
            </w:r>
            <w:r>
              <w:rPr>
                <w:rFonts w:ascii="Times New Roman" w:hAnsi="Times New Roman"/>
                <w:kern w:val="0"/>
              </w:rPr>
              <w:t>）</w:t>
            </w:r>
          </w:p>
        </w:tc>
        <w:tc>
          <w:tcPr>
            <w:tcW w:w="1579" w:type="dxa"/>
            <w:tcBorders>
              <w:top w:val="single" w:sz="4" w:space="0" w:color="auto"/>
              <w:left w:val="nil"/>
              <w:bottom w:val="single" w:sz="4" w:space="0" w:color="auto"/>
              <w:right w:val="single" w:sz="4" w:space="0" w:color="auto"/>
            </w:tcBorders>
            <w:vAlign w:val="center"/>
          </w:tcPr>
          <w:p w:rsidR="00034D21" w:rsidRDefault="00217DE7">
            <w:pPr>
              <w:snapToGrid w:val="0"/>
              <w:jc w:val="center"/>
              <w:rPr>
                <w:rFonts w:ascii="Times New Roman" w:hAnsi="Times New Roman"/>
                <w:kern w:val="0"/>
              </w:rPr>
            </w:pPr>
            <w:r>
              <w:rPr>
                <w:rFonts w:ascii="Times New Roman" w:hAnsi="Times New Roman"/>
                <w:kern w:val="0"/>
              </w:rPr>
              <w:t>NN E15.7</w:t>
            </w:r>
          </w:p>
        </w:tc>
        <w:tc>
          <w:tcPr>
            <w:tcW w:w="1822"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c>
          <w:tcPr>
            <w:tcW w:w="1227" w:type="dxa"/>
            <w:tcBorders>
              <w:top w:val="single" w:sz="4" w:space="0" w:color="auto"/>
              <w:left w:val="nil"/>
              <w:bottom w:val="single" w:sz="4" w:space="0" w:color="auto"/>
              <w:right w:val="single" w:sz="4" w:space="0" w:color="auto"/>
            </w:tcBorders>
            <w:vAlign w:val="center"/>
          </w:tcPr>
          <w:p w:rsidR="00034D21" w:rsidRDefault="00034D21">
            <w:pPr>
              <w:snapToGrid w:val="0"/>
              <w:jc w:val="center"/>
              <w:rPr>
                <w:rFonts w:ascii="Times New Roman" w:hAnsi="Times New Roman"/>
                <w:kern w:val="0"/>
              </w:rPr>
            </w:pPr>
          </w:p>
        </w:tc>
      </w:tr>
    </w:tbl>
    <w:p w:rsidR="00034D21" w:rsidRDefault="00217DE7">
      <w:pPr>
        <w:adjustRightInd w:val="0"/>
        <w:snapToGrid w:val="0"/>
        <w:ind w:firstLine="480"/>
        <w:jc w:val="center"/>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4.2-</w:t>
      </w:r>
      <w:r>
        <w:rPr>
          <w:rFonts w:ascii="Times New Roman" w:eastAsia="黑体" w:hAnsi="Times New Roman" w:hint="eastAsia"/>
          <w:sz w:val="24"/>
          <w:szCs w:val="24"/>
        </w:rPr>
        <w:t>7</w:t>
      </w:r>
      <w:r>
        <w:rPr>
          <w:rFonts w:ascii="Times New Roman" w:eastAsia="黑体" w:hAnsi="Times New Roman"/>
          <w:sz w:val="24"/>
          <w:szCs w:val="24"/>
        </w:rPr>
        <w:t xml:space="preserve">   </w:t>
      </w:r>
      <w:r>
        <w:rPr>
          <w:rFonts w:ascii="Times New Roman" w:eastAsia="黑体" w:hAnsi="Times New Roman"/>
          <w:bCs/>
          <w:kern w:val="0"/>
          <w:sz w:val="24"/>
          <w:szCs w:val="24"/>
        </w:rPr>
        <w:t>临沂气象站月平均风速统计（单位</w:t>
      </w:r>
      <w:r>
        <w:rPr>
          <w:rFonts w:ascii="Times New Roman" w:eastAsia="黑体" w:hAnsi="Times New Roman"/>
          <w:bCs/>
          <w:kern w:val="0"/>
          <w:sz w:val="24"/>
          <w:szCs w:val="24"/>
        </w:rPr>
        <w:t xml:space="preserve"> m/s</w:t>
      </w:r>
      <w:r>
        <w:rPr>
          <w:rFonts w:ascii="Times New Roman" w:eastAsia="黑体" w:hAnsi="Times New Roman"/>
          <w:bCs/>
          <w:kern w:val="0"/>
          <w:sz w:val="24"/>
          <w:szCs w:val="24"/>
        </w:rPr>
        <w:t>）</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607"/>
        <w:gridCol w:w="607"/>
        <w:gridCol w:w="607"/>
        <w:gridCol w:w="607"/>
        <w:gridCol w:w="608"/>
        <w:gridCol w:w="608"/>
        <w:gridCol w:w="608"/>
        <w:gridCol w:w="608"/>
        <w:gridCol w:w="608"/>
        <w:gridCol w:w="608"/>
        <w:gridCol w:w="608"/>
        <w:gridCol w:w="608"/>
      </w:tblGrid>
      <w:tr w:rsidR="00034D21">
        <w:trPr>
          <w:jc w:val="center"/>
        </w:trPr>
        <w:tc>
          <w:tcPr>
            <w:tcW w:w="1332" w:type="dxa"/>
            <w:vAlign w:val="center"/>
          </w:tcPr>
          <w:p w:rsidR="00034D21" w:rsidRDefault="00217DE7">
            <w:pPr>
              <w:adjustRightInd w:val="0"/>
              <w:snapToGrid w:val="0"/>
              <w:spacing w:line="320" w:lineRule="exact"/>
              <w:jc w:val="center"/>
              <w:textAlignment w:val="baseline"/>
              <w:rPr>
                <w:rFonts w:ascii="Times New Roman" w:hAnsi="Times New Roman"/>
                <w:kern w:val="0"/>
              </w:rPr>
            </w:pPr>
            <w:r>
              <w:rPr>
                <w:rFonts w:ascii="Times New Roman" w:hAnsi="Times New Roman"/>
                <w:kern w:val="0"/>
              </w:rPr>
              <w:t>月份</w:t>
            </w:r>
          </w:p>
        </w:tc>
        <w:tc>
          <w:tcPr>
            <w:tcW w:w="607"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1</w:t>
            </w:r>
          </w:p>
        </w:tc>
        <w:tc>
          <w:tcPr>
            <w:tcW w:w="607"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2</w:t>
            </w:r>
          </w:p>
        </w:tc>
        <w:tc>
          <w:tcPr>
            <w:tcW w:w="607"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3</w:t>
            </w:r>
          </w:p>
        </w:tc>
        <w:tc>
          <w:tcPr>
            <w:tcW w:w="607"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4</w:t>
            </w:r>
          </w:p>
        </w:tc>
        <w:tc>
          <w:tcPr>
            <w:tcW w:w="608"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5</w:t>
            </w:r>
          </w:p>
        </w:tc>
        <w:tc>
          <w:tcPr>
            <w:tcW w:w="608"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6</w:t>
            </w:r>
          </w:p>
        </w:tc>
        <w:tc>
          <w:tcPr>
            <w:tcW w:w="608"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7</w:t>
            </w:r>
          </w:p>
        </w:tc>
        <w:tc>
          <w:tcPr>
            <w:tcW w:w="608"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8</w:t>
            </w:r>
          </w:p>
        </w:tc>
        <w:tc>
          <w:tcPr>
            <w:tcW w:w="608"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9</w:t>
            </w:r>
          </w:p>
        </w:tc>
        <w:tc>
          <w:tcPr>
            <w:tcW w:w="608"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10</w:t>
            </w:r>
          </w:p>
        </w:tc>
        <w:tc>
          <w:tcPr>
            <w:tcW w:w="608"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11</w:t>
            </w:r>
          </w:p>
        </w:tc>
        <w:tc>
          <w:tcPr>
            <w:tcW w:w="608" w:type="dxa"/>
            <w:vAlign w:val="center"/>
          </w:tcPr>
          <w:p w:rsidR="00034D21" w:rsidRDefault="00217DE7">
            <w:pPr>
              <w:adjustRightInd w:val="0"/>
              <w:spacing w:line="240" w:lineRule="atLeast"/>
              <w:jc w:val="center"/>
              <w:textAlignment w:val="baseline"/>
              <w:rPr>
                <w:rFonts w:ascii="Times New Roman" w:hAnsi="Times New Roman"/>
                <w:kern w:val="0"/>
              </w:rPr>
            </w:pPr>
            <w:r>
              <w:rPr>
                <w:rFonts w:ascii="Times New Roman" w:hAnsi="Times New Roman"/>
                <w:kern w:val="0"/>
              </w:rPr>
              <w:t>12</w:t>
            </w:r>
          </w:p>
        </w:tc>
      </w:tr>
      <w:tr w:rsidR="00034D21">
        <w:trPr>
          <w:jc w:val="center"/>
        </w:trPr>
        <w:tc>
          <w:tcPr>
            <w:tcW w:w="1332" w:type="dxa"/>
            <w:vAlign w:val="center"/>
          </w:tcPr>
          <w:p w:rsidR="00034D21" w:rsidRDefault="00217DE7">
            <w:pPr>
              <w:adjustRightInd w:val="0"/>
              <w:snapToGrid w:val="0"/>
              <w:spacing w:line="320" w:lineRule="exact"/>
              <w:jc w:val="center"/>
              <w:textAlignment w:val="baseline"/>
              <w:rPr>
                <w:rFonts w:ascii="Times New Roman" w:hAnsi="Times New Roman"/>
                <w:kern w:val="0"/>
              </w:rPr>
            </w:pPr>
            <w:r>
              <w:rPr>
                <w:rFonts w:ascii="Times New Roman" w:hAnsi="Times New Roman"/>
                <w:kern w:val="0"/>
              </w:rPr>
              <w:t>平均风速</w:t>
            </w:r>
          </w:p>
        </w:tc>
        <w:tc>
          <w:tcPr>
            <w:tcW w:w="607" w:type="dxa"/>
            <w:vAlign w:val="center"/>
          </w:tcPr>
          <w:p w:rsidR="00034D21" w:rsidRDefault="00217DE7">
            <w:pPr>
              <w:widowControl/>
              <w:spacing w:line="240" w:lineRule="atLeast"/>
              <w:jc w:val="center"/>
              <w:rPr>
                <w:rFonts w:ascii="Times New Roman" w:hAnsi="Times New Roman"/>
              </w:rPr>
            </w:pPr>
            <w:r>
              <w:rPr>
                <w:rFonts w:ascii="Times New Roman" w:hAnsi="Times New Roman"/>
              </w:rPr>
              <w:t>2.2</w:t>
            </w:r>
          </w:p>
        </w:tc>
        <w:tc>
          <w:tcPr>
            <w:tcW w:w="607" w:type="dxa"/>
            <w:vAlign w:val="center"/>
          </w:tcPr>
          <w:p w:rsidR="00034D21" w:rsidRDefault="00217DE7">
            <w:pPr>
              <w:spacing w:line="240" w:lineRule="atLeast"/>
              <w:jc w:val="center"/>
              <w:rPr>
                <w:rFonts w:ascii="Times New Roman" w:hAnsi="Times New Roman"/>
              </w:rPr>
            </w:pPr>
            <w:r>
              <w:rPr>
                <w:rFonts w:ascii="Times New Roman" w:hAnsi="Times New Roman"/>
              </w:rPr>
              <w:t>2.5</w:t>
            </w:r>
          </w:p>
        </w:tc>
        <w:tc>
          <w:tcPr>
            <w:tcW w:w="607" w:type="dxa"/>
            <w:vAlign w:val="center"/>
          </w:tcPr>
          <w:p w:rsidR="00034D21" w:rsidRDefault="00217DE7">
            <w:pPr>
              <w:spacing w:line="240" w:lineRule="atLeast"/>
              <w:jc w:val="center"/>
              <w:rPr>
                <w:rFonts w:ascii="Times New Roman" w:hAnsi="Times New Roman"/>
              </w:rPr>
            </w:pPr>
            <w:r>
              <w:rPr>
                <w:rFonts w:ascii="Times New Roman" w:hAnsi="Times New Roman"/>
              </w:rPr>
              <w:t>2.8</w:t>
            </w:r>
          </w:p>
        </w:tc>
        <w:tc>
          <w:tcPr>
            <w:tcW w:w="607" w:type="dxa"/>
            <w:vAlign w:val="center"/>
          </w:tcPr>
          <w:p w:rsidR="00034D21" w:rsidRDefault="00217DE7">
            <w:pPr>
              <w:spacing w:line="240" w:lineRule="atLeast"/>
              <w:jc w:val="center"/>
              <w:rPr>
                <w:rFonts w:ascii="Times New Roman" w:hAnsi="Times New Roman"/>
              </w:rPr>
            </w:pPr>
            <w:r>
              <w:rPr>
                <w:rFonts w:ascii="Times New Roman" w:hAnsi="Times New Roman"/>
              </w:rPr>
              <w:t>2.9</w:t>
            </w:r>
          </w:p>
        </w:tc>
        <w:tc>
          <w:tcPr>
            <w:tcW w:w="608" w:type="dxa"/>
            <w:vAlign w:val="center"/>
          </w:tcPr>
          <w:p w:rsidR="00034D21" w:rsidRDefault="00217DE7">
            <w:pPr>
              <w:spacing w:line="240" w:lineRule="atLeast"/>
              <w:jc w:val="center"/>
              <w:rPr>
                <w:rFonts w:ascii="Times New Roman" w:hAnsi="Times New Roman"/>
              </w:rPr>
            </w:pPr>
            <w:r>
              <w:rPr>
                <w:rFonts w:ascii="Times New Roman" w:hAnsi="Times New Roman"/>
              </w:rPr>
              <w:t>2.5</w:t>
            </w:r>
          </w:p>
        </w:tc>
        <w:tc>
          <w:tcPr>
            <w:tcW w:w="608" w:type="dxa"/>
            <w:vAlign w:val="center"/>
          </w:tcPr>
          <w:p w:rsidR="00034D21" w:rsidRDefault="00217DE7">
            <w:pPr>
              <w:spacing w:line="240" w:lineRule="atLeast"/>
              <w:jc w:val="center"/>
              <w:rPr>
                <w:rFonts w:ascii="Times New Roman" w:hAnsi="Times New Roman"/>
              </w:rPr>
            </w:pPr>
            <w:r>
              <w:rPr>
                <w:rFonts w:ascii="Times New Roman" w:hAnsi="Times New Roman"/>
              </w:rPr>
              <w:t>2.4</w:t>
            </w:r>
          </w:p>
        </w:tc>
        <w:tc>
          <w:tcPr>
            <w:tcW w:w="608" w:type="dxa"/>
            <w:vAlign w:val="center"/>
          </w:tcPr>
          <w:p w:rsidR="00034D21" w:rsidRDefault="00217DE7">
            <w:pPr>
              <w:spacing w:line="240" w:lineRule="atLeast"/>
              <w:jc w:val="center"/>
              <w:rPr>
                <w:rFonts w:ascii="Times New Roman" w:hAnsi="Times New Roman"/>
              </w:rPr>
            </w:pPr>
            <w:r>
              <w:rPr>
                <w:rFonts w:ascii="Times New Roman" w:hAnsi="Times New Roman"/>
              </w:rPr>
              <w:t>2.1</w:t>
            </w:r>
          </w:p>
        </w:tc>
        <w:tc>
          <w:tcPr>
            <w:tcW w:w="608" w:type="dxa"/>
            <w:vAlign w:val="center"/>
          </w:tcPr>
          <w:p w:rsidR="00034D21" w:rsidRDefault="00217DE7">
            <w:pPr>
              <w:spacing w:line="240" w:lineRule="atLeast"/>
              <w:jc w:val="center"/>
              <w:rPr>
                <w:rFonts w:ascii="Times New Roman" w:hAnsi="Times New Roman"/>
              </w:rPr>
            </w:pPr>
            <w:r>
              <w:rPr>
                <w:rFonts w:ascii="Times New Roman" w:hAnsi="Times New Roman"/>
              </w:rPr>
              <w:t>2.1</w:t>
            </w:r>
          </w:p>
        </w:tc>
        <w:tc>
          <w:tcPr>
            <w:tcW w:w="608" w:type="dxa"/>
            <w:vAlign w:val="center"/>
          </w:tcPr>
          <w:p w:rsidR="00034D21" w:rsidRDefault="00217DE7">
            <w:pPr>
              <w:spacing w:line="240" w:lineRule="atLeast"/>
              <w:jc w:val="center"/>
              <w:rPr>
                <w:rFonts w:ascii="Times New Roman" w:hAnsi="Times New Roman"/>
              </w:rPr>
            </w:pPr>
            <w:r>
              <w:rPr>
                <w:rFonts w:ascii="Times New Roman" w:hAnsi="Times New Roman"/>
              </w:rPr>
              <w:t>2.1</w:t>
            </w:r>
          </w:p>
        </w:tc>
        <w:tc>
          <w:tcPr>
            <w:tcW w:w="608" w:type="dxa"/>
            <w:vAlign w:val="center"/>
          </w:tcPr>
          <w:p w:rsidR="00034D21" w:rsidRDefault="00217DE7">
            <w:pPr>
              <w:spacing w:line="240" w:lineRule="atLeast"/>
              <w:jc w:val="center"/>
              <w:rPr>
                <w:rFonts w:ascii="Times New Roman" w:hAnsi="Times New Roman"/>
              </w:rPr>
            </w:pPr>
            <w:r>
              <w:rPr>
                <w:rFonts w:ascii="Times New Roman" w:hAnsi="Times New Roman"/>
              </w:rPr>
              <w:t>2.0</w:t>
            </w:r>
          </w:p>
        </w:tc>
        <w:tc>
          <w:tcPr>
            <w:tcW w:w="608" w:type="dxa"/>
            <w:vAlign w:val="center"/>
          </w:tcPr>
          <w:p w:rsidR="00034D21" w:rsidRDefault="00217DE7">
            <w:pPr>
              <w:spacing w:line="240" w:lineRule="atLeast"/>
              <w:jc w:val="center"/>
              <w:rPr>
                <w:rFonts w:ascii="Times New Roman" w:hAnsi="Times New Roman"/>
              </w:rPr>
            </w:pPr>
            <w:r>
              <w:rPr>
                <w:rFonts w:ascii="Times New Roman" w:hAnsi="Times New Roman"/>
              </w:rPr>
              <w:t>2.2</w:t>
            </w:r>
          </w:p>
        </w:tc>
        <w:tc>
          <w:tcPr>
            <w:tcW w:w="608" w:type="dxa"/>
            <w:vAlign w:val="center"/>
          </w:tcPr>
          <w:p w:rsidR="00034D21" w:rsidRDefault="00217DE7">
            <w:pPr>
              <w:spacing w:line="240" w:lineRule="atLeast"/>
              <w:jc w:val="center"/>
              <w:rPr>
                <w:rFonts w:ascii="Times New Roman" w:hAnsi="Times New Roman"/>
              </w:rPr>
            </w:pPr>
            <w:r>
              <w:rPr>
                <w:rFonts w:ascii="Times New Roman" w:hAnsi="Times New Roman"/>
              </w:rPr>
              <w:t>2.1</w:t>
            </w:r>
          </w:p>
        </w:tc>
      </w:tr>
    </w:tbl>
    <w:p w:rsidR="00034D21" w:rsidRDefault="00034D21">
      <w:pPr>
        <w:pStyle w:val="aff1"/>
        <w:jc w:val="center"/>
        <w:rPr>
          <w:rFonts w:ascii="Times New Roman" w:hAnsi="Times New Roman" w:cs="Times New Roman"/>
          <w:snapToGrid w:val="0"/>
          <w:kern w:val="0"/>
          <w:sz w:val="22"/>
          <w:szCs w:val="22"/>
          <w:lang w:val="zh-CN"/>
        </w:rPr>
      </w:pPr>
    </w:p>
    <w:p w:rsidR="00034D21" w:rsidRDefault="00217DE7">
      <w:pPr>
        <w:pStyle w:val="aff1"/>
        <w:jc w:val="center"/>
        <w:rPr>
          <w:rFonts w:ascii="Times New Roman" w:hAnsi="Times New Roman" w:cs="Times New Roman"/>
          <w:snapToGrid w:val="0"/>
          <w:kern w:val="0"/>
        </w:rPr>
      </w:pPr>
      <w:r>
        <w:rPr>
          <w:rFonts w:ascii="Times New Roman" w:hAnsi="Times New Roman" w:cs="Times New Roman"/>
          <w:noProof/>
        </w:rPr>
        <w:drawing>
          <wp:inline distT="0" distB="0" distL="0" distR="0" wp14:anchorId="5B3DD326" wp14:editId="6DDA338A">
            <wp:extent cx="3051810" cy="2594610"/>
            <wp:effectExtent l="0" t="0" r="0" b="0"/>
            <wp:docPr id="2" name="图片 2" descr="wpsF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FFD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051810" cy="2594610"/>
                    </a:xfrm>
                    <a:prstGeom prst="rect">
                      <a:avLst/>
                    </a:prstGeom>
                    <a:noFill/>
                    <a:ln>
                      <a:noFill/>
                    </a:ln>
                  </pic:spPr>
                </pic:pic>
              </a:graphicData>
            </a:graphic>
          </wp:inline>
        </w:drawing>
      </w:r>
    </w:p>
    <w:p w:rsidR="00034D21" w:rsidRDefault="00217DE7">
      <w:pPr>
        <w:pStyle w:val="af5"/>
        <w:adjustRightInd w:val="0"/>
        <w:snapToGrid w:val="0"/>
        <w:spacing w:line="360" w:lineRule="auto"/>
        <w:jc w:val="center"/>
        <w:rPr>
          <w:rFonts w:ascii="Times New Roman" w:hAnsi="Times New Roman"/>
          <w:snapToGrid w:val="0"/>
          <w:kern w:val="0"/>
          <w:sz w:val="24"/>
          <w:szCs w:val="24"/>
        </w:rPr>
      </w:pPr>
      <w:r>
        <w:rPr>
          <w:rFonts w:ascii="Times New Roman" w:hAnsi="Times New Roman"/>
          <w:sz w:val="24"/>
          <w:szCs w:val="24"/>
        </w:rPr>
        <w:t>图</w:t>
      </w:r>
      <w:r>
        <w:rPr>
          <w:rFonts w:ascii="Times New Roman" w:hAnsi="Times New Roman"/>
          <w:sz w:val="24"/>
          <w:szCs w:val="24"/>
        </w:rPr>
        <w:t>4.2-</w:t>
      </w:r>
      <w:r>
        <w:rPr>
          <w:rFonts w:ascii="Times New Roman" w:hAnsi="Times New Roman" w:hint="eastAsia"/>
          <w:sz w:val="24"/>
          <w:szCs w:val="24"/>
        </w:rPr>
        <w:t>2</w:t>
      </w:r>
      <w:r>
        <w:rPr>
          <w:rFonts w:ascii="Times New Roman" w:hAnsi="Times New Roman"/>
          <w:sz w:val="24"/>
          <w:szCs w:val="24"/>
        </w:rPr>
        <w:t xml:space="preserve"> </w:t>
      </w:r>
      <w:r>
        <w:rPr>
          <w:rFonts w:ascii="Times New Roman" w:hAnsi="Times New Roman" w:hint="eastAsia"/>
          <w:sz w:val="24"/>
          <w:szCs w:val="24"/>
        </w:rPr>
        <w:t xml:space="preserve">  </w:t>
      </w:r>
      <w:r>
        <w:rPr>
          <w:rFonts w:ascii="Times New Roman" w:hAnsi="Times New Roman"/>
          <w:bCs/>
          <w:sz w:val="24"/>
          <w:szCs w:val="24"/>
        </w:rPr>
        <w:t>临沂</w:t>
      </w:r>
      <w:r>
        <w:rPr>
          <w:rFonts w:ascii="Times New Roman" w:hAnsi="Times New Roman"/>
          <w:bCs/>
          <w:kern w:val="0"/>
          <w:sz w:val="24"/>
          <w:szCs w:val="24"/>
        </w:rPr>
        <w:t>近</w:t>
      </w:r>
      <w:r>
        <w:rPr>
          <w:rFonts w:ascii="Times New Roman" w:hAnsi="Times New Roman"/>
          <w:bCs/>
          <w:kern w:val="0"/>
          <w:sz w:val="24"/>
          <w:szCs w:val="24"/>
        </w:rPr>
        <w:t>20</w:t>
      </w:r>
      <w:r>
        <w:rPr>
          <w:rFonts w:ascii="Times New Roman" w:hAnsi="Times New Roman"/>
          <w:bCs/>
          <w:kern w:val="0"/>
          <w:sz w:val="24"/>
          <w:szCs w:val="24"/>
        </w:rPr>
        <w:t>年（</w:t>
      </w:r>
      <w:r>
        <w:rPr>
          <w:rFonts w:ascii="Times New Roman" w:hAnsi="Times New Roman"/>
          <w:bCs/>
          <w:kern w:val="0"/>
          <w:sz w:val="24"/>
          <w:szCs w:val="24"/>
        </w:rPr>
        <w:t>1997</w:t>
      </w:r>
      <w:r>
        <w:rPr>
          <w:rFonts w:ascii="Times New Roman" w:hAnsi="Times New Roman"/>
          <w:bCs/>
          <w:kern w:val="0"/>
          <w:sz w:val="24"/>
          <w:szCs w:val="24"/>
        </w:rPr>
        <w:t>～</w:t>
      </w:r>
      <w:r>
        <w:rPr>
          <w:rFonts w:ascii="Times New Roman" w:hAnsi="Times New Roman"/>
          <w:bCs/>
          <w:kern w:val="0"/>
          <w:sz w:val="24"/>
          <w:szCs w:val="24"/>
        </w:rPr>
        <w:t>2016</w:t>
      </w:r>
      <w:r>
        <w:rPr>
          <w:rFonts w:ascii="Times New Roman" w:hAnsi="Times New Roman"/>
          <w:bCs/>
          <w:kern w:val="0"/>
          <w:sz w:val="24"/>
          <w:szCs w:val="24"/>
        </w:rPr>
        <w:t>年）风向频率玫瑰图</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4.2.4</w:t>
      </w:r>
      <w:r>
        <w:rPr>
          <w:rFonts w:ascii="Times New Roman" w:eastAsia="黑体" w:hAnsi="Times New Roman" w:cs="Times New Roman"/>
          <w:snapToGrid w:val="0"/>
          <w:kern w:val="0"/>
          <w:sz w:val="24"/>
          <w:szCs w:val="20"/>
        </w:rPr>
        <w:t>环境空气影响预测与评价</w:t>
      </w:r>
      <w:bookmarkEnd w:id="436"/>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根据《环境影响评价技术导则大气环境》（</w:t>
      </w:r>
      <w:r>
        <w:rPr>
          <w:rFonts w:ascii="Times New Roman" w:eastAsia="宋体" w:hAnsi="Times New Roman" w:cs="Times New Roman"/>
          <w:snapToGrid w:val="0"/>
          <w:kern w:val="0"/>
          <w:sz w:val="24"/>
          <w:szCs w:val="24"/>
        </w:rPr>
        <w:t>HJ/T2.2-2018</w:t>
      </w:r>
      <w:r>
        <w:rPr>
          <w:rFonts w:ascii="Times New Roman" w:eastAsia="宋体" w:hAnsi="Times New Roman" w:cs="Times New Roman"/>
          <w:snapToGrid w:val="0"/>
          <w:kern w:val="0"/>
          <w:sz w:val="24"/>
          <w:szCs w:val="24"/>
        </w:rPr>
        <w:t>），二级评价项目不进行进一步预测与评价，只对污染物排放量进行核算。</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4.2.4.1</w:t>
      </w:r>
      <w:r>
        <w:rPr>
          <w:rFonts w:ascii="Times New Roman" w:eastAsia="黑体" w:hAnsi="Times New Roman" w:cs="Times New Roman"/>
          <w:snapToGrid w:val="0"/>
          <w:kern w:val="0"/>
          <w:sz w:val="24"/>
          <w:szCs w:val="24"/>
        </w:rPr>
        <w:t>污染物排放量核算</w:t>
      </w:r>
    </w:p>
    <w:p w:rsidR="00034D21" w:rsidRDefault="00217DE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根据导则要求，二级评价项目不进行进一步预测与评价，只对污染物排放量进行核算。</w:t>
      </w:r>
    </w:p>
    <w:p w:rsidR="00034D21" w:rsidRDefault="00217DE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1</w:t>
      </w:r>
      <w:r>
        <w:rPr>
          <w:rFonts w:ascii="Times New Roman" w:eastAsia="宋体" w:hAnsi="Times New Roman" w:cs="Times New Roman"/>
          <w:sz w:val="24"/>
          <w:szCs w:val="24"/>
        </w:rPr>
        <w:t>、有组织排放量核算</w:t>
      </w:r>
    </w:p>
    <w:p w:rsidR="00034D21" w:rsidRDefault="00217DE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项目有组织排放量核算见表</w:t>
      </w:r>
      <w:r>
        <w:rPr>
          <w:rFonts w:ascii="Times New Roman" w:eastAsia="宋体" w:hAnsi="Times New Roman" w:cs="Times New Roman"/>
          <w:sz w:val="24"/>
          <w:szCs w:val="24"/>
        </w:rPr>
        <w:t>4.2-8</w:t>
      </w:r>
      <w:r>
        <w:rPr>
          <w:rFonts w:ascii="Times New Roman" w:eastAsia="宋体" w:hAnsi="Times New Roman" w:cs="Times New Roman"/>
          <w:sz w:val="24"/>
          <w:szCs w:val="24"/>
        </w:rPr>
        <w:t>。</w:t>
      </w:r>
    </w:p>
    <w:p w:rsidR="00034D21" w:rsidRDefault="00217DE7">
      <w:pPr>
        <w:tabs>
          <w:tab w:val="left" w:pos="4678"/>
        </w:tabs>
        <w:adjustRightInd w:val="0"/>
        <w:snapToGrid w:val="0"/>
        <w:jc w:val="center"/>
        <w:rPr>
          <w:rFonts w:ascii="Times New Roman" w:eastAsia="黑体" w:hAnsi="Times New Roman" w:cs="Times New Roman"/>
          <w:sz w:val="24"/>
          <w:szCs w:val="20"/>
        </w:rPr>
      </w:pPr>
      <w:r>
        <w:rPr>
          <w:rFonts w:ascii="Times New Roman" w:eastAsia="黑体" w:hAnsi="Times New Roman" w:cs="Times New Roman"/>
          <w:sz w:val="24"/>
          <w:szCs w:val="20"/>
        </w:rPr>
        <w:t>表</w:t>
      </w:r>
      <w:r>
        <w:rPr>
          <w:rFonts w:ascii="Times New Roman" w:eastAsia="黑体" w:hAnsi="Times New Roman" w:cs="Times New Roman"/>
          <w:snapToGrid w:val="0"/>
          <w:kern w:val="0"/>
          <w:sz w:val="24"/>
          <w:szCs w:val="20"/>
        </w:rPr>
        <w:t xml:space="preserve">4.2-8 </w:t>
      </w:r>
      <w:r>
        <w:rPr>
          <w:rFonts w:ascii="Times New Roman" w:eastAsia="黑体" w:hAnsi="Times New Roman" w:cs="Times New Roman"/>
          <w:sz w:val="24"/>
          <w:szCs w:val="20"/>
        </w:rPr>
        <w:t>项目有组织排放量核算表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992"/>
        <w:gridCol w:w="1327"/>
        <w:gridCol w:w="1642"/>
        <w:gridCol w:w="1709"/>
        <w:gridCol w:w="1805"/>
      </w:tblGrid>
      <w:tr w:rsidR="00034D21" w:rsidRPr="00866134">
        <w:trPr>
          <w:jc w:val="center"/>
        </w:trPr>
        <w:tc>
          <w:tcPr>
            <w:tcW w:w="1149"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序号</w:t>
            </w:r>
          </w:p>
        </w:tc>
        <w:tc>
          <w:tcPr>
            <w:tcW w:w="992"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排放口编号</w:t>
            </w:r>
          </w:p>
        </w:tc>
        <w:tc>
          <w:tcPr>
            <w:tcW w:w="1327"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污染物</w:t>
            </w:r>
          </w:p>
        </w:tc>
        <w:tc>
          <w:tcPr>
            <w:tcW w:w="1642"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核算排放浓度（</w:t>
            </w:r>
            <w:r w:rsidRPr="00866134">
              <w:rPr>
                <w:rFonts w:eastAsiaTheme="majorEastAsia" w:cs="Times New Roman"/>
                <w:szCs w:val="21"/>
              </w:rPr>
              <w:t>mg/m</w:t>
            </w:r>
            <w:r w:rsidRPr="00866134">
              <w:rPr>
                <w:rFonts w:eastAsiaTheme="majorEastAsia" w:cs="Times New Roman"/>
                <w:szCs w:val="21"/>
                <w:vertAlign w:val="superscript"/>
              </w:rPr>
              <w:t>3</w:t>
            </w:r>
            <w:r w:rsidRPr="00866134">
              <w:rPr>
                <w:rFonts w:eastAsiaTheme="majorEastAsia" w:cs="Times New Roman"/>
                <w:szCs w:val="21"/>
              </w:rPr>
              <w:t>）</w:t>
            </w:r>
          </w:p>
        </w:tc>
        <w:tc>
          <w:tcPr>
            <w:tcW w:w="1709"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核算排放速率（</w:t>
            </w:r>
            <w:r w:rsidRPr="00866134">
              <w:rPr>
                <w:rFonts w:eastAsiaTheme="majorEastAsia" w:cs="Times New Roman"/>
                <w:szCs w:val="21"/>
              </w:rPr>
              <w:t>kg/h</w:t>
            </w:r>
            <w:r w:rsidRPr="00866134">
              <w:rPr>
                <w:rFonts w:eastAsiaTheme="majorEastAsia" w:cs="Times New Roman"/>
                <w:szCs w:val="21"/>
              </w:rPr>
              <w:t>）</w:t>
            </w:r>
          </w:p>
        </w:tc>
        <w:tc>
          <w:tcPr>
            <w:tcW w:w="1805"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核算年排放量（</w:t>
            </w:r>
            <w:r w:rsidRPr="00866134">
              <w:rPr>
                <w:rFonts w:eastAsiaTheme="majorEastAsia" w:cs="Times New Roman"/>
                <w:szCs w:val="21"/>
              </w:rPr>
              <w:t>t/a</w:t>
            </w:r>
            <w:r w:rsidRPr="00866134">
              <w:rPr>
                <w:rFonts w:eastAsiaTheme="majorEastAsia" w:cs="Times New Roman"/>
                <w:szCs w:val="21"/>
              </w:rPr>
              <w:t>）</w:t>
            </w:r>
          </w:p>
        </w:tc>
      </w:tr>
      <w:tr w:rsidR="00034D21" w:rsidRPr="00866134">
        <w:trPr>
          <w:jc w:val="center"/>
        </w:trPr>
        <w:tc>
          <w:tcPr>
            <w:tcW w:w="8624" w:type="dxa"/>
            <w:gridSpan w:val="6"/>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主要排放口</w:t>
            </w:r>
          </w:p>
        </w:tc>
      </w:tr>
      <w:tr w:rsidR="00034D21" w:rsidRPr="00866134">
        <w:trPr>
          <w:jc w:val="center"/>
        </w:trPr>
        <w:tc>
          <w:tcPr>
            <w:tcW w:w="1149" w:type="dxa"/>
            <w:vMerge w:val="restart"/>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1</w:t>
            </w:r>
          </w:p>
        </w:tc>
        <w:tc>
          <w:tcPr>
            <w:tcW w:w="992" w:type="dxa"/>
            <w:vMerge w:val="restart"/>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w:t>
            </w:r>
          </w:p>
        </w:tc>
        <w:tc>
          <w:tcPr>
            <w:tcW w:w="1327" w:type="dxa"/>
            <w:shd w:val="clear" w:color="auto" w:fill="auto"/>
            <w:vAlign w:val="center"/>
          </w:tcPr>
          <w:p w:rsidR="00034D21" w:rsidRPr="00866134" w:rsidRDefault="00217DE7">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szCs w:val="21"/>
              </w:rPr>
              <w:t>/</w:t>
            </w:r>
          </w:p>
        </w:tc>
        <w:tc>
          <w:tcPr>
            <w:tcW w:w="1642" w:type="dxa"/>
            <w:shd w:val="clear" w:color="auto" w:fill="auto"/>
            <w:vAlign w:val="center"/>
          </w:tcPr>
          <w:p w:rsidR="00034D21" w:rsidRPr="00866134" w:rsidRDefault="00217DE7">
            <w:pPr>
              <w:adjustRightInd w:val="0"/>
              <w:snapToGrid w:val="0"/>
              <w:jc w:val="center"/>
              <w:rPr>
                <w:rFonts w:eastAsiaTheme="majorEastAsia" w:cs="Times New Roman"/>
                <w:snapToGrid w:val="0"/>
                <w:kern w:val="0"/>
                <w:szCs w:val="21"/>
              </w:rPr>
            </w:pPr>
            <w:r w:rsidRPr="00866134">
              <w:rPr>
                <w:rFonts w:eastAsiaTheme="majorEastAsia" w:cs="Times New Roman"/>
                <w:szCs w:val="21"/>
              </w:rPr>
              <w:t>/</w:t>
            </w:r>
          </w:p>
        </w:tc>
        <w:tc>
          <w:tcPr>
            <w:tcW w:w="1709"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w:t>
            </w:r>
          </w:p>
        </w:tc>
        <w:tc>
          <w:tcPr>
            <w:tcW w:w="1805"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w:t>
            </w:r>
          </w:p>
        </w:tc>
      </w:tr>
      <w:tr w:rsidR="00034D21" w:rsidRPr="00866134">
        <w:trPr>
          <w:jc w:val="center"/>
        </w:trPr>
        <w:tc>
          <w:tcPr>
            <w:tcW w:w="1149" w:type="dxa"/>
            <w:vMerge/>
            <w:shd w:val="clear" w:color="auto" w:fill="auto"/>
            <w:vAlign w:val="center"/>
          </w:tcPr>
          <w:p w:rsidR="00034D21" w:rsidRPr="00866134" w:rsidRDefault="00034D21">
            <w:pPr>
              <w:adjustRightInd w:val="0"/>
              <w:snapToGrid w:val="0"/>
              <w:jc w:val="center"/>
              <w:rPr>
                <w:rFonts w:eastAsiaTheme="majorEastAsia" w:cs="Times New Roman"/>
                <w:szCs w:val="21"/>
              </w:rPr>
            </w:pPr>
          </w:p>
        </w:tc>
        <w:tc>
          <w:tcPr>
            <w:tcW w:w="992" w:type="dxa"/>
            <w:vMerge/>
            <w:shd w:val="clear" w:color="auto" w:fill="auto"/>
            <w:vAlign w:val="center"/>
          </w:tcPr>
          <w:p w:rsidR="00034D21" w:rsidRPr="00866134" w:rsidRDefault="00034D21">
            <w:pPr>
              <w:adjustRightInd w:val="0"/>
              <w:snapToGrid w:val="0"/>
              <w:jc w:val="center"/>
              <w:rPr>
                <w:rFonts w:eastAsiaTheme="majorEastAsia" w:cs="Times New Roman"/>
                <w:szCs w:val="21"/>
              </w:rPr>
            </w:pPr>
          </w:p>
        </w:tc>
        <w:tc>
          <w:tcPr>
            <w:tcW w:w="1327" w:type="dxa"/>
            <w:shd w:val="clear" w:color="auto" w:fill="auto"/>
            <w:vAlign w:val="center"/>
          </w:tcPr>
          <w:p w:rsidR="00034D21" w:rsidRPr="00866134" w:rsidRDefault="00217DE7">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szCs w:val="21"/>
              </w:rPr>
              <w:t>/</w:t>
            </w:r>
          </w:p>
        </w:tc>
        <w:tc>
          <w:tcPr>
            <w:tcW w:w="1642" w:type="dxa"/>
            <w:shd w:val="clear" w:color="auto" w:fill="auto"/>
            <w:vAlign w:val="center"/>
          </w:tcPr>
          <w:p w:rsidR="00034D21" w:rsidRPr="00866134" w:rsidRDefault="00217DE7">
            <w:pPr>
              <w:adjustRightInd w:val="0"/>
              <w:snapToGrid w:val="0"/>
              <w:jc w:val="center"/>
              <w:rPr>
                <w:rFonts w:eastAsiaTheme="majorEastAsia" w:cs="Times New Roman"/>
                <w:snapToGrid w:val="0"/>
                <w:kern w:val="0"/>
                <w:szCs w:val="21"/>
              </w:rPr>
            </w:pPr>
            <w:r w:rsidRPr="00866134">
              <w:rPr>
                <w:rFonts w:eastAsiaTheme="majorEastAsia" w:cs="Times New Roman"/>
                <w:szCs w:val="21"/>
              </w:rPr>
              <w:t>/</w:t>
            </w:r>
          </w:p>
        </w:tc>
        <w:tc>
          <w:tcPr>
            <w:tcW w:w="1709"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w:t>
            </w:r>
          </w:p>
        </w:tc>
        <w:tc>
          <w:tcPr>
            <w:tcW w:w="1805"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w:t>
            </w:r>
          </w:p>
        </w:tc>
      </w:tr>
      <w:tr w:rsidR="00034D21" w:rsidRPr="00866134">
        <w:trPr>
          <w:jc w:val="center"/>
        </w:trPr>
        <w:tc>
          <w:tcPr>
            <w:tcW w:w="1149" w:type="dxa"/>
            <w:vMerge w:val="restart"/>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主要排放口合计</w:t>
            </w:r>
          </w:p>
        </w:tc>
        <w:tc>
          <w:tcPr>
            <w:tcW w:w="5670" w:type="dxa"/>
            <w:gridSpan w:val="4"/>
            <w:shd w:val="clear" w:color="auto" w:fill="auto"/>
            <w:vAlign w:val="center"/>
          </w:tcPr>
          <w:p w:rsidR="00034D21" w:rsidRPr="00866134" w:rsidRDefault="00217DE7">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szCs w:val="21"/>
              </w:rPr>
              <w:t>/</w:t>
            </w:r>
          </w:p>
        </w:tc>
        <w:tc>
          <w:tcPr>
            <w:tcW w:w="1805"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w:t>
            </w:r>
          </w:p>
        </w:tc>
      </w:tr>
      <w:tr w:rsidR="00034D21" w:rsidRPr="00866134">
        <w:trPr>
          <w:jc w:val="center"/>
        </w:trPr>
        <w:tc>
          <w:tcPr>
            <w:tcW w:w="1149" w:type="dxa"/>
            <w:vMerge/>
            <w:shd w:val="clear" w:color="auto" w:fill="auto"/>
            <w:vAlign w:val="center"/>
          </w:tcPr>
          <w:p w:rsidR="00034D21" w:rsidRPr="00866134" w:rsidRDefault="00034D21">
            <w:pPr>
              <w:adjustRightInd w:val="0"/>
              <w:snapToGrid w:val="0"/>
              <w:jc w:val="center"/>
              <w:rPr>
                <w:rFonts w:eastAsiaTheme="majorEastAsia" w:cs="Times New Roman"/>
                <w:szCs w:val="21"/>
              </w:rPr>
            </w:pPr>
          </w:p>
        </w:tc>
        <w:tc>
          <w:tcPr>
            <w:tcW w:w="5670" w:type="dxa"/>
            <w:gridSpan w:val="4"/>
            <w:shd w:val="clear" w:color="auto" w:fill="auto"/>
            <w:vAlign w:val="center"/>
          </w:tcPr>
          <w:p w:rsidR="00034D21" w:rsidRPr="00866134" w:rsidRDefault="00217DE7">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szCs w:val="21"/>
              </w:rPr>
              <w:t>/</w:t>
            </w:r>
          </w:p>
        </w:tc>
        <w:tc>
          <w:tcPr>
            <w:tcW w:w="1805" w:type="dxa"/>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w:t>
            </w:r>
          </w:p>
        </w:tc>
      </w:tr>
      <w:tr w:rsidR="00034D21" w:rsidRPr="00866134">
        <w:trPr>
          <w:jc w:val="center"/>
        </w:trPr>
        <w:tc>
          <w:tcPr>
            <w:tcW w:w="8624" w:type="dxa"/>
            <w:gridSpan w:val="6"/>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一般排放口</w:t>
            </w:r>
          </w:p>
        </w:tc>
      </w:tr>
      <w:tr w:rsidR="00866134" w:rsidRPr="00866134">
        <w:trPr>
          <w:jc w:val="center"/>
        </w:trPr>
        <w:tc>
          <w:tcPr>
            <w:tcW w:w="1149" w:type="dxa"/>
            <w:vMerge w:val="restart"/>
            <w:shd w:val="clear" w:color="auto" w:fill="auto"/>
            <w:vAlign w:val="center"/>
          </w:tcPr>
          <w:p w:rsidR="00866134" w:rsidRPr="00866134" w:rsidRDefault="00866134">
            <w:pPr>
              <w:adjustRightInd w:val="0"/>
              <w:snapToGrid w:val="0"/>
              <w:jc w:val="center"/>
              <w:rPr>
                <w:rFonts w:eastAsiaTheme="majorEastAsia" w:cs="Times New Roman"/>
                <w:szCs w:val="21"/>
              </w:rPr>
            </w:pPr>
            <w:r w:rsidRPr="00866134">
              <w:rPr>
                <w:rFonts w:eastAsiaTheme="majorEastAsia" w:cs="Times New Roman"/>
                <w:szCs w:val="21"/>
              </w:rPr>
              <w:t>2</w:t>
            </w:r>
          </w:p>
        </w:tc>
        <w:tc>
          <w:tcPr>
            <w:tcW w:w="992" w:type="dxa"/>
            <w:shd w:val="clear" w:color="auto" w:fill="auto"/>
            <w:vAlign w:val="center"/>
          </w:tcPr>
          <w:p w:rsidR="00866134" w:rsidRPr="00866134" w:rsidRDefault="00866134">
            <w:pPr>
              <w:adjustRightInd w:val="0"/>
              <w:snapToGrid w:val="0"/>
              <w:jc w:val="center"/>
              <w:rPr>
                <w:rFonts w:eastAsiaTheme="majorEastAsia" w:cs="Times New Roman"/>
                <w:szCs w:val="21"/>
              </w:rPr>
            </w:pPr>
            <w:r w:rsidRPr="00866134">
              <w:rPr>
                <w:rFonts w:eastAsiaTheme="majorEastAsia" w:cs="Times New Roman"/>
                <w:szCs w:val="21"/>
              </w:rPr>
              <w:t>DA001</w:t>
            </w:r>
          </w:p>
        </w:tc>
        <w:tc>
          <w:tcPr>
            <w:tcW w:w="1327" w:type="dxa"/>
            <w:shd w:val="clear" w:color="auto" w:fill="auto"/>
            <w:vAlign w:val="center"/>
          </w:tcPr>
          <w:p w:rsidR="00866134" w:rsidRPr="00866134" w:rsidRDefault="00866134">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kern w:val="0"/>
                <w:szCs w:val="21"/>
              </w:rPr>
              <w:t>颗粒物</w:t>
            </w:r>
          </w:p>
        </w:tc>
        <w:tc>
          <w:tcPr>
            <w:tcW w:w="1642"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1.16</w:t>
            </w:r>
          </w:p>
        </w:tc>
        <w:tc>
          <w:tcPr>
            <w:tcW w:w="1709"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0.012</w:t>
            </w:r>
          </w:p>
        </w:tc>
        <w:tc>
          <w:tcPr>
            <w:tcW w:w="1805"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0.023</w:t>
            </w:r>
          </w:p>
        </w:tc>
      </w:tr>
      <w:tr w:rsidR="00866134" w:rsidRPr="00866134">
        <w:trPr>
          <w:jc w:val="center"/>
        </w:trPr>
        <w:tc>
          <w:tcPr>
            <w:tcW w:w="1149" w:type="dxa"/>
            <w:vMerge/>
            <w:shd w:val="clear" w:color="auto" w:fill="auto"/>
            <w:vAlign w:val="center"/>
          </w:tcPr>
          <w:p w:rsidR="00866134" w:rsidRPr="00866134" w:rsidRDefault="00866134">
            <w:pPr>
              <w:adjustRightInd w:val="0"/>
              <w:snapToGrid w:val="0"/>
              <w:jc w:val="center"/>
              <w:rPr>
                <w:rFonts w:eastAsiaTheme="majorEastAsia" w:cs="Times New Roman"/>
                <w:szCs w:val="21"/>
              </w:rPr>
            </w:pPr>
          </w:p>
        </w:tc>
        <w:tc>
          <w:tcPr>
            <w:tcW w:w="992" w:type="dxa"/>
            <w:vMerge w:val="restart"/>
            <w:shd w:val="clear" w:color="auto" w:fill="auto"/>
            <w:vAlign w:val="center"/>
          </w:tcPr>
          <w:p w:rsidR="00866134" w:rsidRPr="00866134" w:rsidRDefault="00866134">
            <w:pPr>
              <w:adjustRightInd w:val="0"/>
              <w:snapToGrid w:val="0"/>
              <w:jc w:val="center"/>
              <w:rPr>
                <w:rFonts w:eastAsiaTheme="majorEastAsia" w:cs="Times New Roman"/>
                <w:szCs w:val="21"/>
              </w:rPr>
            </w:pPr>
            <w:r w:rsidRPr="00866134">
              <w:rPr>
                <w:rFonts w:eastAsiaTheme="majorEastAsia" w:cs="Times New Roman"/>
                <w:szCs w:val="21"/>
              </w:rPr>
              <w:t>DA002</w:t>
            </w:r>
          </w:p>
        </w:tc>
        <w:tc>
          <w:tcPr>
            <w:tcW w:w="1327" w:type="dxa"/>
            <w:shd w:val="clear" w:color="auto" w:fill="auto"/>
            <w:vAlign w:val="center"/>
          </w:tcPr>
          <w:p w:rsidR="00866134" w:rsidRPr="00866134" w:rsidRDefault="00866134">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kern w:val="0"/>
                <w:szCs w:val="21"/>
              </w:rPr>
              <w:t>VOCs</w:t>
            </w:r>
          </w:p>
        </w:tc>
        <w:tc>
          <w:tcPr>
            <w:tcW w:w="1642"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1.36</w:t>
            </w:r>
          </w:p>
        </w:tc>
        <w:tc>
          <w:tcPr>
            <w:tcW w:w="1709"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0.041</w:t>
            </w:r>
          </w:p>
        </w:tc>
        <w:tc>
          <w:tcPr>
            <w:tcW w:w="1805"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0.32</w:t>
            </w:r>
          </w:p>
        </w:tc>
      </w:tr>
      <w:tr w:rsidR="00866134" w:rsidRPr="00866134">
        <w:trPr>
          <w:jc w:val="center"/>
        </w:trPr>
        <w:tc>
          <w:tcPr>
            <w:tcW w:w="1149" w:type="dxa"/>
            <w:vMerge/>
            <w:shd w:val="clear" w:color="auto" w:fill="auto"/>
            <w:vAlign w:val="center"/>
          </w:tcPr>
          <w:p w:rsidR="00866134" w:rsidRPr="00866134" w:rsidRDefault="00866134">
            <w:pPr>
              <w:adjustRightInd w:val="0"/>
              <w:snapToGrid w:val="0"/>
              <w:jc w:val="center"/>
              <w:rPr>
                <w:rFonts w:eastAsiaTheme="majorEastAsia" w:cs="Times New Roman"/>
                <w:szCs w:val="21"/>
              </w:rPr>
            </w:pPr>
          </w:p>
        </w:tc>
        <w:tc>
          <w:tcPr>
            <w:tcW w:w="992" w:type="dxa"/>
            <w:vMerge/>
            <w:shd w:val="clear" w:color="auto" w:fill="auto"/>
            <w:vAlign w:val="center"/>
          </w:tcPr>
          <w:p w:rsidR="00866134" w:rsidRPr="00866134" w:rsidRDefault="00866134">
            <w:pPr>
              <w:adjustRightInd w:val="0"/>
              <w:snapToGrid w:val="0"/>
              <w:jc w:val="center"/>
              <w:rPr>
                <w:rFonts w:eastAsiaTheme="majorEastAsia" w:cs="Times New Roman"/>
                <w:szCs w:val="21"/>
              </w:rPr>
            </w:pPr>
          </w:p>
        </w:tc>
        <w:tc>
          <w:tcPr>
            <w:tcW w:w="1327" w:type="dxa"/>
            <w:shd w:val="clear" w:color="auto" w:fill="auto"/>
            <w:vAlign w:val="center"/>
          </w:tcPr>
          <w:p w:rsidR="00866134" w:rsidRPr="00866134" w:rsidRDefault="00866134">
            <w:pPr>
              <w:tabs>
                <w:tab w:val="center" w:pos="4520"/>
              </w:tabs>
              <w:adjustRightInd w:val="0"/>
              <w:snapToGrid w:val="0"/>
              <w:jc w:val="center"/>
              <w:rPr>
                <w:rFonts w:eastAsiaTheme="majorEastAsia" w:cs="Times New Roman"/>
                <w:kern w:val="0"/>
                <w:szCs w:val="21"/>
              </w:rPr>
            </w:pPr>
            <w:r w:rsidRPr="00866134">
              <w:rPr>
                <w:rFonts w:eastAsiaTheme="majorEastAsia" w:cs="Times New Roman"/>
                <w:kern w:val="0"/>
                <w:szCs w:val="21"/>
              </w:rPr>
              <w:t>油烟颗粒</w:t>
            </w:r>
          </w:p>
        </w:tc>
        <w:tc>
          <w:tcPr>
            <w:tcW w:w="1642"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5.82</w:t>
            </w:r>
          </w:p>
        </w:tc>
        <w:tc>
          <w:tcPr>
            <w:tcW w:w="1709"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0.18</w:t>
            </w:r>
          </w:p>
        </w:tc>
        <w:tc>
          <w:tcPr>
            <w:tcW w:w="1805" w:type="dxa"/>
            <w:shd w:val="clear" w:color="auto" w:fill="auto"/>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1.38</w:t>
            </w:r>
          </w:p>
        </w:tc>
      </w:tr>
      <w:tr w:rsidR="00034D21" w:rsidRPr="00866134">
        <w:trPr>
          <w:jc w:val="center"/>
        </w:trPr>
        <w:tc>
          <w:tcPr>
            <w:tcW w:w="1149" w:type="dxa"/>
            <w:vMerge w:val="restart"/>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一般排放口合计</w:t>
            </w:r>
          </w:p>
        </w:tc>
        <w:tc>
          <w:tcPr>
            <w:tcW w:w="5670" w:type="dxa"/>
            <w:gridSpan w:val="4"/>
            <w:shd w:val="clear" w:color="auto" w:fill="auto"/>
            <w:vAlign w:val="center"/>
          </w:tcPr>
          <w:p w:rsidR="00034D21" w:rsidRPr="00866134" w:rsidRDefault="00217DE7">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kern w:val="0"/>
                <w:szCs w:val="21"/>
              </w:rPr>
              <w:t>VOCs</w:t>
            </w:r>
          </w:p>
        </w:tc>
        <w:tc>
          <w:tcPr>
            <w:tcW w:w="1805" w:type="dxa"/>
            <w:shd w:val="clear" w:color="auto" w:fill="auto"/>
            <w:vAlign w:val="center"/>
          </w:tcPr>
          <w:p w:rsidR="00034D21" w:rsidRPr="00866134" w:rsidRDefault="00866134">
            <w:pPr>
              <w:adjustRightInd w:val="0"/>
              <w:snapToGrid w:val="0"/>
              <w:jc w:val="center"/>
              <w:rPr>
                <w:rFonts w:eastAsiaTheme="majorEastAsia" w:cs="Times New Roman"/>
                <w:szCs w:val="21"/>
              </w:rPr>
            </w:pPr>
            <w:r w:rsidRPr="00866134">
              <w:rPr>
                <w:rFonts w:eastAsiaTheme="majorEastAsia"/>
                <w:szCs w:val="21"/>
              </w:rPr>
              <w:t>0.32</w:t>
            </w:r>
          </w:p>
        </w:tc>
      </w:tr>
      <w:tr w:rsidR="00034D21" w:rsidRPr="00866134">
        <w:trPr>
          <w:jc w:val="center"/>
        </w:trPr>
        <w:tc>
          <w:tcPr>
            <w:tcW w:w="1149" w:type="dxa"/>
            <w:vMerge/>
            <w:shd w:val="clear" w:color="auto" w:fill="auto"/>
            <w:vAlign w:val="center"/>
          </w:tcPr>
          <w:p w:rsidR="00034D21" w:rsidRPr="00866134" w:rsidRDefault="00034D21">
            <w:pPr>
              <w:adjustRightInd w:val="0"/>
              <w:snapToGrid w:val="0"/>
              <w:jc w:val="center"/>
              <w:rPr>
                <w:rFonts w:eastAsiaTheme="majorEastAsia" w:cs="Times New Roman"/>
                <w:szCs w:val="21"/>
              </w:rPr>
            </w:pPr>
          </w:p>
        </w:tc>
        <w:tc>
          <w:tcPr>
            <w:tcW w:w="5670" w:type="dxa"/>
            <w:gridSpan w:val="4"/>
            <w:shd w:val="clear" w:color="auto" w:fill="auto"/>
            <w:vAlign w:val="center"/>
          </w:tcPr>
          <w:p w:rsidR="00034D21" w:rsidRPr="00866134" w:rsidRDefault="007457F7">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kern w:val="0"/>
                <w:szCs w:val="21"/>
              </w:rPr>
              <w:t>颗粒物</w:t>
            </w:r>
          </w:p>
        </w:tc>
        <w:tc>
          <w:tcPr>
            <w:tcW w:w="1805" w:type="dxa"/>
            <w:shd w:val="clear" w:color="auto" w:fill="auto"/>
            <w:vAlign w:val="center"/>
          </w:tcPr>
          <w:p w:rsidR="00034D21" w:rsidRPr="00866134" w:rsidRDefault="00866134">
            <w:pPr>
              <w:adjustRightInd w:val="0"/>
              <w:snapToGrid w:val="0"/>
              <w:jc w:val="center"/>
              <w:rPr>
                <w:rFonts w:eastAsiaTheme="majorEastAsia" w:cs="Times New Roman"/>
                <w:szCs w:val="21"/>
              </w:rPr>
            </w:pPr>
            <w:r w:rsidRPr="00866134">
              <w:rPr>
                <w:rFonts w:eastAsiaTheme="majorEastAsia" w:cs="Times New Roman"/>
                <w:szCs w:val="21"/>
              </w:rPr>
              <w:t>1.403</w:t>
            </w:r>
          </w:p>
        </w:tc>
      </w:tr>
      <w:tr w:rsidR="00034D21" w:rsidRPr="00866134">
        <w:trPr>
          <w:jc w:val="center"/>
        </w:trPr>
        <w:tc>
          <w:tcPr>
            <w:tcW w:w="8624" w:type="dxa"/>
            <w:gridSpan w:val="6"/>
            <w:shd w:val="clear" w:color="auto" w:fill="auto"/>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有组织排放总计</w:t>
            </w:r>
          </w:p>
        </w:tc>
      </w:tr>
      <w:tr w:rsidR="00866134" w:rsidRPr="00866134">
        <w:trPr>
          <w:jc w:val="center"/>
        </w:trPr>
        <w:tc>
          <w:tcPr>
            <w:tcW w:w="1149" w:type="dxa"/>
            <w:vMerge w:val="restart"/>
            <w:shd w:val="clear" w:color="auto" w:fill="auto"/>
            <w:vAlign w:val="center"/>
          </w:tcPr>
          <w:p w:rsidR="00866134" w:rsidRPr="00866134" w:rsidRDefault="00866134">
            <w:pPr>
              <w:adjustRightInd w:val="0"/>
              <w:snapToGrid w:val="0"/>
              <w:jc w:val="center"/>
              <w:rPr>
                <w:rFonts w:eastAsiaTheme="majorEastAsia" w:cs="Times New Roman"/>
                <w:szCs w:val="21"/>
              </w:rPr>
            </w:pPr>
            <w:r w:rsidRPr="00866134">
              <w:rPr>
                <w:rFonts w:eastAsiaTheme="majorEastAsia" w:cs="Times New Roman"/>
                <w:szCs w:val="21"/>
              </w:rPr>
              <w:t>有组织排放总计</w:t>
            </w:r>
          </w:p>
        </w:tc>
        <w:tc>
          <w:tcPr>
            <w:tcW w:w="5670" w:type="dxa"/>
            <w:gridSpan w:val="4"/>
            <w:shd w:val="clear" w:color="auto" w:fill="auto"/>
            <w:vAlign w:val="center"/>
          </w:tcPr>
          <w:p w:rsidR="00866134" w:rsidRPr="00866134" w:rsidRDefault="00866134">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kern w:val="0"/>
                <w:szCs w:val="21"/>
              </w:rPr>
              <w:t>VOCs</w:t>
            </w:r>
          </w:p>
        </w:tc>
        <w:tc>
          <w:tcPr>
            <w:tcW w:w="1805" w:type="dxa"/>
            <w:shd w:val="clear" w:color="auto" w:fill="auto"/>
            <w:vAlign w:val="center"/>
          </w:tcPr>
          <w:p w:rsidR="00866134" w:rsidRPr="00866134" w:rsidRDefault="00866134" w:rsidP="006B30A2">
            <w:pPr>
              <w:adjustRightInd w:val="0"/>
              <w:snapToGrid w:val="0"/>
              <w:jc w:val="center"/>
              <w:rPr>
                <w:rFonts w:eastAsiaTheme="majorEastAsia" w:cs="Times New Roman"/>
                <w:szCs w:val="21"/>
              </w:rPr>
            </w:pPr>
            <w:r w:rsidRPr="00866134">
              <w:rPr>
                <w:rFonts w:eastAsiaTheme="majorEastAsia"/>
                <w:szCs w:val="21"/>
              </w:rPr>
              <w:t>0.32</w:t>
            </w:r>
          </w:p>
        </w:tc>
      </w:tr>
      <w:tr w:rsidR="00866134" w:rsidRPr="00866134">
        <w:trPr>
          <w:jc w:val="center"/>
        </w:trPr>
        <w:tc>
          <w:tcPr>
            <w:tcW w:w="1149" w:type="dxa"/>
            <w:vMerge/>
            <w:shd w:val="clear" w:color="auto" w:fill="auto"/>
            <w:vAlign w:val="center"/>
          </w:tcPr>
          <w:p w:rsidR="00866134" w:rsidRPr="00866134" w:rsidRDefault="00866134">
            <w:pPr>
              <w:adjustRightInd w:val="0"/>
              <w:snapToGrid w:val="0"/>
              <w:jc w:val="center"/>
              <w:rPr>
                <w:rFonts w:eastAsiaTheme="majorEastAsia" w:cs="Times New Roman"/>
                <w:szCs w:val="21"/>
              </w:rPr>
            </w:pPr>
          </w:p>
        </w:tc>
        <w:tc>
          <w:tcPr>
            <w:tcW w:w="5670" w:type="dxa"/>
            <w:gridSpan w:val="4"/>
            <w:shd w:val="clear" w:color="auto" w:fill="auto"/>
            <w:vAlign w:val="center"/>
          </w:tcPr>
          <w:p w:rsidR="00866134" w:rsidRPr="00866134" w:rsidRDefault="00866134">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kern w:val="0"/>
                <w:szCs w:val="21"/>
              </w:rPr>
              <w:t>颗粒物</w:t>
            </w:r>
          </w:p>
        </w:tc>
        <w:tc>
          <w:tcPr>
            <w:tcW w:w="1805" w:type="dxa"/>
            <w:shd w:val="clear" w:color="auto" w:fill="auto"/>
            <w:vAlign w:val="center"/>
          </w:tcPr>
          <w:p w:rsidR="00866134" w:rsidRPr="00866134" w:rsidRDefault="00866134" w:rsidP="006B30A2">
            <w:pPr>
              <w:adjustRightInd w:val="0"/>
              <w:snapToGrid w:val="0"/>
              <w:jc w:val="center"/>
              <w:rPr>
                <w:rFonts w:eastAsiaTheme="majorEastAsia" w:cs="Times New Roman"/>
                <w:szCs w:val="21"/>
              </w:rPr>
            </w:pPr>
            <w:r w:rsidRPr="00866134">
              <w:rPr>
                <w:rFonts w:eastAsiaTheme="majorEastAsia" w:cs="Times New Roman"/>
                <w:szCs w:val="21"/>
              </w:rPr>
              <w:t>1.403</w:t>
            </w: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、无组织排放量核算</w:t>
      </w:r>
    </w:p>
    <w:p w:rsidR="00034D21" w:rsidRDefault="00217DE7">
      <w:pPr>
        <w:adjustRightInd w:val="0"/>
        <w:snapToGrid w:val="0"/>
        <w:spacing w:line="360" w:lineRule="auto"/>
        <w:ind w:firstLineChars="200" w:firstLine="480"/>
        <w:rPr>
          <w:rFonts w:ascii="Times New Roman" w:eastAsia="华文中宋" w:hAnsi="Times New Roman" w:cs="Times New Roman"/>
          <w:sz w:val="24"/>
          <w:szCs w:val="24"/>
        </w:rPr>
      </w:pPr>
      <w:r>
        <w:rPr>
          <w:rFonts w:ascii="Times New Roman" w:eastAsia="宋体" w:hAnsi="Times New Roman" w:cs="Times New Roman"/>
          <w:sz w:val="24"/>
          <w:szCs w:val="24"/>
        </w:rPr>
        <w:t>项目无组织排放量核算见表</w:t>
      </w:r>
      <w:r>
        <w:rPr>
          <w:rFonts w:ascii="Times New Roman" w:eastAsia="宋体" w:hAnsi="Times New Roman" w:cs="Times New Roman"/>
          <w:snapToGrid w:val="0"/>
          <w:kern w:val="0"/>
          <w:sz w:val="24"/>
          <w:szCs w:val="20"/>
        </w:rPr>
        <w:t>4.2-9</w:t>
      </w:r>
      <w:r>
        <w:rPr>
          <w:rFonts w:ascii="Times New Roman" w:eastAsia="宋体" w:hAnsi="Times New Roman" w:cs="Times New Roman"/>
          <w:sz w:val="24"/>
          <w:szCs w:val="24"/>
        </w:rPr>
        <w:t>。</w:t>
      </w:r>
    </w:p>
    <w:p w:rsidR="00034D21" w:rsidRDefault="00217DE7">
      <w:pPr>
        <w:tabs>
          <w:tab w:val="left" w:pos="4678"/>
        </w:tabs>
        <w:adjustRightInd w:val="0"/>
        <w:snapToGrid w:val="0"/>
        <w:jc w:val="center"/>
        <w:rPr>
          <w:rFonts w:ascii="Times New Roman" w:eastAsia="黑体" w:hAnsi="Times New Roman" w:cs="Times New Roman"/>
          <w:sz w:val="24"/>
          <w:szCs w:val="20"/>
        </w:rPr>
      </w:pPr>
      <w:r>
        <w:rPr>
          <w:rFonts w:ascii="Times New Roman" w:eastAsia="黑体" w:hAnsi="Times New Roman" w:cs="Times New Roman"/>
          <w:sz w:val="24"/>
          <w:szCs w:val="20"/>
        </w:rPr>
        <w:t>表</w:t>
      </w:r>
      <w:r>
        <w:rPr>
          <w:rFonts w:ascii="Times New Roman" w:eastAsia="黑体" w:hAnsi="Times New Roman" w:cs="Times New Roman"/>
          <w:snapToGrid w:val="0"/>
          <w:kern w:val="0"/>
          <w:sz w:val="24"/>
          <w:szCs w:val="20"/>
        </w:rPr>
        <w:t>4.2-9</w:t>
      </w:r>
      <w:r>
        <w:rPr>
          <w:rFonts w:ascii="Times New Roman" w:eastAsia="黑体" w:hAnsi="Times New Roman" w:cs="Times New Roman"/>
          <w:sz w:val="24"/>
          <w:szCs w:val="20"/>
        </w:rPr>
        <w:t>项目无组织排放量核算表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57"/>
        <w:gridCol w:w="1418"/>
        <w:gridCol w:w="1559"/>
        <w:gridCol w:w="1559"/>
        <w:gridCol w:w="1559"/>
        <w:gridCol w:w="1097"/>
      </w:tblGrid>
      <w:tr w:rsidR="00034D21" w:rsidRPr="00866134">
        <w:trPr>
          <w:jc w:val="center"/>
        </w:trPr>
        <w:tc>
          <w:tcPr>
            <w:tcW w:w="675" w:type="dxa"/>
            <w:vMerge w:val="restart"/>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序号</w:t>
            </w:r>
          </w:p>
        </w:tc>
        <w:tc>
          <w:tcPr>
            <w:tcW w:w="757" w:type="dxa"/>
            <w:vMerge w:val="restart"/>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产污环节</w:t>
            </w:r>
          </w:p>
        </w:tc>
        <w:tc>
          <w:tcPr>
            <w:tcW w:w="1418" w:type="dxa"/>
            <w:vMerge w:val="restart"/>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污染物</w:t>
            </w:r>
          </w:p>
        </w:tc>
        <w:tc>
          <w:tcPr>
            <w:tcW w:w="1559" w:type="dxa"/>
            <w:vMerge w:val="restart"/>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主要污染防治措施</w:t>
            </w:r>
          </w:p>
        </w:tc>
        <w:tc>
          <w:tcPr>
            <w:tcW w:w="3118" w:type="dxa"/>
            <w:gridSpan w:val="2"/>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污染物排放标准（</w:t>
            </w:r>
            <w:r w:rsidRPr="00866134">
              <w:rPr>
                <w:rFonts w:eastAsiaTheme="majorEastAsia" w:cs="Times New Roman"/>
                <w:szCs w:val="21"/>
              </w:rPr>
              <w:t>mg/m</w:t>
            </w:r>
            <w:r w:rsidRPr="00866134">
              <w:rPr>
                <w:rFonts w:eastAsiaTheme="majorEastAsia" w:cs="Times New Roman"/>
                <w:szCs w:val="21"/>
                <w:vertAlign w:val="superscript"/>
              </w:rPr>
              <w:t>3</w:t>
            </w:r>
            <w:r w:rsidRPr="00866134">
              <w:rPr>
                <w:rFonts w:eastAsiaTheme="majorEastAsia" w:cs="Times New Roman"/>
                <w:szCs w:val="21"/>
              </w:rPr>
              <w:t>）</w:t>
            </w:r>
          </w:p>
        </w:tc>
        <w:tc>
          <w:tcPr>
            <w:tcW w:w="1097" w:type="dxa"/>
            <w:vMerge w:val="restart"/>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年排放量（</w:t>
            </w:r>
            <w:r w:rsidRPr="00866134">
              <w:rPr>
                <w:rFonts w:eastAsiaTheme="majorEastAsia" w:cs="Times New Roman"/>
                <w:szCs w:val="21"/>
              </w:rPr>
              <w:t>t/a</w:t>
            </w:r>
            <w:r w:rsidRPr="00866134">
              <w:rPr>
                <w:rFonts w:eastAsiaTheme="majorEastAsia" w:cs="Times New Roman"/>
                <w:szCs w:val="21"/>
              </w:rPr>
              <w:t>）</w:t>
            </w:r>
          </w:p>
        </w:tc>
      </w:tr>
      <w:tr w:rsidR="00034D21" w:rsidRPr="00866134">
        <w:trPr>
          <w:jc w:val="center"/>
        </w:trPr>
        <w:tc>
          <w:tcPr>
            <w:tcW w:w="675" w:type="dxa"/>
            <w:vMerge/>
            <w:vAlign w:val="center"/>
          </w:tcPr>
          <w:p w:rsidR="00034D21" w:rsidRPr="00866134" w:rsidRDefault="00034D21">
            <w:pPr>
              <w:adjustRightInd w:val="0"/>
              <w:snapToGrid w:val="0"/>
              <w:jc w:val="center"/>
              <w:rPr>
                <w:rFonts w:eastAsiaTheme="majorEastAsia" w:cs="Times New Roman"/>
                <w:szCs w:val="21"/>
              </w:rPr>
            </w:pPr>
          </w:p>
        </w:tc>
        <w:tc>
          <w:tcPr>
            <w:tcW w:w="757" w:type="dxa"/>
            <w:vMerge/>
            <w:vAlign w:val="center"/>
          </w:tcPr>
          <w:p w:rsidR="00034D21" w:rsidRPr="00866134" w:rsidRDefault="00034D21">
            <w:pPr>
              <w:adjustRightInd w:val="0"/>
              <w:snapToGrid w:val="0"/>
              <w:jc w:val="center"/>
              <w:rPr>
                <w:rFonts w:eastAsiaTheme="majorEastAsia" w:cs="Times New Roman"/>
                <w:szCs w:val="21"/>
              </w:rPr>
            </w:pPr>
          </w:p>
        </w:tc>
        <w:tc>
          <w:tcPr>
            <w:tcW w:w="1418" w:type="dxa"/>
            <w:vMerge/>
            <w:vAlign w:val="center"/>
          </w:tcPr>
          <w:p w:rsidR="00034D21" w:rsidRPr="00866134" w:rsidRDefault="00034D21">
            <w:pPr>
              <w:adjustRightInd w:val="0"/>
              <w:snapToGrid w:val="0"/>
              <w:jc w:val="center"/>
              <w:rPr>
                <w:rFonts w:eastAsiaTheme="majorEastAsia" w:cs="Times New Roman"/>
                <w:szCs w:val="21"/>
              </w:rPr>
            </w:pPr>
          </w:p>
        </w:tc>
        <w:tc>
          <w:tcPr>
            <w:tcW w:w="1559" w:type="dxa"/>
            <w:vMerge/>
            <w:vAlign w:val="center"/>
          </w:tcPr>
          <w:p w:rsidR="00034D21" w:rsidRPr="00866134" w:rsidRDefault="00034D21">
            <w:pPr>
              <w:adjustRightInd w:val="0"/>
              <w:snapToGrid w:val="0"/>
              <w:jc w:val="center"/>
              <w:rPr>
                <w:rFonts w:eastAsiaTheme="majorEastAsia" w:cs="Times New Roman"/>
                <w:szCs w:val="21"/>
              </w:rPr>
            </w:pPr>
          </w:p>
        </w:tc>
        <w:tc>
          <w:tcPr>
            <w:tcW w:w="1559" w:type="dxa"/>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标准名称</w:t>
            </w:r>
          </w:p>
        </w:tc>
        <w:tc>
          <w:tcPr>
            <w:tcW w:w="1559" w:type="dxa"/>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浓度限值</w:t>
            </w:r>
          </w:p>
        </w:tc>
        <w:tc>
          <w:tcPr>
            <w:tcW w:w="1097" w:type="dxa"/>
            <w:vMerge/>
            <w:vAlign w:val="center"/>
          </w:tcPr>
          <w:p w:rsidR="00034D21" w:rsidRPr="00866134" w:rsidRDefault="00034D21">
            <w:pPr>
              <w:adjustRightInd w:val="0"/>
              <w:snapToGrid w:val="0"/>
              <w:jc w:val="center"/>
              <w:rPr>
                <w:rFonts w:eastAsiaTheme="majorEastAsia" w:cs="Times New Roman"/>
                <w:szCs w:val="21"/>
              </w:rPr>
            </w:pPr>
          </w:p>
        </w:tc>
      </w:tr>
      <w:tr w:rsidR="00034D21" w:rsidRPr="00866134">
        <w:trPr>
          <w:jc w:val="center"/>
        </w:trPr>
        <w:tc>
          <w:tcPr>
            <w:tcW w:w="675" w:type="dxa"/>
            <w:vMerge w:val="restart"/>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1</w:t>
            </w:r>
          </w:p>
        </w:tc>
        <w:tc>
          <w:tcPr>
            <w:tcW w:w="757" w:type="dxa"/>
            <w:vMerge w:val="restart"/>
            <w:vAlign w:val="center"/>
          </w:tcPr>
          <w:p w:rsidR="00034D21" w:rsidRPr="00866134" w:rsidRDefault="007457F7">
            <w:pPr>
              <w:adjustRightInd w:val="0"/>
              <w:snapToGrid w:val="0"/>
              <w:jc w:val="center"/>
              <w:rPr>
                <w:rFonts w:eastAsiaTheme="majorEastAsia" w:cs="Times New Roman"/>
                <w:snapToGrid w:val="0"/>
                <w:kern w:val="0"/>
                <w:szCs w:val="21"/>
              </w:rPr>
            </w:pPr>
            <w:r w:rsidRPr="00866134">
              <w:rPr>
                <w:rFonts w:eastAsiaTheme="majorEastAsia" w:cs="Times New Roman"/>
                <w:snapToGrid w:val="0"/>
                <w:kern w:val="0"/>
                <w:szCs w:val="21"/>
              </w:rPr>
              <w:t>综合</w:t>
            </w:r>
            <w:r w:rsidR="00217DE7" w:rsidRPr="00866134">
              <w:rPr>
                <w:rFonts w:eastAsiaTheme="majorEastAsia" w:cs="Times New Roman"/>
                <w:snapToGrid w:val="0"/>
                <w:kern w:val="0"/>
                <w:szCs w:val="21"/>
              </w:rPr>
              <w:t>车间</w:t>
            </w:r>
          </w:p>
        </w:tc>
        <w:tc>
          <w:tcPr>
            <w:tcW w:w="1418" w:type="dxa"/>
            <w:vAlign w:val="center"/>
          </w:tcPr>
          <w:p w:rsidR="00034D21" w:rsidRPr="00866134" w:rsidRDefault="00217DE7">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snapToGrid w:val="0"/>
                <w:kern w:val="0"/>
                <w:szCs w:val="21"/>
              </w:rPr>
              <w:t>VOCs</w:t>
            </w:r>
          </w:p>
        </w:tc>
        <w:tc>
          <w:tcPr>
            <w:tcW w:w="1559" w:type="dxa"/>
            <w:vMerge w:val="restart"/>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napToGrid w:val="0"/>
                <w:kern w:val="0"/>
                <w:szCs w:val="21"/>
              </w:rPr>
              <w:t>车间阻挡等</w:t>
            </w:r>
          </w:p>
        </w:tc>
        <w:tc>
          <w:tcPr>
            <w:tcW w:w="1559" w:type="dxa"/>
            <w:vMerge w:val="restart"/>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napToGrid w:val="0"/>
                <w:kern w:val="0"/>
                <w:szCs w:val="21"/>
              </w:rPr>
              <w:t>GB16297-1996</w:t>
            </w:r>
          </w:p>
        </w:tc>
        <w:tc>
          <w:tcPr>
            <w:tcW w:w="1559" w:type="dxa"/>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2.0</w:t>
            </w:r>
          </w:p>
        </w:tc>
        <w:tc>
          <w:tcPr>
            <w:tcW w:w="1097" w:type="dxa"/>
            <w:vAlign w:val="center"/>
          </w:tcPr>
          <w:p w:rsidR="00034D21" w:rsidRPr="00866134" w:rsidRDefault="00866134">
            <w:pPr>
              <w:adjustRightInd w:val="0"/>
              <w:snapToGrid w:val="0"/>
              <w:jc w:val="center"/>
              <w:rPr>
                <w:rFonts w:eastAsiaTheme="majorEastAsia"/>
                <w:snapToGrid w:val="0"/>
                <w:kern w:val="0"/>
                <w:szCs w:val="21"/>
              </w:rPr>
            </w:pPr>
            <w:r w:rsidRPr="00866134">
              <w:rPr>
                <w:rFonts w:eastAsiaTheme="majorEastAsia"/>
                <w:snapToGrid w:val="0"/>
                <w:kern w:val="0"/>
                <w:szCs w:val="21"/>
              </w:rPr>
              <w:t>0.36</w:t>
            </w:r>
          </w:p>
        </w:tc>
      </w:tr>
      <w:tr w:rsidR="00034D21" w:rsidRPr="00866134">
        <w:trPr>
          <w:jc w:val="center"/>
        </w:trPr>
        <w:tc>
          <w:tcPr>
            <w:tcW w:w="675" w:type="dxa"/>
            <w:vMerge/>
            <w:vAlign w:val="center"/>
          </w:tcPr>
          <w:p w:rsidR="00034D21" w:rsidRPr="00866134" w:rsidRDefault="00034D21">
            <w:pPr>
              <w:adjustRightInd w:val="0"/>
              <w:snapToGrid w:val="0"/>
              <w:jc w:val="center"/>
              <w:rPr>
                <w:rFonts w:eastAsiaTheme="majorEastAsia" w:cs="Times New Roman"/>
                <w:szCs w:val="21"/>
              </w:rPr>
            </w:pPr>
          </w:p>
        </w:tc>
        <w:tc>
          <w:tcPr>
            <w:tcW w:w="757" w:type="dxa"/>
            <w:vMerge/>
            <w:vAlign w:val="center"/>
          </w:tcPr>
          <w:p w:rsidR="00034D21" w:rsidRPr="00866134" w:rsidRDefault="00034D21">
            <w:pPr>
              <w:adjustRightInd w:val="0"/>
              <w:snapToGrid w:val="0"/>
              <w:jc w:val="center"/>
              <w:rPr>
                <w:rFonts w:eastAsiaTheme="majorEastAsia" w:cs="Times New Roman"/>
                <w:snapToGrid w:val="0"/>
                <w:kern w:val="0"/>
                <w:szCs w:val="21"/>
              </w:rPr>
            </w:pPr>
          </w:p>
        </w:tc>
        <w:tc>
          <w:tcPr>
            <w:tcW w:w="1418" w:type="dxa"/>
            <w:vAlign w:val="center"/>
          </w:tcPr>
          <w:p w:rsidR="00034D21" w:rsidRPr="00866134" w:rsidRDefault="00217DE7">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kern w:val="0"/>
                <w:szCs w:val="21"/>
              </w:rPr>
              <w:t>颗粒物</w:t>
            </w:r>
          </w:p>
        </w:tc>
        <w:tc>
          <w:tcPr>
            <w:tcW w:w="1559" w:type="dxa"/>
            <w:vMerge/>
            <w:vAlign w:val="center"/>
          </w:tcPr>
          <w:p w:rsidR="00034D21" w:rsidRPr="00866134" w:rsidRDefault="00034D21">
            <w:pPr>
              <w:adjustRightInd w:val="0"/>
              <w:snapToGrid w:val="0"/>
              <w:jc w:val="center"/>
              <w:rPr>
                <w:rFonts w:eastAsiaTheme="majorEastAsia" w:cs="Times New Roman"/>
                <w:snapToGrid w:val="0"/>
                <w:kern w:val="0"/>
                <w:szCs w:val="21"/>
              </w:rPr>
            </w:pPr>
          </w:p>
        </w:tc>
        <w:tc>
          <w:tcPr>
            <w:tcW w:w="1559" w:type="dxa"/>
            <w:vMerge/>
            <w:vAlign w:val="center"/>
          </w:tcPr>
          <w:p w:rsidR="00034D21" w:rsidRPr="00866134" w:rsidRDefault="00034D21">
            <w:pPr>
              <w:adjustRightInd w:val="0"/>
              <w:snapToGrid w:val="0"/>
              <w:jc w:val="center"/>
              <w:rPr>
                <w:rFonts w:eastAsiaTheme="majorEastAsia" w:cs="Times New Roman"/>
                <w:snapToGrid w:val="0"/>
                <w:kern w:val="0"/>
                <w:szCs w:val="21"/>
              </w:rPr>
            </w:pPr>
          </w:p>
        </w:tc>
        <w:tc>
          <w:tcPr>
            <w:tcW w:w="1559" w:type="dxa"/>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1.0</w:t>
            </w:r>
          </w:p>
        </w:tc>
        <w:tc>
          <w:tcPr>
            <w:tcW w:w="1097" w:type="dxa"/>
            <w:vAlign w:val="center"/>
          </w:tcPr>
          <w:p w:rsidR="00034D21" w:rsidRPr="00866134" w:rsidRDefault="00866134">
            <w:pPr>
              <w:adjustRightInd w:val="0"/>
              <w:snapToGrid w:val="0"/>
              <w:jc w:val="center"/>
              <w:rPr>
                <w:rFonts w:eastAsiaTheme="majorEastAsia"/>
                <w:snapToGrid w:val="0"/>
                <w:kern w:val="0"/>
                <w:szCs w:val="21"/>
              </w:rPr>
            </w:pPr>
            <w:r w:rsidRPr="00866134">
              <w:rPr>
                <w:rFonts w:eastAsiaTheme="majorEastAsia"/>
                <w:snapToGrid w:val="0"/>
                <w:kern w:val="0"/>
                <w:szCs w:val="21"/>
              </w:rPr>
              <w:t>0.72</w:t>
            </w:r>
          </w:p>
        </w:tc>
      </w:tr>
      <w:tr w:rsidR="00034D21" w:rsidRPr="00866134">
        <w:trPr>
          <w:jc w:val="center"/>
        </w:trPr>
        <w:tc>
          <w:tcPr>
            <w:tcW w:w="8624" w:type="dxa"/>
            <w:gridSpan w:val="7"/>
            <w:vAlign w:val="center"/>
          </w:tcPr>
          <w:p w:rsidR="00034D21" w:rsidRPr="00866134" w:rsidRDefault="00217DE7">
            <w:pPr>
              <w:adjustRightInd w:val="0"/>
              <w:snapToGrid w:val="0"/>
              <w:jc w:val="center"/>
              <w:rPr>
                <w:rFonts w:eastAsiaTheme="majorEastAsia" w:cs="Times New Roman"/>
                <w:szCs w:val="21"/>
              </w:rPr>
            </w:pPr>
            <w:r w:rsidRPr="00866134">
              <w:rPr>
                <w:rFonts w:eastAsiaTheme="majorEastAsia" w:cs="Times New Roman"/>
                <w:szCs w:val="21"/>
              </w:rPr>
              <w:t>无组织排放合计</w:t>
            </w:r>
          </w:p>
        </w:tc>
      </w:tr>
      <w:tr w:rsidR="00866134" w:rsidRPr="00866134">
        <w:trPr>
          <w:jc w:val="center"/>
        </w:trPr>
        <w:tc>
          <w:tcPr>
            <w:tcW w:w="1432" w:type="dxa"/>
            <w:gridSpan w:val="2"/>
            <w:vMerge w:val="restart"/>
            <w:vAlign w:val="center"/>
          </w:tcPr>
          <w:p w:rsidR="00866134" w:rsidRPr="00866134" w:rsidRDefault="00866134">
            <w:pPr>
              <w:adjustRightInd w:val="0"/>
              <w:snapToGrid w:val="0"/>
              <w:jc w:val="center"/>
              <w:rPr>
                <w:rFonts w:eastAsiaTheme="majorEastAsia" w:cs="Times New Roman"/>
                <w:szCs w:val="21"/>
              </w:rPr>
            </w:pPr>
            <w:r w:rsidRPr="00866134">
              <w:rPr>
                <w:rFonts w:eastAsiaTheme="majorEastAsia" w:cs="Times New Roman"/>
                <w:szCs w:val="21"/>
              </w:rPr>
              <w:t>无组织排放合计</w:t>
            </w:r>
          </w:p>
        </w:tc>
        <w:tc>
          <w:tcPr>
            <w:tcW w:w="6095" w:type="dxa"/>
            <w:gridSpan w:val="4"/>
            <w:vAlign w:val="center"/>
          </w:tcPr>
          <w:p w:rsidR="00866134" w:rsidRPr="00866134" w:rsidRDefault="00866134">
            <w:pPr>
              <w:tabs>
                <w:tab w:val="center" w:pos="4520"/>
              </w:tabs>
              <w:adjustRightInd w:val="0"/>
              <w:snapToGrid w:val="0"/>
              <w:jc w:val="center"/>
              <w:rPr>
                <w:rFonts w:eastAsiaTheme="majorEastAsia" w:cs="Times New Roman"/>
                <w:snapToGrid w:val="0"/>
                <w:kern w:val="0"/>
                <w:szCs w:val="21"/>
              </w:rPr>
            </w:pPr>
            <w:r w:rsidRPr="00866134">
              <w:rPr>
                <w:rFonts w:eastAsiaTheme="majorEastAsia" w:cs="Times New Roman"/>
                <w:snapToGrid w:val="0"/>
                <w:kern w:val="0"/>
                <w:szCs w:val="21"/>
              </w:rPr>
              <w:t>VOCs</w:t>
            </w:r>
          </w:p>
        </w:tc>
        <w:tc>
          <w:tcPr>
            <w:tcW w:w="1097" w:type="dxa"/>
            <w:vAlign w:val="center"/>
          </w:tcPr>
          <w:p w:rsidR="00866134" w:rsidRPr="00866134" w:rsidRDefault="00866134" w:rsidP="006B30A2">
            <w:pPr>
              <w:adjustRightInd w:val="0"/>
              <w:snapToGrid w:val="0"/>
              <w:jc w:val="center"/>
              <w:rPr>
                <w:rFonts w:eastAsiaTheme="majorEastAsia"/>
                <w:snapToGrid w:val="0"/>
                <w:kern w:val="0"/>
                <w:szCs w:val="21"/>
              </w:rPr>
            </w:pPr>
            <w:r w:rsidRPr="00866134">
              <w:rPr>
                <w:rFonts w:eastAsiaTheme="majorEastAsia"/>
                <w:snapToGrid w:val="0"/>
                <w:kern w:val="0"/>
                <w:szCs w:val="21"/>
              </w:rPr>
              <w:t>0.36</w:t>
            </w:r>
          </w:p>
        </w:tc>
      </w:tr>
      <w:tr w:rsidR="00866134" w:rsidRPr="00866134">
        <w:trPr>
          <w:jc w:val="center"/>
        </w:trPr>
        <w:tc>
          <w:tcPr>
            <w:tcW w:w="1432" w:type="dxa"/>
            <w:gridSpan w:val="2"/>
            <w:vMerge/>
            <w:vAlign w:val="center"/>
          </w:tcPr>
          <w:p w:rsidR="00866134" w:rsidRPr="00866134" w:rsidRDefault="00866134">
            <w:pPr>
              <w:adjustRightInd w:val="0"/>
              <w:snapToGrid w:val="0"/>
              <w:jc w:val="center"/>
              <w:rPr>
                <w:rFonts w:eastAsiaTheme="majorEastAsia" w:cs="Times New Roman"/>
                <w:szCs w:val="21"/>
              </w:rPr>
            </w:pPr>
          </w:p>
        </w:tc>
        <w:tc>
          <w:tcPr>
            <w:tcW w:w="6095" w:type="dxa"/>
            <w:gridSpan w:val="4"/>
            <w:vAlign w:val="center"/>
          </w:tcPr>
          <w:p w:rsidR="00866134" w:rsidRPr="00866134" w:rsidRDefault="00866134">
            <w:pPr>
              <w:tabs>
                <w:tab w:val="center" w:pos="4520"/>
              </w:tabs>
              <w:adjustRightInd w:val="0"/>
              <w:snapToGrid w:val="0"/>
              <w:jc w:val="center"/>
              <w:rPr>
                <w:rFonts w:eastAsiaTheme="majorEastAsia" w:cs="Times New Roman"/>
                <w:kern w:val="0"/>
                <w:szCs w:val="21"/>
              </w:rPr>
            </w:pPr>
            <w:r w:rsidRPr="00866134">
              <w:rPr>
                <w:rFonts w:eastAsiaTheme="majorEastAsia" w:cs="Times New Roman"/>
                <w:kern w:val="0"/>
                <w:szCs w:val="21"/>
              </w:rPr>
              <w:t>颗粒物</w:t>
            </w:r>
          </w:p>
        </w:tc>
        <w:tc>
          <w:tcPr>
            <w:tcW w:w="1097" w:type="dxa"/>
            <w:vAlign w:val="center"/>
          </w:tcPr>
          <w:p w:rsidR="00866134" w:rsidRPr="00866134" w:rsidRDefault="00866134" w:rsidP="006B30A2">
            <w:pPr>
              <w:adjustRightInd w:val="0"/>
              <w:snapToGrid w:val="0"/>
              <w:jc w:val="center"/>
              <w:rPr>
                <w:rFonts w:eastAsiaTheme="majorEastAsia"/>
                <w:snapToGrid w:val="0"/>
                <w:kern w:val="0"/>
                <w:szCs w:val="21"/>
              </w:rPr>
            </w:pPr>
            <w:r w:rsidRPr="00866134">
              <w:rPr>
                <w:rFonts w:eastAsiaTheme="majorEastAsia"/>
                <w:snapToGrid w:val="0"/>
                <w:kern w:val="0"/>
                <w:szCs w:val="21"/>
              </w:rPr>
              <w:t>0.72</w:t>
            </w:r>
          </w:p>
        </w:tc>
      </w:tr>
    </w:tbl>
    <w:p w:rsidR="00034D21" w:rsidRDefault="00217DE7" w:rsidP="007457F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、项目大气污染物年排放量核算</w:t>
      </w:r>
    </w:p>
    <w:p w:rsidR="00034D21" w:rsidRDefault="00217DE7" w:rsidP="007457F7">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项目大气污染物年排放量核算见表</w:t>
      </w:r>
      <w:r>
        <w:rPr>
          <w:rFonts w:ascii="Times New Roman" w:eastAsia="宋体" w:hAnsi="Times New Roman" w:cs="Times New Roman"/>
          <w:snapToGrid w:val="0"/>
          <w:kern w:val="0"/>
          <w:sz w:val="24"/>
          <w:szCs w:val="20"/>
        </w:rPr>
        <w:t>4.2-10</w:t>
      </w:r>
      <w:r>
        <w:rPr>
          <w:rFonts w:ascii="Times New Roman" w:eastAsia="宋体" w:hAnsi="Times New Roman" w:cs="Times New Roman"/>
          <w:sz w:val="24"/>
          <w:szCs w:val="24"/>
        </w:rPr>
        <w:t>。</w:t>
      </w:r>
    </w:p>
    <w:p w:rsidR="00034D21" w:rsidRDefault="00217DE7">
      <w:pPr>
        <w:tabs>
          <w:tab w:val="left" w:pos="4678"/>
        </w:tabs>
        <w:adjustRightInd w:val="0"/>
        <w:snapToGrid w:val="0"/>
        <w:jc w:val="center"/>
        <w:rPr>
          <w:rFonts w:ascii="Times New Roman" w:eastAsia="黑体" w:hAnsi="Times New Roman" w:cs="Times New Roman"/>
          <w:sz w:val="24"/>
          <w:szCs w:val="20"/>
        </w:rPr>
      </w:pPr>
      <w:r>
        <w:rPr>
          <w:rFonts w:ascii="Times New Roman" w:eastAsia="黑体" w:hAnsi="Times New Roman" w:cs="Times New Roman"/>
          <w:sz w:val="24"/>
          <w:szCs w:val="20"/>
        </w:rPr>
        <w:t>表</w:t>
      </w:r>
      <w:r>
        <w:rPr>
          <w:rFonts w:ascii="Times New Roman" w:eastAsia="黑体" w:hAnsi="Times New Roman" w:cs="Times New Roman"/>
          <w:snapToGrid w:val="0"/>
          <w:kern w:val="0"/>
          <w:sz w:val="24"/>
          <w:szCs w:val="20"/>
        </w:rPr>
        <w:t>4.2-10</w:t>
      </w:r>
      <w:r>
        <w:rPr>
          <w:rFonts w:ascii="Times New Roman" w:eastAsia="黑体" w:hAnsi="Times New Roman" w:cs="Times New Roman"/>
          <w:sz w:val="24"/>
          <w:szCs w:val="20"/>
        </w:rPr>
        <w:t>项目大气污染物年排放量核算表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2303"/>
        <w:gridCol w:w="4590"/>
      </w:tblGrid>
      <w:tr w:rsidR="00034D21">
        <w:tc>
          <w:tcPr>
            <w:tcW w:w="1731"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2303"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污染物</w:t>
            </w:r>
          </w:p>
        </w:tc>
        <w:tc>
          <w:tcPr>
            <w:tcW w:w="4590"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年排放量（</w:t>
            </w:r>
            <w:r>
              <w:rPr>
                <w:rFonts w:ascii="Times New Roman" w:eastAsia="宋体" w:hAnsi="Times New Roman" w:cs="Times New Roman"/>
                <w:szCs w:val="21"/>
              </w:rPr>
              <w:t>t/a</w:t>
            </w:r>
            <w:r>
              <w:rPr>
                <w:rFonts w:ascii="Times New Roman" w:eastAsia="宋体" w:hAnsi="Times New Roman" w:cs="Times New Roman"/>
                <w:szCs w:val="21"/>
              </w:rPr>
              <w:t>）</w:t>
            </w:r>
          </w:p>
        </w:tc>
      </w:tr>
      <w:tr w:rsidR="00034D21">
        <w:tc>
          <w:tcPr>
            <w:tcW w:w="1731"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303" w:type="dxa"/>
            <w:vAlign w:val="center"/>
          </w:tcPr>
          <w:p w:rsidR="00034D21" w:rsidRDefault="00217DE7">
            <w:pPr>
              <w:tabs>
                <w:tab w:val="center" w:pos="4520"/>
              </w:tabs>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VOCs</w:t>
            </w:r>
          </w:p>
        </w:tc>
        <w:tc>
          <w:tcPr>
            <w:tcW w:w="4590" w:type="dxa"/>
            <w:vAlign w:val="center"/>
          </w:tcPr>
          <w:p w:rsidR="00034D21" w:rsidRPr="00866134" w:rsidRDefault="00866134">
            <w:pPr>
              <w:tabs>
                <w:tab w:val="center" w:pos="4520"/>
              </w:tabs>
              <w:adjustRightInd w:val="0"/>
              <w:snapToGrid w:val="0"/>
              <w:jc w:val="center"/>
              <w:rPr>
                <w:rFonts w:ascii="Times New Roman" w:eastAsia="宋体" w:hAnsi="Times New Roman" w:cs="Times New Roman"/>
                <w:snapToGrid w:val="0"/>
                <w:kern w:val="0"/>
                <w:szCs w:val="21"/>
              </w:rPr>
            </w:pPr>
            <w:r w:rsidRPr="00866134">
              <w:rPr>
                <w:rFonts w:ascii="Times New Roman" w:eastAsia="宋体" w:hAnsi="Times New Roman" w:cs="Times New Roman" w:hint="eastAsia"/>
                <w:snapToGrid w:val="0"/>
                <w:kern w:val="0"/>
                <w:szCs w:val="21"/>
              </w:rPr>
              <w:t>0.68</w:t>
            </w:r>
          </w:p>
        </w:tc>
      </w:tr>
      <w:tr w:rsidR="00034D21">
        <w:tc>
          <w:tcPr>
            <w:tcW w:w="1731" w:type="dxa"/>
            <w:vAlign w:val="center"/>
          </w:tcPr>
          <w:p w:rsidR="00034D21" w:rsidRDefault="00217DE7">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2303" w:type="dxa"/>
            <w:vAlign w:val="center"/>
          </w:tcPr>
          <w:p w:rsidR="00034D21" w:rsidRDefault="00217DE7">
            <w:pPr>
              <w:tabs>
                <w:tab w:val="center" w:pos="4520"/>
              </w:tabs>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颗粒物</w:t>
            </w:r>
          </w:p>
        </w:tc>
        <w:tc>
          <w:tcPr>
            <w:tcW w:w="4590" w:type="dxa"/>
            <w:vAlign w:val="center"/>
          </w:tcPr>
          <w:p w:rsidR="00034D21" w:rsidRPr="00866134" w:rsidRDefault="00866134">
            <w:pPr>
              <w:tabs>
                <w:tab w:val="center" w:pos="4520"/>
              </w:tabs>
              <w:adjustRightInd w:val="0"/>
              <w:snapToGrid w:val="0"/>
              <w:jc w:val="center"/>
              <w:rPr>
                <w:rFonts w:ascii="Times New Roman" w:eastAsia="宋体" w:hAnsi="Times New Roman" w:cs="Times New Roman"/>
                <w:snapToGrid w:val="0"/>
                <w:kern w:val="0"/>
                <w:szCs w:val="21"/>
              </w:rPr>
            </w:pPr>
            <w:r w:rsidRPr="00866134">
              <w:rPr>
                <w:rFonts w:ascii="Times New Roman" w:eastAsia="宋体" w:hAnsi="Times New Roman" w:cs="Times New Roman" w:hint="eastAsia"/>
                <w:snapToGrid w:val="0"/>
                <w:kern w:val="0"/>
                <w:szCs w:val="21"/>
              </w:rPr>
              <w:t>2.123</w:t>
            </w: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sz w:val="24"/>
          <w:szCs w:val="24"/>
        </w:rPr>
        <w:t>、项目非正常排放量核算</w:t>
      </w:r>
    </w:p>
    <w:p w:rsidR="00034D21" w:rsidRDefault="00217DE7">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t>根据导则规定，非正常排放指生产过程中开停车（工、炉）、设备检修、工艺设备运转异常等非正常工况下的污染物排放，以及污染物排放控制措施达不到应有效率等情况下的排放。</w:t>
      </w:r>
    </w:p>
    <w:p w:rsidR="00034D21" w:rsidRDefault="003A2E7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0"/>
        </w:rPr>
        <w:t>拟建项目</w:t>
      </w:r>
      <w:r w:rsidR="00217DE7">
        <w:rPr>
          <w:rFonts w:ascii="Times New Roman" w:eastAsia="宋体" w:hAnsi="Times New Roman" w:cs="Times New Roman"/>
          <w:sz w:val="24"/>
          <w:szCs w:val="20"/>
        </w:rPr>
        <w:t>非正常排放</w:t>
      </w:r>
      <w:r w:rsidR="00217DE7">
        <w:rPr>
          <w:rFonts w:ascii="Times New Roman" w:eastAsia="宋体" w:hAnsi="Times New Roman" w:cs="Times New Roman"/>
          <w:snapToGrid w:val="0"/>
          <w:kern w:val="0"/>
          <w:sz w:val="24"/>
          <w:szCs w:val="20"/>
        </w:rPr>
        <w:t>主要考虑废气处理设施设备出现故障的情况，废气处理</w:t>
      </w:r>
      <w:r w:rsidR="00217DE7">
        <w:rPr>
          <w:rFonts w:ascii="Times New Roman" w:eastAsia="宋体" w:hAnsi="Times New Roman" w:cs="Times New Roman"/>
          <w:snapToGrid w:val="0"/>
          <w:kern w:val="0"/>
          <w:sz w:val="24"/>
          <w:szCs w:val="20"/>
        </w:rPr>
        <w:lastRenderedPageBreak/>
        <w:t>效率为</w:t>
      </w:r>
      <w:r w:rsidR="00217DE7">
        <w:rPr>
          <w:rFonts w:ascii="Times New Roman" w:eastAsia="宋体" w:hAnsi="Times New Roman" w:cs="Times New Roman"/>
          <w:snapToGrid w:val="0"/>
          <w:kern w:val="0"/>
          <w:sz w:val="24"/>
          <w:szCs w:val="20"/>
        </w:rPr>
        <w:t>0</w:t>
      </w:r>
      <w:r w:rsidR="00217DE7">
        <w:rPr>
          <w:rFonts w:ascii="Times New Roman" w:eastAsia="宋体" w:hAnsi="Times New Roman" w:cs="Times New Roman"/>
          <w:snapToGrid w:val="0"/>
          <w:kern w:val="0"/>
          <w:sz w:val="24"/>
          <w:szCs w:val="20"/>
        </w:rPr>
        <w:t>，废气将在车间内扩散，造成污染。</w:t>
      </w:r>
      <w:r w:rsidR="00217DE7">
        <w:rPr>
          <w:rFonts w:ascii="Times New Roman" w:eastAsia="宋体" w:hAnsi="Times New Roman" w:cs="Times New Roman"/>
          <w:sz w:val="24"/>
          <w:szCs w:val="20"/>
        </w:rPr>
        <w:t>则</w:t>
      </w:r>
      <w:r w:rsidR="00217DE7">
        <w:rPr>
          <w:rFonts w:ascii="Times New Roman" w:eastAsia="宋体" w:hAnsi="Times New Roman" w:cs="Times New Roman"/>
          <w:sz w:val="24"/>
          <w:szCs w:val="24"/>
        </w:rPr>
        <w:t>项目非正常排放量核算见表</w:t>
      </w:r>
      <w:r w:rsidR="00217DE7">
        <w:rPr>
          <w:rFonts w:ascii="Times New Roman" w:eastAsia="宋体" w:hAnsi="Times New Roman" w:cs="Times New Roman"/>
          <w:snapToGrid w:val="0"/>
          <w:kern w:val="0"/>
          <w:sz w:val="24"/>
          <w:szCs w:val="20"/>
        </w:rPr>
        <w:t>4.2-11</w:t>
      </w:r>
      <w:r w:rsidR="00217DE7">
        <w:rPr>
          <w:rFonts w:ascii="Times New Roman" w:eastAsia="宋体" w:hAnsi="Times New Roman" w:cs="Times New Roman"/>
          <w:sz w:val="24"/>
          <w:szCs w:val="24"/>
        </w:rPr>
        <w:t>。</w:t>
      </w:r>
    </w:p>
    <w:p w:rsidR="00034D21" w:rsidRDefault="00217DE7">
      <w:pPr>
        <w:tabs>
          <w:tab w:val="left" w:pos="4678"/>
        </w:tabs>
        <w:adjustRightInd w:val="0"/>
        <w:snapToGrid w:val="0"/>
        <w:jc w:val="center"/>
        <w:rPr>
          <w:rFonts w:ascii="Times New Roman" w:eastAsia="黑体" w:hAnsi="Times New Roman" w:cs="Times New Roman"/>
          <w:sz w:val="24"/>
          <w:szCs w:val="20"/>
        </w:rPr>
      </w:pPr>
      <w:r>
        <w:rPr>
          <w:rFonts w:ascii="Times New Roman" w:eastAsia="黑体" w:hAnsi="Times New Roman" w:cs="Times New Roman"/>
          <w:sz w:val="24"/>
          <w:szCs w:val="20"/>
        </w:rPr>
        <w:t>表</w:t>
      </w:r>
      <w:r>
        <w:rPr>
          <w:rFonts w:ascii="Times New Roman" w:eastAsia="黑体" w:hAnsi="Times New Roman" w:cs="Times New Roman"/>
          <w:snapToGrid w:val="0"/>
          <w:kern w:val="0"/>
          <w:sz w:val="24"/>
          <w:szCs w:val="20"/>
        </w:rPr>
        <w:t>4.2-11</w:t>
      </w:r>
      <w:r>
        <w:rPr>
          <w:rFonts w:ascii="Times New Roman" w:eastAsia="黑体" w:hAnsi="Times New Roman" w:cs="Times New Roman"/>
          <w:sz w:val="24"/>
          <w:szCs w:val="20"/>
        </w:rPr>
        <w:t>项目非正常排放量核算表</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872"/>
        <w:gridCol w:w="1157"/>
        <w:gridCol w:w="1169"/>
        <w:gridCol w:w="1270"/>
        <w:gridCol w:w="1132"/>
        <w:gridCol w:w="753"/>
        <w:gridCol w:w="856"/>
        <w:gridCol w:w="1008"/>
      </w:tblGrid>
      <w:tr w:rsidR="00034D21" w:rsidRPr="00866134">
        <w:tc>
          <w:tcPr>
            <w:tcW w:w="503"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序号</w:t>
            </w:r>
          </w:p>
        </w:tc>
        <w:tc>
          <w:tcPr>
            <w:tcW w:w="872"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污染源</w:t>
            </w:r>
          </w:p>
        </w:tc>
        <w:tc>
          <w:tcPr>
            <w:tcW w:w="1157"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非正常排放原因</w:t>
            </w:r>
          </w:p>
        </w:tc>
        <w:tc>
          <w:tcPr>
            <w:tcW w:w="1169"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污染物</w:t>
            </w:r>
          </w:p>
        </w:tc>
        <w:tc>
          <w:tcPr>
            <w:tcW w:w="1270"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非正常排放浓度（</w:t>
            </w:r>
            <w:r w:rsidRPr="00866134">
              <w:rPr>
                <w:rFonts w:ascii="Times New Roman" w:eastAsia="宋体" w:hAnsi="Times New Roman" w:cs="Times New Roman"/>
                <w:szCs w:val="21"/>
              </w:rPr>
              <w:t>mg/m</w:t>
            </w:r>
            <w:r w:rsidRPr="00866134">
              <w:rPr>
                <w:rFonts w:ascii="Times New Roman" w:eastAsia="宋体" w:hAnsi="Times New Roman" w:cs="Times New Roman"/>
                <w:szCs w:val="21"/>
                <w:vertAlign w:val="superscript"/>
              </w:rPr>
              <w:t>3</w:t>
            </w:r>
            <w:r w:rsidRPr="00866134">
              <w:rPr>
                <w:rFonts w:ascii="Times New Roman" w:eastAsia="宋体" w:hAnsi="Times New Roman" w:cs="Times New Roman"/>
                <w:szCs w:val="21"/>
              </w:rPr>
              <w:t>）</w:t>
            </w:r>
          </w:p>
        </w:tc>
        <w:tc>
          <w:tcPr>
            <w:tcW w:w="1132"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非正常排放速率（</w:t>
            </w:r>
            <w:r w:rsidRPr="00866134">
              <w:rPr>
                <w:rFonts w:ascii="Times New Roman" w:eastAsia="宋体" w:hAnsi="Times New Roman" w:cs="Times New Roman"/>
                <w:szCs w:val="21"/>
              </w:rPr>
              <w:t>kg/h</w:t>
            </w:r>
            <w:r w:rsidRPr="00866134">
              <w:rPr>
                <w:rFonts w:ascii="Times New Roman" w:eastAsia="宋体" w:hAnsi="Times New Roman" w:cs="Times New Roman"/>
                <w:szCs w:val="21"/>
              </w:rPr>
              <w:t>）</w:t>
            </w:r>
          </w:p>
        </w:tc>
        <w:tc>
          <w:tcPr>
            <w:tcW w:w="753"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单次持续时间</w:t>
            </w:r>
            <w:r w:rsidRPr="00866134">
              <w:rPr>
                <w:rFonts w:ascii="Times New Roman" w:eastAsia="宋体" w:hAnsi="Times New Roman" w:cs="Times New Roman"/>
                <w:szCs w:val="21"/>
              </w:rPr>
              <w:t>/h</w:t>
            </w:r>
          </w:p>
        </w:tc>
        <w:tc>
          <w:tcPr>
            <w:tcW w:w="856"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年发生频次</w:t>
            </w:r>
            <w:r w:rsidRPr="00866134">
              <w:rPr>
                <w:rFonts w:ascii="Times New Roman" w:eastAsia="宋体" w:hAnsi="Times New Roman" w:cs="Times New Roman"/>
                <w:szCs w:val="21"/>
              </w:rPr>
              <w:t>/</w:t>
            </w:r>
            <w:r w:rsidRPr="00866134">
              <w:rPr>
                <w:rFonts w:ascii="Times New Roman" w:eastAsia="宋体" w:hAnsi="Times New Roman" w:cs="Times New Roman"/>
                <w:szCs w:val="21"/>
              </w:rPr>
              <w:t>年</w:t>
            </w:r>
          </w:p>
        </w:tc>
        <w:tc>
          <w:tcPr>
            <w:tcW w:w="1008" w:type="dxa"/>
            <w:vAlign w:val="center"/>
          </w:tcPr>
          <w:p w:rsidR="00034D21" w:rsidRPr="00866134" w:rsidRDefault="00217DE7">
            <w:pPr>
              <w:jc w:val="center"/>
              <w:rPr>
                <w:rFonts w:ascii="Times New Roman" w:eastAsia="宋体" w:hAnsi="Times New Roman" w:cs="Times New Roman"/>
                <w:szCs w:val="21"/>
              </w:rPr>
            </w:pPr>
            <w:r w:rsidRPr="00866134">
              <w:rPr>
                <w:rFonts w:ascii="Times New Roman" w:eastAsia="宋体" w:hAnsi="Times New Roman" w:cs="Times New Roman"/>
                <w:szCs w:val="21"/>
              </w:rPr>
              <w:t>应对措施</w:t>
            </w:r>
          </w:p>
        </w:tc>
      </w:tr>
      <w:tr w:rsidR="00866134" w:rsidRPr="00866134">
        <w:tc>
          <w:tcPr>
            <w:tcW w:w="503" w:type="dxa"/>
            <w:vAlign w:val="center"/>
          </w:tcPr>
          <w:p w:rsidR="00866134" w:rsidRPr="00866134" w:rsidRDefault="00866134">
            <w:pPr>
              <w:jc w:val="center"/>
              <w:rPr>
                <w:rFonts w:ascii="Times New Roman" w:eastAsia="宋体" w:hAnsi="Times New Roman" w:cs="Times New Roman"/>
                <w:szCs w:val="21"/>
              </w:rPr>
            </w:pPr>
            <w:r w:rsidRPr="00866134">
              <w:rPr>
                <w:rFonts w:ascii="Times New Roman" w:eastAsia="宋体" w:hAnsi="Times New Roman" w:cs="Times New Roman" w:hint="eastAsia"/>
                <w:szCs w:val="21"/>
              </w:rPr>
              <w:t>1</w:t>
            </w:r>
          </w:p>
        </w:tc>
        <w:tc>
          <w:tcPr>
            <w:tcW w:w="872" w:type="dxa"/>
            <w:vAlign w:val="center"/>
          </w:tcPr>
          <w:p w:rsidR="00866134" w:rsidRPr="00866134" w:rsidRDefault="00866134">
            <w:pPr>
              <w:adjustRightInd w:val="0"/>
              <w:snapToGrid w:val="0"/>
              <w:jc w:val="center"/>
              <w:rPr>
                <w:rFonts w:ascii="Times New Roman" w:eastAsia="宋体" w:hAnsi="Times New Roman" w:cs="Times New Roman"/>
                <w:snapToGrid w:val="0"/>
                <w:kern w:val="0"/>
                <w:szCs w:val="21"/>
              </w:rPr>
            </w:pPr>
            <w:r w:rsidRPr="00866134">
              <w:rPr>
                <w:rFonts w:ascii="Times New Roman" w:hAnsi="Times New Roman" w:hint="eastAsia"/>
                <w:snapToGrid w:val="0"/>
                <w:kern w:val="0"/>
                <w:szCs w:val="21"/>
              </w:rPr>
              <w:t>DA001</w:t>
            </w:r>
          </w:p>
        </w:tc>
        <w:tc>
          <w:tcPr>
            <w:tcW w:w="1157" w:type="dxa"/>
            <w:vMerge w:val="restart"/>
            <w:vAlign w:val="center"/>
          </w:tcPr>
          <w:p w:rsidR="00866134" w:rsidRPr="00866134" w:rsidRDefault="00866134" w:rsidP="007457F7">
            <w:pPr>
              <w:jc w:val="center"/>
              <w:rPr>
                <w:rFonts w:ascii="Times New Roman" w:eastAsia="宋体" w:hAnsi="Times New Roman" w:cs="Times New Roman"/>
                <w:snapToGrid w:val="0"/>
                <w:kern w:val="0"/>
                <w:szCs w:val="21"/>
              </w:rPr>
            </w:pPr>
            <w:r w:rsidRPr="00866134">
              <w:rPr>
                <w:rFonts w:ascii="Times New Roman" w:eastAsia="宋体" w:hAnsi="Times New Roman" w:cs="Times New Roman"/>
                <w:snapToGrid w:val="0"/>
                <w:kern w:val="0"/>
                <w:szCs w:val="21"/>
              </w:rPr>
              <w:t>废气处理设施设备故障</w:t>
            </w:r>
          </w:p>
        </w:tc>
        <w:tc>
          <w:tcPr>
            <w:tcW w:w="1169" w:type="dxa"/>
            <w:vAlign w:val="center"/>
          </w:tcPr>
          <w:p w:rsidR="00866134" w:rsidRPr="00866134" w:rsidRDefault="00866134">
            <w:pPr>
              <w:tabs>
                <w:tab w:val="center" w:pos="4520"/>
              </w:tabs>
              <w:adjustRightInd w:val="0"/>
              <w:snapToGrid w:val="0"/>
              <w:jc w:val="center"/>
              <w:rPr>
                <w:rFonts w:ascii="Times New Roman" w:eastAsia="宋体" w:hAnsi="Times New Roman" w:cs="Times New Roman"/>
                <w:snapToGrid w:val="0"/>
                <w:kern w:val="0"/>
                <w:szCs w:val="21"/>
              </w:rPr>
            </w:pPr>
            <w:r w:rsidRPr="00866134">
              <w:rPr>
                <w:rFonts w:ascii="Times New Roman" w:eastAsia="宋体" w:hAnsi="Times New Roman" w:cs="Times New Roman"/>
                <w:kern w:val="0"/>
                <w:szCs w:val="21"/>
              </w:rPr>
              <w:t>颗粒物</w:t>
            </w:r>
          </w:p>
        </w:tc>
        <w:tc>
          <w:tcPr>
            <w:tcW w:w="1270" w:type="dxa"/>
            <w:vAlign w:val="center"/>
          </w:tcPr>
          <w:p w:rsidR="00866134" w:rsidRPr="00866134" w:rsidRDefault="00866134" w:rsidP="006B30A2">
            <w:pPr>
              <w:adjustRightInd w:val="0"/>
              <w:snapToGrid w:val="0"/>
              <w:jc w:val="center"/>
              <w:rPr>
                <w:rFonts w:eastAsiaTheme="majorEastAsia"/>
                <w:szCs w:val="21"/>
              </w:rPr>
            </w:pPr>
            <w:r w:rsidRPr="00866134">
              <w:rPr>
                <w:rFonts w:eastAsiaTheme="majorEastAsia"/>
                <w:szCs w:val="21"/>
              </w:rPr>
              <w:t>115.66</w:t>
            </w:r>
          </w:p>
        </w:tc>
        <w:tc>
          <w:tcPr>
            <w:tcW w:w="1132" w:type="dxa"/>
            <w:vAlign w:val="center"/>
          </w:tcPr>
          <w:p w:rsidR="00866134" w:rsidRPr="00866134" w:rsidRDefault="00866134" w:rsidP="006B30A2">
            <w:pPr>
              <w:adjustRightInd w:val="0"/>
              <w:snapToGrid w:val="0"/>
              <w:jc w:val="center"/>
              <w:rPr>
                <w:rFonts w:eastAsiaTheme="majorEastAsia"/>
                <w:szCs w:val="21"/>
              </w:rPr>
            </w:pPr>
            <w:r w:rsidRPr="00866134">
              <w:rPr>
                <w:rFonts w:eastAsiaTheme="majorEastAsia"/>
                <w:szCs w:val="21"/>
              </w:rPr>
              <w:t>1.16</w:t>
            </w:r>
          </w:p>
        </w:tc>
        <w:tc>
          <w:tcPr>
            <w:tcW w:w="753" w:type="dxa"/>
            <w:vMerge w:val="restart"/>
            <w:vAlign w:val="center"/>
          </w:tcPr>
          <w:p w:rsidR="00866134" w:rsidRPr="00866134" w:rsidRDefault="00866134" w:rsidP="007457F7">
            <w:pPr>
              <w:jc w:val="center"/>
              <w:rPr>
                <w:rFonts w:ascii="Times New Roman" w:eastAsia="宋体" w:hAnsi="Times New Roman" w:cs="Times New Roman"/>
                <w:szCs w:val="21"/>
              </w:rPr>
            </w:pPr>
            <w:r w:rsidRPr="00866134">
              <w:rPr>
                <w:rFonts w:ascii="Times New Roman" w:eastAsia="宋体" w:hAnsi="Times New Roman" w:cs="Times New Roman"/>
                <w:szCs w:val="21"/>
              </w:rPr>
              <w:t>30min</w:t>
            </w:r>
          </w:p>
        </w:tc>
        <w:tc>
          <w:tcPr>
            <w:tcW w:w="856" w:type="dxa"/>
            <w:vMerge w:val="restart"/>
            <w:vAlign w:val="center"/>
          </w:tcPr>
          <w:p w:rsidR="00866134" w:rsidRPr="00866134" w:rsidRDefault="00866134" w:rsidP="007457F7">
            <w:pPr>
              <w:jc w:val="center"/>
              <w:rPr>
                <w:rFonts w:ascii="Times New Roman" w:eastAsia="宋体" w:hAnsi="Times New Roman" w:cs="Times New Roman"/>
                <w:szCs w:val="21"/>
              </w:rPr>
            </w:pPr>
            <w:r w:rsidRPr="00866134">
              <w:rPr>
                <w:rFonts w:ascii="Times New Roman" w:eastAsia="宋体" w:hAnsi="Times New Roman" w:cs="Times New Roman"/>
                <w:szCs w:val="21"/>
              </w:rPr>
              <w:t>2</w:t>
            </w:r>
          </w:p>
        </w:tc>
        <w:tc>
          <w:tcPr>
            <w:tcW w:w="1008" w:type="dxa"/>
            <w:vMerge w:val="restart"/>
            <w:vAlign w:val="center"/>
          </w:tcPr>
          <w:p w:rsidR="00866134" w:rsidRPr="00866134" w:rsidRDefault="00866134" w:rsidP="007457F7">
            <w:pPr>
              <w:jc w:val="center"/>
              <w:rPr>
                <w:rFonts w:ascii="Times New Roman" w:eastAsia="宋体" w:hAnsi="Times New Roman" w:cs="Times New Roman"/>
                <w:szCs w:val="21"/>
              </w:rPr>
            </w:pPr>
            <w:r w:rsidRPr="00866134">
              <w:rPr>
                <w:rFonts w:ascii="Times New Roman" w:eastAsia="宋体" w:hAnsi="Times New Roman" w:cs="Times New Roman"/>
                <w:szCs w:val="21"/>
              </w:rPr>
              <w:t>立即停车检修</w:t>
            </w:r>
          </w:p>
        </w:tc>
      </w:tr>
      <w:tr w:rsidR="00866134" w:rsidRPr="00866134">
        <w:tc>
          <w:tcPr>
            <w:tcW w:w="503" w:type="dxa"/>
            <w:vMerge w:val="restart"/>
            <w:vAlign w:val="center"/>
          </w:tcPr>
          <w:p w:rsidR="00866134" w:rsidRPr="00866134" w:rsidRDefault="00866134">
            <w:pPr>
              <w:jc w:val="center"/>
              <w:rPr>
                <w:rFonts w:ascii="Times New Roman" w:eastAsia="宋体" w:hAnsi="Times New Roman" w:cs="Times New Roman"/>
                <w:szCs w:val="21"/>
              </w:rPr>
            </w:pPr>
            <w:r w:rsidRPr="00866134">
              <w:rPr>
                <w:rFonts w:ascii="Times New Roman" w:eastAsia="宋体" w:hAnsi="Times New Roman" w:cs="Times New Roman" w:hint="eastAsia"/>
                <w:szCs w:val="21"/>
              </w:rPr>
              <w:t>2</w:t>
            </w:r>
          </w:p>
        </w:tc>
        <w:tc>
          <w:tcPr>
            <w:tcW w:w="872" w:type="dxa"/>
            <w:vMerge w:val="restart"/>
            <w:vAlign w:val="center"/>
          </w:tcPr>
          <w:p w:rsidR="00866134" w:rsidRPr="00866134" w:rsidRDefault="00866134">
            <w:pPr>
              <w:adjustRightInd w:val="0"/>
              <w:snapToGrid w:val="0"/>
              <w:jc w:val="center"/>
              <w:rPr>
                <w:rFonts w:ascii="Times New Roman" w:eastAsia="宋体" w:hAnsi="Times New Roman" w:cs="Times New Roman"/>
                <w:snapToGrid w:val="0"/>
                <w:kern w:val="0"/>
                <w:szCs w:val="21"/>
              </w:rPr>
            </w:pPr>
            <w:r w:rsidRPr="00866134">
              <w:rPr>
                <w:rFonts w:ascii="Times New Roman" w:hAnsi="Times New Roman" w:hint="eastAsia"/>
                <w:snapToGrid w:val="0"/>
                <w:kern w:val="0"/>
                <w:szCs w:val="21"/>
              </w:rPr>
              <w:t>DA002</w:t>
            </w:r>
          </w:p>
        </w:tc>
        <w:tc>
          <w:tcPr>
            <w:tcW w:w="1157" w:type="dxa"/>
            <w:vMerge/>
            <w:vAlign w:val="center"/>
          </w:tcPr>
          <w:p w:rsidR="00866134" w:rsidRPr="00866134" w:rsidRDefault="00866134">
            <w:pPr>
              <w:jc w:val="center"/>
              <w:rPr>
                <w:rFonts w:ascii="Times New Roman" w:eastAsia="宋体" w:hAnsi="Times New Roman" w:cs="Times New Roman"/>
                <w:snapToGrid w:val="0"/>
                <w:kern w:val="0"/>
                <w:szCs w:val="21"/>
              </w:rPr>
            </w:pPr>
          </w:p>
        </w:tc>
        <w:tc>
          <w:tcPr>
            <w:tcW w:w="1169" w:type="dxa"/>
            <w:vAlign w:val="center"/>
          </w:tcPr>
          <w:p w:rsidR="00866134" w:rsidRPr="00866134" w:rsidRDefault="00866134">
            <w:pPr>
              <w:tabs>
                <w:tab w:val="center" w:pos="4520"/>
              </w:tabs>
              <w:adjustRightInd w:val="0"/>
              <w:snapToGrid w:val="0"/>
              <w:jc w:val="center"/>
              <w:rPr>
                <w:rFonts w:ascii="Times New Roman" w:eastAsia="宋体" w:hAnsi="Times New Roman" w:cs="Times New Roman"/>
                <w:snapToGrid w:val="0"/>
                <w:kern w:val="0"/>
                <w:szCs w:val="21"/>
              </w:rPr>
            </w:pPr>
            <w:r w:rsidRPr="00866134">
              <w:rPr>
                <w:rFonts w:ascii="Times New Roman" w:eastAsia="宋体" w:hAnsi="Times New Roman" w:cs="Times New Roman"/>
                <w:snapToGrid w:val="0"/>
                <w:kern w:val="0"/>
                <w:szCs w:val="21"/>
              </w:rPr>
              <w:t>VOCs</w:t>
            </w:r>
          </w:p>
        </w:tc>
        <w:tc>
          <w:tcPr>
            <w:tcW w:w="1270" w:type="dxa"/>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13.59</w:t>
            </w:r>
          </w:p>
        </w:tc>
        <w:tc>
          <w:tcPr>
            <w:tcW w:w="1132" w:type="dxa"/>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0.41</w:t>
            </w:r>
          </w:p>
        </w:tc>
        <w:tc>
          <w:tcPr>
            <w:tcW w:w="753" w:type="dxa"/>
            <w:vMerge/>
            <w:vAlign w:val="center"/>
          </w:tcPr>
          <w:p w:rsidR="00866134" w:rsidRPr="00866134" w:rsidRDefault="00866134">
            <w:pPr>
              <w:jc w:val="center"/>
              <w:rPr>
                <w:rFonts w:ascii="Times New Roman" w:eastAsia="宋体" w:hAnsi="Times New Roman" w:cs="Times New Roman"/>
                <w:szCs w:val="21"/>
              </w:rPr>
            </w:pPr>
          </w:p>
        </w:tc>
        <w:tc>
          <w:tcPr>
            <w:tcW w:w="856" w:type="dxa"/>
            <w:vMerge/>
            <w:vAlign w:val="center"/>
          </w:tcPr>
          <w:p w:rsidR="00866134" w:rsidRPr="00866134" w:rsidRDefault="00866134" w:rsidP="007457F7">
            <w:pPr>
              <w:jc w:val="center"/>
              <w:rPr>
                <w:rFonts w:ascii="Times New Roman" w:eastAsia="宋体" w:hAnsi="Times New Roman" w:cs="Times New Roman"/>
                <w:szCs w:val="21"/>
              </w:rPr>
            </w:pPr>
          </w:p>
        </w:tc>
        <w:tc>
          <w:tcPr>
            <w:tcW w:w="1008" w:type="dxa"/>
            <w:vMerge/>
            <w:vAlign w:val="center"/>
          </w:tcPr>
          <w:p w:rsidR="00866134" w:rsidRPr="00866134" w:rsidRDefault="00866134">
            <w:pPr>
              <w:jc w:val="center"/>
              <w:rPr>
                <w:rFonts w:ascii="Times New Roman" w:eastAsia="宋体" w:hAnsi="Times New Roman" w:cs="Times New Roman"/>
                <w:szCs w:val="21"/>
              </w:rPr>
            </w:pPr>
          </w:p>
        </w:tc>
      </w:tr>
      <w:tr w:rsidR="00866134" w:rsidRPr="00866134">
        <w:tc>
          <w:tcPr>
            <w:tcW w:w="503" w:type="dxa"/>
            <w:vMerge/>
            <w:vAlign w:val="center"/>
          </w:tcPr>
          <w:p w:rsidR="00866134" w:rsidRPr="00866134" w:rsidRDefault="00866134">
            <w:pPr>
              <w:jc w:val="center"/>
              <w:rPr>
                <w:rFonts w:ascii="Times New Roman" w:eastAsia="宋体" w:hAnsi="Times New Roman" w:cs="Times New Roman"/>
                <w:szCs w:val="21"/>
              </w:rPr>
            </w:pPr>
          </w:p>
        </w:tc>
        <w:tc>
          <w:tcPr>
            <w:tcW w:w="872" w:type="dxa"/>
            <w:vMerge/>
            <w:vAlign w:val="center"/>
          </w:tcPr>
          <w:p w:rsidR="00866134" w:rsidRPr="00866134" w:rsidRDefault="00866134">
            <w:pPr>
              <w:adjustRightInd w:val="0"/>
              <w:snapToGrid w:val="0"/>
              <w:jc w:val="center"/>
              <w:rPr>
                <w:rFonts w:ascii="Times New Roman" w:eastAsia="宋体" w:hAnsi="Times New Roman" w:cs="Times New Roman"/>
                <w:snapToGrid w:val="0"/>
                <w:kern w:val="0"/>
                <w:szCs w:val="21"/>
              </w:rPr>
            </w:pPr>
          </w:p>
        </w:tc>
        <w:tc>
          <w:tcPr>
            <w:tcW w:w="1157" w:type="dxa"/>
            <w:vMerge/>
            <w:vAlign w:val="center"/>
          </w:tcPr>
          <w:p w:rsidR="00866134" w:rsidRPr="00866134" w:rsidRDefault="00866134">
            <w:pPr>
              <w:jc w:val="center"/>
              <w:rPr>
                <w:rFonts w:ascii="Times New Roman" w:eastAsia="宋体" w:hAnsi="Times New Roman" w:cs="Times New Roman"/>
                <w:snapToGrid w:val="0"/>
                <w:kern w:val="0"/>
                <w:szCs w:val="21"/>
              </w:rPr>
            </w:pPr>
          </w:p>
        </w:tc>
        <w:tc>
          <w:tcPr>
            <w:tcW w:w="1169" w:type="dxa"/>
            <w:vAlign w:val="center"/>
          </w:tcPr>
          <w:p w:rsidR="00866134" w:rsidRPr="00866134" w:rsidRDefault="00866134">
            <w:pPr>
              <w:tabs>
                <w:tab w:val="center" w:pos="4520"/>
              </w:tabs>
              <w:adjustRightInd w:val="0"/>
              <w:snapToGrid w:val="0"/>
              <w:jc w:val="center"/>
              <w:rPr>
                <w:rFonts w:ascii="Times New Roman" w:eastAsia="宋体" w:hAnsi="Times New Roman" w:cs="Times New Roman"/>
                <w:kern w:val="0"/>
                <w:szCs w:val="21"/>
              </w:rPr>
            </w:pPr>
            <w:r w:rsidRPr="00866134">
              <w:rPr>
                <w:rFonts w:ascii="Times New Roman" w:hAnsi="Times New Roman"/>
                <w:snapToGrid w:val="0"/>
                <w:kern w:val="0"/>
                <w:szCs w:val="21"/>
              </w:rPr>
              <w:t>油烟颗粒</w:t>
            </w:r>
          </w:p>
        </w:tc>
        <w:tc>
          <w:tcPr>
            <w:tcW w:w="1270" w:type="dxa"/>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58.21</w:t>
            </w:r>
          </w:p>
        </w:tc>
        <w:tc>
          <w:tcPr>
            <w:tcW w:w="1132" w:type="dxa"/>
            <w:vAlign w:val="center"/>
          </w:tcPr>
          <w:p w:rsidR="00866134" w:rsidRPr="00866134" w:rsidRDefault="00866134" w:rsidP="006B30A2">
            <w:pPr>
              <w:adjustRightInd w:val="0"/>
              <w:snapToGrid w:val="0"/>
              <w:jc w:val="center"/>
              <w:rPr>
                <w:rFonts w:eastAsiaTheme="majorEastAsia" w:cs="宋体"/>
                <w:szCs w:val="21"/>
              </w:rPr>
            </w:pPr>
            <w:r w:rsidRPr="00866134">
              <w:rPr>
                <w:rFonts w:eastAsiaTheme="majorEastAsia"/>
                <w:szCs w:val="21"/>
              </w:rPr>
              <w:t>1.75</w:t>
            </w:r>
          </w:p>
        </w:tc>
        <w:tc>
          <w:tcPr>
            <w:tcW w:w="753" w:type="dxa"/>
            <w:vMerge/>
            <w:vAlign w:val="center"/>
          </w:tcPr>
          <w:p w:rsidR="00866134" w:rsidRPr="00866134" w:rsidRDefault="00866134">
            <w:pPr>
              <w:jc w:val="center"/>
              <w:rPr>
                <w:rFonts w:ascii="Times New Roman" w:eastAsia="宋体" w:hAnsi="Times New Roman" w:cs="Times New Roman"/>
                <w:szCs w:val="21"/>
              </w:rPr>
            </w:pPr>
          </w:p>
        </w:tc>
        <w:tc>
          <w:tcPr>
            <w:tcW w:w="856" w:type="dxa"/>
            <w:vMerge/>
            <w:vAlign w:val="center"/>
          </w:tcPr>
          <w:p w:rsidR="00866134" w:rsidRPr="00866134" w:rsidRDefault="00866134">
            <w:pPr>
              <w:jc w:val="center"/>
              <w:rPr>
                <w:rFonts w:ascii="Times New Roman" w:eastAsia="宋体" w:hAnsi="Times New Roman" w:cs="Times New Roman"/>
                <w:szCs w:val="21"/>
              </w:rPr>
            </w:pPr>
          </w:p>
        </w:tc>
        <w:tc>
          <w:tcPr>
            <w:tcW w:w="1008" w:type="dxa"/>
            <w:vMerge/>
            <w:vAlign w:val="center"/>
          </w:tcPr>
          <w:p w:rsidR="00866134" w:rsidRPr="00866134" w:rsidRDefault="00866134">
            <w:pPr>
              <w:jc w:val="center"/>
              <w:rPr>
                <w:rFonts w:ascii="Times New Roman" w:eastAsia="宋体" w:hAnsi="Times New Roman" w:cs="Times New Roman"/>
                <w:szCs w:val="21"/>
              </w:rPr>
            </w:pP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0"/>
        </w:rPr>
        <w:t>由上表可知，非正</w:t>
      </w:r>
      <w:r w:rsidRPr="00866134">
        <w:rPr>
          <w:rFonts w:ascii="Times New Roman" w:eastAsia="宋体" w:hAnsi="Times New Roman" w:cs="Times New Roman"/>
          <w:sz w:val="24"/>
          <w:szCs w:val="20"/>
        </w:rPr>
        <w:t>常工况下，</w:t>
      </w:r>
      <w:r w:rsidR="003A2E70" w:rsidRPr="00866134">
        <w:rPr>
          <w:rFonts w:ascii="Times New Roman" w:eastAsia="宋体" w:hAnsi="Times New Roman" w:cs="Times New Roman" w:hint="eastAsia"/>
          <w:sz w:val="24"/>
          <w:szCs w:val="20"/>
        </w:rPr>
        <w:t>拟建项目</w:t>
      </w:r>
      <w:r w:rsidR="00866134" w:rsidRPr="00866134">
        <w:rPr>
          <w:rFonts w:ascii="Times New Roman" w:eastAsia="宋体" w:hAnsi="Times New Roman" w:cs="Times New Roman" w:hint="eastAsia"/>
          <w:snapToGrid w:val="0"/>
          <w:kern w:val="0"/>
          <w:sz w:val="24"/>
          <w:szCs w:val="24"/>
        </w:rPr>
        <w:t>颗粒物</w:t>
      </w:r>
      <w:r w:rsidRPr="00866134">
        <w:rPr>
          <w:rFonts w:ascii="Times New Roman" w:eastAsia="宋体" w:hAnsi="Times New Roman" w:cs="Times New Roman"/>
          <w:snapToGrid w:val="0"/>
          <w:kern w:val="0"/>
          <w:sz w:val="24"/>
          <w:szCs w:val="24"/>
        </w:rPr>
        <w:t>排放浓度不满足</w:t>
      </w:r>
      <w:r w:rsidR="00741366" w:rsidRPr="00866134">
        <w:rPr>
          <w:rFonts w:ascii="Times New Roman" w:eastAsia="宋体" w:hAnsi="Times New Roman" w:cs="Times New Roman"/>
          <w:snapToGrid w:val="0"/>
          <w:kern w:val="0"/>
          <w:sz w:val="24"/>
          <w:szCs w:val="24"/>
        </w:rPr>
        <w:t>《山东省区域性大气污染物综合排放标准》（</w:t>
      </w:r>
      <w:r w:rsidR="00741366" w:rsidRPr="00866134">
        <w:rPr>
          <w:rFonts w:ascii="Times New Roman" w:eastAsia="宋体" w:hAnsi="Times New Roman" w:cs="Times New Roman"/>
          <w:snapToGrid w:val="0"/>
          <w:kern w:val="0"/>
          <w:sz w:val="24"/>
          <w:szCs w:val="24"/>
        </w:rPr>
        <w:t>DB37/2376-2019</w:t>
      </w:r>
      <w:r w:rsidR="00741366" w:rsidRPr="00866134">
        <w:rPr>
          <w:rFonts w:ascii="Times New Roman" w:eastAsia="宋体" w:hAnsi="Times New Roman" w:cs="Times New Roman"/>
          <w:snapToGrid w:val="0"/>
          <w:kern w:val="0"/>
          <w:sz w:val="24"/>
          <w:szCs w:val="24"/>
        </w:rPr>
        <w:t>）表</w:t>
      </w:r>
      <w:r w:rsidR="00741366" w:rsidRPr="00866134">
        <w:rPr>
          <w:rFonts w:ascii="Times New Roman" w:eastAsia="宋体" w:hAnsi="Times New Roman" w:cs="Times New Roman"/>
          <w:snapToGrid w:val="0"/>
          <w:kern w:val="0"/>
          <w:sz w:val="24"/>
          <w:szCs w:val="24"/>
        </w:rPr>
        <w:t>1</w:t>
      </w:r>
      <w:r w:rsidR="00741366" w:rsidRPr="00866134">
        <w:rPr>
          <w:rFonts w:ascii="Times New Roman" w:eastAsia="宋体" w:hAnsi="Times New Roman" w:cs="Times New Roman"/>
          <w:snapToGrid w:val="0"/>
          <w:kern w:val="0"/>
          <w:sz w:val="24"/>
          <w:szCs w:val="24"/>
        </w:rPr>
        <w:t>重点控制区标准要求</w:t>
      </w:r>
      <w:r w:rsidRPr="00866134">
        <w:rPr>
          <w:rFonts w:ascii="Times New Roman" w:eastAsia="宋体" w:hAnsi="Times New Roman" w:cs="Times New Roman" w:hint="eastAsia"/>
          <w:snapToGrid w:val="0"/>
          <w:kern w:val="0"/>
          <w:sz w:val="24"/>
          <w:szCs w:val="24"/>
        </w:rPr>
        <w:t>，</w:t>
      </w:r>
      <w:r w:rsidRPr="00866134">
        <w:rPr>
          <w:rFonts w:ascii="Times New Roman" w:eastAsia="宋体" w:hAnsi="Times New Roman" w:cs="Times New Roman"/>
          <w:snapToGrid w:val="0"/>
          <w:kern w:val="0"/>
          <w:sz w:val="24"/>
          <w:szCs w:val="24"/>
        </w:rPr>
        <w:t>对周围环境影响存在一定影响，故发生故障时须立即停车，对</w:t>
      </w:r>
      <w:r>
        <w:rPr>
          <w:rFonts w:ascii="Times New Roman" w:eastAsia="宋体" w:hAnsi="Times New Roman" w:cs="Times New Roman"/>
          <w:snapToGrid w:val="0"/>
          <w:kern w:val="0"/>
          <w:sz w:val="24"/>
          <w:szCs w:val="24"/>
        </w:rPr>
        <w:t>发生故障的废气处理系统进行维修、维护，以确保污染物达标排放。</w:t>
      </w:r>
    </w:p>
    <w:p w:rsidR="00034D21" w:rsidRDefault="00217DE7">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t>综上分析，为尽量避免非正常排放发生，企业应采取如下防范措施：</w:t>
      </w:r>
    </w:p>
    <w:p w:rsidR="00034D21" w:rsidRDefault="00217DE7">
      <w:pPr>
        <w:tabs>
          <w:tab w:val="left" w:pos="360"/>
        </w:tabs>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fldChar w:fldCharType="begin"/>
      </w:r>
      <w:r>
        <w:rPr>
          <w:rFonts w:ascii="Times New Roman" w:eastAsia="宋体" w:hAnsi="Times New Roman" w:cs="Times New Roman"/>
          <w:sz w:val="24"/>
          <w:szCs w:val="20"/>
        </w:rPr>
        <w:instrText xml:space="preserve"> = 1 \* GB3 </w:instrText>
      </w:r>
      <w:r>
        <w:rPr>
          <w:rFonts w:ascii="Times New Roman" w:eastAsia="宋体" w:hAnsi="Times New Roman" w:cs="Times New Roman"/>
          <w:sz w:val="24"/>
          <w:szCs w:val="20"/>
        </w:rPr>
        <w:fldChar w:fldCharType="separate"/>
      </w:r>
      <w:r>
        <w:rPr>
          <w:rFonts w:ascii="宋体" w:eastAsia="宋体" w:hAnsi="宋体" w:cs="宋体" w:hint="eastAsia"/>
          <w:sz w:val="24"/>
          <w:szCs w:val="20"/>
        </w:rPr>
        <w:t>①</w:t>
      </w:r>
      <w:r>
        <w:rPr>
          <w:rFonts w:ascii="Times New Roman" w:eastAsia="宋体" w:hAnsi="Times New Roman" w:cs="Times New Roman"/>
          <w:sz w:val="24"/>
          <w:szCs w:val="20"/>
        </w:rPr>
        <w:fldChar w:fldCharType="end"/>
      </w:r>
      <w:r>
        <w:rPr>
          <w:rFonts w:ascii="Times New Roman" w:eastAsia="宋体" w:hAnsi="Times New Roman" w:cs="Times New Roman"/>
          <w:sz w:val="24"/>
          <w:szCs w:val="20"/>
        </w:rPr>
        <w:t>对非正常状态下排放的危害加强认识，建立一套完善的环保设施检修体制。</w:t>
      </w:r>
    </w:p>
    <w:p w:rsidR="00034D21" w:rsidRDefault="00217DE7">
      <w:pPr>
        <w:tabs>
          <w:tab w:val="left" w:pos="360"/>
        </w:tabs>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fldChar w:fldCharType="begin"/>
      </w:r>
      <w:r>
        <w:rPr>
          <w:rFonts w:ascii="Times New Roman" w:eastAsia="宋体" w:hAnsi="Times New Roman" w:cs="Times New Roman"/>
          <w:sz w:val="24"/>
          <w:szCs w:val="20"/>
        </w:rPr>
        <w:instrText xml:space="preserve"> = 2 \* GB3 </w:instrText>
      </w:r>
      <w:r>
        <w:rPr>
          <w:rFonts w:ascii="Times New Roman" w:eastAsia="宋体" w:hAnsi="Times New Roman" w:cs="Times New Roman"/>
          <w:sz w:val="24"/>
          <w:szCs w:val="20"/>
        </w:rPr>
        <w:fldChar w:fldCharType="separate"/>
      </w:r>
      <w:r>
        <w:rPr>
          <w:rFonts w:ascii="宋体" w:eastAsia="宋体" w:hAnsi="宋体" w:cs="宋体" w:hint="eastAsia"/>
          <w:sz w:val="24"/>
          <w:szCs w:val="20"/>
        </w:rPr>
        <w:t>②</w:t>
      </w:r>
      <w:r>
        <w:rPr>
          <w:rFonts w:ascii="Times New Roman" w:eastAsia="宋体" w:hAnsi="Times New Roman" w:cs="Times New Roman"/>
          <w:sz w:val="24"/>
          <w:szCs w:val="20"/>
        </w:rPr>
        <w:fldChar w:fldCharType="end"/>
      </w:r>
      <w:r>
        <w:rPr>
          <w:rFonts w:ascii="Times New Roman" w:eastAsia="宋体" w:hAnsi="Times New Roman" w:cs="Times New Roman"/>
          <w:sz w:val="24"/>
          <w:szCs w:val="20"/>
        </w:rPr>
        <w:t>建设单位应做好生产设备和环保设施的管理、维修工作，选用质量好的设备；派专人对易发生非正常排放的设备进行管理，出现异常，及时维修处理。</w:t>
      </w:r>
    </w:p>
    <w:p w:rsidR="00034D21" w:rsidRDefault="00217DE7">
      <w:pPr>
        <w:adjustRightInd w:val="0"/>
        <w:snapToGrid w:val="0"/>
        <w:spacing w:line="360" w:lineRule="auto"/>
        <w:ind w:firstLineChars="200" w:firstLine="480"/>
        <w:rPr>
          <w:rFonts w:ascii="Times New Roman" w:eastAsia="宋体" w:hAnsi="Times New Roman" w:cs="Times New Roman"/>
          <w:sz w:val="28"/>
          <w:szCs w:val="20"/>
        </w:rPr>
      </w:pPr>
      <w:r>
        <w:rPr>
          <w:rFonts w:ascii="Times New Roman" w:eastAsia="宋体" w:hAnsi="Times New Roman" w:cs="Times New Roman"/>
          <w:sz w:val="24"/>
          <w:szCs w:val="20"/>
        </w:rPr>
        <w:fldChar w:fldCharType="begin"/>
      </w:r>
      <w:r>
        <w:rPr>
          <w:rFonts w:ascii="Times New Roman" w:eastAsia="宋体" w:hAnsi="Times New Roman" w:cs="Times New Roman"/>
          <w:sz w:val="24"/>
          <w:szCs w:val="20"/>
        </w:rPr>
        <w:instrText xml:space="preserve"> = 3 \* GB3 </w:instrText>
      </w:r>
      <w:r>
        <w:rPr>
          <w:rFonts w:ascii="Times New Roman" w:eastAsia="宋体" w:hAnsi="Times New Roman" w:cs="Times New Roman"/>
          <w:sz w:val="24"/>
          <w:szCs w:val="20"/>
        </w:rPr>
        <w:fldChar w:fldCharType="separate"/>
      </w:r>
      <w:r>
        <w:rPr>
          <w:rFonts w:ascii="宋体" w:eastAsia="宋体" w:hAnsi="宋体" w:cs="宋体" w:hint="eastAsia"/>
          <w:sz w:val="24"/>
          <w:szCs w:val="20"/>
        </w:rPr>
        <w:t>③</w:t>
      </w:r>
      <w:r>
        <w:rPr>
          <w:rFonts w:ascii="Times New Roman" w:eastAsia="宋体" w:hAnsi="Times New Roman" w:cs="Times New Roman"/>
          <w:sz w:val="24"/>
          <w:szCs w:val="20"/>
        </w:rPr>
        <w:fldChar w:fldCharType="end"/>
      </w:r>
      <w:r>
        <w:rPr>
          <w:rFonts w:ascii="Times New Roman" w:eastAsia="宋体" w:hAnsi="Times New Roman" w:cs="Times New Roman"/>
          <w:sz w:val="24"/>
          <w:szCs w:val="20"/>
        </w:rPr>
        <w:t>如出现事故情况，必要时应立即停产检修。</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4.2.4.2</w:t>
      </w:r>
      <w:r>
        <w:rPr>
          <w:rFonts w:ascii="Times New Roman" w:eastAsia="黑体" w:hAnsi="Times New Roman" w:cs="Times New Roman"/>
          <w:snapToGrid w:val="0"/>
          <w:kern w:val="0"/>
          <w:sz w:val="24"/>
          <w:szCs w:val="24"/>
        </w:rPr>
        <w:t>防护距离</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、大气环境防护距离</w:t>
      </w:r>
    </w:p>
    <w:p w:rsidR="00034D21" w:rsidRDefault="007457F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hint="eastAsia"/>
          <w:sz w:val="24"/>
          <w:szCs w:val="24"/>
        </w:rPr>
        <w:t>拟建项目大气环境评价等级为二级，根据《环境影响评价技术导则</w:t>
      </w:r>
      <w:r>
        <w:rPr>
          <w:sz w:val="24"/>
          <w:szCs w:val="24"/>
        </w:rPr>
        <w:t xml:space="preserve"> </w:t>
      </w:r>
      <w:r>
        <w:rPr>
          <w:rFonts w:hint="eastAsia"/>
          <w:sz w:val="24"/>
          <w:szCs w:val="24"/>
        </w:rPr>
        <w:t>大气环境》（</w:t>
      </w:r>
      <w:r>
        <w:rPr>
          <w:sz w:val="24"/>
          <w:szCs w:val="24"/>
        </w:rPr>
        <w:t>HJ2.2-2018</w:t>
      </w:r>
      <w:r>
        <w:rPr>
          <w:rFonts w:hint="eastAsia"/>
          <w:sz w:val="24"/>
          <w:szCs w:val="24"/>
        </w:rPr>
        <w:t>）</w:t>
      </w:r>
      <w:r>
        <w:rPr>
          <w:sz w:val="24"/>
          <w:szCs w:val="24"/>
        </w:rPr>
        <w:t>“</w:t>
      </w:r>
      <w:smartTag w:uri="urn:schemas-microsoft-com:office:smarttags" w:element="chsdate">
        <w:smartTagPr>
          <w:attr w:name="Year" w:val="1899"/>
          <w:attr w:name="Month" w:val="12"/>
          <w:attr w:name="Day" w:val="30"/>
          <w:attr w:name="IsLunarDate" w:val="False"/>
          <w:attr w:name="IsROCDate" w:val="False"/>
        </w:smartTagPr>
        <w:r>
          <w:rPr>
            <w:sz w:val="24"/>
            <w:szCs w:val="24"/>
          </w:rPr>
          <w:t>8.1.2</w:t>
        </w:r>
      </w:smartTag>
      <w:r>
        <w:rPr>
          <w:sz w:val="24"/>
          <w:szCs w:val="24"/>
        </w:rPr>
        <w:t xml:space="preserve"> </w:t>
      </w:r>
      <w:r>
        <w:rPr>
          <w:rFonts w:hint="eastAsia"/>
          <w:sz w:val="24"/>
          <w:szCs w:val="24"/>
        </w:rPr>
        <w:t>二级评价项目不进行进一步预测与评价，只对污染物排放量进行核算</w:t>
      </w:r>
      <w:r>
        <w:rPr>
          <w:sz w:val="24"/>
          <w:szCs w:val="24"/>
        </w:rPr>
        <w:t>”</w:t>
      </w:r>
      <w:r>
        <w:rPr>
          <w:rFonts w:hint="eastAsia"/>
          <w:sz w:val="24"/>
          <w:szCs w:val="24"/>
        </w:rPr>
        <w:t>，因此项目无需设置大气环境防护距离</w:t>
      </w:r>
      <w:r w:rsidR="00217DE7">
        <w:rPr>
          <w:rFonts w:ascii="Times New Roman" w:eastAsia="宋体" w:hAnsi="Times New Roman" w:cs="Times New Roman"/>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、卫生防护距离</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）卫生防护距离标准</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根据《塑料厂卫生防护距离标准》（</w:t>
      </w:r>
      <w:r>
        <w:rPr>
          <w:rFonts w:ascii="Times New Roman" w:eastAsia="宋体" w:hAnsi="Times New Roman" w:cs="Times New Roman"/>
          <w:snapToGrid w:val="0"/>
          <w:kern w:val="0"/>
          <w:sz w:val="24"/>
          <w:szCs w:val="24"/>
        </w:rPr>
        <w:t>GB/T18072-2000</w:t>
      </w:r>
      <w:r>
        <w:rPr>
          <w:rFonts w:ascii="Times New Roman" w:eastAsia="宋体" w:hAnsi="Times New Roman" w:cs="Times New Roman"/>
          <w:snapToGrid w:val="0"/>
          <w:kern w:val="0"/>
          <w:sz w:val="24"/>
          <w:szCs w:val="24"/>
        </w:rPr>
        <w:t>）要求，</w:t>
      </w:r>
      <w:r w:rsidR="003A2E70">
        <w:rPr>
          <w:rFonts w:ascii="Times New Roman" w:eastAsia="宋体" w:hAnsi="Times New Roman" w:cs="Times New Roman" w:hint="eastAsia"/>
          <w:snapToGrid w:val="0"/>
          <w:kern w:val="0"/>
          <w:sz w:val="24"/>
          <w:szCs w:val="24"/>
        </w:rPr>
        <w:t>拟建项目</w:t>
      </w:r>
      <w:r w:rsidR="0058629E">
        <w:rPr>
          <w:rFonts w:ascii="Times New Roman" w:eastAsia="宋体" w:hAnsi="Times New Roman" w:cs="Times New Roman" w:hint="eastAsia"/>
          <w:snapToGrid w:val="0"/>
          <w:kern w:val="0"/>
          <w:sz w:val="24"/>
          <w:szCs w:val="24"/>
        </w:rPr>
        <w:t>综合车间</w:t>
      </w:r>
      <w:r>
        <w:rPr>
          <w:rFonts w:ascii="Times New Roman" w:eastAsia="宋体" w:hAnsi="Times New Roman" w:cs="Times New Roman"/>
          <w:snapToGrid w:val="0"/>
          <w:kern w:val="0"/>
          <w:sz w:val="24"/>
          <w:szCs w:val="24"/>
        </w:rPr>
        <w:t>卫生防护距离标准值为</w:t>
      </w:r>
      <w:r>
        <w:rPr>
          <w:rFonts w:ascii="Times New Roman" w:eastAsia="宋体" w:hAnsi="Times New Roman" w:cs="Times New Roman"/>
          <w:snapToGrid w:val="0"/>
          <w:kern w:val="0"/>
          <w:sz w:val="24"/>
          <w:szCs w:val="24"/>
        </w:rPr>
        <w:t>100m</w:t>
      </w:r>
      <w:r>
        <w:rPr>
          <w:rFonts w:ascii="Times New Roman" w:eastAsia="宋体" w:hAnsi="Times New Roman" w:cs="Times New Roman"/>
          <w:snapToGrid w:val="0"/>
          <w:kern w:val="0"/>
          <w:sz w:val="24"/>
          <w:szCs w:val="24"/>
        </w:rPr>
        <w:t>。</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厂界距最近的敏感目标</w:t>
      </w:r>
      <w:r w:rsidR="0058629E">
        <w:rPr>
          <w:rFonts w:ascii="Times New Roman" w:eastAsia="宋体" w:hAnsi="Times New Roman" w:cs="Times New Roman" w:hint="eastAsia"/>
          <w:sz w:val="24"/>
          <w:szCs w:val="20"/>
        </w:rPr>
        <w:t>北京红缨幼儿园</w:t>
      </w:r>
      <w:r w:rsidR="00217DE7">
        <w:rPr>
          <w:rFonts w:ascii="Times New Roman" w:eastAsia="宋体" w:hAnsi="Times New Roman" w:cs="Times New Roman"/>
          <w:snapToGrid w:val="0"/>
          <w:kern w:val="0"/>
          <w:sz w:val="24"/>
          <w:szCs w:val="24"/>
        </w:rPr>
        <w:t>为</w:t>
      </w:r>
      <w:r w:rsidR="0058629E">
        <w:rPr>
          <w:rFonts w:ascii="Times New Roman" w:eastAsia="宋体" w:hAnsi="Times New Roman" w:cs="Times New Roman" w:hint="eastAsia"/>
          <w:snapToGrid w:val="0"/>
          <w:kern w:val="0"/>
          <w:sz w:val="24"/>
          <w:szCs w:val="24"/>
        </w:rPr>
        <w:t>170</w:t>
      </w:r>
      <w:r w:rsidR="00217DE7">
        <w:rPr>
          <w:rFonts w:ascii="Times New Roman" w:eastAsia="宋体" w:hAnsi="Times New Roman" w:cs="Times New Roman"/>
          <w:snapToGrid w:val="0"/>
          <w:kern w:val="0"/>
          <w:sz w:val="24"/>
          <w:szCs w:val="24"/>
        </w:rPr>
        <w:t>m</w:t>
      </w:r>
      <w:r w:rsidR="00217DE7">
        <w:rPr>
          <w:rFonts w:ascii="Times New Roman" w:eastAsia="宋体" w:hAnsi="Times New Roman" w:cs="Times New Roman"/>
          <w:snapToGrid w:val="0"/>
          <w:kern w:val="0"/>
          <w:sz w:val="24"/>
          <w:szCs w:val="24"/>
        </w:rPr>
        <w:t>，符合卫生防护距离的要求，因此，</w:t>
      </w: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对周围敏感目标影响不明显。今后在此距离内应禁止建设居民定居区、学校、医院等敏感单位。</w:t>
      </w:r>
    </w:p>
    <w:p w:rsidR="00034D21" w:rsidRPr="0058629E" w:rsidRDefault="003A2E70">
      <w:pPr>
        <w:adjustRightInd w:val="0"/>
        <w:snapToGrid w:val="0"/>
        <w:spacing w:line="360" w:lineRule="auto"/>
        <w:ind w:firstLineChars="200" w:firstLine="480"/>
        <w:rPr>
          <w:rFonts w:ascii="Times New Roman" w:eastAsia="宋体" w:hAnsi="Times New Roman" w:cs="Times New Roman"/>
          <w:snapToGrid w:val="0"/>
          <w:color w:val="00B0F0"/>
          <w:kern w:val="0"/>
          <w:sz w:val="24"/>
          <w:szCs w:val="24"/>
        </w:rPr>
      </w:pPr>
      <w:r w:rsidRPr="0058629E">
        <w:rPr>
          <w:rFonts w:ascii="Times New Roman" w:eastAsia="宋体" w:hAnsi="Times New Roman" w:cs="Times New Roman" w:hint="eastAsia"/>
          <w:snapToGrid w:val="0"/>
          <w:color w:val="00B0F0"/>
          <w:kern w:val="0"/>
          <w:sz w:val="24"/>
          <w:szCs w:val="24"/>
        </w:rPr>
        <w:t>拟建项目</w:t>
      </w:r>
      <w:r w:rsidR="00217DE7" w:rsidRPr="0058629E">
        <w:rPr>
          <w:rFonts w:ascii="Times New Roman" w:eastAsia="宋体" w:hAnsi="Times New Roman" w:cs="Times New Roman"/>
          <w:snapToGrid w:val="0"/>
          <w:color w:val="00B0F0"/>
          <w:kern w:val="0"/>
          <w:sz w:val="24"/>
          <w:szCs w:val="24"/>
        </w:rPr>
        <w:t>卫生距离包络线图见图</w:t>
      </w:r>
      <w:r w:rsidR="00217DE7" w:rsidRPr="0058629E">
        <w:rPr>
          <w:rFonts w:ascii="Times New Roman" w:eastAsia="宋体" w:hAnsi="Times New Roman" w:cs="Times New Roman"/>
          <w:snapToGrid w:val="0"/>
          <w:color w:val="00B0F0"/>
          <w:kern w:val="0"/>
          <w:sz w:val="24"/>
          <w:szCs w:val="24"/>
        </w:rPr>
        <w:t>4.2-3</w:t>
      </w:r>
      <w:r w:rsidR="00217DE7" w:rsidRPr="0058629E">
        <w:rPr>
          <w:rFonts w:ascii="Times New Roman" w:eastAsia="宋体" w:hAnsi="Times New Roman" w:cs="Times New Roman"/>
          <w:snapToGrid w:val="0"/>
          <w:color w:val="00B0F0"/>
          <w:kern w:val="0"/>
          <w:sz w:val="24"/>
          <w:szCs w:val="24"/>
        </w:rPr>
        <w:t>。</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4.2.4.3</w:t>
      </w:r>
      <w:r>
        <w:rPr>
          <w:rFonts w:ascii="Times New Roman" w:eastAsia="黑体" w:hAnsi="Times New Roman" w:cs="Times New Roman"/>
          <w:snapToGrid w:val="0"/>
          <w:kern w:val="0"/>
          <w:sz w:val="24"/>
          <w:szCs w:val="24"/>
        </w:rPr>
        <w:t>大气环境影响评价结论</w:t>
      </w:r>
    </w:p>
    <w:p w:rsidR="0058629E" w:rsidRPr="00C0548B"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lastRenderedPageBreak/>
        <w:t>1</w:t>
      </w:r>
      <w:r w:rsidRPr="00C0548B">
        <w:rPr>
          <w:rFonts w:ascii="Times New Roman" w:hAnsi="Times New Roman"/>
          <w:snapToGrid w:val="0"/>
          <w:kern w:val="0"/>
          <w:sz w:val="24"/>
          <w:szCs w:val="24"/>
        </w:rPr>
        <w:t>、大气环境影响评价结论</w:t>
      </w:r>
    </w:p>
    <w:p w:rsidR="0058629E" w:rsidRPr="00C0548B"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根据估算模式计算可知，项目评价等级为二级，无需设置大气防护距离；根据卫生防护距离计算结果，项目卫生防护距离满足要求；项目选址较为合理。</w:t>
      </w:r>
    </w:p>
    <w:p w:rsidR="0058629E" w:rsidRPr="00C0548B"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、污染控制措施措施</w:t>
      </w:r>
    </w:p>
    <w:p w:rsidR="0058629E" w:rsidRPr="00C0548B"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拟建项目采取的各项废气治理措施具有良好效果，能够将工程的环境影响控制到较低的水平。</w:t>
      </w:r>
    </w:p>
    <w:p w:rsidR="0058629E" w:rsidRPr="00C0548B"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3</w:t>
      </w:r>
      <w:r w:rsidRPr="00C0548B">
        <w:rPr>
          <w:rFonts w:ascii="Times New Roman" w:hAnsi="Times New Roman"/>
          <w:snapToGrid w:val="0"/>
          <w:kern w:val="0"/>
          <w:sz w:val="24"/>
          <w:szCs w:val="24"/>
        </w:rPr>
        <w:t>、大气环境防护距离</w:t>
      </w:r>
    </w:p>
    <w:p w:rsidR="0058629E" w:rsidRPr="00C0548B"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拟建项目不需设置大气环境防护距离；参考卫生防护距离计算公式进行进一步计算，确定拟建项目的防护距离为</w:t>
      </w:r>
      <w:r>
        <w:rPr>
          <w:rFonts w:ascii="Times New Roman" w:hAnsi="Times New Roman" w:hint="eastAsia"/>
          <w:snapToGrid w:val="0"/>
          <w:kern w:val="0"/>
          <w:sz w:val="24"/>
          <w:szCs w:val="24"/>
        </w:rPr>
        <w:t>综合</w:t>
      </w:r>
      <w:r w:rsidRPr="00C0548B">
        <w:rPr>
          <w:rFonts w:ascii="Times New Roman" w:hAnsi="Times New Roman"/>
          <w:snapToGrid w:val="0"/>
          <w:kern w:val="0"/>
          <w:sz w:val="24"/>
          <w:szCs w:val="24"/>
        </w:rPr>
        <w:t>车间</w:t>
      </w:r>
      <w:r w:rsidRPr="00C0548B">
        <w:rPr>
          <w:rFonts w:ascii="Times New Roman" w:hAnsi="Times New Roman" w:hint="eastAsia"/>
          <w:snapToGrid w:val="0"/>
          <w:kern w:val="0"/>
          <w:sz w:val="24"/>
          <w:szCs w:val="24"/>
        </w:rPr>
        <w:t>生产区</w:t>
      </w:r>
      <w:r w:rsidRPr="00C0548B">
        <w:rPr>
          <w:rFonts w:ascii="Times New Roman" w:hAnsi="Times New Roman"/>
          <w:snapToGrid w:val="0"/>
          <w:kern w:val="0"/>
          <w:sz w:val="24"/>
          <w:szCs w:val="24"/>
        </w:rPr>
        <w:t>向外</w:t>
      </w:r>
      <w:r w:rsidRPr="00C0548B">
        <w:rPr>
          <w:rFonts w:ascii="Times New Roman" w:hAnsi="Times New Roman"/>
          <w:snapToGrid w:val="0"/>
          <w:kern w:val="0"/>
          <w:sz w:val="24"/>
          <w:szCs w:val="24"/>
        </w:rPr>
        <w:t>100m</w:t>
      </w:r>
      <w:r w:rsidRPr="00C0548B">
        <w:rPr>
          <w:rFonts w:ascii="Times New Roman" w:hAnsi="Times New Roman"/>
          <w:snapToGrid w:val="0"/>
          <w:kern w:val="0"/>
          <w:sz w:val="24"/>
          <w:szCs w:val="24"/>
        </w:rPr>
        <w:t>包络的范围。</w:t>
      </w:r>
      <w:r w:rsidRPr="00C0548B">
        <w:rPr>
          <w:rFonts w:ascii="Times New Roman" w:hAnsi="Times New Roman"/>
          <w:sz w:val="24"/>
          <w:szCs w:val="24"/>
        </w:rPr>
        <w:t>项目产污单元距离最近的敏感点</w:t>
      </w:r>
      <w:r>
        <w:rPr>
          <w:rFonts w:ascii="Times New Roman" w:hAnsi="Times New Roman" w:hint="eastAsia"/>
          <w:sz w:val="24"/>
          <w:szCs w:val="24"/>
        </w:rPr>
        <w:t>北京红缨幼儿园</w:t>
      </w:r>
      <w:r>
        <w:rPr>
          <w:rFonts w:ascii="Times New Roman" w:hAnsi="Times New Roman" w:hint="eastAsia"/>
          <w:sz w:val="24"/>
          <w:szCs w:val="24"/>
        </w:rPr>
        <w:t>170</w:t>
      </w:r>
      <w:r w:rsidRPr="00C0548B">
        <w:rPr>
          <w:rFonts w:ascii="Times New Roman" w:hAnsi="Times New Roman"/>
          <w:sz w:val="24"/>
          <w:szCs w:val="24"/>
        </w:rPr>
        <w:t>m</w:t>
      </w:r>
      <w:r w:rsidRPr="00C0548B">
        <w:rPr>
          <w:rFonts w:ascii="Times New Roman" w:hAnsi="Times New Roman"/>
          <w:sz w:val="24"/>
          <w:szCs w:val="24"/>
        </w:rPr>
        <w:t>，满足</w:t>
      </w:r>
      <w:r w:rsidRPr="00C0548B">
        <w:rPr>
          <w:rFonts w:ascii="Times New Roman" w:hAnsi="Times New Roman"/>
          <w:snapToGrid w:val="0"/>
          <w:kern w:val="0"/>
          <w:sz w:val="24"/>
          <w:szCs w:val="24"/>
        </w:rPr>
        <w:t>卫生防护距离的要求。</w:t>
      </w:r>
    </w:p>
    <w:p w:rsidR="0058629E" w:rsidRPr="00C0548B"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4</w:t>
      </w:r>
      <w:r w:rsidRPr="00C0548B">
        <w:rPr>
          <w:rFonts w:ascii="Times New Roman" w:hAnsi="Times New Roman"/>
          <w:snapToGrid w:val="0"/>
          <w:kern w:val="0"/>
          <w:sz w:val="24"/>
          <w:szCs w:val="24"/>
        </w:rPr>
        <w:t>、污染物排放总量控制指标的落实情况</w:t>
      </w:r>
    </w:p>
    <w:p w:rsidR="0058629E" w:rsidRPr="00362C86" w:rsidRDefault="0006405B" w:rsidP="0058629E">
      <w:pPr>
        <w:adjustRightInd w:val="0"/>
        <w:snapToGrid w:val="0"/>
        <w:spacing w:line="360" w:lineRule="auto"/>
        <w:ind w:firstLineChars="200" w:firstLine="480"/>
        <w:rPr>
          <w:rFonts w:ascii="Times New Roman" w:hAnsi="Times New Roman"/>
          <w:snapToGrid w:val="0"/>
          <w:color w:val="FF0000"/>
          <w:kern w:val="0"/>
          <w:sz w:val="24"/>
          <w:szCs w:val="24"/>
        </w:rPr>
      </w:pPr>
      <w:r w:rsidRPr="005E3F0F">
        <w:rPr>
          <w:snapToGrid w:val="0"/>
          <w:kern w:val="0"/>
          <w:sz w:val="24"/>
          <w:szCs w:val="24"/>
        </w:rPr>
        <w:t>根据</w:t>
      </w:r>
      <w:r w:rsidRPr="005E3F0F">
        <w:rPr>
          <w:rFonts w:hint="eastAsia"/>
          <w:snapToGrid w:val="0"/>
          <w:kern w:val="0"/>
          <w:sz w:val="24"/>
          <w:szCs w:val="24"/>
        </w:rPr>
        <w:t>临沂市生态环保局</w:t>
      </w:r>
      <w:r w:rsidRPr="005E3F0F">
        <w:rPr>
          <w:snapToGrid w:val="0"/>
          <w:kern w:val="0"/>
          <w:sz w:val="24"/>
          <w:szCs w:val="24"/>
        </w:rPr>
        <w:t>《</w:t>
      </w:r>
      <w:r w:rsidRPr="005E3F0F">
        <w:rPr>
          <w:rFonts w:hint="eastAsia"/>
          <w:snapToGrid w:val="0"/>
          <w:kern w:val="0"/>
          <w:sz w:val="24"/>
          <w:szCs w:val="24"/>
        </w:rPr>
        <w:t>关于进一步做好建设项目主要污染物排放总量指标管理工作的通知</w:t>
      </w:r>
      <w:r w:rsidRPr="005E3F0F">
        <w:rPr>
          <w:snapToGrid w:val="0"/>
          <w:kern w:val="0"/>
          <w:sz w:val="24"/>
          <w:szCs w:val="24"/>
        </w:rPr>
        <w:t>》</w:t>
      </w:r>
      <w:r w:rsidRPr="005E3F0F">
        <w:rPr>
          <w:rFonts w:hint="eastAsia"/>
          <w:snapToGrid w:val="0"/>
          <w:kern w:val="0"/>
          <w:sz w:val="24"/>
          <w:szCs w:val="24"/>
        </w:rPr>
        <w:t>（</w:t>
      </w:r>
      <w:proofErr w:type="gramStart"/>
      <w:r w:rsidRPr="005E3F0F">
        <w:rPr>
          <w:rFonts w:hint="eastAsia"/>
          <w:snapToGrid w:val="0"/>
          <w:kern w:val="0"/>
          <w:sz w:val="24"/>
          <w:szCs w:val="24"/>
        </w:rPr>
        <w:t>临</w:t>
      </w:r>
      <w:r w:rsidRPr="005E3F0F">
        <w:rPr>
          <w:snapToGrid w:val="0"/>
          <w:kern w:val="0"/>
          <w:sz w:val="24"/>
          <w:szCs w:val="24"/>
        </w:rPr>
        <w:t>环发</w:t>
      </w:r>
      <w:proofErr w:type="gramEnd"/>
      <w:r w:rsidRPr="005E3F0F">
        <w:rPr>
          <w:snapToGrid w:val="0"/>
          <w:kern w:val="0"/>
          <w:sz w:val="24"/>
          <w:szCs w:val="24"/>
        </w:rPr>
        <w:t>[20</w:t>
      </w:r>
      <w:r w:rsidRPr="005E3F0F">
        <w:rPr>
          <w:rFonts w:hint="eastAsia"/>
          <w:snapToGrid w:val="0"/>
          <w:kern w:val="0"/>
          <w:sz w:val="24"/>
          <w:szCs w:val="24"/>
        </w:rPr>
        <w:t>20</w:t>
      </w:r>
      <w:r w:rsidRPr="005E3F0F">
        <w:rPr>
          <w:snapToGrid w:val="0"/>
          <w:kern w:val="0"/>
          <w:sz w:val="24"/>
          <w:szCs w:val="24"/>
        </w:rPr>
        <w:t>]</w:t>
      </w:r>
      <w:r w:rsidRPr="005E3F0F">
        <w:rPr>
          <w:rFonts w:hint="eastAsia"/>
          <w:snapToGrid w:val="0"/>
          <w:kern w:val="0"/>
          <w:sz w:val="24"/>
          <w:szCs w:val="24"/>
        </w:rPr>
        <w:t>38</w:t>
      </w:r>
      <w:r w:rsidRPr="005E3F0F">
        <w:rPr>
          <w:snapToGrid w:val="0"/>
          <w:kern w:val="0"/>
          <w:sz w:val="24"/>
          <w:szCs w:val="24"/>
        </w:rPr>
        <w:t>号</w:t>
      </w:r>
      <w:r w:rsidRPr="005E3F0F">
        <w:rPr>
          <w:rFonts w:hint="eastAsia"/>
          <w:snapToGrid w:val="0"/>
          <w:kern w:val="0"/>
          <w:sz w:val="24"/>
          <w:szCs w:val="24"/>
        </w:rPr>
        <w:t>）</w:t>
      </w:r>
      <w:r>
        <w:rPr>
          <w:rFonts w:hint="eastAsia"/>
          <w:snapToGrid w:val="0"/>
          <w:kern w:val="0"/>
          <w:sz w:val="24"/>
          <w:szCs w:val="24"/>
        </w:rPr>
        <w:t>，</w:t>
      </w:r>
      <w:r w:rsidRPr="005E3F0F">
        <w:rPr>
          <w:rFonts w:hint="eastAsia"/>
          <w:snapToGrid w:val="0"/>
          <w:kern w:val="0"/>
          <w:sz w:val="24"/>
          <w:szCs w:val="24"/>
        </w:rPr>
        <w:t>需要进行总量确认</w:t>
      </w:r>
      <w:r w:rsidRPr="005E3F0F">
        <w:rPr>
          <w:snapToGrid w:val="0"/>
          <w:kern w:val="0"/>
          <w:sz w:val="24"/>
          <w:szCs w:val="24"/>
        </w:rPr>
        <w:t>。</w:t>
      </w:r>
    </w:p>
    <w:p w:rsidR="0058629E" w:rsidRPr="00C0548B" w:rsidRDefault="0058629E" w:rsidP="0058629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5</w:t>
      </w:r>
      <w:r w:rsidRPr="00C0548B">
        <w:rPr>
          <w:rFonts w:ascii="Times New Roman" w:hAnsi="Times New Roman"/>
          <w:snapToGrid w:val="0"/>
          <w:kern w:val="0"/>
          <w:sz w:val="24"/>
          <w:szCs w:val="24"/>
        </w:rPr>
        <w:t>、大气环境影响评价总结论</w:t>
      </w:r>
    </w:p>
    <w:p w:rsidR="00034D21" w:rsidRDefault="0058629E" w:rsidP="0058629E">
      <w:pPr>
        <w:spacing w:line="360" w:lineRule="auto"/>
        <w:ind w:firstLineChars="200" w:firstLine="480"/>
        <w:rPr>
          <w:rFonts w:ascii="Times New Roman" w:eastAsia="宋体" w:hAnsi="Times New Roman" w:cs="Times New Roman"/>
          <w:sz w:val="24"/>
          <w:szCs w:val="24"/>
        </w:rPr>
      </w:pPr>
      <w:r w:rsidRPr="00C0548B">
        <w:rPr>
          <w:rFonts w:ascii="Times New Roman" w:hAnsi="Times New Roman"/>
          <w:snapToGrid w:val="0"/>
          <w:kern w:val="0"/>
          <w:sz w:val="24"/>
          <w:szCs w:val="24"/>
        </w:rPr>
        <w:t>结合项目选址、污染源的排放强度与排放方式、大气污染控制措施以及总量控制等方面综合进行评价，拟建项目环境空气对环境空气影响较小，不会对周围环境敏感点产生明显的影响，从环境空气影响的角度分析，拟建项目的建设是可行的</w:t>
      </w:r>
      <w:r w:rsidR="00217DE7">
        <w:rPr>
          <w:rFonts w:ascii="Times New Roman" w:eastAsia="宋体" w:hAnsi="Times New Roman" w:cs="Times New Roman"/>
          <w:sz w:val="24"/>
          <w:szCs w:val="24"/>
        </w:rPr>
        <w:t>。</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4.2.4.4</w:t>
      </w:r>
      <w:r>
        <w:rPr>
          <w:rFonts w:ascii="Times New Roman" w:eastAsia="黑体" w:hAnsi="Times New Roman" w:cs="Times New Roman"/>
          <w:snapToGrid w:val="0"/>
          <w:kern w:val="0"/>
          <w:sz w:val="24"/>
          <w:szCs w:val="24"/>
        </w:rPr>
        <w:t>大气环境影响评价自查表</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z w:val="24"/>
          <w:szCs w:val="24"/>
        </w:rPr>
        <w:t>项目目大气环境影响评价主要内容及结论自查表见表</w:t>
      </w:r>
      <w:r>
        <w:rPr>
          <w:rFonts w:ascii="Times New Roman" w:eastAsia="宋体" w:hAnsi="Times New Roman" w:cs="Times New Roman"/>
          <w:snapToGrid w:val="0"/>
          <w:kern w:val="0"/>
          <w:sz w:val="24"/>
          <w:szCs w:val="24"/>
        </w:rPr>
        <w:t>4.2-1</w:t>
      </w:r>
      <w:r w:rsidR="0009689C">
        <w:rPr>
          <w:rFonts w:ascii="Times New Roman" w:eastAsia="宋体" w:hAnsi="Times New Roman" w:cs="Times New Roman" w:hint="eastAsia"/>
          <w:snapToGrid w:val="0"/>
          <w:kern w:val="0"/>
          <w:sz w:val="24"/>
          <w:szCs w:val="24"/>
        </w:rPr>
        <w:t>3</w:t>
      </w:r>
      <w:r>
        <w:rPr>
          <w:rFonts w:ascii="Times New Roman" w:eastAsia="宋体" w:hAnsi="Times New Roman" w:cs="Times New Roman"/>
          <w:snapToGrid w:val="0"/>
          <w:kern w:val="0"/>
          <w:sz w:val="24"/>
          <w:szCs w:val="24"/>
        </w:rPr>
        <w:t>。</w:t>
      </w:r>
    </w:p>
    <w:p w:rsidR="00034D21" w:rsidRDefault="00217DE7">
      <w:pPr>
        <w:jc w:val="center"/>
        <w:rPr>
          <w:rFonts w:ascii="Times New Roman" w:eastAsia="黑体" w:hAnsi="Times New Roman" w:cs="Times New Roman"/>
          <w:sz w:val="24"/>
          <w:szCs w:val="24"/>
        </w:rPr>
      </w:pPr>
      <w:r>
        <w:rPr>
          <w:rFonts w:ascii="Times New Roman" w:eastAsia="黑体" w:hAnsi="Times New Roman" w:cs="Times New Roman"/>
          <w:sz w:val="24"/>
          <w:szCs w:val="24"/>
        </w:rPr>
        <w:t>表</w:t>
      </w:r>
      <w:r>
        <w:rPr>
          <w:rFonts w:ascii="Times New Roman" w:eastAsia="华文中宋" w:hAnsi="Times New Roman" w:cs="Times New Roman"/>
          <w:snapToGrid w:val="0"/>
          <w:kern w:val="0"/>
          <w:sz w:val="24"/>
          <w:szCs w:val="24"/>
        </w:rPr>
        <w:t>4.2-1</w:t>
      </w:r>
      <w:r w:rsidR="0009689C">
        <w:rPr>
          <w:rFonts w:ascii="Times New Roman" w:eastAsia="华文中宋" w:hAnsi="Times New Roman" w:cs="Times New Roman" w:hint="eastAsia"/>
          <w:snapToGrid w:val="0"/>
          <w:kern w:val="0"/>
          <w:sz w:val="24"/>
          <w:szCs w:val="24"/>
        </w:rPr>
        <w:t xml:space="preserve">3  </w:t>
      </w:r>
      <w:r>
        <w:rPr>
          <w:rFonts w:ascii="Times New Roman" w:eastAsia="黑体" w:hAnsi="Times New Roman" w:cs="Times New Roman"/>
          <w:sz w:val="24"/>
          <w:szCs w:val="24"/>
        </w:rPr>
        <w:t>项目大气环境影响评价自查表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851"/>
        <w:gridCol w:w="121"/>
        <w:gridCol w:w="544"/>
        <w:gridCol w:w="101"/>
        <w:gridCol w:w="573"/>
        <w:gridCol w:w="171"/>
        <w:gridCol w:w="228"/>
        <w:gridCol w:w="183"/>
        <w:gridCol w:w="111"/>
        <w:gridCol w:w="253"/>
        <w:gridCol w:w="266"/>
        <w:gridCol w:w="284"/>
        <w:gridCol w:w="283"/>
        <w:gridCol w:w="168"/>
        <w:gridCol w:w="210"/>
        <w:gridCol w:w="189"/>
        <w:gridCol w:w="17"/>
        <w:gridCol w:w="346"/>
        <w:gridCol w:w="143"/>
        <w:gridCol w:w="345"/>
        <w:gridCol w:w="865"/>
      </w:tblGrid>
      <w:tr w:rsidR="0006405B" w:rsidRPr="00F426B6" w:rsidTr="006B30A2">
        <w:trPr>
          <w:jc w:val="center"/>
        </w:trPr>
        <w:tc>
          <w:tcPr>
            <w:tcW w:w="2376" w:type="dxa"/>
            <w:gridSpan w:val="2"/>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工作内容</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自查项目</w:t>
            </w:r>
          </w:p>
        </w:tc>
      </w:tr>
      <w:tr w:rsidR="0006405B" w:rsidRPr="00F426B6"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评价等级与范围</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评价等级</w:t>
            </w:r>
          </w:p>
        </w:tc>
        <w:tc>
          <w:tcPr>
            <w:tcW w:w="2361" w:type="dxa"/>
            <w:gridSpan w:val="6"/>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一级</w:t>
            </w:r>
            <w:r w:rsidRPr="00F426B6">
              <w:rPr>
                <w:sz w:val="18"/>
                <w:szCs w:val="18"/>
              </w:rPr>
              <w:sym w:font="Wingdings" w:char="00A8"/>
            </w:r>
          </w:p>
        </w:tc>
        <w:tc>
          <w:tcPr>
            <w:tcW w:w="2192" w:type="dxa"/>
            <w:gridSpan w:val="1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二级</w:t>
            </w:r>
            <w:r w:rsidRPr="00F426B6">
              <w:rPr>
                <w:sz w:val="18"/>
                <w:szCs w:val="18"/>
              </w:rPr>
              <w:sym w:font="Wingdings" w:char="00FE"/>
            </w:r>
          </w:p>
        </w:tc>
        <w:tc>
          <w:tcPr>
            <w:tcW w:w="1699" w:type="dxa"/>
            <w:gridSpan w:val="4"/>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三级</w:t>
            </w:r>
            <w:r w:rsidRPr="00F426B6">
              <w:rPr>
                <w:sz w:val="18"/>
                <w:szCs w:val="18"/>
              </w:rPr>
              <w:sym w:font="Wingdings" w:char="00A8"/>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评价范围</w:t>
            </w:r>
          </w:p>
        </w:tc>
        <w:tc>
          <w:tcPr>
            <w:tcW w:w="2361" w:type="dxa"/>
            <w:gridSpan w:val="6"/>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边长</w:t>
            </w:r>
            <w:r w:rsidRPr="00F426B6">
              <w:rPr>
                <w:kern w:val="0"/>
                <w:sz w:val="18"/>
                <w:szCs w:val="18"/>
              </w:rPr>
              <w:t>=</w:t>
            </w:r>
            <w:smartTag w:uri="urn:schemas-microsoft-com:office:smarttags" w:element="chmetcnv">
              <w:smartTagPr>
                <w:attr w:name="UnitName" w:val="km"/>
                <w:attr w:name="SourceValue" w:val="50"/>
                <w:attr w:name="HasSpace" w:val="False"/>
                <w:attr w:name="Negative" w:val="False"/>
                <w:attr w:name="NumberType" w:val="1"/>
                <w:attr w:name="TCSC" w:val="0"/>
              </w:smartTagPr>
              <w:r w:rsidRPr="00F426B6">
                <w:rPr>
                  <w:kern w:val="0"/>
                  <w:sz w:val="18"/>
                  <w:szCs w:val="18"/>
                </w:rPr>
                <w:t>50km</w:t>
              </w:r>
            </w:smartTag>
            <w:r w:rsidRPr="00F426B6">
              <w:rPr>
                <w:sz w:val="18"/>
                <w:szCs w:val="18"/>
              </w:rPr>
              <w:sym w:font="Wingdings" w:char="00A8"/>
            </w:r>
          </w:p>
        </w:tc>
        <w:tc>
          <w:tcPr>
            <w:tcW w:w="2192" w:type="dxa"/>
            <w:gridSpan w:val="1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边长</w:t>
            </w:r>
            <w:r w:rsidRPr="00F426B6">
              <w:rPr>
                <w:kern w:val="0"/>
                <w:sz w:val="18"/>
                <w:szCs w:val="18"/>
              </w:rPr>
              <w:t>5</w:t>
            </w:r>
            <w:smartTag w:uri="urn:schemas-microsoft-com:office:smarttags" w:element="chmetcnv">
              <w:smartTagPr>
                <w:attr w:name="UnitName" w:val="km"/>
                <w:attr w:name="SourceValue" w:val="50"/>
                <w:attr w:name="HasSpace" w:val="False"/>
                <w:attr w:name="Negative" w:val="True"/>
                <w:attr w:name="NumberType" w:val="1"/>
                <w:attr w:name="TCSC" w:val="0"/>
              </w:smartTagPr>
              <w:r w:rsidRPr="00F426B6">
                <w:rPr>
                  <w:kern w:val="0"/>
                  <w:sz w:val="18"/>
                  <w:szCs w:val="18"/>
                </w:rPr>
                <w:t>-50km</w:t>
              </w:r>
            </w:smartTag>
            <w:r w:rsidRPr="00F426B6">
              <w:rPr>
                <w:sz w:val="18"/>
                <w:szCs w:val="18"/>
              </w:rPr>
              <w:sym w:font="Wingdings" w:char="00A8"/>
            </w:r>
          </w:p>
        </w:tc>
        <w:tc>
          <w:tcPr>
            <w:tcW w:w="1699" w:type="dxa"/>
            <w:gridSpan w:val="4"/>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边长</w:t>
            </w:r>
            <w:r w:rsidRPr="00F426B6">
              <w:rPr>
                <w:kern w:val="0"/>
                <w:sz w:val="18"/>
                <w:szCs w:val="18"/>
              </w:rPr>
              <w:t>=</w:t>
            </w:r>
            <w:smartTag w:uri="urn:schemas-microsoft-com:office:smarttags" w:element="chmetcnv">
              <w:smartTagPr>
                <w:attr w:name="UnitName" w:val="km"/>
                <w:attr w:name="SourceValue" w:val="5"/>
                <w:attr w:name="HasSpace" w:val="False"/>
                <w:attr w:name="Negative" w:val="False"/>
                <w:attr w:name="NumberType" w:val="1"/>
                <w:attr w:name="TCSC" w:val="0"/>
              </w:smartTagPr>
              <w:r w:rsidRPr="00F426B6">
                <w:rPr>
                  <w:kern w:val="0"/>
                  <w:sz w:val="18"/>
                  <w:szCs w:val="18"/>
                </w:rPr>
                <w:t>5km</w:t>
              </w:r>
            </w:smartTag>
            <w:r w:rsidRPr="00F426B6">
              <w:rPr>
                <w:sz w:val="18"/>
                <w:szCs w:val="18"/>
              </w:rPr>
              <w:sym w:font="Wingdings" w:char="00FE"/>
            </w:r>
          </w:p>
        </w:tc>
      </w:tr>
      <w:tr w:rsidR="0006405B" w:rsidRPr="00F426B6"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评价因子</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SO</w:t>
            </w:r>
            <w:r w:rsidRPr="00F426B6">
              <w:rPr>
                <w:kern w:val="0"/>
                <w:sz w:val="18"/>
                <w:szCs w:val="18"/>
                <w:vertAlign w:val="subscript"/>
              </w:rPr>
              <w:t>2</w:t>
            </w:r>
            <w:r w:rsidRPr="00F426B6">
              <w:rPr>
                <w:kern w:val="0"/>
                <w:sz w:val="18"/>
                <w:szCs w:val="18"/>
              </w:rPr>
              <w:t>+NOx</w:t>
            </w:r>
            <w:r w:rsidRPr="00F426B6">
              <w:rPr>
                <w:rFonts w:hint="eastAsia"/>
                <w:kern w:val="0"/>
                <w:sz w:val="18"/>
                <w:szCs w:val="18"/>
              </w:rPr>
              <w:t>排放量</w:t>
            </w:r>
          </w:p>
        </w:tc>
        <w:tc>
          <w:tcPr>
            <w:tcW w:w="2361" w:type="dxa"/>
            <w:gridSpan w:val="6"/>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≥2000t/a</w:t>
            </w:r>
            <w:r w:rsidRPr="00F426B6">
              <w:rPr>
                <w:sz w:val="18"/>
                <w:szCs w:val="18"/>
              </w:rPr>
              <w:sym w:font="Wingdings" w:char="00A8"/>
            </w:r>
          </w:p>
        </w:tc>
        <w:tc>
          <w:tcPr>
            <w:tcW w:w="2192" w:type="dxa"/>
            <w:gridSpan w:val="1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500-2000t/a</w:t>
            </w:r>
            <w:r w:rsidRPr="00F426B6">
              <w:rPr>
                <w:sz w:val="18"/>
                <w:szCs w:val="18"/>
              </w:rPr>
              <w:sym w:font="Wingdings" w:char="00A8"/>
            </w:r>
          </w:p>
        </w:tc>
        <w:tc>
          <w:tcPr>
            <w:tcW w:w="1699" w:type="dxa"/>
            <w:gridSpan w:val="4"/>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w:t>
            </w:r>
            <w:r w:rsidRPr="00F426B6">
              <w:rPr>
                <w:kern w:val="0"/>
                <w:sz w:val="18"/>
                <w:szCs w:val="18"/>
              </w:rPr>
              <w:t>500t/a</w:t>
            </w:r>
            <w:r w:rsidRPr="00F426B6">
              <w:rPr>
                <w:sz w:val="18"/>
                <w:szCs w:val="18"/>
              </w:rPr>
              <w:sym w:font="Wingdings" w:char="00FE"/>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评价因子</w:t>
            </w:r>
          </w:p>
        </w:tc>
        <w:tc>
          <w:tcPr>
            <w:tcW w:w="3969" w:type="dxa"/>
            <w:gridSpan w:val="13"/>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基本污染物（</w:t>
            </w:r>
            <w:r w:rsidRPr="00F426B6">
              <w:rPr>
                <w:kern w:val="0"/>
                <w:sz w:val="18"/>
                <w:szCs w:val="18"/>
              </w:rPr>
              <w:t>PM</w:t>
            </w:r>
            <w:r w:rsidRPr="00F426B6">
              <w:rPr>
                <w:kern w:val="0"/>
                <w:sz w:val="18"/>
                <w:szCs w:val="18"/>
                <w:vertAlign w:val="subscript"/>
              </w:rPr>
              <w:t>2.5</w:t>
            </w:r>
            <w:r w:rsidRPr="00F426B6">
              <w:rPr>
                <w:rFonts w:hint="eastAsia"/>
                <w:kern w:val="0"/>
                <w:sz w:val="18"/>
                <w:szCs w:val="18"/>
              </w:rPr>
              <w:t>、</w:t>
            </w:r>
            <w:r w:rsidRPr="00F426B6">
              <w:rPr>
                <w:kern w:val="0"/>
                <w:sz w:val="18"/>
                <w:szCs w:val="18"/>
              </w:rPr>
              <w:t>PM</w:t>
            </w:r>
            <w:r w:rsidRPr="00F426B6">
              <w:rPr>
                <w:kern w:val="0"/>
                <w:sz w:val="18"/>
                <w:szCs w:val="18"/>
                <w:vertAlign w:val="subscript"/>
              </w:rPr>
              <w:t>10</w:t>
            </w:r>
            <w:r w:rsidRPr="00F426B6">
              <w:rPr>
                <w:rFonts w:hint="eastAsia"/>
                <w:kern w:val="0"/>
                <w:sz w:val="18"/>
                <w:szCs w:val="18"/>
              </w:rPr>
              <w:t>、</w:t>
            </w:r>
            <w:r w:rsidRPr="00F426B6">
              <w:rPr>
                <w:kern w:val="0"/>
                <w:sz w:val="18"/>
                <w:szCs w:val="18"/>
              </w:rPr>
              <w:t>SO</w:t>
            </w:r>
            <w:r w:rsidRPr="00F426B6">
              <w:rPr>
                <w:kern w:val="0"/>
                <w:sz w:val="18"/>
                <w:szCs w:val="18"/>
                <w:vertAlign w:val="subscript"/>
              </w:rPr>
              <w:t>2</w:t>
            </w:r>
            <w:r w:rsidRPr="00F426B6">
              <w:rPr>
                <w:rFonts w:hint="eastAsia"/>
                <w:kern w:val="0"/>
                <w:sz w:val="18"/>
                <w:szCs w:val="18"/>
              </w:rPr>
              <w:t>、</w:t>
            </w:r>
            <w:r w:rsidRPr="00F426B6">
              <w:rPr>
                <w:kern w:val="0"/>
                <w:sz w:val="18"/>
                <w:szCs w:val="18"/>
              </w:rPr>
              <w:t>NOx</w:t>
            </w:r>
            <w:r w:rsidRPr="00F426B6">
              <w:rPr>
                <w:rFonts w:hint="eastAsia"/>
                <w:kern w:val="0"/>
                <w:sz w:val="18"/>
                <w:szCs w:val="18"/>
              </w:rPr>
              <w:t>、</w:t>
            </w:r>
            <w:r w:rsidRPr="00F426B6">
              <w:rPr>
                <w:kern w:val="0"/>
                <w:sz w:val="18"/>
                <w:szCs w:val="18"/>
              </w:rPr>
              <w:t>CO</w:t>
            </w:r>
            <w:r w:rsidRPr="00F426B6">
              <w:rPr>
                <w:rFonts w:hint="eastAsia"/>
                <w:kern w:val="0"/>
                <w:sz w:val="18"/>
                <w:szCs w:val="18"/>
              </w:rPr>
              <w:t>、臭氧）</w:t>
            </w:r>
          </w:p>
          <w:p w:rsidR="0006405B" w:rsidRPr="00F426B6" w:rsidRDefault="0006405B" w:rsidP="00F426B6">
            <w:pPr>
              <w:adjustRightInd w:val="0"/>
              <w:snapToGrid w:val="0"/>
              <w:jc w:val="center"/>
              <w:rPr>
                <w:kern w:val="0"/>
                <w:sz w:val="18"/>
                <w:szCs w:val="18"/>
              </w:rPr>
            </w:pPr>
            <w:r w:rsidRPr="00F426B6">
              <w:rPr>
                <w:rFonts w:hint="eastAsia"/>
                <w:kern w:val="0"/>
                <w:sz w:val="18"/>
                <w:szCs w:val="18"/>
              </w:rPr>
              <w:t>其他污染物（</w:t>
            </w:r>
            <w:r w:rsidR="00F426B6" w:rsidRPr="00F426B6">
              <w:rPr>
                <w:rFonts w:hint="eastAsia"/>
                <w:kern w:val="0"/>
                <w:sz w:val="18"/>
                <w:szCs w:val="18"/>
              </w:rPr>
              <w:t>非甲烷总烃</w:t>
            </w:r>
            <w:r w:rsidRPr="00F426B6">
              <w:rPr>
                <w:rFonts w:hint="eastAsia"/>
                <w:kern w:val="0"/>
                <w:sz w:val="18"/>
                <w:szCs w:val="18"/>
              </w:rPr>
              <w:t>）</w:t>
            </w:r>
          </w:p>
        </w:tc>
        <w:tc>
          <w:tcPr>
            <w:tcW w:w="2283" w:type="dxa"/>
            <w:gridSpan w:val="8"/>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sz w:val="18"/>
                <w:szCs w:val="18"/>
              </w:rPr>
            </w:pPr>
            <w:r w:rsidRPr="00F426B6">
              <w:rPr>
                <w:rFonts w:hint="eastAsia"/>
                <w:kern w:val="0"/>
                <w:sz w:val="18"/>
                <w:szCs w:val="18"/>
              </w:rPr>
              <w:t>包括二次</w:t>
            </w:r>
            <w:r w:rsidRPr="00F426B6">
              <w:rPr>
                <w:kern w:val="0"/>
                <w:sz w:val="18"/>
                <w:szCs w:val="18"/>
              </w:rPr>
              <w:t>PM</w:t>
            </w:r>
            <w:r w:rsidRPr="00F426B6">
              <w:rPr>
                <w:kern w:val="0"/>
                <w:sz w:val="18"/>
                <w:szCs w:val="18"/>
                <w:vertAlign w:val="subscript"/>
              </w:rPr>
              <w:t>2.5</w:t>
            </w:r>
            <w:r w:rsidRPr="00F426B6">
              <w:rPr>
                <w:sz w:val="18"/>
                <w:szCs w:val="18"/>
              </w:rPr>
              <w:sym w:font="Wingdings" w:char="00A8"/>
            </w:r>
          </w:p>
          <w:p w:rsidR="0006405B" w:rsidRPr="00F426B6" w:rsidRDefault="0006405B" w:rsidP="006B30A2">
            <w:pPr>
              <w:adjustRightInd w:val="0"/>
              <w:snapToGrid w:val="0"/>
              <w:jc w:val="center"/>
              <w:rPr>
                <w:kern w:val="0"/>
                <w:sz w:val="18"/>
                <w:szCs w:val="18"/>
              </w:rPr>
            </w:pPr>
            <w:r w:rsidRPr="00F426B6">
              <w:rPr>
                <w:rFonts w:hint="eastAsia"/>
                <w:kern w:val="0"/>
                <w:sz w:val="18"/>
                <w:szCs w:val="18"/>
              </w:rPr>
              <w:t>不包括二次</w:t>
            </w:r>
            <w:r w:rsidRPr="00F426B6">
              <w:rPr>
                <w:kern w:val="0"/>
                <w:sz w:val="18"/>
                <w:szCs w:val="18"/>
              </w:rPr>
              <w:t>PM</w:t>
            </w:r>
            <w:r w:rsidRPr="00F426B6">
              <w:rPr>
                <w:kern w:val="0"/>
                <w:sz w:val="18"/>
                <w:szCs w:val="18"/>
                <w:vertAlign w:val="subscript"/>
              </w:rPr>
              <w:t>2.5</w:t>
            </w:r>
            <w:r w:rsidRPr="00F426B6">
              <w:rPr>
                <w:sz w:val="18"/>
                <w:szCs w:val="18"/>
              </w:rPr>
              <w:sym w:font="Wingdings" w:char="00FE"/>
            </w:r>
          </w:p>
        </w:tc>
      </w:tr>
      <w:tr w:rsidR="0006405B" w:rsidRPr="00F426B6" w:rsidTr="006B30A2">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评价标准</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评价标准</w:t>
            </w:r>
          </w:p>
        </w:tc>
        <w:tc>
          <w:tcPr>
            <w:tcW w:w="2190" w:type="dxa"/>
            <w:gridSpan w:val="5"/>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国家标准</w:t>
            </w:r>
            <w:r w:rsidRPr="00F426B6">
              <w:rPr>
                <w:sz w:val="18"/>
                <w:szCs w:val="18"/>
              </w:rPr>
              <w:sym w:font="Wingdings" w:char="00FE"/>
            </w:r>
          </w:p>
        </w:tc>
        <w:tc>
          <w:tcPr>
            <w:tcW w:w="1779" w:type="dxa"/>
            <w:gridSpan w:val="8"/>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地方标准</w:t>
            </w:r>
            <w:r w:rsidRPr="00F426B6">
              <w:rPr>
                <w:sz w:val="18"/>
                <w:szCs w:val="18"/>
              </w:rPr>
              <w:sym w:font="Wingdings" w:char="00A8"/>
            </w:r>
          </w:p>
        </w:tc>
        <w:tc>
          <w:tcPr>
            <w:tcW w:w="1073" w:type="dxa"/>
            <w:gridSpan w:val="6"/>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附录</w:t>
            </w:r>
            <w:r w:rsidRPr="00F426B6">
              <w:rPr>
                <w:kern w:val="0"/>
                <w:sz w:val="18"/>
                <w:szCs w:val="18"/>
              </w:rPr>
              <w:t>D</w:t>
            </w:r>
            <w:r w:rsidRPr="00F426B6">
              <w:rPr>
                <w:sz w:val="18"/>
                <w:szCs w:val="18"/>
              </w:rPr>
              <w:sym w:font="Wingdings" w:char="00FE"/>
            </w:r>
          </w:p>
        </w:tc>
        <w:tc>
          <w:tcPr>
            <w:tcW w:w="1210" w:type="dxa"/>
            <w:gridSpan w:val="2"/>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其他</w:t>
            </w:r>
            <w:r w:rsidRPr="00F426B6">
              <w:rPr>
                <w:sz w:val="18"/>
                <w:szCs w:val="18"/>
              </w:rPr>
              <w:sym w:font="Wingdings" w:char="00A8"/>
            </w:r>
          </w:p>
        </w:tc>
      </w:tr>
      <w:tr w:rsidR="0006405B" w:rsidRPr="00F426B6"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现状评价</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环境功能区</w:t>
            </w:r>
          </w:p>
        </w:tc>
        <w:tc>
          <w:tcPr>
            <w:tcW w:w="2190" w:type="dxa"/>
            <w:gridSpan w:val="5"/>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一类区</w:t>
            </w:r>
            <w:r w:rsidRPr="00F426B6">
              <w:rPr>
                <w:sz w:val="18"/>
                <w:szCs w:val="18"/>
              </w:rPr>
              <w:sym w:font="Wingdings" w:char="00A8"/>
            </w:r>
          </w:p>
        </w:tc>
        <w:tc>
          <w:tcPr>
            <w:tcW w:w="1779" w:type="dxa"/>
            <w:gridSpan w:val="8"/>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二类区</w:t>
            </w:r>
            <w:r w:rsidRPr="00F426B6">
              <w:rPr>
                <w:sz w:val="18"/>
                <w:szCs w:val="18"/>
              </w:rPr>
              <w:sym w:font="Wingdings" w:char="00FE"/>
            </w:r>
          </w:p>
        </w:tc>
        <w:tc>
          <w:tcPr>
            <w:tcW w:w="2283" w:type="dxa"/>
            <w:gridSpan w:val="8"/>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一类区和二类区</w:t>
            </w:r>
            <w:r w:rsidRPr="00F426B6">
              <w:rPr>
                <w:sz w:val="18"/>
                <w:szCs w:val="18"/>
              </w:rPr>
              <w:sym w:font="Wingdings" w:char="00A8"/>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评价基准年</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w:t>
            </w:r>
            <w:r w:rsidRPr="00F426B6">
              <w:rPr>
                <w:kern w:val="0"/>
                <w:sz w:val="18"/>
                <w:szCs w:val="18"/>
              </w:rPr>
              <w:t>2018</w:t>
            </w:r>
            <w:r w:rsidRPr="00F426B6">
              <w:rPr>
                <w:rFonts w:hint="eastAsia"/>
                <w:kern w:val="0"/>
                <w:sz w:val="18"/>
                <w:szCs w:val="18"/>
              </w:rPr>
              <w:t>）年</w:t>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环境空气质量</w:t>
            </w:r>
          </w:p>
          <w:p w:rsidR="0006405B" w:rsidRPr="00F426B6" w:rsidRDefault="0006405B" w:rsidP="006B30A2">
            <w:pPr>
              <w:adjustRightInd w:val="0"/>
              <w:snapToGrid w:val="0"/>
              <w:jc w:val="center"/>
              <w:rPr>
                <w:kern w:val="0"/>
                <w:sz w:val="18"/>
                <w:szCs w:val="18"/>
              </w:rPr>
            </w:pPr>
            <w:r w:rsidRPr="00F426B6">
              <w:rPr>
                <w:rFonts w:hint="eastAsia"/>
                <w:kern w:val="0"/>
                <w:sz w:val="18"/>
                <w:szCs w:val="18"/>
              </w:rPr>
              <w:t>现状调查数据来源</w:t>
            </w:r>
          </w:p>
        </w:tc>
        <w:tc>
          <w:tcPr>
            <w:tcW w:w="2190" w:type="dxa"/>
            <w:gridSpan w:val="5"/>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长期例行监测数据</w:t>
            </w:r>
            <w:r w:rsidRPr="00F426B6">
              <w:rPr>
                <w:sz w:val="18"/>
                <w:szCs w:val="18"/>
              </w:rPr>
              <w:sym w:font="Wingdings" w:char="00FE"/>
            </w:r>
          </w:p>
        </w:tc>
        <w:tc>
          <w:tcPr>
            <w:tcW w:w="1496" w:type="dxa"/>
            <w:gridSpan w:val="7"/>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主管部门发布的数据</w:t>
            </w:r>
            <w:r w:rsidRPr="00F426B6">
              <w:rPr>
                <w:sz w:val="18"/>
                <w:szCs w:val="18"/>
              </w:rPr>
              <w:sym w:font="Wingdings" w:char="00FE"/>
            </w:r>
          </w:p>
        </w:tc>
        <w:tc>
          <w:tcPr>
            <w:tcW w:w="2566" w:type="dxa"/>
            <w:gridSpan w:val="9"/>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现状补充监测</w:t>
            </w:r>
            <w:r w:rsidRPr="00F426B6">
              <w:rPr>
                <w:sz w:val="18"/>
                <w:szCs w:val="18"/>
              </w:rPr>
              <w:sym w:font="Wingdings" w:char="00FE"/>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现状评价</w:t>
            </w:r>
          </w:p>
        </w:tc>
        <w:tc>
          <w:tcPr>
            <w:tcW w:w="3686" w:type="dxa"/>
            <w:gridSpan w:val="12"/>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达标区</w:t>
            </w:r>
            <w:r w:rsidRPr="00F426B6">
              <w:rPr>
                <w:sz w:val="18"/>
                <w:szCs w:val="18"/>
              </w:rPr>
              <w:sym w:font="Wingdings" w:char="00A8"/>
            </w:r>
          </w:p>
        </w:tc>
        <w:tc>
          <w:tcPr>
            <w:tcW w:w="2566" w:type="dxa"/>
            <w:gridSpan w:val="9"/>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不达标区</w:t>
            </w:r>
            <w:r w:rsidRPr="00F426B6">
              <w:rPr>
                <w:sz w:val="18"/>
                <w:szCs w:val="18"/>
              </w:rPr>
              <w:sym w:font="Wingdings" w:char="00FE"/>
            </w:r>
          </w:p>
        </w:tc>
      </w:tr>
      <w:tr w:rsidR="0006405B" w:rsidRPr="00F426B6" w:rsidTr="006B30A2">
        <w:trPr>
          <w:jc w:val="center"/>
        </w:trPr>
        <w:tc>
          <w:tcPr>
            <w:tcW w:w="959"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污染源调</w:t>
            </w:r>
            <w:r w:rsidRPr="00F426B6">
              <w:rPr>
                <w:rFonts w:hint="eastAsia"/>
                <w:kern w:val="0"/>
                <w:sz w:val="18"/>
                <w:szCs w:val="18"/>
              </w:rPr>
              <w:lastRenderedPageBreak/>
              <w:t>查</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lastRenderedPageBreak/>
              <w:t>调查内容</w:t>
            </w:r>
          </w:p>
        </w:tc>
        <w:tc>
          <w:tcPr>
            <w:tcW w:w="2589" w:type="dxa"/>
            <w:gridSpan w:val="7"/>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sz w:val="18"/>
                <w:szCs w:val="18"/>
              </w:rPr>
            </w:pPr>
            <w:r w:rsidRPr="00F426B6">
              <w:rPr>
                <w:rFonts w:hint="eastAsia"/>
                <w:kern w:val="0"/>
                <w:sz w:val="18"/>
                <w:szCs w:val="18"/>
              </w:rPr>
              <w:t>拟建项目正常排放源</w:t>
            </w:r>
            <w:r w:rsidRPr="00F426B6">
              <w:rPr>
                <w:sz w:val="18"/>
                <w:szCs w:val="18"/>
              </w:rPr>
              <w:sym w:font="Wingdings" w:char="00FE"/>
            </w:r>
          </w:p>
          <w:p w:rsidR="0006405B" w:rsidRPr="00F426B6" w:rsidRDefault="0006405B" w:rsidP="006B30A2">
            <w:pPr>
              <w:adjustRightInd w:val="0"/>
              <w:snapToGrid w:val="0"/>
              <w:jc w:val="center"/>
              <w:rPr>
                <w:kern w:val="0"/>
                <w:sz w:val="18"/>
                <w:szCs w:val="18"/>
              </w:rPr>
            </w:pPr>
            <w:r w:rsidRPr="00F426B6">
              <w:rPr>
                <w:rFonts w:hint="eastAsia"/>
                <w:kern w:val="0"/>
                <w:sz w:val="18"/>
                <w:szCs w:val="18"/>
              </w:rPr>
              <w:lastRenderedPageBreak/>
              <w:t>拟建项目非正常排放源</w:t>
            </w:r>
            <w:r w:rsidRPr="00F426B6">
              <w:rPr>
                <w:sz w:val="18"/>
                <w:szCs w:val="18"/>
              </w:rPr>
              <w:sym w:font="Wingdings" w:char="00FE"/>
            </w:r>
          </w:p>
          <w:p w:rsidR="0006405B" w:rsidRPr="00F426B6" w:rsidRDefault="0006405B" w:rsidP="006B30A2">
            <w:pPr>
              <w:adjustRightInd w:val="0"/>
              <w:snapToGrid w:val="0"/>
              <w:jc w:val="center"/>
              <w:rPr>
                <w:kern w:val="0"/>
                <w:sz w:val="18"/>
                <w:szCs w:val="18"/>
              </w:rPr>
            </w:pPr>
            <w:r w:rsidRPr="00F426B6">
              <w:rPr>
                <w:rFonts w:hint="eastAsia"/>
                <w:kern w:val="0"/>
                <w:sz w:val="18"/>
                <w:szCs w:val="18"/>
              </w:rPr>
              <w:t>现有污染源</w:t>
            </w:r>
            <w:r w:rsidR="00F426B6" w:rsidRPr="00F426B6">
              <w:rPr>
                <w:sz w:val="18"/>
                <w:szCs w:val="18"/>
              </w:rPr>
              <w:sym w:font="Wingdings" w:char="00A8"/>
            </w:r>
          </w:p>
        </w:tc>
        <w:tc>
          <w:tcPr>
            <w:tcW w:w="1097" w:type="dxa"/>
            <w:gridSpan w:val="5"/>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lastRenderedPageBreak/>
              <w:t>拟替代污</w:t>
            </w:r>
            <w:r w:rsidRPr="00F426B6">
              <w:rPr>
                <w:rFonts w:hint="eastAsia"/>
                <w:kern w:val="0"/>
                <w:sz w:val="18"/>
                <w:szCs w:val="18"/>
              </w:rPr>
              <w:lastRenderedPageBreak/>
              <w:t>染源</w:t>
            </w:r>
            <w:r w:rsidRPr="00F426B6">
              <w:rPr>
                <w:sz w:val="18"/>
                <w:szCs w:val="18"/>
              </w:rPr>
              <w:sym w:font="Wingdings" w:char="00A8"/>
            </w:r>
          </w:p>
        </w:tc>
        <w:tc>
          <w:tcPr>
            <w:tcW w:w="1701" w:type="dxa"/>
            <w:gridSpan w:val="8"/>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lastRenderedPageBreak/>
              <w:t>其他在建、拟建项</w:t>
            </w:r>
            <w:r w:rsidRPr="00F426B6">
              <w:rPr>
                <w:rFonts w:hint="eastAsia"/>
                <w:kern w:val="0"/>
                <w:sz w:val="18"/>
                <w:szCs w:val="18"/>
              </w:rPr>
              <w:lastRenderedPageBreak/>
              <w:t>目污染源</w:t>
            </w:r>
            <w:r w:rsidRPr="00F426B6">
              <w:rPr>
                <w:sz w:val="18"/>
                <w:szCs w:val="18"/>
              </w:rPr>
              <w:sym w:font="Wingdings" w:char="00A8"/>
            </w:r>
          </w:p>
        </w:tc>
        <w:tc>
          <w:tcPr>
            <w:tcW w:w="865"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lastRenderedPageBreak/>
              <w:t>区域污</w:t>
            </w:r>
            <w:r w:rsidRPr="00F426B6">
              <w:rPr>
                <w:rFonts w:hint="eastAsia"/>
                <w:kern w:val="0"/>
                <w:sz w:val="18"/>
                <w:szCs w:val="18"/>
              </w:rPr>
              <w:lastRenderedPageBreak/>
              <w:t>染源</w:t>
            </w:r>
            <w:r w:rsidRPr="00F426B6">
              <w:rPr>
                <w:sz w:val="18"/>
                <w:szCs w:val="18"/>
              </w:rPr>
              <w:sym w:font="Wingdings" w:char="00A8"/>
            </w:r>
          </w:p>
        </w:tc>
      </w:tr>
      <w:tr w:rsidR="0006405B" w:rsidRPr="00F426B6"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lastRenderedPageBreak/>
              <w:t>大气环境影响预测与评价</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预测模型</w:t>
            </w:r>
          </w:p>
        </w:tc>
        <w:tc>
          <w:tcPr>
            <w:tcW w:w="851"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AERMOD</w:t>
            </w:r>
            <w:r w:rsidRPr="00F426B6">
              <w:rPr>
                <w:sz w:val="18"/>
                <w:szCs w:val="18"/>
              </w:rPr>
              <w:sym w:font="Wingdings" w:char="00A8"/>
            </w:r>
          </w:p>
        </w:tc>
        <w:tc>
          <w:tcPr>
            <w:tcW w:w="766" w:type="dxa"/>
            <w:gridSpan w:val="3"/>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ADMS</w:t>
            </w:r>
            <w:r w:rsidRPr="00F426B6">
              <w:rPr>
                <w:sz w:val="18"/>
                <w:szCs w:val="18"/>
              </w:rPr>
              <w:sym w:font="Wingdings" w:char="00A8"/>
            </w:r>
          </w:p>
        </w:tc>
        <w:tc>
          <w:tcPr>
            <w:tcW w:w="1155" w:type="dxa"/>
            <w:gridSpan w:val="4"/>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AUSTAL2000</w:t>
            </w:r>
            <w:r w:rsidRPr="00F426B6">
              <w:rPr>
                <w:sz w:val="18"/>
                <w:szCs w:val="18"/>
              </w:rPr>
              <w:sym w:font="Wingdings" w:char="00A8"/>
            </w:r>
          </w:p>
        </w:tc>
        <w:tc>
          <w:tcPr>
            <w:tcW w:w="914" w:type="dxa"/>
            <w:gridSpan w:val="4"/>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EDMS/AEDT</w:t>
            </w:r>
            <w:r w:rsidRPr="00F426B6">
              <w:rPr>
                <w:sz w:val="18"/>
                <w:szCs w:val="18"/>
              </w:rPr>
              <w:sym w:font="Wingdings" w:char="00A8"/>
            </w:r>
          </w:p>
        </w:tc>
        <w:tc>
          <w:tcPr>
            <w:tcW w:w="850" w:type="dxa"/>
            <w:gridSpan w:val="4"/>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CALPUFF</w:t>
            </w:r>
            <w:r w:rsidRPr="00F426B6">
              <w:rPr>
                <w:sz w:val="18"/>
                <w:szCs w:val="18"/>
              </w:rPr>
              <w:sym w:font="Wingdings" w:char="00A8"/>
            </w:r>
          </w:p>
        </w:tc>
        <w:tc>
          <w:tcPr>
            <w:tcW w:w="851" w:type="dxa"/>
            <w:gridSpan w:val="4"/>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网络模型</w:t>
            </w:r>
            <w:r w:rsidRPr="00F426B6">
              <w:rPr>
                <w:sz w:val="18"/>
                <w:szCs w:val="18"/>
              </w:rPr>
              <w:sym w:font="Wingdings" w:char="00A8"/>
            </w:r>
          </w:p>
        </w:tc>
        <w:tc>
          <w:tcPr>
            <w:tcW w:w="865"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其他</w:t>
            </w:r>
            <w:r w:rsidRPr="00F426B6">
              <w:rPr>
                <w:sz w:val="18"/>
                <w:szCs w:val="18"/>
              </w:rPr>
              <w:sym w:font="Wingdings" w:char="00A8"/>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预测范围</w:t>
            </w:r>
          </w:p>
        </w:tc>
        <w:tc>
          <w:tcPr>
            <w:tcW w:w="1617" w:type="dxa"/>
            <w:gridSpan w:val="4"/>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边长</w:t>
            </w:r>
            <w:r w:rsidRPr="00F426B6">
              <w:rPr>
                <w:kern w:val="0"/>
                <w:sz w:val="18"/>
                <w:szCs w:val="18"/>
              </w:rPr>
              <w:t>≥</w:t>
            </w:r>
            <w:smartTag w:uri="urn:schemas-microsoft-com:office:smarttags" w:element="chmetcnv">
              <w:smartTagPr>
                <w:attr w:name="UnitName" w:val="km"/>
                <w:attr w:name="SourceValue" w:val="50"/>
                <w:attr w:name="HasSpace" w:val="False"/>
                <w:attr w:name="Negative" w:val="False"/>
                <w:attr w:name="NumberType" w:val="1"/>
                <w:attr w:name="TCSC" w:val="0"/>
              </w:smartTagPr>
              <w:r w:rsidRPr="00F426B6">
                <w:rPr>
                  <w:kern w:val="0"/>
                  <w:sz w:val="18"/>
                  <w:szCs w:val="18"/>
                </w:rPr>
                <w:t>50km</w:t>
              </w:r>
            </w:smartTag>
            <w:r w:rsidRPr="00F426B6">
              <w:rPr>
                <w:sz w:val="18"/>
                <w:szCs w:val="18"/>
              </w:rPr>
              <w:sym w:font="Wingdings" w:char="00A8"/>
            </w:r>
          </w:p>
        </w:tc>
        <w:tc>
          <w:tcPr>
            <w:tcW w:w="2730" w:type="dxa"/>
            <w:gridSpan w:val="1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边长</w:t>
            </w:r>
            <w:r w:rsidRPr="00F426B6">
              <w:rPr>
                <w:kern w:val="0"/>
                <w:sz w:val="18"/>
                <w:szCs w:val="18"/>
              </w:rPr>
              <w:t>5~</w:t>
            </w:r>
            <w:smartTag w:uri="urn:schemas-microsoft-com:office:smarttags" w:element="chmetcnv">
              <w:smartTagPr>
                <w:attr w:name="UnitName" w:val="km"/>
                <w:attr w:name="SourceValue" w:val="50"/>
                <w:attr w:name="HasSpace" w:val="False"/>
                <w:attr w:name="Negative" w:val="False"/>
                <w:attr w:name="NumberType" w:val="1"/>
                <w:attr w:name="TCSC" w:val="0"/>
              </w:smartTagPr>
              <w:r w:rsidRPr="00F426B6">
                <w:rPr>
                  <w:kern w:val="0"/>
                  <w:sz w:val="18"/>
                  <w:szCs w:val="18"/>
                </w:rPr>
                <w:t>50km</w:t>
              </w:r>
            </w:smartTag>
            <w:r w:rsidRPr="00F426B6">
              <w:rPr>
                <w:sz w:val="18"/>
                <w:szCs w:val="18"/>
              </w:rPr>
              <w:sym w:font="Wingdings" w:char="00A8"/>
            </w:r>
          </w:p>
        </w:tc>
        <w:tc>
          <w:tcPr>
            <w:tcW w:w="1905" w:type="dxa"/>
            <w:gridSpan w:val="6"/>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边长</w:t>
            </w:r>
            <w:r w:rsidRPr="00F426B6">
              <w:rPr>
                <w:kern w:val="0"/>
                <w:sz w:val="18"/>
                <w:szCs w:val="18"/>
              </w:rPr>
              <w:t>=</w:t>
            </w:r>
            <w:smartTag w:uri="urn:schemas-microsoft-com:office:smarttags" w:element="chmetcnv">
              <w:smartTagPr>
                <w:attr w:name="UnitName" w:val="km"/>
                <w:attr w:name="SourceValue" w:val="5"/>
                <w:attr w:name="HasSpace" w:val="False"/>
                <w:attr w:name="Negative" w:val="False"/>
                <w:attr w:name="NumberType" w:val="1"/>
                <w:attr w:name="TCSC" w:val="0"/>
              </w:smartTagPr>
              <w:r w:rsidRPr="00F426B6">
                <w:rPr>
                  <w:rStyle w:val="affff"/>
                </w:rPr>
                <w:t>5km</w:t>
              </w:r>
            </w:smartTag>
            <w:r w:rsidRPr="00F426B6">
              <w:rPr>
                <w:sz w:val="18"/>
                <w:szCs w:val="18"/>
              </w:rPr>
              <w:sym w:font="Wingdings" w:char="00FE"/>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预测因子</w:t>
            </w:r>
          </w:p>
        </w:tc>
        <w:tc>
          <w:tcPr>
            <w:tcW w:w="3402" w:type="dxa"/>
            <w:gridSpan w:val="1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F426B6">
            <w:pPr>
              <w:adjustRightInd w:val="0"/>
              <w:snapToGrid w:val="0"/>
              <w:jc w:val="center"/>
              <w:rPr>
                <w:kern w:val="0"/>
                <w:sz w:val="18"/>
                <w:szCs w:val="18"/>
              </w:rPr>
            </w:pPr>
            <w:r w:rsidRPr="00F426B6">
              <w:rPr>
                <w:rFonts w:hint="eastAsia"/>
                <w:kern w:val="0"/>
                <w:sz w:val="18"/>
                <w:szCs w:val="18"/>
              </w:rPr>
              <w:t>预测因子（）</w:t>
            </w:r>
          </w:p>
        </w:tc>
        <w:tc>
          <w:tcPr>
            <w:tcW w:w="2850" w:type="dxa"/>
            <w:gridSpan w:val="10"/>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ind w:firstLineChars="200" w:firstLine="360"/>
              <w:rPr>
                <w:sz w:val="18"/>
                <w:szCs w:val="18"/>
              </w:rPr>
            </w:pPr>
            <w:r w:rsidRPr="00F426B6">
              <w:rPr>
                <w:rFonts w:hint="eastAsia"/>
                <w:kern w:val="0"/>
                <w:sz w:val="18"/>
                <w:szCs w:val="18"/>
              </w:rPr>
              <w:t>包括二次</w:t>
            </w:r>
            <w:r w:rsidRPr="00F426B6">
              <w:rPr>
                <w:kern w:val="0"/>
                <w:sz w:val="18"/>
                <w:szCs w:val="18"/>
              </w:rPr>
              <w:t>PM</w:t>
            </w:r>
            <w:r w:rsidRPr="00F426B6">
              <w:rPr>
                <w:kern w:val="0"/>
                <w:sz w:val="18"/>
                <w:szCs w:val="18"/>
                <w:vertAlign w:val="subscript"/>
              </w:rPr>
              <w:t>2.5</w:t>
            </w:r>
            <w:r w:rsidRPr="00F426B6">
              <w:rPr>
                <w:sz w:val="18"/>
                <w:szCs w:val="18"/>
              </w:rPr>
              <w:sym w:font="Wingdings" w:char="00A8"/>
            </w:r>
          </w:p>
          <w:p w:rsidR="0006405B" w:rsidRPr="00F426B6" w:rsidRDefault="0006405B" w:rsidP="006B30A2">
            <w:pPr>
              <w:adjustRightInd w:val="0"/>
              <w:snapToGrid w:val="0"/>
              <w:ind w:firstLineChars="200" w:firstLine="360"/>
              <w:rPr>
                <w:kern w:val="0"/>
                <w:sz w:val="18"/>
                <w:szCs w:val="18"/>
              </w:rPr>
            </w:pPr>
            <w:r w:rsidRPr="00F426B6">
              <w:rPr>
                <w:rFonts w:hint="eastAsia"/>
                <w:kern w:val="0"/>
                <w:sz w:val="18"/>
                <w:szCs w:val="18"/>
              </w:rPr>
              <w:t>不包括二次</w:t>
            </w:r>
            <w:r w:rsidRPr="00F426B6">
              <w:rPr>
                <w:kern w:val="0"/>
                <w:sz w:val="18"/>
                <w:szCs w:val="18"/>
              </w:rPr>
              <w:t>PM</w:t>
            </w:r>
            <w:r w:rsidRPr="00F426B6">
              <w:rPr>
                <w:kern w:val="0"/>
                <w:sz w:val="18"/>
                <w:szCs w:val="18"/>
                <w:vertAlign w:val="subscript"/>
              </w:rPr>
              <w:t>2.5</w:t>
            </w:r>
            <w:r w:rsidRPr="00F426B6">
              <w:rPr>
                <w:sz w:val="18"/>
                <w:szCs w:val="18"/>
              </w:rPr>
              <w:sym w:font="Wingdings" w:char="00FE"/>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正常排放短期浓度贡献值</w:t>
            </w:r>
          </w:p>
        </w:tc>
        <w:tc>
          <w:tcPr>
            <w:tcW w:w="3402" w:type="dxa"/>
            <w:gridSpan w:val="1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拟建项目</w:t>
            </w:r>
            <w:r w:rsidRPr="00F426B6">
              <w:rPr>
                <w:rFonts w:hint="eastAsia"/>
                <w:kern w:val="0"/>
                <w:sz w:val="18"/>
                <w:szCs w:val="18"/>
              </w:rPr>
              <w:t>最大占标率</w:t>
            </w:r>
            <w:r w:rsidRPr="00F426B6">
              <w:rPr>
                <w:kern w:val="0"/>
                <w:sz w:val="18"/>
                <w:szCs w:val="18"/>
              </w:rPr>
              <w:t>≤100%</w:t>
            </w:r>
            <w:r w:rsidR="005A1C1E" w:rsidRPr="00F426B6">
              <w:rPr>
                <w:sz w:val="18"/>
                <w:szCs w:val="18"/>
              </w:rPr>
              <w:sym w:font="Wingdings" w:char="00A8"/>
            </w:r>
          </w:p>
        </w:tc>
        <w:tc>
          <w:tcPr>
            <w:tcW w:w="2850" w:type="dxa"/>
            <w:gridSpan w:val="10"/>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拟建项目</w:t>
            </w:r>
            <w:r w:rsidRPr="00F426B6">
              <w:rPr>
                <w:rFonts w:hint="eastAsia"/>
                <w:kern w:val="0"/>
                <w:sz w:val="18"/>
                <w:szCs w:val="18"/>
              </w:rPr>
              <w:t>最大占标率＞</w:t>
            </w:r>
            <w:r w:rsidRPr="00F426B6">
              <w:rPr>
                <w:kern w:val="0"/>
                <w:sz w:val="18"/>
                <w:szCs w:val="18"/>
              </w:rPr>
              <w:t>100%</w:t>
            </w:r>
            <w:r w:rsidRPr="00F426B6">
              <w:rPr>
                <w:sz w:val="18"/>
                <w:szCs w:val="18"/>
              </w:rPr>
              <w:sym w:font="Wingdings" w:char="00A8"/>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正常排放年均浓度贡献值</w:t>
            </w:r>
          </w:p>
        </w:tc>
        <w:tc>
          <w:tcPr>
            <w:tcW w:w="972" w:type="dxa"/>
            <w:gridSpan w:val="2"/>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一类区</w:t>
            </w:r>
          </w:p>
        </w:tc>
        <w:tc>
          <w:tcPr>
            <w:tcW w:w="2430" w:type="dxa"/>
            <w:gridSpan w:val="9"/>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拟建项目</w:t>
            </w:r>
            <w:r w:rsidRPr="00F426B6">
              <w:rPr>
                <w:rFonts w:hint="eastAsia"/>
                <w:kern w:val="0"/>
                <w:sz w:val="18"/>
                <w:szCs w:val="18"/>
              </w:rPr>
              <w:t>最大占标率</w:t>
            </w:r>
            <w:r w:rsidRPr="00F426B6">
              <w:rPr>
                <w:kern w:val="0"/>
                <w:sz w:val="18"/>
                <w:szCs w:val="18"/>
              </w:rPr>
              <w:t>≤10%</w:t>
            </w:r>
            <w:r w:rsidRPr="00F426B6">
              <w:rPr>
                <w:sz w:val="18"/>
                <w:szCs w:val="18"/>
              </w:rPr>
              <w:sym w:font="Wingdings" w:char="00A8"/>
            </w:r>
          </w:p>
        </w:tc>
        <w:tc>
          <w:tcPr>
            <w:tcW w:w="2850" w:type="dxa"/>
            <w:gridSpan w:val="10"/>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拟建项目</w:t>
            </w:r>
            <w:r w:rsidRPr="00F426B6">
              <w:rPr>
                <w:rFonts w:hint="eastAsia"/>
                <w:kern w:val="0"/>
                <w:sz w:val="18"/>
                <w:szCs w:val="18"/>
              </w:rPr>
              <w:t>最大占标率＞</w:t>
            </w:r>
            <w:r w:rsidRPr="00F426B6">
              <w:rPr>
                <w:kern w:val="0"/>
                <w:sz w:val="18"/>
                <w:szCs w:val="18"/>
              </w:rPr>
              <w:t>10%</w:t>
            </w:r>
            <w:r w:rsidRPr="00F426B6">
              <w:rPr>
                <w:sz w:val="18"/>
                <w:szCs w:val="18"/>
              </w:rPr>
              <w:sym w:font="Wingdings" w:char="00A8"/>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972" w:type="dxa"/>
            <w:gridSpan w:val="2"/>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二类区</w:t>
            </w:r>
          </w:p>
        </w:tc>
        <w:tc>
          <w:tcPr>
            <w:tcW w:w="2430" w:type="dxa"/>
            <w:gridSpan w:val="9"/>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拟建项目</w:t>
            </w:r>
            <w:r w:rsidRPr="00F426B6">
              <w:rPr>
                <w:rFonts w:hint="eastAsia"/>
                <w:kern w:val="0"/>
                <w:sz w:val="18"/>
                <w:szCs w:val="18"/>
              </w:rPr>
              <w:t>最大占标率</w:t>
            </w:r>
            <w:r w:rsidRPr="00F426B6">
              <w:rPr>
                <w:kern w:val="0"/>
                <w:sz w:val="18"/>
                <w:szCs w:val="18"/>
              </w:rPr>
              <w:t>≤30%</w:t>
            </w:r>
            <w:r w:rsidR="00F426B6" w:rsidRPr="00F426B6">
              <w:rPr>
                <w:sz w:val="18"/>
                <w:szCs w:val="18"/>
              </w:rPr>
              <w:sym w:font="Wingdings" w:char="00A8"/>
            </w:r>
          </w:p>
        </w:tc>
        <w:tc>
          <w:tcPr>
            <w:tcW w:w="2850" w:type="dxa"/>
            <w:gridSpan w:val="10"/>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拟建项目</w:t>
            </w:r>
            <w:r w:rsidRPr="00F426B6">
              <w:rPr>
                <w:rFonts w:hint="eastAsia"/>
                <w:kern w:val="0"/>
                <w:sz w:val="18"/>
                <w:szCs w:val="18"/>
              </w:rPr>
              <w:t>最大占标率＞</w:t>
            </w:r>
            <w:r w:rsidRPr="00F426B6">
              <w:rPr>
                <w:kern w:val="0"/>
                <w:sz w:val="18"/>
                <w:szCs w:val="18"/>
              </w:rPr>
              <w:t>30%</w:t>
            </w:r>
            <w:r w:rsidRPr="00F426B6">
              <w:rPr>
                <w:sz w:val="18"/>
                <w:szCs w:val="18"/>
              </w:rPr>
              <w:sym w:font="Wingdings" w:char="00A8"/>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非正常排放</w:t>
            </w:r>
            <w:r w:rsidRPr="00F426B6">
              <w:rPr>
                <w:kern w:val="0"/>
                <w:sz w:val="18"/>
                <w:szCs w:val="18"/>
              </w:rPr>
              <w:t>1h</w:t>
            </w:r>
            <w:r w:rsidRPr="00F426B6">
              <w:rPr>
                <w:rFonts w:hint="eastAsia"/>
                <w:kern w:val="0"/>
                <w:sz w:val="18"/>
                <w:szCs w:val="18"/>
              </w:rPr>
              <w:t>浓度贡献值</w:t>
            </w:r>
          </w:p>
        </w:tc>
        <w:tc>
          <w:tcPr>
            <w:tcW w:w="1516" w:type="dxa"/>
            <w:gridSpan w:val="3"/>
            <w:tcBorders>
              <w:top w:val="single" w:sz="4" w:space="0" w:color="auto"/>
              <w:left w:val="single" w:sz="4" w:space="0" w:color="auto"/>
              <w:bottom w:val="single" w:sz="4" w:space="0" w:color="auto"/>
              <w:right w:val="single" w:sz="4" w:space="0" w:color="auto"/>
            </w:tcBorders>
            <w:vAlign w:val="center"/>
          </w:tcPr>
          <w:p w:rsidR="0006405B" w:rsidRPr="00F426B6" w:rsidRDefault="0006405B" w:rsidP="00F426B6">
            <w:pPr>
              <w:adjustRightInd w:val="0"/>
              <w:snapToGrid w:val="0"/>
              <w:jc w:val="center"/>
              <w:rPr>
                <w:kern w:val="0"/>
                <w:sz w:val="18"/>
                <w:szCs w:val="18"/>
              </w:rPr>
            </w:pPr>
            <w:r w:rsidRPr="00F426B6">
              <w:rPr>
                <w:rFonts w:hint="eastAsia"/>
                <w:kern w:val="0"/>
                <w:sz w:val="18"/>
                <w:szCs w:val="18"/>
              </w:rPr>
              <w:t>非正常持续时长（）</w:t>
            </w:r>
            <w:r w:rsidRPr="00F426B6">
              <w:rPr>
                <w:kern w:val="0"/>
                <w:sz w:val="18"/>
                <w:szCs w:val="18"/>
              </w:rPr>
              <w:t>h</w:t>
            </w:r>
          </w:p>
        </w:tc>
        <w:tc>
          <w:tcPr>
            <w:tcW w:w="2621" w:type="dxa"/>
            <w:gridSpan w:val="1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非正常</w:t>
            </w:r>
            <w:r w:rsidRPr="00F426B6">
              <w:rPr>
                <w:rFonts w:hint="eastAsia"/>
                <w:kern w:val="0"/>
                <w:sz w:val="18"/>
                <w:szCs w:val="18"/>
              </w:rPr>
              <w:t>占标率</w:t>
            </w:r>
            <w:r w:rsidRPr="00F426B6">
              <w:rPr>
                <w:kern w:val="0"/>
                <w:sz w:val="18"/>
                <w:szCs w:val="18"/>
              </w:rPr>
              <w:t>≤100%</w:t>
            </w:r>
            <w:r w:rsidRPr="00F426B6">
              <w:rPr>
                <w:sz w:val="18"/>
                <w:szCs w:val="18"/>
              </w:rPr>
              <w:sym w:font="Wingdings" w:char="00A8"/>
            </w:r>
          </w:p>
        </w:tc>
        <w:tc>
          <w:tcPr>
            <w:tcW w:w="2115" w:type="dxa"/>
            <w:gridSpan w:val="7"/>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非正常</w:t>
            </w:r>
            <w:r w:rsidRPr="00F426B6">
              <w:rPr>
                <w:rFonts w:hint="eastAsia"/>
                <w:kern w:val="0"/>
                <w:sz w:val="18"/>
                <w:szCs w:val="18"/>
              </w:rPr>
              <w:t>占标率＞</w:t>
            </w:r>
            <w:r w:rsidRPr="00F426B6">
              <w:rPr>
                <w:kern w:val="0"/>
                <w:sz w:val="18"/>
                <w:szCs w:val="18"/>
              </w:rPr>
              <w:t>100%</w:t>
            </w:r>
            <w:r w:rsidR="00F426B6" w:rsidRPr="00F426B6">
              <w:rPr>
                <w:sz w:val="18"/>
                <w:szCs w:val="18"/>
              </w:rPr>
              <w:sym w:font="Wingdings" w:char="00A8"/>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保证率日平均浓度和年平均浓度叠加值</w:t>
            </w:r>
          </w:p>
        </w:tc>
        <w:tc>
          <w:tcPr>
            <w:tcW w:w="3136" w:type="dxa"/>
            <w:gridSpan w:val="10"/>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叠加</w:t>
            </w:r>
            <w:r w:rsidRPr="00F426B6">
              <w:rPr>
                <w:rFonts w:hint="eastAsia"/>
                <w:kern w:val="0"/>
                <w:sz w:val="18"/>
                <w:szCs w:val="18"/>
              </w:rPr>
              <w:t>达标</w:t>
            </w:r>
            <w:r w:rsidRPr="00F426B6">
              <w:rPr>
                <w:sz w:val="18"/>
                <w:szCs w:val="18"/>
              </w:rPr>
              <w:sym w:font="Wingdings" w:char="00A8"/>
            </w:r>
          </w:p>
        </w:tc>
        <w:tc>
          <w:tcPr>
            <w:tcW w:w="3116" w:type="dxa"/>
            <w:gridSpan w:val="1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C</w:t>
            </w:r>
            <w:r w:rsidRPr="00F426B6">
              <w:rPr>
                <w:rFonts w:hint="eastAsia"/>
                <w:kern w:val="0"/>
                <w:sz w:val="18"/>
                <w:szCs w:val="18"/>
                <w:vertAlign w:val="subscript"/>
              </w:rPr>
              <w:t>叠加</w:t>
            </w:r>
            <w:r w:rsidRPr="00F426B6">
              <w:rPr>
                <w:rFonts w:hint="eastAsia"/>
                <w:kern w:val="0"/>
                <w:sz w:val="18"/>
                <w:szCs w:val="18"/>
              </w:rPr>
              <w:t>不达标</w:t>
            </w:r>
            <w:r w:rsidR="00F426B6" w:rsidRPr="00F426B6">
              <w:rPr>
                <w:sz w:val="18"/>
                <w:szCs w:val="18"/>
              </w:rPr>
              <w:sym w:font="Wingdings" w:char="00A8"/>
            </w:r>
          </w:p>
        </w:tc>
      </w:tr>
      <w:tr w:rsidR="0006405B" w:rsidRPr="00F426B6" w:rsidTr="006B30A2">
        <w:trPr>
          <w:trHeight w:val="120"/>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环境监测计划</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污染源监测</w:t>
            </w:r>
          </w:p>
        </w:tc>
        <w:tc>
          <w:tcPr>
            <w:tcW w:w="2883" w:type="dxa"/>
            <w:gridSpan w:val="9"/>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监测因子：（</w:t>
            </w:r>
            <w:r w:rsidR="00F426B6" w:rsidRPr="00F426B6">
              <w:rPr>
                <w:rFonts w:hint="eastAsia"/>
                <w:kern w:val="0"/>
                <w:sz w:val="18"/>
                <w:szCs w:val="18"/>
              </w:rPr>
              <w:t>非甲烷总烃</w:t>
            </w:r>
            <w:r w:rsidRPr="00F426B6">
              <w:rPr>
                <w:rFonts w:hint="eastAsia"/>
                <w:kern w:val="0"/>
                <w:sz w:val="18"/>
                <w:szCs w:val="18"/>
              </w:rPr>
              <w:t>）</w:t>
            </w:r>
          </w:p>
        </w:tc>
        <w:tc>
          <w:tcPr>
            <w:tcW w:w="2016" w:type="dxa"/>
            <w:gridSpan w:val="9"/>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有组织废气监测</w:t>
            </w:r>
            <w:r w:rsidRPr="00F426B6">
              <w:rPr>
                <w:sz w:val="18"/>
                <w:szCs w:val="18"/>
              </w:rPr>
              <w:sym w:font="Wingdings" w:char="00FE"/>
            </w:r>
          </w:p>
        </w:tc>
        <w:tc>
          <w:tcPr>
            <w:tcW w:w="1353" w:type="dxa"/>
            <w:gridSpan w:val="3"/>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无监测</w:t>
            </w:r>
            <w:r w:rsidRPr="00F426B6">
              <w:rPr>
                <w:sz w:val="18"/>
                <w:szCs w:val="18"/>
              </w:rPr>
              <w:sym w:font="Wingdings" w:char="00A8"/>
            </w:r>
          </w:p>
        </w:tc>
      </w:tr>
      <w:tr w:rsidR="0006405B" w:rsidRPr="00F426B6" w:rsidTr="006B30A2">
        <w:trPr>
          <w:trHeight w:val="120"/>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2883" w:type="dxa"/>
            <w:gridSpan w:val="9"/>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2016" w:type="dxa"/>
            <w:gridSpan w:val="9"/>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无组织废气监测</w:t>
            </w:r>
            <w:r w:rsidRPr="00F426B6">
              <w:rPr>
                <w:sz w:val="18"/>
                <w:szCs w:val="18"/>
              </w:rPr>
              <w:sym w:font="Wingdings" w:char="00FE"/>
            </w:r>
          </w:p>
        </w:tc>
        <w:tc>
          <w:tcPr>
            <w:tcW w:w="1353" w:type="dxa"/>
            <w:gridSpan w:val="3"/>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环境质量监测</w:t>
            </w:r>
          </w:p>
        </w:tc>
        <w:tc>
          <w:tcPr>
            <w:tcW w:w="2883" w:type="dxa"/>
            <w:gridSpan w:val="9"/>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监测因子：（</w:t>
            </w:r>
            <w:r w:rsidR="00F426B6" w:rsidRPr="00F426B6">
              <w:rPr>
                <w:rFonts w:hint="eastAsia"/>
                <w:kern w:val="0"/>
                <w:sz w:val="18"/>
                <w:szCs w:val="18"/>
              </w:rPr>
              <w:t>非甲烷总烃</w:t>
            </w:r>
            <w:r w:rsidRPr="00F426B6">
              <w:rPr>
                <w:rFonts w:hint="eastAsia"/>
                <w:kern w:val="0"/>
                <w:sz w:val="18"/>
                <w:szCs w:val="18"/>
              </w:rPr>
              <w:t>）</w:t>
            </w:r>
          </w:p>
        </w:tc>
        <w:tc>
          <w:tcPr>
            <w:tcW w:w="2016" w:type="dxa"/>
            <w:gridSpan w:val="9"/>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监测点位数（</w:t>
            </w:r>
            <w:r w:rsidRPr="00F426B6">
              <w:rPr>
                <w:kern w:val="0"/>
                <w:sz w:val="18"/>
                <w:szCs w:val="18"/>
              </w:rPr>
              <w:t>1</w:t>
            </w:r>
            <w:r w:rsidRPr="00F426B6">
              <w:rPr>
                <w:rFonts w:hint="eastAsia"/>
                <w:kern w:val="0"/>
                <w:sz w:val="18"/>
                <w:szCs w:val="18"/>
              </w:rPr>
              <w:t>）</w:t>
            </w:r>
          </w:p>
        </w:tc>
        <w:tc>
          <w:tcPr>
            <w:tcW w:w="1353" w:type="dxa"/>
            <w:gridSpan w:val="3"/>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无监测</w:t>
            </w:r>
            <w:r w:rsidRPr="00F426B6">
              <w:rPr>
                <w:sz w:val="18"/>
                <w:szCs w:val="18"/>
              </w:rPr>
              <w:sym w:font="Wingdings" w:char="00A8"/>
            </w:r>
          </w:p>
        </w:tc>
      </w:tr>
      <w:tr w:rsidR="0006405B" w:rsidRPr="00F426B6" w:rsidTr="006B30A2">
        <w:trPr>
          <w:jc w:val="center"/>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评价结论</w:t>
            </w: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环境影响</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可以接受</w:t>
            </w:r>
            <w:r w:rsidRPr="00F426B6">
              <w:rPr>
                <w:sz w:val="18"/>
                <w:szCs w:val="18"/>
              </w:rPr>
              <w:sym w:font="Wingdings" w:char="00FE"/>
            </w:r>
            <w:r w:rsidRPr="00F426B6">
              <w:rPr>
                <w:kern w:val="0"/>
                <w:sz w:val="18"/>
                <w:szCs w:val="18"/>
              </w:rPr>
              <w:t xml:space="preserve">   </w:t>
            </w:r>
            <w:r w:rsidRPr="00F426B6">
              <w:rPr>
                <w:rFonts w:hint="eastAsia"/>
                <w:kern w:val="0"/>
                <w:sz w:val="18"/>
                <w:szCs w:val="18"/>
              </w:rPr>
              <w:t>不可以接受</w:t>
            </w:r>
            <w:r w:rsidRPr="00F426B6">
              <w:rPr>
                <w:sz w:val="18"/>
                <w:szCs w:val="18"/>
              </w:rPr>
              <w:sym w:font="Wingdings" w:char="00A8"/>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大气环境防护距离</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kern w:val="0"/>
                <w:sz w:val="18"/>
                <w:szCs w:val="18"/>
              </w:rPr>
              <w:t>--</w:t>
            </w:r>
          </w:p>
        </w:tc>
      </w:tr>
      <w:tr w:rsidR="0006405B" w:rsidRPr="00F426B6" w:rsidTr="006B30A2">
        <w:trPr>
          <w:jc w:val="center"/>
        </w:trPr>
        <w:tc>
          <w:tcPr>
            <w:tcW w:w="959" w:type="dxa"/>
            <w:vMerge/>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widowControl/>
              <w:jc w:val="left"/>
              <w:rPr>
                <w:kern w:val="0"/>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jc w:val="center"/>
              <w:rPr>
                <w:kern w:val="0"/>
                <w:sz w:val="18"/>
                <w:szCs w:val="18"/>
              </w:rPr>
            </w:pPr>
            <w:r w:rsidRPr="00F426B6">
              <w:rPr>
                <w:rFonts w:hint="eastAsia"/>
                <w:kern w:val="0"/>
                <w:sz w:val="18"/>
                <w:szCs w:val="18"/>
              </w:rPr>
              <w:t>污染源年排放量</w:t>
            </w:r>
          </w:p>
        </w:tc>
        <w:tc>
          <w:tcPr>
            <w:tcW w:w="6252" w:type="dxa"/>
            <w:gridSpan w:val="21"/>
            <w:tcBorders>
              <w:top w:val="single" w:sz="4" w:space="0" w:color="auto"/>
              <w:left w:val="single" w:sz="4" w:space="0" w:color="auto"/>
              <w:bottom w:val="single" w:sz="4" w:space="0" w:color="auto"/>
              <w:right w:val="single" w:sz="4" w:space="0" w:color="auto"/>
            </w:tcBorders>
            <w:vAlign w:val="center"/>
          </w:tcPr>
          <w:p w:rsidR="0006405B" w:rsidRPr="00F426B6" w:rsidRDefault="0006405B" w:rsidP="005A1C1E">
            <w:pPr>
              <w:adjustRightInd w:val="0"/>
              <w:snapToGrid w:val="0"/>
              <w:jc w:val="center"/>
              <w:rPr>
                <w:kern w:val="0"/>
                <w:sz w:val="18"/>
                <w:szCs w:val="18"/>
              </w:rPr>
            </w:pPr>
            <w:r w:rsidRPr="00F426B6">
              <w:rPr>
                <w:rFonts w:hint="eastAsia"/>
                <w:kern w:val="0"/>
                <w:sz w:val="18"/>
                <w:szCs w:val="18"/>
              </w:rPr>
              <w:t>颗粒物（</w:t>
            </w:r>
            <w:r w:rsidR="005A1C1E">
              <w:rPr>
                <w:rFonts w:hint="eastAsia"/>
                <w:kern w:val="0"/>
                <w:sz w:val="18"/>
                <w:szCs w:val="18"/>
              </w:rPr>
              <w:t>2.123</w:t>
            </w:r>
            <w:r w:rsidRPr="00F426B6">
              <w:rPr>
                <w:kern w:val="0"/>
                <w:sz w:val="18"/>
                <w:szCs w:val="18"/>
              </w:rPr>
              <w:t>t/a</w:t>
            </w:r>
            <w:r w:rsidRPr="00F426B6">
              <w:rPr>
                <w:rFonts w:hint="eastAsia"/>
                <w:kern w:val="0"/>
                <w:sz w:val="18"/>
                <w:szCs w:val="18"/>
              </w:rPr>
              <w:t>）；</w:t>
            </w:r>
            <w:r w:rsidR="00F426B6" w:rsidRPr="00F426B6">
              <w:rPr>
                <w:rFonts w:hint="eastAsia"/>
                <w:kern w:val="0"/>
                <w:sz w:val="18"/>
                <w:szCs w:val="18"/>
              </w:rPr>
              <w:t>VOCs</w:t>
            </w:r>
            <w:r w:rsidRPr="00F426B6">
              <w:rPr>
                <w:rFonts w:hint="eastAsia"/>
                <w:kern w:val="0"/>
                <w:sz w:val="18"/>
                <w:szCs w:val="18"/>
              </w:rPr>
              <w:t>（</w:t>
            </w:r>
            <w:r w:rsidR="005A1C1E">
              <w:rPr>
                <w:rFonts w:hint="eastAsia"/>
                <w:kern w:val="0"/>
                <w:sz w:val="18"/>
                <w:szCs w:val="18"/>
              </w:rPr>
              <w:t>0.68</w:t>
            </w:r>
            <w:r w:rsidRPr="00F426B6">
              <w:rPr>
                <w:kern w:val="0"/>
                <w:sz w:val="18"/>
                <w:szCs w:val="18"/>
              </w:rPr>
              <w:t>t/a</w:t>
            </w:r>
            <w:r w:rsidRPr="00F426B6">
              <w:rPr>
                <w:rFonts w:hint="eastAsia"/>
                <w:kern w:val="0"/>
                <w:sz w:val="18"/>
                <w:szCs w:val="18"/>
              </w:rPr>
              <w:t>）</w:t>
            </w:r>
          </w:p>
        </w:tc>
      </w:tr>
      <w:tr w:rsidR="00F426B6" w:rsidRPr="00F426B6" w:rsidTr="006B30A2">
        <w:trPr>
          <w:jc w:val="center"/>
        </w:trPr>
        <w:tc>
          <w:tcPr>
            <w:tcW w:w="8628" w:type="dxa"/>
            <w:gridSpan w:val="23"/>
            <w:tcBorders>
              <w:top w:val="single" w:sz="4" w:space="0" w:color="auto"/>
              <w:left w:val="single" w:sz="4" w:space="0" w:color="auto"/>
              <w:bottom w:val="single" w:sz="4" w:space="0" w:color="auto"/>
              <w:right w:val="single" w:sz="4" w:space="0" w:color="auto"/>
            </w:tcBorders>
            <w:vAlign w:val="center"/>
          </w:tcPr>
          <w:p w:rsidR="0006405B" w:rsidRPr="00F426B6" w:rsidRDefault="0006405B" w:rsidP="006B30A2">
            <w:pPr>
              <w:adjustRightInd w:val="0"/>
              <w:snapToGrid w:val="0"/>
              <w:rPr>
                <w:kern w:val="0"/>
                <w:sz w:val="18"/>
                <w:szCs w:val="18"/>
              </w:rPr>
            </w:pPr>
            <w:r w:rsidRPr="00F426B6">
              <w:rPr>
                <w:rFonts w:hint="eastAsia"/>
                <w:kern w:val="0"/>
                <w:sz w:val="18"/>
                <w:szCs w:val="18"/>
              </w:rPr>
              <w:t>注：</w:t>
            </w:r>
            <w:r w:rsidRPr="00F426B6">
              <w:rPr>
                <w:kern w:val="0"/>
                <w:sz w:val="18"/>
                <w:szCs w:val="18"/>
              </w:rPr>
              <w:t>“</w:t>
            </w:r>
            <w:r w:rsidRPr="00F426B6">
              <w:rPr>
                <w:kern w:val="0"/>
                <w:sz w:val="18"/>
                <w:szCs w:val="18"/>
                <w:bdr w:val="single" w:sz="4" w:space="0" w:color="auto" w:frame="1"/>
              </w:rPr>
              <w:t xml:space="preserve">  </w:t>
            </w:r>
            <w:r w:rsidRPr="00F426B6">
              <w:rPr>
                <w:kern w:val="0"/>
                <w:sz w:val="18"/>
                <w:szCs w:val="18"/>
              </w:rPr>
              <w:t>”</w:t>
            </w:r>
            <w:r w:rsidRPr="00F426B6">
              <w:rPr>
                <w:rFonts w:hint="eastAsia"/>
                <w:kern w:val="0"/>
                <w:sz w:val="18"/>
                <w:szCs w:val="18"/>
              </w:rPr>
              <w:t>为勾选项，填</w:t>
            </w:r>
            <w:r w:rsidRPr="00F426B6">
              <w:rPr>
                <w:kern w:val="0"/>
                <w:sz w:val="18"/>
                <w:szCs w:val="18"/>
              </w:rPr>
              <w:t>“√”</w:t>
            </w:r>
            <w:r w:rsidRPr="00F426B6">
              <w:rPr>
                <w:rFonts w:hint="eastAsia"/>
                <w:kern w:val="0"/>
                <w:sz w:val="18"/>
                <w:szCs w:val="18"/>
              </w:rPr>
              <w:t>；</w:t>
            </w:r>
            <w:r w:rsidRPr="00F426B6">
              <w:rPr>
                <w:kern w:val="0"/>
                <w:sz w:val="18"/>
                <w:szCs w:val="18"/>
              </w:rPr>
              <w:t>“</w:t>
            </w:r>
            <w:r w:rsidRPr="00F426B6">
              <w:rPr>
                <w:rFonts w:hint="eastAsia"/>
                <w:kern w:val="0"/>
                <w:sz w:val="18"/>
                <w:szCs w:val="18"/>
              </w:rPr>
              <w:t>（）</w:t>
            </w:r>
            <w:r w:rsidRPr="00F426B6">
              <w:rPr>
                <w:kern w:val="0"/>
                <w:sz w:val="18"/>
                <w:szCs w:val="18"/>
              </w:rPr>
              <w:t>”</w:t>
            </w:r>
            <w:r w:rsidRPr="00F426B6">
              <w:rPr>
                <w:rFonts w:hint="eastAsia"/>
                <w:kern w:val="0"/>
                <w:sz w:val="18"/>
                <w:szCs w:val="18"/>
              </w:rPr>
              <w:t>为内容填写项。</w:t>
            </w:r>
          </w:p>
        </w:tc>
      </w:tr>
    </w:tbl>
    <w:p w:rsidR="00034D21"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437" w:name="_Toc9431698"/>
      <w:bookmarkStart w:id="438" w:name="_Toc68620900"/>
      <w:r>
        <w:rPr>
          <w:rFonts w:ascii="Times New Roman" w:eastAsia="黑体" w:hAnsi="Times New Roman" w:cs="Times New Roman" w:hint="eastAsia"/>
          <w:snapToGrid w:val="0"/>
          <w:kern w:val="0"/>
          <w:sz w:val="28"/>
          <w:szCs w:val="28"/>
        </w:rPr>
        <w:t xml:space="preserve">4.3 </w:t>
      </w:r>
      <w:r>
        <w:rPr>
          <w:rFonts w:ascii="Times New Roman" w:eastAsia="黑体" w:hAnsi="Times New Roman" w:cs="Times New Roman" w:hint="eastAsia"/>
          <w:snapToGrid w:val="0"/>
          <w:kern w:val="0"/>
          <w:sz w:val="28"/>
          <w:szCs w:val="28"/>
        </w:rPr>
        <w:t>运营期地表水影响分析</w:t>
      </w:r>
      <w:bookmarkEnd w:id="437"/>
      <w:bookmarkEnd w:id="438"/>
    </w:p>
    <w:p w:rsidR="00034D21" w:rsidRDefault="00217DE7">
      <w:pPr>
        <w:adjustRightInd w:val="0"/>
        <w:snapToGrid w:val="0"/>
        <w:spacing w:line="360" w:lineRule="auto"/>
        <w:outlineLvl w:val="2"/>
        <w:rPr>
          <w:rFonts w:ascii="Times New Roman" w:eastAsia="黑体" w:hAnsi="Times New Roman" w:cs="Times New Roman"/>
          <w:snapToGrid w:val="0"/>
          <w:color w:val="000000"/>
          <w:kern w:val="0"/>
          <w:sz w:val="24"/>
          <w:szCs w:val="24"/>
        </w:rPr>
      </w:pPr>
      <w:r>
        <w:rPr>
          <w:rFonts w:ascii="Times New Roman" w:eastAsia="黑体" w:hAnsi="Times New Roman" w:cs="Times New Roman"/>
          <w:snapToGrid w:val="0"/>
          <w:color w:val="000000"/>
          <w:kern w:val="0"/>
          <w:sz w:val="24"/>
          <w:szCs w:val="24"/>
        </w:rPr>
        <w:t>4.3.</w:t>
      </w:r>
      <w:r>
        <w:rPr>
          <w:rFonts w:ascii="Times New Roman" w:eastAsia="黑体" w:hAnsi="Times New Roman" w:cs="Times New Roman" w:hint="eastAsia"/>
          <w:snapToGrid w:val="0"/>
          <w:color w:val="000000"/>
          <w:kern w:val="0"/>
          <w:sz w:val="24"/>
          <w:szCs w:val="24"/>
        </w:rPr>
        <w:t>1</w:t>
      </w:r>
      <w:r>
        <w:rPr>
          <w:rFonts w:ascii="Times New Roman" w:eastAsia="黑体" w:hAnsi="Times New Roman" w:cs="Times New Roman"/>
          <w:snapToGrid w:val="0"/>
          <w:color w:val="000000"/>
          <w:kern w:val="0"/>
          <w:sz w:val="24"/>
          <w:szCs w:val="24"/>
        </w:rPr>
        <w:t>评价等级</w:t>
      </w:r>
    </w:p>
    <w:p w:rsidR="00034D21" w:rsidRDefault="00217DE7">
      <w:pPr>
        <w:spacing w:line="360" w:lineRule="auto"/>
        <w:ind w:firstLineChars="200" w:firstLine="480"/>
        <w:rPr>
          <w:rFonts w:ascii="Times New Roman" w:eastAsia="宋体" w:hAnsi="Times New Roman" w:cs="Times New Roman"/>
          <w:snapToGrid w:val="0"/>
          <w:sz w:val="24"/>
          <w:szCs w:val="24"/>
        </w:rPr>
      </w:pPr>
      <w:r>
        <w:rPr>
          <w:rFonts w:ascii="Times New Roman" w:eastAsia="宋体" w:hAnsi="宋体" w:cs="Times New Roman"/>
          <w:sz w:val="24"/>
          <w:szCs w:val="24"/>
        </w:rPr>
        <w:t>根据</w:t>
      </w:r>
      <w:r>
        <w:rPr>
          <w:rFonts w:ascii="Times New Roman" w:eastAsia="宋体" w:hAnsi="宋体" w:cs="Times New Roman"/>
          <w:snapToGrid w:val="0"/>
          <w:sz w:val="24"/>
          <w:szCs w:val="24"/>
        </w:rPr>
        <w:t>《环境影响评价技术导则</w:t>
      </w:r>
      <w:r>
        <w:rPr>
          <w:rFonts w:ascii="Times New Roman" w:eastAsia="宋体" w:hAnsi="宋体" w:cs="Times New Roman" w:hint="eastAsia"/>
          <w:snapToGrid w:val="0"/>
          <w:sz w:val="24"/>
          <w:szCs w:val="24"/>
        </w:rPr>
        <w:t xml:space="preserve"> </w:t>
      </w:r>
      <w:r>
        <w:rPr>
          <w:rFonts w:ascii="Times New Roman" w:eastAsia="宋体" w:hAnsi="宋体" w:cs="Times New Roman"/>
          <w:snapToGrid w:val="0"/>
          <w:sz w:val="24"/>
          <w:szCs w:val="24"/>
        </w:rPr>
        <w:t>地面水环境》（</w:t>
      </w:r>
      <w:r>
        <w:rPr>
          <w:rFonts w:ascii="Times New Roman" w:eastAsia="宋体" w:hAnsi="Times New Roman" w:cs="Times New Roman"/>
          <w:snapToGrid w:val="0"/>
          <w:sz w:val="24"/>
          <w:szCs w:val="24"/>
        </w:rPr>
        <w:t>HJ2.3-2018</w:t>
      </w:r>
      <w:r>
        <w:rPr>
          <w:rFonts w:ascii="Times New Roman" w:eastAsia="宋体" w:hAnsi="宋体" w:cs="Times New Roman"/>
          <w:snapToGrid w:val="0"/>
          <w:sz w:val="24"/>
          <w:szCs w:val="24"/>
        </w:rPr>
        <w:t>）</w:t>
      </w:r>
      <w:r>
        <w:rPr>
          <w:rFonts w:ascii="Times New Roman" w:eastAsia="宋体" w:hAnsi="Times New Roman" w:cs="Times New Roman" w:hint="eastAsia"/>
          <w:snapToGrid w:val="0"/>
          <w:sz w:val="24"/>
          <w:szCs w:val="24"/>
        </w:rPr>
        <w:t>，</w:t>
      </w:r>
      <w:r>
        <w:rPr>
          <w:rFonts w:ascii="Times New Roman" w:eastAsia="宋体" w:hAnsi="宋体" w:cs="Times New Roman"/>
          <w:snapToGrid w:val="0"/>
          <w:sz w:val="24"/>
          <w:szCs w:val="24"/>
        </w:rPr>
        <w:t>水污染型建设项目根据排放方式和废水排放量划分评价等级，详见表</w:t>
      </w:r>
      <w:r>
        <w:rPr>
          <w:rFonts w:ascii="Times New Roman" w:eastAsia="宋体" w:hAnsi="Times New Roman" w:cs="Times New Roman"/>
          <w:snapToGrid w:val="0"/>
          <w:sz w:val="24"/>
          <w:szCs w:val="24"/>
        </w:rPr>
        <w:t>4.3-1</w:t>
      </w:r>
      <w:r>
        <w:rPr>
          <w:rFonts w:ascii="Times New Roman" w:eastAsia="宋体" w:hAnsi="宋体" w:cs="Times New Roman"/>
          <w:snapToGrid w:val="0"/>
          <w:sz w:val="24"/>
          <w:szCs w:val="24"/>
        </w:rPr>
        <w:t>。</w:t>
      </w:r>
    </w:p>
    <w:p w:rsidR="00034D21" w:rsidRDefault="00217DE7">
      <w:pPr>
        <w:adjustRightInd w:val="0"/>
        <w:snapToGrid w:val="0"/>
        <w:ind w:firstLineChars="200" w:firstLine="480"/>
        <w:jc w:val="center"/>
        <w:rPr>
          <w:rFonts w:ascii="Times New Roman" w:eastAsia="黑体" w:hAnsi="Times New Roman" w:cs="Times New Roman"/>
          <w:snapToGrid w:val="0"/>
          <w:sz w:val="24"/>
          <w:szCs w:val="24"/>
        </w:rPr>
      </w:pPr>
      <w:r>
        <w:rPr>
          <w:rFonts w:ascii="Times New Roman" w:eastAsia="黑体" w:hAnsi="黑体" w:cs="Times New Roman"/>
          <w:snapToGrid w:val="0"/>
          <w:sz w:val="24"/>
          <w:szCs w:val="24"/>
        </w:rPr>
        <w:t>表</w:t>
      </w:r>
      <w:r>
        <w:rPr>
          <w:rFonts w:ascii="Times New Roman" w:eastAsia="黑体" w:hAnsi="Times New Roman" w:cs="Times New Roman"/>
          <w:snapToGrid w:val="0"/>
          <w:sz w:val="24"/>
          <w:szCs w:val="24"/>
        </w:rPr>
        <w:t xml:space="preserve">4.3-1   </w:t>
      </w:r>
      <w:r>
        <w:rPr>
          <w:rFonts w:ascii="Times New Roman" w:eastAsia="黑体" w:hAnsi="黑体" w:cs="Times New Roman"/>
          <w:snapToGrid w:val="0"/>
          <w:sz w:val="24"/>
          <w:szCs w:val="24"/>
        </w:rPr>
        <w:t>水污染影响型建设项目评价等级判定</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1736"/>
        <w:gridCol w:w="5152"/>
      </w:tblGrid>
      <w:tr w:rsidR="00034D21">
        <w:trPr>
          <w:jc w:val="center"/>
        </w:trPr>
        <w:tc>
          <w:tcPr>
            <w:tcW w:w="1736" w:type="dxa"/>
            <w:vMerge w:val="restart"/>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评价等级</w:t>
            </w:r>
          </w:p>
        </w:tc>
        <w:tc>
          <w:tcPr>
            <w:tcW w:w="6888"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判定依据</w:t>
            </w:r>
          </w:p>
        </w:tc>
      </w:tr>
      <w:tr w:rsidR="00034D21">
        <w:trPr>
          <w:jc w:val="center"/>
        </w:trPr>
        <w:tc>
          <w:tcPr>
            <w:tcW w:w="1736" w:type="dxa"/>
            <w:vMerge/>
            <w:tcBorders>
              <w:top w:val="single" w:sz="4" w:space="0" w:color="auto"/>
              <w:left w:val="single" w:sz="4" w:space="0" w:color="auto"/>
              <w:bottom w:val="single" w:sz="4" w:space="0" w:color="auto"/>
              <w:right w:val="single" w:sz="4" w:space="0" w:color="auto"/>
            </w:tcBorders>
            <w:vAlign w:val="center"/>
          </w:tcPr>
          <w:p w:rsidR="00034D21" w:rsidRDefault="00034D21">
            <w:pPr>
              <w:adjustRightInd w:val="0"/>
              <w:snapToGrid w:val="0"/>
              <w:rPr>
                <w:rFonts w:ascii="Times New Roman" w:eastAsia="宋体" w:hAnsi="Times New Roman" w:cs="Times New Roman"/>
                <w:color w:val="000000"/>
                <w:szCs w:val="21"/>
              </w:rPr>
            </w:pPr>
          </w:p>
        </w:tc>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排放方式</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废水排放量</w:t>
            </w:r>
            <w:r>
              <w:rPr>
                <w:rFonts w:ascii="Times New Roman" w:eastAsia="宋体" w:hAnsi="Times New Roman" w:cs="Times New Roman"/>
                <w:color w:val="000000"/>
                <w:szCs w:val="21"/>
              </w:rPr>
              <w:t xml:space="preserve"> Q /</w:t>
            </w:r>
            <w:r>
              <w:rPr>
                <w:rFonts w:ascii="Times New Roman" w:eastAsia="宋体" w:hAnsi="宋体" w:cs="Times New Roman"/>
                <w:color w:val="000000"/>
                <w:szCs w:val="21"/>
              </w:rPr>
              <w:t>（</w:t>
            </w:r>
            <w:r>
              <w:rPr>
                <w:rFonts w:ascii="Times New Roman" w:eastAsia="宋体" w:hAnsi="Times New Roman" w:cs="Times New Roman"/>
                <w:color w:val="000000"/>
                <w:szCs w:val="21"/>
              </w:rPr>
              <w:t>m</w:t>
            </w:r>
            <w:r>
              <w:rPr>
                <w:rFonts w:ascii="Times New Roman" w:eastAsia="宋体" w:hAnsi="Times New Roman" w:cs="Times New Roman"/>
                <w:color w:val="000000"/>
                <w:szCs w:val="21"/>
                <w:vertAlign w:val="superscript"/>
              </w:rPr>
              <w:t>3</w:t>
            </w:r>
            <w:r>
              <w:rPr>
                <w:rFonts w:ascii="Times New Roman" w:eastAsia="宋体" w:hAnsi="Times New Roman" w:cs="Times New Roman"/>
                <w:color w:val="000000"/>
                <w:szCs w:val="21"/>
              </w:rPr>
              <w:t>/d</w:t>
            </w:r>
            <w:r>
              <w:rPr>
                <w:rFonts w:ascii="Times New Roman" w:eastAsia="宋体" w:hAnsi="宋体" w:cs="Times New Roman"/>
                <w:color w:val="000000"/>
                <w:szCs w:val="21"/>
              </w:rPr>
              <w:t>）；水污染物当量数</w:t>
            </w:r>
            <w:r>
              <w:rPr>
                <w:rFonts w:ascii="Times New Roman" w:eastAsia="宋体" w:hAnsi="Times New Roman" w:cs="Times New Roman"/>
                <w:color w:val="000000"/>
                <w:szCs w:val="21"/>
              </w:rPr>
              <w:t xml:space="preserve"> W/</w:t>
            </w:r>
            <w:r>
              <w:rPr>
                <w:rFonts w:ascii="Times New Roman" w:eastAsia="宋体" w:hAnsi="宋体" w:cs="Times New Roman"/>
                <w:color w:val="000000"/>
                <w:szCs w:val="21"/>
              </w:rPr>
              <w:t>（无量纲）</w:t>
            </w:r>
          </w:p>
        </w:tc>
      </w:tr>
      <w:tr w:rsidR="00034D21">
        <w:trPr>
          <w:jc w:val="center"/>
        </w:trPr>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一级</w:t>
            </w:r>
          </w:p>
        </w:tc>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直接排放</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 xml:space="preserve">Q≥20000 </w:t>
            </w:r>
            <w:r>
              <w:rPr>
                <w:rFonts w:ascii="Times New Roman" w:eastAsia="宋体" w:hAnsi="宋体" w:cs="Times New Roman"/>
                <w:color w:val="000000"/>
                <w:szCs w:val="21"/>
              </w:rPr>
              <w:t>或</w:t>
            </w:r>
            <w:r>
              <w:rPr>
                <w:rFonts w:ascii="Times New Roman" w:eastAsia="宋体" w:hAnsi="Times New Roman" w:cs="Times New Roman"/>
                <w:color w:val="000000"/>
                <w:szCs w:val="21"/>
              </w:rPr>
              <w:t xml:space="preserve"> W≥600000</w:t>
            </w:r>
          </w:p>
        </w:tc>
      </w:tr>
      <w:tr w:rsidR="00034D21">
        <w:trPr>
          <w:jc w:val="center"/>
        </w:trPr>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二级</w:t>
            </w:r>
          </w:p>
        </w:tc>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直接排放</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其他</w:t>
            </w:r>
          </w:p>
        </w:tc>
      </w:tr>
      <w:tr w:rsidR="00034D21">
        <w:trPr>
          <w:jc w:val="center"/>
        </w:trPr>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三级</w:t>
            </w:r>
            <w:r>
              <w:rPr>
                <w:rFonts w:ascii="Times New Roman" w:eastAsia="宋体" w:hAnsi="Times New Roman" w:cs="Times New Roman"/>
                <w:color w:val="000000"/>
                <w:szCs w:val="21"/>
              </w:rPr>
              <w:t>A</w:t>
            </w:r>
          </w:p>
        </w:tc>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直接排放</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Q</w:t>
            </w:r>
            <w:r>
              <w:rPr>
                <w:rFonts w:ascii="Times New Roman" w:eastAsia="宋体" w:hAnsi="宋体" w:cs="Times New Roman"/>
                <w:color w:val="000000"/>
                <w:szCs w:val="21"/>
              </w:rPr>
              <w:t>＜</w:t>
            </w:r>
            <w:r>
              <w:rPr>
                <w:rFonts w:ascii="Times New Roman" w:eastAsia="宋体" w:hAnsi="Times New Roman" w:cs="Times New Roman"/>
                <w:color w:val="000000"/>
                <w:szCs w:val="21"/>
              </w:rPr>
              <w:t xml:space="preserve">200 </w:t>
            </w:r>
            <w:r>
              <w:rPr>
                <w:rFonts w:ascii="Times New Roman" w:eastAsia="宋体" w:hAnsi="宋体" w:cs="Times New Roman"/>
                <w:color w:val="000000"/>
                <w:szCs w:val="21"/>
              </w:rPr>
              <w:t>且</w:t>
            </w:r>
            <w:r>
              <w:rPr>
                <w:rFonts w:ascii="Times New Roman" w:eastAsia="宋体" w:hAnsi="Times New Roman" w:cs="Times New Roman"/>
                <w:color w:val="000000"/>
                <w:szCs w:val="21"/>
              </w:rPr>
              <w:t xml:space="preserve"> W</w:t>
            </w:r>
            <w:r>
              <w:rPr>
                <w:rFonts w:ascii="Times New Roman" w:eastAsia="宋体" w:hAnsi="宋体" w:cs="Times New Roman"/>
                <w:color w:val="000000"/>
                <w:szCs w:val="21"/>
              </w:rPr>
              <w:t>＜</w:t>
            </w:r>
            <w:r>
              <w:rPr>
                <w:rFonts w:ascii="Times New Roman" w:eastAsia="宋体" w:hAnsi="Times New Roman" w:cs="Times New Roman"/>
                <w:color w:val="000000"/>
                <w:szCs w:val="21"/>
              </w:rPr>
              <w:t>6000</w:t>
            </w:r>
          </w:p>
        </w:tc>
      </w:tr>
      <w:tr w:rsidR="00034D21">
        <w:trPr>
          <w:jc w:val="center"/>
        </w:trPr>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b/>
                <w:color w:val="000000"/>
                <w:szCs w:val="21"/>
              </w:rPr>
            </w:pPr>
            <w:r>
              <w:rPr>
                <w:rFonts w:ascii="Times New Roman" w:eastAsia="宋体" w:hAnsi="宋体" w:cs="Times New Roman"/>
                <w:bCs/>
                <w:color w:val="000000"/>
                <w:szCs w:val="21"/>
              </w:rPr>
              <w:t>三级</w:t>
            </w:r>
            <w:r>
              <w:rPr>
                <w:rFonts w:ascii="Times New Roman" w:eastAsia="宋体" w:hAnsi="Times New Roman" w:cs="Times New Roman"/>
                <w:bCs/>
                <w:color w:val="000000"/>
                <w:szCs w:val="21"/>
              </w:rPr>
              <w:t>B</w:t>
            </w:r>
          </w:p>
        </w:tc>
        <w:tc>
          <w:tcPr>
            <w:tcW w:w="17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宋体" w:cs="Times New Roman"/>
                <w:color w:val="000000"/>
                <w:szCs w:val="21"/>
              </w:rPr>
              <w:t>间接排放</w:t>
            </w:r>
          </w:p>
        </w:tc>
        <w:tc>
          <w:tcPr>
            <w:tcW w:w="515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color w:val="000000"/>
                <w:szCs w:val="21"/>
              </w:rPr>
            </w:pPr>
            <w:r>
              <w:rPr>
                <w:rFonts w:ascii="Times New Roman" w:eastAsia="宋体" w:hAnsi="Times New Roman" w:cs="Times New Roman"/>
                <w:color w:val="000000"/>
                <w:szCs w:val="21"/>
              </w:rPr>
              <w:t>--</w:t>
            </w:r>
          </w:p>
        </w:tc>
      </w:tr>
    </w:tbl>
    <w:p w:rsidR="00034D21" w:rsidRDefault="003A2E70">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拟建项目</w:t>
      </w:r>
      <w:r w:rsidR="00217DE7">
        <w:rPr>
          <w:rFonts w:ascii="Times New Roman" w:eastAsia="宋体" w:hAnsi="Times New Roman" w:cs="Times New Roman" w:hint="eastAsia"/>
          <w:sz w:val="24"/>
          <w:szCs w:val="24"/>
        </w:rPr>
        <w:t>生活污水入化粪池，定期抽走</w:t>
      </w:r>
      <w:r w:rsidR="00217DE7">
        <w:rPr>
          <w:rFonts w:ascii="Times New Roman" w:eastAsia="宋体" w:hAnsi="宋体" w:cs="Times New Roman" w:hint="eastAsia"/>
          <w:sz w:val="24"/>
          <w:szCs w:val="24"/>
        </w:rPr>
        <w:t>。</w:t>
      </w:r>
      <w:r w:rsidR="00217DE7">
        <w:rPr>
          <w:rFonts w:ascii="Times New Roman" w:eastAsia="宋体" w:hAnsi="宋体" w:cs="Times New Roman"/>
          <w:sz w:val="24"/>
          <w:szCs w:val="24"/>
        </w:rPr>
        <w:t>根据《环境影响评价技术导则</w:t>
      </w:r>
      <w:r w:rsidR="00217DE7">
        <w:rPr>
          <w:rFonts w:ascii="Times New Roman" w:eastAsia="宋体" w:hAnsi="Times New Roman" w:cs="Times New Roman"/>
          <w:sz w:val="24"/>
          <w:szCs w:val="24"/>
        </w:rPr>
        <w:t>-</w:t>
      </w:r>
      <w:r w:rsidR="00217DE7">
        <w:rPr>
          <w:rFonts w:ascii="Times New Roman" w:eastAsia="宋体" w:hAnsi="宋体" w:cs="Times New Roman"/>
          <w:sz w:val="24"/>
          <w:szCs w:val="24"/>
        </w:rPr>
        <w:t>地面水环境》</w:t>
      </w:r>
      <w:r w:rsidR="00217DE7">
        <w:rPr>
          <w:rFonts w:ascii="Times New Roman" w:eastAsia="宋体" w:hAnsi="Times New Roman" w:cs="Times New Roman"/>
          <w:sz w:val="24"/>
          <w:szCs w:val="24"/>
        </w:rPr>
        <w:t>(HJ/T2.3-2018)</w:t>
      </w:r>
      <w:r w:rsidR="00217DE7">
        <w:rPr>
          <w:rFonts w:ascii="Times New Roman" w:eastAsia="宋体" w:hAnsi="宋体" w:cs="Times New Roman"/>
          <w:sz w:val="24"/>
          <w:szCs w:val="24"/>
        </w:rPr>
        <w:t>中规定的等级划分方法，本次地表水环境影响</w:t>
      </w:r>
      <w:r w:rsidR="00217DE7">
        <w:rPr>
          <w:rFonts w:ascii="Times New Roman" w:eastAsia="宋体" w:hAnsi="宋体" w:cs="Times New Roman" w:hint="eastAsia"/>
          <w:sz w:val="24"/>
          <w:szCs w:val="24"/>
        </w:rPr>
        <w:t>评价等级</w:t>
      </w:r>
      <w:r w:rsidR="00217DE7">
        <w:rPr>
          <w:rFonts w:ascii="Times New Roman" w:eastAsia="宋体" w:hAnsi="宋体" w:cs="Times New Roman"/>
          <w:sz w:val="24"/>
          <w:szCs w:val="24"/>
        </w:rPr>
        <w:t>为</w:t>
      </w:r>
      <w:r w:rsidR="005A1C1E" w:rsidRPr="00C0548B">
        <w:rPr>
          <w:rFonts w:ascii="Times New Roman" w:hAnsi="Times New Roman"/>
          <w:sz w:val="24"/>
          <w:szCs w:val="24"/>
        </w:rPr>
        <w:t>三级</w:t>
      </w:r>
      <w:r w:rsidR="005A1C1E" w:rsidRPr="00C0548B">
        <w:rPr>
          <w:rFonts w:ascii="Times New Roman" w:hAnsi="Times New Roman"/>
          <w:sz w:val="24"/>
          <w:szCs w:val="24"/>
        </w:rPr>
        <w:t>B</w:t>
      </w:r>
      <w:r w:rsidR="00217DE7">
        <w:rPr>
          <w:rFonts w:ascii="Times New Roman" w:eastAsia="宋体" w:hAnsi="宋体" w:cs="Times New Roman"/>
          <w:sz w:val="24"/>
          <w:szCs w:val="24"/>
        </w:rPr>
        <w:t>。</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4"/>
        </w:rPr>
        <w:t>4.3.</w:t>
      </w:r>
      <w:r>
        <w:rPr>
          <w:rFonts w:ascii="Times New Roman" w:eastAsia="黑体" w:hAnsi="Times New Roman" w:cs="Times New Roman" w:hint="eastAsia"/>
          <w:snapToGrid w:val="0"/>
          <w:kern w:val="0"/>
          <w:sz w:val="24"/>
          <w:szCs w:val="24"/>
        </w:rPr>
        <w:t>2</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废水产生情况及治理措施</w:t>
      </w:r>
    </w:p>
    <w:p w:rsidR="00034D21" w:rsidRDefault="003A2E70">
      <w:pPr>
        <w:widowControl/>
        <w:adjustRightInd w:val="0"/>
        <w:snapToGrid w:val="0"/>
        <w:spacing w:line="360" w:lineRule="auto"/>
        <w:ind w:firstLineChars="200" w:firstLine="480"/>
        <w:jc w:val="left"/>
        <w:rPr>
          <w:snapToGrid w:val="0"/>
          <w:kern w:val="0"/>
          <w:sz w:val="24"/>
        </w:rPr>
      </w:pPr>
      <w:r>
        <w:rPr>
          <w:rFonts w:hint="eastAsia"/>
          <w:snapToGrid w:val="0"/>
          <w:kern w:val="0"/>
          <w:sz w:val="24"/>
        </w:rPr>
        <w:t>拟建项目</w:t>
      </w:r>
      <w:r w:rsidR="00217DE7">
        <w:rPr>
          <w:rFonts w:hint="eastAsia"/>
          <w:snapToGrid w:val="0"/>
          <w:kern w:val="0"/>
          <w:sz w:val="24"/>
        </w:rPr>
        <w:t>产生的废水主要有职工生活污水，经化粪池处理后定期抽走，实现资源化利用，不外排，不会对周围地表水环境产生不利影响。</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hint="eastAsia"/>
          <w:snapToGrid w:val="0"/>
          <w:kern w:val="0"/>
          <w:sz w:val="24"/>
          <w:szCs w:val="24"/>
        </w:rPr>
        <w:t>4</w:t>
      </w:r>
      <w:r>
        <w:rPr>
          <w:rFonts w:ascii="Times New Roman" w:eastAsia="黑体" w:hAnsi="Times New Roman" w:cs="Times New Roman"/>
          <w:snapToGrid w:val="0"/>
          <w:kern w:val="0"/>
          <w:sz w:val="24"/>
          <w:szCs w:val="24"/>
        </w:rPr>
        <w:t>.3</w:t>
      </w:r>
      <w:r>
        <w:rPr>
          <w:rFonts w:ascii="Times New Roman" w:eastAsia="黑体" w:hAnsi="Times New Roman" w:cs="Times New Roman" w:hint="eastAsia"/>
          <w:snapToGrid w:val="0"/>
          <w:kern w:val="0"/>
          <w:sz w:val="24"/>
          <w:szCs w:val="24"/>
        </w:rPr>
        <w:t>.3</w:t>
      </w:r>
      <w:r>
        <w:rPr>
          <w:rFonts w:ascii="Times New Roman" w:eastAsia="黑体" w:hAnsi="Times New Roman" w:cs="Times New Roman"/>
          <w:snapToGrid w:val="0"/>
          <w:kern w:val="0"/>
          <w:sz w:val="24"/>
          <w:szCs w:val="24"/>
        </w:rPr>
        <w:t>地表水环境影响</w:t>
      </w:r>
      <w:r>
        <w:rPr>
          <w:rFonts w:ascii="Times New Roman" w:eastAsia="黑体" w:hAnsi="Times New Roman" w:cs="Times New Roman" w:hint="eastAsia"/>
          <w:snapToGrid w:val="0"/>
          <w:kern w:val="0"/>
          <w:sz w:val="24"/>
          <w:szCs w:val="24"/>
        </w:rPr>
        <w:t>分析</w:t>
      </w:r>
    </w:p>
    <w:p w:rsidR="00034D21" w:rsidRDefault="00217DE7">
      <w:pPr>
        <w:adjustRightInd w:val="0"/>
        <w:snapToGrid w:val="0"/>
        <w:spacing w:line="360" w:lineRule="auto"/>
        <w:ind w:firstLineChars="200" w:firstLine="480"/>
        <w:rPr>
          <w:rFonts w:ascii="Times New Roman" w:eastAsia="宋体" w:hAnsi="宋体" w:cs="Times New Roman"/>
          <w:snapToGrid w:val="0"/>
          <w:kern w:val="0"/>
          <w:sz w:val="24"/>
          <w:szCs w:val="24"/>
        </w:rPr>
      </w:pPr>
      <w:r>
        <w:rPr>
          <w:rFonts w:ascii="Times New Roman" w:eastAsia="宋体" w:hAnsi="宋体" w:cs="Times New Roman"/>
          <w:snapToGrid w:val="0"/>
          <w:kern w:val="0"/>
          <w:sz w:val="24"/>
          <w:szCs w:val="24"/>
        </w:rPr>
        <w:t>根据《环境影响评价技术导则地面水环境》（</w:t>
      </w:r>
      <w:r>
        <w:rPr>
          <w:rFonts w:ascii="Times New Roman" w:eastAsia="宋体" w:hAnsi="宋体" w:cs="Times New Roman"/>
          <w:snapToGrid w:val="0"/>
          <w:kern w:val="0"/>
          <w:sz w:val="24"/>
          <w:szCs w:val="24"/>
        </w:rPr>
        <w:t>HJ2.3-2018</w:t>
      </w:r>
      <w:r>
        <w:rPr>
          <w:rFonts w:ascii="Times New Roman" w:eastAsia="宋体" w:hAnsi="宋体" w:cs="Times New Roman"/>
          <w:snapToGrid w:val="0"/>
          <w:kern w:val="0"/>
          <w:sz w:val="24"/>
          <w:szCs w:val="24"/>
        </w:rPr>
        <w:t>）</w:t>
      </w:r>
      <w:r>
        <w:rPr>
          <w:rFonts w:ascii="Times New Roman" w:eastAsia="宋体" w:hAnsi="宋体" w:cs="Times New Roman" w:hint="eastAsia"/>
          <w:snapToGrid w:val="0"/>
          <w:kern w:val="0"/>
          <w:sz w:val="24"/>
          <w:szCs w:val="24"/>
        </w:rPr>
        <w:t>，水污染影响型三</w:t>
      </w:r>
      <w:r>
        <w:rPr>
          <w:rFonts w:ascii="Times New Roman" w:eastAsia="宋体" w:hAnsi="宋体" w:cs="Times New Roman" w:hint="eastAsia"/>
          <w:snapToGrid w:val="0"/>
          <w:kern w:val="0"/>
          <w:sz w:val="24"/>
          <w:szCs w:val="24"/>
        </w:rPr>
        <w:lastRenderedPageBreak/>
        <w:t>级</w:t>
      </w:r>
      <w:r w:rsidR="005A1C1E">
        <w:rPr>
          <w:rFonts w:ascii="Times New Roman" w:eastAsia="宋体" w:hAnsi="宋体" w:cs="Times New Roman" w:hint="eastAsia"/>
          <w:snapToGrid w:val="0"/>
          <w:kern w:val="0"/>
          <w:sz w:val="24"/>
          <w:szCs w:val="24"/>
        </w:rPr>
        <w:t>B</w:t>
      </w:r>
      <w:r>
        <w:rPr>
          <w:rFonts w:ascii="Times New Roman" w:eastAsia="宋体" w:hAnsi="宋体" w:cs="Times New Roman" w:hint="eastAsia"/>
          <w:snapToGrid w:val="0"/>
          <w:kern w:val="0"/>
          <w:sz w:val="24"/>
          <w:szCs w:val="24"/>
        </w:rPr>
        <w:t>评价可不进行水环境影响预测。</w:t>
      </w:r>
    </w:p>
    <w:p w:rsidR="00034D21" w:rsidRDefault="003A2E70">
      <w:pPr>
        <w:widowControl/>
        <w:adjustRightInd w:val="0"/>
        <w:snapToGrid w:val="0"/>
        <w:spacing w:line="360" w:lineRule="auto"/>
        <w:ind w:firstLineChars="200" w:firstLine="480"/>
        <w:jc w:val="left"/>
        <w:rPr>
          <w:snapToGrid w:val="0"/>
          <w:kern w:val="0"/>
          <w:sz w:val="24"/>
        </w:rPr>
      </w:pPr>
      <w:r>
        <w:rPr>
          <w:rFonts w:hint="eastAsia"/>
          <w:snapToGrid w:val="0"/>
          <w:kern w:val="0"/>
          <w:sz w:val="24"/>
        </w:rPr>
        <w:t>拟建项目</w:t>
      </w:r>
      <w:r w:rsidR="00217DE7">
        <w:rPr>
          <w:rFonts w:hint="eastAsia"/>
          <w:snapToGrid w:val="0"/>
          <w:kern w:val="0"/>
          <w:sz w:val="24"/>
        </w:rPr>
        <w:t>产生的废水主要有职工生活污水，经化粪池处理后定期抽走，实现资源化利用，不外排，不会对周围地表水环境产生不利影响。</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hint="eastAsia"/>
          <w:snapToGrid w:val="0"/>
          <w:kern w:val="0"/>
          <w:sz w:val="24"/>
          <w:szCs w:val="24"/>
        </w:rPr>
        <w:t>4</w:t>
      </w:r>
      <w:r>
        <w:rPr>
          <w:rFonts w:ascii="Times New Roman" w:eastAsia="黑体" w:hAnsi="Times New Roman" w:cs="Times New Roman"/>
          <w:snapToGrid w:val="0"/>
          <w:kern w:val="0"/>
          <w:sz w:val="24"/>
          <w:szCs w:val="24"/>
        </w:rPr>
        <w:t>.3.</w:t>
      </w:r>
      <w:r>
        <w:rPr>
          <w:rFonts w:ascii="Times New Roman" w:eastAsia="黑体" w:hAnsi="Times New Roman" w:cs="Times New Roman" w:hint="eastAsia"/>
          <w:snapToGrid w:val="0"/>
          <w:kern w:val="0"/>
          <w:sz w:val="24"/>
          <w:szCs w:val="24"/>
        </w:rPr>
        <w:t>4</w:t>
      </w:r>
      <w:r>
        <w:rPr>
          <w:rFonts w:ascii="Times New Roman" w:eastAsia="黑体" w:hAnsi="Times New Roman" w:cs="Times New Roman"/>
          <w:snapToGrid w:val="0"/>
          <w:kern w:val="0"/>
          <w:sz w:val="24"/>
          <w:szCs w:val="24"/>
        </w:rPr>
        <w:t>事故状况下地表水环境影响分析</w:t>
      </w:r>
    </w:p>
    <w:p w:rsidR="005A1C1E" w:rsidRPr="00C0548B" w:rsidRDefault="005A1C1E" w:rsidP="005A1C1E">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hint="eastAsia"/>
          <w:snapToGrid w:val="0"/>
          <w:kern w:val="0"/>
          <w:sz w:val="24"/>
          <w:szCs w:val="24"/>
        </w:rPr>
        <w:t>1</w:t>
      </w:r>
      <w:r w:rsidRPr="00C0548B">
        <w:rPr>
          <w:rFonts w:ascii="Times New Roman" w:hAnsi="Times New Roman"/>
          <w:snapToGrid w:val="0"/>
          <w:kern w:val="0"/>
          <w:sz w:val="24"/>
          <w:szCs w:val="24"/>
        </w:rPr>
        <w:t>、消防废水</w:t>
      </w:r>
    </w:p>
    <w:p w:rsidR="005A1C1E" w:rsidRDefault="005A1C1E" w:rsidP="005A1C1E">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hint="eastAsia"/>
          <w:snapToGrid w:val="0"/>
          <w:kern w:val="0"/>
          <w:sz w:val="24"/>
        </w:rPr>
        <w:t>拟建项目应</w:t>
      </w:r>
      <w:r w:rsidRPr="00C0548B">
        <w:rPr>
          <w:rFonts w:ascii="Times New Roman" w:hAnsi="Times New Roman"/>
          <w:snapToGrid w:val="0"/>
          <w:kern w:val="0"/>
          <w:sz w:val="24"/>
        </w:rPr>
        <w:t>设</w:t>
      </w:r>
      <w:r w:rsidRPr="00C0548B">
        <w:rPr>
          <w:rFonts w:ascii="Times New Roman" w:hAnsi="Times New Roman"/>
          <w:snapToGrid w:val="0"/>
          <w:kern w:val="0"/>
          <w:sz w:val="24"/>
        </w:rPr>
        <w:t>1</w:t>
      </w:r>
      <w:r w:rsidRPr="00C0548B">
        <w:rPr>
          <w:rFonts w:ascii="Times New Roman" w:hAnsi="Times New Roman"/>
          <w:snapToGrid w:val="0"/>
          <w:kern w:val="0"/>
          <w:sz w:val="24"/>
        </w:rPr>
        <w:t>座</w:t>
      </w:r>
      <w:r>
        <w:rPr>
          <w:rFonts w:ascii="Times New Roman" w:hAnsi="Times New Roman" w:hint="eastAsia"/>
          <w:snapToGrid w:val="0"/>
          <w:kern w:val="0"/>
          <w:sz w:val="24"/>
        </w:rPr>
        <w:t>容积不小于</w:t>
      </w:r>
      <w:r>
        <w:rPr>
          <w:rFonts w:ascii="Times New Roman" w:hAnsi="Times New Roman" w:hint="eastAsia"/>
          <w:snapToGrid w:val="0"/>
          <w:kern w:val="0"/>
          <w:sz w:val="24"/>
        </w:rPr>
        <w:t>130</w:t>
      </w:r>
      <w:r w:rsidRPr="00C0548B">
        <w:rPr>
          <w:rFonts w:ascii="Times New Roman" w:hAnsi="Times New Roman"/>
          <w:snapToGrid w:val="0"/>
          <w:kern w:val="0"/>
          <w:sz w:val="24"/>
        </w:rPr>
        <w:t>m</w:t>
      </w:r>
      <w:r w:rsidRPr="00C0548B">
        <w:rPr>
          <w:rFonts w:ascii="Times New Roman" w:hAnsi="Times New Roman"/>
          <w:snapToGrid w:val="0"/>
          <w:kern w:val="0"/>
          <w:sz w:val="24"/>
          <w:vertAlign w:val="superscript"/>
        </w:rPr>
        <w:t>3</w:t>
      </w:r>
      <w:r>
        <w:rPr>
          <w:rFonts w:ascii="Times New Roman" w:hAnsi="Times New Roman" w:hint="eastAsia"/>
          <w:snapToGrid w:val="0"/>
          <w:kern w:val="0"/>
          <w:sz w:val="24"/>
        </w:rPr>
        <w:t>的</w:t>
      </w:r>
      <w:r w:rsidRPr="00C0548B">
        <w:rPr>
          <w:rFonts w:ascii="Times New Roman" w:hAnsi="Times New Roman"/>
          <w:snapToGrid w:val="0"/>
          <w:kern w:val="0"/>
          <w:sz w:val="24"/>
        </w:rPr>
        <w:t>事故水池，</w:t>
      </w:r>
      <w:r>
        <w:rPr>
          <w:snapToGrid w:val="0"/>
          <w:kern w:val="0"/>
          <w:sz w:val="24"/>
          <w:szCs w:val="24"/>
        </w:rPr>
        <w:t>项目发生事故时消防水入事故水池，可以确保消防废水不会外排</w:t>
      </w:r>
      <w:r w:rsidRPr="00C0548B">
        <w:rPr>
          <w:rFonts w:ascii="Times New Roman" w:hAnsi="Times New Roman"/>
          <w:snapToGrid w:val="0"/>
          <w:kern w:val="0"/>
          <w:sz w:val="24"/>
          <w:szCs w:val="24"/>
        </w:rPr>
        <w:t>。</w:t>
      </w:r>
    </w:p>
    <w:p w:rsidR="005A1C1E" w:rsidRPr="00FF64FC" w:rsidRDefault="005A1C1E" w:rsidP="005A1C1E">
      <w:pPr>
        <w:adjustRightInd w:val="0"/>
        <w:snapToGrid w:val="0"/>
        <w:spacing w:line="360" w:lineRule="auto"/>
        <w:ind w:firstLineChars="200" w:firstLine="480"/>
        <w:rPr>
          <w:rFonts w:ascii="Times New Roman" w:hAnsi="Times New Roman"/>
          <w:snapToGrid w:val="0"/>
          <w:kern w:val="0"/>
          <w:sz w:val="24"/>
          <w:szCs w:val="24"/>
        </w:rPr>
      </w:pPr>
      <w:r w:rsidRPr="00FF64FC">
        <w:rPr>
          <w:rFonts w:ascii="Times New Roman" w:hAnsi="Times New Roman" w:hint="eastAsia"/>
          <w:snapToGrid w:val="0"/>
          <w:kern w:val="0"/>
          <w:sz w:val="24"/>
          <w:szCs w:val="24"/>
        </w:rPr>
        <w:t>2</w:t>
      </w:r>
      <w:r w:rsidRPr="00FF64FC">
        <w:rPr>
          <w:rFonts w:ascii="Times New Roman" w:hAnsi="Times New Roman" w:hint="eastAsia"/>
          <w:snapToGrid w:val="0"/>
          <w:kern w:val="0"/>
          <w:sz w:val="24"/>
          <w:szCs w:val="24"/>
        </w:rPr>
        <w:t>、初期雨水污染防范措施</w:t>
      </w:r>
    </w:p>
    <w:p w:rsidR="005A1C1E" w:rsidRPr="00C0548B" w:rsidRDefault="005A1C1E" w:rsidP="005A1C1E">
      <w:pPr>
        <w:adjustRightInd w:val="0"/>
        <w:snapToGrid w:val="0"/>
        <w:spacing w:line="360" w:lineRule="auto"/>
        <w:ind w:firstLineChars="200" w:firstLine="480"/>
        <w:rPr>
          <w:rFonts w:ascii="Times New Roman" w:hAnsi="Times New Roman"/>
          <w:snapToGrid w:val="0"/>
          <w:kern w:val="0"/>
          <w:sz w:val="24"/>
          <w:szCs w:val="24"/>
        </w:rPr>
      </w:pPr>
      <w:r w:rsidRPr="00FF64FC">
        <w:rPr>
          <w:rFonts w:ascii="Times New Roman" w:hAnsi="Times New Roman" w:hint="eastAsia"/>
          <w:snapToGrid w:val="0"/>
          <w:kern w:val="0"/>
          <w:sz w:val="24"/>
          <w:szCs w:val="24"/>
        </w:rPr>
        <w:t>拟建项目建筑物均为钢结构，为不燃材料，无设备、原料、成品漏天存放，雨水从棚顶流入周围雨水管网，因此，正常情况下工程不会对地表水环境产生明显的影响。</w:t>
      </w:r>
    </w:p>
    <w:p w:rsidR="005A1C1E" w:rsidRPr="00C0548B" w:rsidRDefault="005A1C1E" w:rsidP="005A1C1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经采取上述措施后，可避免在各事故状态下的废水以及厂区初期雨污水排入地表水环境，从而对地表水环境产生污染。</w:t>
      </w:r>
    </w:p>
    <w:p w:rsidR="00034D21" w:rsidRDefault="00217DE7">
      <w:pPr>
        <w:adjustRightInd w:val="0"/>
        <w:snapToGrid w:val="0"/>
        <w:spacing w:line="360" w:lineRule="auto"/>
        <w:outlineLvl w:val="2"/>
        <w:rPr>
          <w:rFonts w:ascii="Times New Roman" w:eastAsia="黑体" w:hAnsi="Times New Roman"/>
          <w:snapToGrid w:val="0"/>
          <w:kern w:val="0"/>
          <w:sz w:val="24"/>
        </w:rPr>
      </w:pPr>
      <w:r>
        <w:rPr>
          <w:rFonts w:ascii="Times New Roman" w:eastAsia="黑体" w:hAnsi="Times New Roman"/>
          <w:snapToGrid w:val="0"/>
          <w:kern w:val="0"/>
          <w:sz w:val="24"/>
        </w:rPr>
        <w:t>4.3.</w:t>
      </w:r>
      <w:r>
        <w:rPr>
          <w:rFonts w:ascii="Times New Roman" w:eastAsia="黑体" w:hAnsi="Times New Roman" w:hint="eastAsia"/>
          <w:snapToGrid w:val="0"/>
          <w:kern w:val="0"/>
          <w:sz w:val="24"/>
        </w:rPr>
        <w:t>5</w:t>
      </w:r>
      <w:r>
        <w:rPr>
          <w:rFonts w:ascii="Times New Roman" w:eastAsia="黑体" w:hAnsi="Times New Roman"/>
          <w:snapToGrid w:val="0"/>
          <w:kern w:val="0"/>
          <w:sz w:val="24"/>
        </w:rPr>
        <w:t>项目排水对南水北调的影响分析</w:t>
      </w:r>
    </w:p>
    <w:p w:rsidR="00034D21" w:rsidRDefault="00217DE7">
      <w:pPr>
        <w:adjustRightInd w:val="0"/>
        <w:snapToGrid w:val="0"/>
        <w:spacing w:line="360" w:lineRule="auto"/>
        <w:outlineLvl w:val="3"/>
        <w:rPr>
          <w:rFonts w:ascii="Times New Roman" w:hAnsi="Times New Roman"/>
          <w:b/>
          <w:snapToGrid w:val="0"/>
          <w:kern w:val="0"/>
          <w:sz w:val="24"/>
          <w:szCs w:val="24"/>
          <w:lang w:val="zh-CN"/>
        </w:rPr>
      </w:pPr>
      <w:r>
        <w:rPr>
          <w:rFonts w:ascii="Times New Roman" w:hAnsi="Times New Roman"/>
          <w:snapToGrid w:val="0"/>
          <w:kern w:val="0"/>
          <w:sz w:val="24"/>
          <w:szCs w:val="24"/>
        </w:rPr>
        <w:t>4.3.</w:t>
      </w:r>
      <w:r>
        <w:rPr>
          <w:rFonts w:ascii="Times New Roman" w:hAnsi="Times New Roman" w:hint="eastAsia"/>
          <w:snapToGrid w:val="0"/>
          <w:kern w:val="0"/>
          <w:sz w:val="24"/>
          <w:szCs w:val="24"/>
        </w:rPr>
        <w:t>5</w:t>
      </w:r>
      <w:r>
        <w:rPr>
          <w:rFonts w:ascii="Times New Roman" w:hAnsi="Times New Roman"/>
          <w:snapToGrid w:val="0"/>
          <w:kern w:val="0"/>
          <w:sz w:val="24"/>
          <w:szCs w:val="24"/>
        </w:rPr>
        <w:t>.1</w:t>
      </w:r>
      <w:r>
        <w:rPr>
          <w:rFonts w:ascii="Times New Roman" w:hAnsi="Times New Roman"/>
          <w:snapToGrid w:val="0"/>
          <w:kern w:val="0"/>
          <w:sz w:val="24"/>
          <w:szCs w:val="24"/>
        </w:rPr>
        <w:t>南水北调</w:t>
      </w:r>
      <w:r>
        <w:rPr>
          <w:rFonts w:ascii="Times New Roman" w:hAnsi="Times New Roman"/>
          <w:snapToGrid w:val="0"/>
          <w:kern w:val="0"/>
          <w:sz w:val="24"/>
          <w:szCs w:val="24"/>
        </w:rPr>
        <w:t>(</w:t>
      </w:r>
      <w:r>
        <w:rPr>
          <w:rFonts w:ascii="Times New Roman" w:hAnsi="Times New Roman"/>
          <w:snapToGrid w:val="0"/>
          <w:kern w:val="0"/>
          <w:sz w:val="24"/>
          <w:szCs w:val="24"/>
        </w:rPr>
        <w:t>山东段</w:t>
      </w:r>
      <w:r>
        <w:rPr>
          <w:rFonts w:ascii="Times New Roman" w:hAnsi="Times New Roman"/>
          <w:snapToGrid w:val="0"/>
          <w:kern w:val="0"/>
          <w:sz w:val="24"/>
          <w:szCs w:val="24"/>
        </w:rPr>
        <w:t>)</w:t>
      </w:r>
      <w:r>
        <w:rPr>
          <w:rFonts w:ascii="Times New Roman" w:hAnsi="Times New Roman"/>
          <w:snapToGrid w:val="0"/>
          <w:kern w:val="0"/>
          <w:sz w:val="24"/>
          <w:szCs w:val="24"/>
        </w:rPr>
        <w:t>工程概况</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南水北调东线工程山东段全长</w:t>
      </w:r>
      <w:r>
        <w:rPr>
          <w:rFonts w:ascii="Times New Roman" w:hAnsi="Times New Roman"/>
          <w:snapToGrid w:val="0"/>
          <w:kern w:val="0"/>
          <w:sz w:val="24"/>
        </w:rPr>
        <w:t>487km</w:t>
      </w:r>
      <w:r>
        <w:rPr>
          <w:rFonts w:ascii="Times New Roman" w:hAnsi="Times New Roman"/>
          <w:snapToGrid w:val="0"/>
          <w:kern w:val="0"/>
          <w:sz w:val="24"/>
        </w:rPr>
        <w:t>，输水路线为：经韩庄运河入南四湖，再经梁济运河、流长河、东平湖，在位山闸穿黄河</w:t>
      </w:r>
      <w:r>
        <w:rPr>
          <w:rFonts w:ascii="Times New Roman" w:hAnsi="Times New Roman"/>
          <w:snapToGrid w:val="0"/>
          <w:kern w:val="0"/>
          <w:sz w:val="24"/>
        </w:rPr>
        <w:t>(</w:t>
      </w:r>
      <w:r>
        <w:rPr>
          <w:rFonts w:ascii="Times New Roman" w:hAnsi="Times New Roman"/>
          <w:snapToGrid w:val="0"/>
          <w:kern w:val="0"/>
          <w:sz w:val="24"/>
        </w:rPr>
        <w:t>隧道</w:t>
      </w:r>
      <w:r>
        <w:rPr>
          <w:rFonts w:ascii="Times New Roman" w:hAnsi="Times New Roman"/>
          <w:snapToGrid w:val="0"/>
          <w:kern w:val="0"/>
          <w:sz w:val="24"/>
        </w:rPr>
        <w:t>)</w:t>
      </w:r>
      <w:r>
        <w:rPr>
          <w:rFonts w:ascii="Times New Roman" w:hAnsi="Times New Roman"/>
          <w:snapToGrid w:val="0"/>
          <w:kern w:val="0"/>
          <w:sz w:val="24"/>
        </w:rPr>
        <w:t>，接小运河至临清后分为两支，一支立交穿过卫运河，经临吴渠在吴桥城北入南运河，为河北、天津输水；另一支入七一河、六五河，在武城进入大屯水库。干线汇水区域包括东平湖流域、南四湖流域及海河流域一部分，涉及山东的枣庄、济宁、菏泽、泰安、莱芜、聊城、德州、临沂、淄博共</w:t>
      </w:r>
      <w:r>
        <w:rPr>
          <w:rFonts w:ascii="Times New Roman" w:hAnsi="Times New Roman"/>
          <w:snapToGrid w:val="0"/>
          <w:kern w:val="0"/>
          <w:sz w:val="24"/>
        </w:rPr>
        <w:t>9</w:t>
      </w:r>
      <w:r>
        <w:rPr>
          <w:rFonts w:ascii="Times New Roman" w:hAnsi="Times New Roman"/>
          <w:snapToGrid w:val="0"/>
          <w:kern w:val="0"/>
          <w:sz w:val="24"/>
        </w:rPr>
        <w:t>市。临沂是南水北调东线工程的重要汇水区域，也是淮河流域水污染防治的重点市之一。南水北调东线山东段工程临沂市沿线汇水流域总面积约</w:t>
      </w:r>
      <w:r>
        <w:rPr>
          <w:rFonts w:ascii="Times New Roman" w:hAnsi="Times New Roman"/>
          <w:snapToGrid w:val="0"/>
          <w:kern w:val="0"/>
          <w:sz w:val="24"/>
        </w:rPr>
        <w:t>1.4</w:t>
      </w:r>
      <w:r>
        <w:rPr>
          <w:rFonts w:ascii="Times New Roman" w:hAnsi="Times New Roman"/>
          <w:snapToGrid w:val="0"/>
          <w:kern w:val="0"/>
          <w:sz w:val="24"/>
        </w:rPr>
        <w:t>万</w:t>
      </w:r>
      <w:r>
        <w:rPr>
          <w:rFonts w:ascii="Times New Roman" w:hAnsi="Times New Roman"/>
          <w:snapToGrid w:val="0"/>
          <w:kern w:val="0"/>
          <w:sz w:val="24"/>
        </w:rPr>
        <w:t>km</w:t>
      </w:r>
      <w:r>
        <w:rPr>
          <w:rFonts w:ascii="Times New Roman" w:hAnsi="Times New Roman"/>
          <w:snapToGrid w:val="0"/>
          <w:kern w:val="0"/>
          <w:sz w:val="24"/>
          <w:vertAlign w:val="superscript"/>
        </w:rPr>
        <w:t>2</w:t>
      </w:r>
      <w:r>
        <w:rPr>
          <w:rFonts w:ascii="Times New Roman" w:hAnsi="Times New Roman"/>
          <w:snapToGrid w:val="0"/>
          <w:kern w:val="0"/>
          <w:sz w:val="24"/>
        </w:rPr>
        <w:t>，涉及沂水、沂南、蒙阴、平邑、费县、兰陵、郯城、兰山、罗庄、河东等</w:t>
      </w:r>
      <w:r>
        <w:rPr>
          <w:rFonts w:ascii="Times New Roman" w:hAnsi="Times New Roman"/>
          <w:snapToGrid w:val="0"/>
          <w:kern w:val="0"/>
          <w:sz w:val="24"/>
        </w:rPr>
        <w:t>11</w:t>
      </w:r>
      <w:r>
        <w:rPr>
          <w:rFonts w:ascii="Times New Roman" w:hAnsi="Times New Roman"/>
          <w:snapToGrid w:val="0"/>
          <w:kern w:val="0"/>
          <w:sz w:val="24"/>
        </w:rPr>
        <w:t>个县区，主要河流有沂河、邳苍分洪道。</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南水北调东线工程调水水质问题一直是影响工程的重要因素之一，并已引起社会的广泛关注。调水水质的好坏直接影响到水资源的使用价值和沿线地区经济社会的发展，决定着调水工程的实际效益，同时也将对输水沿线水环境产生重要影响。目前，东线输水线路的部分河道和湖泊还存在着一定程度的污染，尤其是黄河以南段的部分地区，水污染问题还比较突出，对调水水质构成威胁。</w:t>
      </w:r>
    </w:p>
    <w:p w:rsidR="00034D21" w:rsidRDefault="00217DE7">
      <w:pPr>
        <w:adjustRightInd w:val="0"/>
        <w:snapToGrid w:val="0"/>
        <w:spacing w:line="360" w:lineRule="auto"/>
        <w:outlineLvl w:val="3"/>
        <w:rPr>
          <w:rFonts w:ascii="Times New Roman" w:hAnsi="Times New Roman"/>
          <w:snapToGrid w:val="0"/>
          <w:kern w:val="0"/>
          <w:sz w:val="24"/>
          <w:szCs w:val="24"/>
        </w:rPr>
      </w:pPr>
      <w:r>
        <w:rPr>
          <w:rFonts w:ascii="Times New Roman" w:hAnsi="Times New Roman"/>
          <w:snapToGrid w:val="0"/>
          <w:kern w:val="0"/>
          <w:sz w:val="24"/>
          <w:szCs w:val="24"/>
        </w:rPr>
        <w:lastRenderedPageBreak/>
        <w:t>4.3.</w:t>
      </w:r>
      <w:r>
        <w:rPr>
          <w:rFonts w:ascii="Times New Roman" w:hAnsi="Times New Roman" w:hint="eastAsia"/>
          <w:snapToGrid w:val="0"/>
          <w:kern w:val="0"/>
          <w:sz w:val="24"/>
          <w:szCs w:val="24"/>
        </w:rPr>
        <w:t>5</w:t>
      </w:r>
      <w:r>
        <w:rPr>
          <w:rFonts w:ascii="Times New Roman" w:hAnsi="Times New Roman"/>
          <w:snapToGrid w:val="0"/>
          <w:kern w:val="0"/>
          <w:sz w:val="24"/>
          <w:szCs w:val="24"/>
        </w:rPr>
        <w:t>.2</w:t>
      </w:r>
      <w:r>
        <w:rPr>
          <w:rFonts w:ascii="Times New Roman" w:hAnsi="Times New Roman"/>
          <w:snapToGrid w:val="0"/>
          <w:kern w:val="0"/>
          <w:sz w:val="24"/>
          <w:szCs w:val="24"/>
        </w:rPr>
        <w:t>项目排水对南水北调水质的影响分析</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为确保南水北调东线工程山东段调水水质安全，保障受水区人民身体健康，山东省环保局与省质监局联合发布实施了《山东省</w:t>
      </w:r>
      <w:r>
        <w:rPr>
          <w:rFonts w:ascii="Times New Roman" w:hAnsi="Times New Roman"/>
          <w:snapToGrid w:val="0"/>
          <w:kern w:val="0"/>
          <w:sz w:val="24"/>
          <w:szCs w:val="24"/>
        </w:rPr>
        <w:t>“</w:t>
      </w:r>
      <w:r>
        <w:rPr>
          <w:rFonts w:ascii="Times New Roman" w:hAnsi="Times New Roman"/>
          <w:snapToGrid w:val="0"/>
          <w:kern w:val="0"/>
          <w:sz w:val="24"/>
          <w:szCs w:val="24"/>
        </w:rPr>
        <w:t>南水北调</w:t>
      </w:r>
      <w:r>
        <w:rPr>
          <w:rFonts w:ascii="Times New Roman" w:hAnsi="Times New Roman"/>
          <w:snapToGrid w:val="0"/>
          <w:kern w:val="0"/>
          <w:sz w:val="24"/>
          <w:szCs w:val="24"/>
        </w:rPr>
        <w:t>”</w:t>
      </w:r>
      <w:r>
        <w:rPr>
          <w:rFonts w:ascii="Times New Roman" w:hAnsi="Times New Roman"/>
          <w:snapToGrid w:val="0"/>
          <w:kern w:val="0"/>
          <w:sz w:val="24"/>
          <w:szCs w:val="24"/>
        </w:rPr>
        <w:t>沿线水污染物综合排放标准》（</w:t>
      </w:r>
      <w:r>
        <w:rPr>
          <w:rFonts w:ascii="Times New Roman" w:hAnsi="Times New Roman"/>
          <w:snapToGrid w:val="0"/>
          <w:kern w:val="0"/>
          <w:sz w:val="24"/>
          <w:szCs w:val="24"/>
        </w:rPr>
        <w:t>DB 37/599-2006</w:t>
      </w:r>
      <w:r>
        <w:rPr>
          <w:rFonts w:ascii="Times New Roman" w:hAnsi="Times New Roman"/>
          <w:snapToGrid w:val="0"/>
          <w:kern w:val="0"/>
          <w:sz w:val="24"/>
          <w:szCs w:val="24"/>
        </w:rPr>
        <w:t>）。该《标准》是全国第一个流域性标准，调水沿线所有污染源不分行业，只按照所在区域的不同执行不同的标准。《标准》根据对调水干线水质影响的不同程度，将南水北调沿线区域分为核心保护区域、重点保护区域和一般保护区域三个不同的区域。</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核心保护区域指山东省南水北调东线干渠大堤和所流经湖泊大堤内的全部区域；重点保护区域指核心保护区域向外延伸</w:t>
      </w:r>
      <w:r>
        <w:rPr>
          <w:rFonts w:ascii="Times New Roman" w:hAnsi="Times New Roman"/>
          <w:snapToGrid w:val="0"/>
          <w:kern w:val="0"/>
          <w:sz w:val="24"/>
          <w:szCs w:val="24"/>
        </w:rPr>
        <w:t>15km</w:t>
      </w:r>
      <w:r>
        <w:rPr>
          <w:rFonts w:ascii="Times New Roman" w:hAnsi="Times New Roman"/>
          <w:snapToGrid w:val="0"/>
          <w:kern w:val="0"/>
          <w:sz w:val="24"/>
          <w:szCs w:val="24"/>
        </w:rPr>
        <w:t>的汇水区域；一般保护区域指除核心保护区域和重点保护区域外的其他调水沿线汇水区域。《山东省</w:t>
      </w:r>
      <w:r>
        <w:rPr>
          <w:rFonts w:ascii="Times New Roman" w:hAnsi="Times New Roman"/>
          <w:snapToGrid w:val="0"/>
          <w:kern w:val="0"/>
          <w:sz w:val="24"/>
          <w:szCs w:val="24"/>
        </w:rPr>
        <w:t>“</w:t>
      </w:r>
      <w:r>
        <w:rPr>
          <w:rFonts w:ascii="Times New Roman" w:hAnsi="Times New Roman"/>
          <w:snapToGrid w:val="0"/>
          <w:kern w:val="0"/>
          <w:sz w:val="24"/>
          <w:szCs w:val="24"/>
        </w:rPr>
        <w:t>南水北调</w:t>
      </w:r>
      <w:r>
        <w:rPr>
          <w:rFonts w:ascii="Times New Roman" w:hAnsi="Times New Roman"/>
          <w:snapToGrid w:val="0"/>
          <w:kern w:val="0"/>
          <w:sz w:val="24"/>
          <w:szCs w:val="24"/>
        </w:rPr>
        <w:t>”</w:t>
      </w:r>
      <w:r>
        <w:rPr>
          <w:rFonts w:ascii="Times New Roman" w:hAnsi="Times New Roman"/>
          <w:snapToGrid w:val="0"/>
          <w:kern w:val="0"/>
          <w:sz w:val="24"/>
          <w:szCs w:val="24"/>
        </w:rPr>
        <w:t>沿线水污染物综合排放标准》确定在重点保护区域内的企业执行</w:t>
      </w:r>
      <w:r>
        <w:rPr>
          <w:rFonts w:ascii="Times New Roman" w:hAnsi="Times New Roman"/>
          <w:snapToGrid w:val="0"/>
          <w:kern w:val="0"/>
          <w:sz w:val="24"/>
          <w:szCs w:val="24"/>
        </w:rPr>
        <w:t>COD</w:t>
      </w:r>
      <w:r>
        <w:rPr>
          <w:rFonts w:ascii="Times New Roman" w:hAnsi="Times New Roman"/>
          <w:snapToGrid w:val="0"/>
          <w:kern w:val="0"/>
          <w:sz w:val="24"/>
          <w:szCs w:val="24"/>
        </w:rPr>
        <w:t>：</w:t>
      </w:r>
      <w:r>
        <w:rPr>
          <w:rFonts w:ascii="Times New Roman" w:hAnsi="Times New Roman"/>
          <w:snapToGrid w:val="0"/>
          <w:kern w:val="0"/>
          <w:sz w:val="24"/>
          <w:szCs w:val="24"/>
        </w:rPr>
        <w:t>50mg/L</w:t>
      </w:r>
      <w:r>
        <w:rPr>
          <w:rFonts w:ascii="Times New Roman" w:hAnsi="Times New Roman"/>
          <w:snapToGrid w:val="0"/>
          <w:kern w:val="0"/>
          <w:sz w:val="24"/>
          <w:szCs w:val="24"/>
        </w:rPr>
        <w:t>，氨氮：</w:t>
      </w:r>
      <w:r>
        <w:rPr>
          <w:rFonts w:ascii="Times New Roman" w:hAnsi="Times New Roman"/>
          <w:snapToGrid w:val="0"/>
          <w:kern w:val="0"/>
          <w:sz w:val="24"/>
          <w:szCs w:val="24"/>
        </w:rPr>
        <w:t>5mg/L</w:t>
      </w:r>
      <w:r>
        <w:rPr>
          <w:rFonts w:ascii="Times New Roman" w:hAnsi="Times New Roman"/>
          <w:snapToGrid w:val="0"/>
          <w:kern w:val="0"/>
          <w:sz w:val="24"/>
          <w:szCs w:val="24"/>
        </w:rPr>
        <w:t>的一级排放标准。</w:t>
      </w:r>
    </w:p>
    <w:p w:rsidR="00034D21" w:rsidRDefault="00217DE7">
      <w:pPr>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南水北调东线山东段工程临沂市沿线汇水流域总面积约</w:t>
      </w:r>
      <w:r>
        <w:rPr>
          <w:rFonts w:ascii="Times New Roman" w:hAnsi="Times New Roman"/>
          <w:snapToGrid w:val="0"/>
          <w:kern w:val="0"/>
          <w:sz w:val="24"/>
        </w:rPr>
        <w:t>1.4</w:t>
      </w:r>
      <w:r>
        <w:rPr>
          <w:rFonts w:ascii="Times New Roman" w:hAnsi="Times New Roman"/>
          <w:snapToGrid w:val="0"/>
          <w:kern w:val="0"/>
          <w:sz w:val="24"/>
        </w:rPr>
        <w:t>万</w:t>
      </w:r>
      <w:r>
        <w:rPr>
          <w:rFonts w:ascii="Times New Roman" w:hAnsi="Times New Roman"/>
          <w:snapToGrid w:val="0"/>
          <w:kern w:val="0"/>
          <w:sz w:val="24"/>
        </w:rPr>
        <w:t>km</w:t>
      </w:r>
      <w:r>
        <w:rPr>
          <w:rFonts w:ascii="Times New Roman" w:hAnsi="Times New Roman"/>
          <w:snapToGrid w:val="0"/>
          <w:kern w:val="0"/>
          <w:sz w:val="24"/>
          <w:vertAlign w:val="superscript"/>
        </w:rPr>
        <w:t>2</w:t>
      </w:r>
      <w:r>
        <w:rPr>
          <w:rFonts w:ascii="Times New Roman" w:hAnsi="Times New Roman"/>
          <w:snapToGrid w:val="0"/>
          <w:kern w:val="0"/>
          <w:sz w:val="24"/>
        </w:rPr>
        <w:t>，涉及沂水、沂南、蒙阴、平邑、费县、苍山、郯城、兰山、罗庄、河东等</w:t>
      </w:r>
      <w:r>
        <w:rPr>
          <w:rFonts w:ascii="Times New Roman" w:hAnsi="Times New Roman"/>
          <w:snapToGrid w:val="0"/>
          <w:kern w:val="0"/>
          <w:sz w:val="24"/>
        </w:rPr>
        <w:t>11</w:t>
      </w:r>
      <w:r>
        <w:rPr>
          <w:rFonts w:ascii="Times New Roman" w:hAnsi="Times New Roman"/>
          <w:snapToGrid w:val="0"/>
          <w:kern w:val="0"/>
          <w:sz w:val="24"/>
        </w:rPr>
        <w:t>个县区，主要河流有沂河、邳苍分洪道。</w:t>
      </w:r>
      <w:r>
        <w:rPr>
          <w:rFonts w:ascii="Times New Roman" w:hAnsi="Times New Roman" w:hint="eastAsia"/>
          <w:snapToGrid w:val="0"/>
          <w:kern w:val="0"/>
          <w:sz w:val="24"/>
          <w:szCs w:val="24"/>
        </w:rPr>
        <w:t>项目无生产废水，生活污水入化粪池，定期抽走，不外排</w:t>
      </w:r>
      <w:r>
        <w:rPr>
          <w:rFonts w:ascii="Times New Roman" w:hAnsi="Times New Roman"/>
          <w:snapToGrid w:val="0"/>
          <w:kern w:val="0"/>
          <w:sz w:val="24"/>
          <w:szCs w:val="24"/>
        </w:rPr>
        <w:t>，与南水北调线路无交汇口。</w:t>
      </w:r>
      <w:r>
        <w:rPr>
          <w:rFonts w:ascii="Times New Roman" w:hAnsi="Times New Roman"/>
          <w:snapToGrid w:val="0"/>
          <w:kern w:val="0"/>
          <w:sz w:val="24"/>
        </w:rPr>
        <w:t>因此，</w:t>
      </w:r>
      <w:r w:rsidR="003A2E70">
        <w:rPr>
          <w:rFonts w:ascii="Times New Roman" w:hAnsi="Times New Roman" w:hint="eastAsia"/>
          <w:snapToGrid w:val="0"/>
          <w:kern w:val="0"/>
          <w:sz w:val="24"/>
        </w:rPr>
        <w:t>拟建项目</w:t>
      </w:r>
      <w:r>
        <w:rPr>
          <w:rFonts w:ascii="Times New Roman" w:hAnsi="Times New Roman"/>
          <w:snapToGrid w:val="0"/>
          <w:kern w:val="0"/>
          <w:sz w:val="24"/>
        </w:rPr>
        <w:t>排水对南水北调调水水质不会产生影响。</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hint="eastAsia"/>
          <w:snapToGrid w:val="0"/>
          <w:kern w:val="0"/>
          <w:sz w:val="24"/>
          <w:szCs w:val="24"/>
        </w:rPr>
        <w:t>4.3.6</w:t>
      </w:r>
      <w:r>
        <w:rPr>
          <w:rFonts w:ascii="Times New Roman" w:eastAsia="黑体" w:hAnsi="Times New Roman" w:cs="Times New Roman" w:hint="eastAsia"/>
          <w:snapToGrid w:val="0"/>
          <w:kern w:val="0"/>
          <w:sz w:val="24"/>
          <w:szCs w:val="24"/>
        </w:rPr>
        <w:t>结论</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4.3.</w:t>
      </w:r>
      <w:r>
        <w:rPr>
          <w:rFonts w:ascii="Times New Roman" w:eastAsia="黑体" w:hAnsi="Times New Roman" w:cs="Times New Roman" w:hint="eastAsia"/>
          <w:snapToGrid w:val="0"/>
          <w:kern w:val="0"/>
          <w:sz w:val="24"/>
          <w:szCs w:val="24"/>
        </w:rPr>
        <w:t>6</w:t>
      </w:r>
      <w:r>
        <w:rPr>
          <w:rFonts w:ascii="Times New Roman" w:eastAsia="黑体" w:hAnsi="Times New Roman" w:cs="Times New Roman"/>
          <w:snapToGrid w:val="0"/>
          <w:kern w:val="0"/>
          <w:sz w:val="24"/>
          <w:szCs w:val="24"/>
        </w:rPr>
        <w:t>.1</w:t>
      </w:r>
      <w:r>
        <w:rPr>
          <w:rFonts w:ascii="Times New Roman" w:eastAsia="黑体" w:hAnsi="黑体" w:cs="Times New Roman"/>
          <w:snapToGrid w:val="0"/>
          <w:kern w:val="0"/>
          <w:sz w:val="24"/>
          <w:szCs w:val="24"/>
        </w:rPr>
        <w:t>水环境影响评价结论</w:t>
      </w:r>
    </w:p>
    <w:p w:rsidR="005A1C1E" w:rsidRPr="00C0548B" w:rsidRDefault="00217DE7" w:rsidP="005A1C1E">
      <w:pPr>
        <w:adjustRightInd w:val="0"/>
        <w:snapToGrid w:val="0"/>
        <w:spacing w:line="360" w:lineRule="auto"/>
        <w:ind w:firstLineChars="200" w:firstLine="480"/>
        <w:rPr>
          <w:rFonts w:ascii="Times New Roman" w:hAnsi="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宋体" w:cs="Times New Roman"/>
          <w:snapToGrid w:val="0"/>
          <w:kern w:val="0"/>
          <w:sz w:val="24"/>
          <w:szCs w:val="24"/>
        </w:rPr>
        <w:t>、</w:t>
      </w:r>
      <w:r w:rsidR="003A2E70">
        <w:rPr>
          <w:rFonts w:ascii="Times New Roman" w:eastAsia="宋体" w:hAnsi="Times New Roman" w:cs="Times New Roman" w:hint="eastAsia"/>
          <w:snapToGrid w:val="0"/>
          <w:kern w:val="0"/>
          <w:sz w:val="24"/>
          <w:szCs w:val="24"/>
        </w:rPr>
        <w:t>拟建项目</w:t>
      </w:r>
      <w:r>
        <w:rPr>
          <w:rFonts w:ascii="Times New Roman" w:hAnsi="Times New Roman" w:cs="Times New Roman"/>
          <w:snapToGrid w:val="0"/>
          <w:kern w:val="0"/>
          <w:sz w:val="24"/>
          <w:szCs w:val="24"/>
        </w:rPr>
        <w:t>废水</w:t>
      </w:r>
      <w:r>
        <w:rPr>
          <w:rFonts w:ascii="Times New Roman" w:hAnsi="Times New Roman" w:cs="Times New Roman" w:hint="eastAsia"/>
          <w:snapToGrid w:val="0"/>
          <w:kern w:val="0"/>
          <w:sz w:val="24"/>
          <w:szCs w:val="24"/>
        </w:rPr>
        <w:t>入化粪池，定期抽走</w:t>
      </w:r>
      <w:r>
        <w:rPr>
          <w:rFonts w:ascii="Times New Roman" w:eastAsia="宋体" w:hAnsi="宋体" w:cs="Times New Roman"/>
          <w:snapToGrid w:val="0"/>
          <w:kern w:val="0"/>
          <w:sz w:val="24"/>
          <w:szCs w:val="24"/>
        </w:rPr>
        <w:t>。</w:t>
      </w:r>
      <w:r w:rsidR="005A1C1E" w:rsidRPr="00FF64FC">
        <w:rPr>
          <w:rFonts w:ascii="Times New Roman" w:hAnsi="Times New Roman" w:hint="eastAsia"/>
          <w:snapToGrid w:val="0"/>
          <w:kern w:val="0"/>
          <w:sz w:val="24"/>
        </w:rPr>
        <w:t>不会对周围地表水环境质量产生不利影响。</w:t>
      </w:r>
    </w:p>
    <w:p w:rsidR="00034D21" w:rsidRDefault="00217DE7">
      <w:pPr>
        <w:adjustRightInd w:val="0"/>
        <w:snapToGrid w:val="0"/>
        <w:spacing w:line="360" w:lineRule="auto"/>
        <w:ind w:firstLineChars="200" w:firstLine="480"/>
        <w:rPr>
          <w:rFonts w:ascii="Times New Roman" w:eastAsia="宋体" w:hAnsi="宋体" w:cs="Times New Roman"/>
          <w:snapToGrid w:val="0"/>
          <w:kern w:val="0"/>
          <w:sz w:val="24"/>
          <w:szCs w:val="24"/>
        </w:rPr>
        <w:sectPr w:rsidR="00034D21">
          <w:pgSz w:w="11906" w:h="16838"/>
          <w:pgMar w:top="1440" w:right="1701" w:bottom="1440" w:left="1701" w:header="851" w:footer="992" w:gutter="0"/>
          <w:cols w:space="425"/>
          <w:docGrid w:type="lines" w:linePitch="312"/>
        </w:sectPr>
      </w:pPr>
      <w:r>
        <w:rPr>
          <w:rFonts w:ascii="Times New Roman" w:eastAsia="宋体" w:hAnsi="Times New Roman" w:cs="Times New Roman" w:hint="eastAsia"/>
          <w:snapToGrid w:val="0"/>
          <w:kern w:val="0"/>
          <w:sz w:val="24"/>
          <w:szCs w:val="24"/>
        </w:rPr>
        <w:t>2</w:t>
      </w:r>
      <w:r>
        <w:rPr>
          <w:rFonts w:ascii="Times New Roman" w:eastAsia="宋体" w:hAnsi="宋体" w:cs="Times New Roman"/>
          <w:snapToGrid w:val="0"/>
          <w:kern w:val="0"/>
          <w:sz w:val="24"/>
          <w:szCs w:val="24"/>
        </w:rPr>
        <w:t>、企业应对所排废水水质进一步严格控制，在日常生产中严格执行操作规程，避免非正常排放的发生，以保护地表水资源。厂内设置事故池，存放事故状况下的废水，以避免事故废水排放造成的不利影响。</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39" w:name="_Toc8224873"/>
      <w:bookmarkStart w:id="440" w:name="_Toc68620901"/>
      <w:r>
        <w:rPr>
          <w:rFonts w:ascii="Times New Roman" w:eastAsia="黑体" w:hAnsi="Times New Roman" w:cs="Times New Roman"/>
          <w:snapToGrid w:val="0"/>
          <w:kern w:val="0"/>
          <w:sz w:val="28"/>
          <w:szCs w:val="28"/>
          <w:lang w:val="zh-CN"/>
        </w:rPr>
        <w:lastRenderedPageBreak/>
        <w:t>4.4</w:t>
      </w:r>
      <w:r>
        <w:rPr>
          <w:rFonts w:ascii="Times New Roman" w:eastAsia="黑体" w:hAnsi="Times New Roman" w:cs="Times New Roman"/>
          <w:snapToGrid w:val="0"/>
          <w:kern w:val="0"/>
          <w:sz w:val="28"/>
          <w:szCs w:val="28"/>
          <w:lang w:val="zh-CN"/>
        </w:rPr>
        <w:t>运营期地下水影响预测与评价</w:t>
      </w:r>
      <w:bookmarkEnd w:id="439"/>
      <w:bookmarkEnd w:id="440"/>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441" w:name="_Toc8224874"/>
      <w:r>
        <w:rPr>
          <w:rFonts w:ascii="Times New Roman" w:eastAsia="黑体" w:hAnsi="Times New Roman" w:cs="Times New Roman"/>
          <w:snapToGrid w:val="0"/>
          <w:kern w:val="0"/>
          <w:sz w:val="24"/>
          <w:szCs w:val="24"/>
        </w:rPr>
        <w:t>4.4.1</w:t>
      </w:r>
      <w:r>
        <w:rPr>
          <w:rFonts w:ascii="Times New Roman" w:eastAsia="黑体" w:hAnsi="Times New Roman" w:cs="Times New Roman"/>
          <w:snapToGrid w:val="0"/>
          <w:kern w:val="0"/>
          <w:sz w:val="24"/>
          <w:szCs w:val="24"/>
        </w:rPr>
        <w:t>评价等级</w:t>
      </w:r>
      <w:bookmarkEnd w:id="441"/>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4.4.1.1</w:t>
      </w:r>
      <w:r>
        <w:rPr>
          <w:rFonts w:ascii="Times New Roman" w:eastAsia="黑体" w:hAnsi="Times New Roman" w:cs="Times New Roman"/>
          <w:snapToGrid w:val="0"/>
          <w:kern w:val="0"/>
          <w:sz w:val="24"/>
          <w:szCs w:val="24"/>
        </w:rPr>
        <w:t>划分依据</w:t>
      </w:r>
    </w:p>
    <w:p w:rsidR="002E6993" w:rsidRPr="00BB6993" w:rsidRDefault="002E6993" w:rsidP="00AE37F8">
      <w:pPr>
        <w:pStyle w:val="afffffffffffffffffffffffffffff4"/>
      </w:pPr>
      <w:r w:rsidRPr="00BB6993">
        <w:t>地下水环境影响评价等级依据项目类别、地下水环境敏感程度进行判定。</w:t>
      </w:r>
    </w:p>
    <w:p w:rsidR="002E6993" w:rsidRPr="00BB6993" w:rsidRDefault="002E6993" w:rsidP="00AE37F8">
      <w:pPr>
        <w:pStyle w:val="afffffffffffffffffffffffffffff4"/>
      </w:pPr>
      <w:r w:rsidRPr="00BB6993">
        <w:t>拟建项目为打包带生产项目，拟建项目以外购的PP废塑料颗粒、PET废塑料片为原料，下脚料及不合格品粉碎后作为原料用于生产，根据《环境影响评价技术导则地下水环境》（HJ610-2016）附录A可知，拟建项目属于“N轻工 116塑料制品制造”报告表类别</w:t>
      </w:r>
      <w:r w:rsidRPr="00BB6993">
        <w:rPr>
          <w:rFonts w:hint="eastAsia"/>
        </w:rPr>
        <w:t>，</w:t>
      </w:r>
      <w:r w:rsidRPr="00BB6993">
        <w:t>其地下水环境影响评价项目类别为</w:t>
      </w:r>
      <w:r w:rsidRPr="00BB6993">
        <w:fldChar w:fldCharType="begin"/>
      </w:r>
      <w:r w:rsidRPr="00BB6993">
        <w:instrText xml:space="preserve"> </w:instrText>
      </w:r>
      <w:r w:rsidRPr="00BB6993">
        <w:rPr>
          <w:rFonts w:hint="eastAsia"/>
        </w:rPr>
        <w:instrText>= 4 \* ROMAN</w:instrText>
      </w:r>
      <w:r w:rsidRPr="00BB6993">
        <w:instrText xml:space="preserve"> </w:instrText>
      </w:r>
      <w:r w:rsidRPr="00BB6993">
        <w:fldChar w:fldCharType="separate"/>
      </w:r>
      <w:r w:rsidRPr="00BB6993">
        <w:rPr>
          <w:noProof/>
        </w:rPr>
        <w:t>IV</w:t>
      </w:r>
      <w:r w:rsidRPr="00BB6993">
        <w:fldChar w:fldCharType="end"/>
      </w:r>
      <w:r w:rsidRPr="00BB6993">
        <w:t>类。</w:t>
      </w:r>
      <w:r w:rsidRPr="00BB6993">
        <w:rPr>
          <w:rFonts w:hint="eastAsia"/>
        </w:rPr>
        <w:t>考虑到项目使用的原料属于再生料，考虑最不利影响，行业参考</w:t>
      </w:r>
      <w:r w:rsidRPr="00BB6993">
        <w:t>“U城镇基础设施及房地产中155、废旧资源（含生物质）加工、再生利用”报告书类别，确定其地下水环境影响评价项目类别为III类。</w:t>
      </w:r>
    </w:p>
    <w:p w:rsidR="00034D21" w:rsidRDefault="00217DE7" w:rsidP="002E6993">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建设项目的地下水环境敏感程度可分为敏感、较敏感、不敏感三级，分级原则见表</w:t>
      </w:r>
      <w:r>
        <w:rPr>
          <w:rFonts w:ascii="Times New Roman" w:eastAsia="宋体" w:hAnsi="Times New Roman" w:cs="Times New Roman"/>
          <w:snapToGrid w:val="0"/>
          <w:kern w:val="0"/>
          <w:sz w:val="24"/>
          <w:szCs w:val="24"/>
        </w:rPr>
        <w:t>4.4-1</w:t>
      </w:r>
      <w:r>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 xml:space="preserve">4.4-1   </w:t>
      </w:r>
      <w:r>
        <w:rPr>
          <w:rFonts w:ascii="Times New Roman" w:eastAsia="黑体" w:hAnsi="Times New Roman" w:cs="Times New Roman"/>
          <w:snapToGrid w:val="0"/>
          <w:kern w:val="0"/>
          <w:sz w:val="24"/>
          <w:szCs w:val="24"/>
        </w:rPr>
        <w:t>地下水环境敏感程度分级表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616"/>
      </w:tblGrid>
      <w:tr w:rsidR="00034D21">
        <w:tc>
          <w:tcPr>
            <w:tcW w:w="1008"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分级</w:t>
            </w:r>
          </w:p>
        </w:tc>
        <w:tc>
          <w:tcPr>
            <w:tcW w:w="7616"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项目场地的地下水环境敏感特征</w:t>
            </w:r>
          </w:p>
        </w:tc>
      </w:tr>
      <w:tr w:rsidR="00034D21">
        <w:tc>
          <w:tcPr>
            <w:tcW w:w="1008"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敏感</w:t>
            </w:r>
          </w:p>
        </w:tc>
        <w:tc>
          <w:tcPr>
            <w:tcW w:w="761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034D21">
        <w:tc>
          <w:tcPr>
            <w:tcW w:w="1008"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较敏感</w:t>
            </w:r>
          </w:p>
        </w:tc>
        <w:tc>
          <w:tcPr>
            <w:tcW w:w="761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为列入上述敏感等级的环境敏感区。</w:t>
            </w:r>
          </w:p>
        </w:tc>
      </w:tr>
      <w:tr w:rsidR="00034D21">
        <w:tc>
          <w:tcPr>
            <w:tcW w:w="1008"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不敏感</w:t>
            </w:r>
          </w:p>
        </w:tc>
        <w:tc>
          <w:tcPr>
            <w:tcW w:w="761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上述地区之外的其它地区。</w:t>
            </w:r>
          </w:p>
        </w:tc>
      </w:tr>
      <w:tr w:rsidR="00034D21">
        <w:tc>
          <w:tcPr>
            <w:tcW w:w="8624" w:type="dxa"/>
            <w:gridSpan w:val="2"/>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注：</w:t>
            </w:r>
            <w:r>
              <w:rPr>
                <w:rFonts w:ascii="Times New Roman" w:eastAsia="宋体" w:hAnsi="Times New Roman" w:cs="Times New Roman"/>
                <w:snapToGrid w:val="0"/>
                <w:kern w:val="0"/>
                <w:szCs w:val="21"/>
              </w:rPr>
              <w:t>a“</w:t>
            </w:r>
            <w:r>
              <w:rPr>
                <w:rFonts w:ascii="Times New Roman" w:eastAsia="宋体" w:hAnsi="Times New Roman" w:cs="Times New Roman"/>
                <w:snapToGrid w:val="0"/>
                <w:kern w:val="0"/>
                <w:szCs w:val="21"/>
              </w:rPr>
              <w:t>环境敏感区</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是指《建设项目环境影响评价分类管理名录》中所界定的涉及地下水的环境敏感区</w:t>
            </w:r>
          </w:p>
        </w:tc>
      </w:tr>
    </w:tbl>
    <w:p w:rsidR="00034D21" w:rsidRPr="002E6993" w:rsidRDefault="002E6993" w:rsidP="002E6993">
      <w:pPr>
        <w:spacing w:line="360" w:lineRule="auto"/>
        <w:ind w:firstLineChars="200" w:firstLine="480"/>
        <w:rPr>
          <w:rFonts w:ascii="Times New Roman" w:hAnsi="Times New Roman"/>
          <w:snapToGrid w:val="0"/>
          <w:kern w:val="0"/>
          <w:sz w:val="24"/>
          <w:szCs w:val="24"/>
        </w:rPr>
      </w:pPr>
      <w:r w:rsidRPr="002E6993">
        <w:rPr>
          <w:rFonts w:ascii="Times New Roman" w:hAnsi="Times New Roman" w:cs="Times New Roman"/>
          <w:snapToGrid w:val="0"/>
          <w:kern w:val="0"/>
          <w:sz w:val="24"/>
          <w:szCs w:val="24"/>
        </w:rPr>
        <w:t>项目所在地不属于集中式饮用水水源（包括已建成的在用、备用、应急水源，在建和规划的饮用水水源）准保护区；厂址周围也没有除集中式饮用水水源以外的国家或地方政府设定的与地下水环境相关的其他保护区；</w:t>
      </w:r>
      <w:r w:rsidRPr="002E6993">
        <w:rPr>
          <w:snapToGrid w:val="0"/>
          <w:kern w:val="0"/>
          <w:sz w:val="24"/>
          <w:szCs w:val="24"/>
        </w:rPr>
        <w:t>同时根据调查结果，</w:t>
      </w:r>
      <w:r w:rsidRPr="002E6993">
        <w:rPr>
          <w:rFonts w:hint="eastAsia"/>
          <w:snapToGrid w:val="0"/>
          <w:kern w:val="0"/>
          <w:sz w:val="24"/>
          <w:szCs w:val="24"/>
        </w:rPr>
        <w:t>目前区域内居民生活用水通过供水管网统一供给，不开采当地地下水，没有分散式居民饮用水水源地分布</w:t>
      </w:r>
      <w:r w:rsidRPr="002E6993">
        <w:rPr>
          <w:snapToGrid w:val="0"/>
          <w:kern w:val="0"/>
          <w:sz w:val="24"/>
          <w:szCs w:val="24"/>
        </w:rPr>
        <w:t>，故厂区地下水敏感程度为</w:t>
      </w:r>
      <w:r w:rsidRPr="002E6993">
        <w:rPr>
          <w:rFonts w:hint="eastAsia"/>
          <w:snapToGrid w:val="0"/>
          <w:kern w:val="0"/>
          <w:sz w:val="24"/>
          <w:szCs w:val="24"/>
        </w:rPr>
        <w:t>“不敏感”</w:t>
      </w:r>
      <w:r w:rsidR="00217DE7" w:rsidRPr="002E6993">
        <w:rPr>
          <w:rFonts w:ascii="Times New Roman" w:hAnsi="Times New Roman"/>
          <w:snapToGrid w:val="0"/>
          <w:kern w:val="0"/>
          <w:sz w:val="24"/>
          <w:szCs w:val="24"/>
        </w:rPr>
        <w:t>。</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4.4.1.2</w:t>
      </w:r>
      <w:r>
        <w:rPr>
          <w:rFonts w:ascii="Times New Roman" w:eastAsia="黑体" w:hAnsi="Times New Roman" w:cs="Times New Roman"/>
          <w:snapToGrid w:val="0"/>
          <w:kern w:val="0"/>
          <w:sz w:val="24"/>
          <w:szCs w:val="24"/>
        </w:rPr>
        <w:t>评价工作等级确定</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项目评价等级划分见表</w:t>
      </w:r>
      <w:r>
        <w:rPr>
          <w:rFonts w:ascii="Times New Roman" w:eastAsia="宋体" w:hAnsi="Times New Roman" w:cs="Times New Roman"/>
          <w:snapToGrid w:val="0"/>
          <w:kern w:val="0"/>
          <w:sz w:val="24"/>
          <w:szCs w:val="24"/>
        </w:rPr>
        <w:t>4.4-2</w:t>
      </w:r>
      <w:r>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4.4</w:t>
      </w:r>
      <w:r>
        <w:rPr>
          <w:rFonts w:ascii="Times New Roman" w:eastAsia="黑体" w:hAnsi="Times New Roman" w:cs="Times New Roman"/>
          <w:snapToGrid w:val="0"/>
          <w:kern w:val="0"/>
          <w:sz w:val="24"/>
          <w:szCs w:val="24"/>
        </w:rPr>
        <w:noBreakHyphen/>
        <w:t xml:space="preserve">2   </w:t>
      </w:r>
      <w:r>
        <w:rPr>
          <w:rFonts w:ascii="Times New Roman" w:eastAsia="黑体" w:hAnsi="Times New Roman" w:cs="Times New Roman"/>
          <w:snapToGrid w:val="0"/>
          <w:kern w:val="0"/>
          <w:sz w:val="24"/>
          <w:szCs w:val="24"/>
        </w:rPr>
        <w:t>评价工作等级分级表</w:t>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1961"/>
        <w:gridCol w:w="1961"/>
        <w:gridCol w:w="1961"/>
      </w:tblGrid>
      <w:tr w:rsidR="00034D21">
        <w:tc>
          <w:tcPr>
            <w:tcW w:w="2741" w:type="dxa"/>
            <w:tcBorders>
              <w:tl2br w:val="single" w:sz="4" w:space="0" w:color="auto"/>
            </w:tcBorders>
            <w:vAlign w:val="center"/>
          </w:tcPr>
          <w:p w:rsidR="00034D21" w:rsidRDefault="00217DE7">
            <w:pPr>
              <w:ind w:firstLineChars="300" w:firstLine="630"/>
              <w:jc w:val="center"/>
              <w:rPr>
                <w:rFonts w:ascii="Times New Roman" w:eastAsia="宋体" w:hAnsi="Times New Roman" w:cs="Times New Roman"/>
                <w:szCs w:val="21"/>
              </w:rPr>
            </w:pPr>
            <w:r>
              <w:rPr>
                <w:rFonts w:ascii="Times New Roman" w:eastAsia="宋体" w:hAnsi="Times New Roman" w:cs="Times New Roman"/>
                <w:szCs w:val="21"/>
              </w:rPr>
              <w:t>项目类别</w:t>
            </w:r>
          </w:p>
          <w:p w:rsidR="00034D21" w:rsidRDefault="00217DE7">
            <w:pPr>
              <w:rPr>
                <w:rFonts w:ascii="Times New Roman" w:eastAsia="宋体" w:hAnsi="Times New Roman" w:cs="Times New Roman"/>
                <w:szCs w:val="21"/>
              </w:rPr>
            </w:pPr>
            <w:r>
              <w:rPr>
                <w:rFonts w:ascii="Times New Roman" w:eastAsia="宋体" w:hAnsi="Times New Roman" w:cs="Times New Roman"/>
                <w:szCs w:val="21"/>
              </w:rPr>
              <w:lastRenderedPageBreak/>
              <w:t>环境敏感程度</w:t>
            </w:r>
          </w:p>
        </w:tc>
        <w:tc>
          <w:tcPr>
            <w:tcW w:w="1961" w:type="dxa"/>
            <w:vAlign w:val="center"/>
          </w:tcPr>
          <w:p w:rsidR="00034D21" w:rsidRDefault="00217DE7">
            <w:pPr>
              <w:jc w:val="center"/>
              <w:rPr>
                <w:rFonts w:ascii="Times New Roman" w:eastAsia="宋体" w:hAnsi="Times New Roman" w:cs="Times New Roman"/>
                <w:szCs w:val="21"/>
              </w:rPr>
            </w:pPr>
            <w:r>
              <w:rPr>
                <w:rFonts w:ascii="宋体" w:eastAsia="宋体" w:hAnsi="宋体" w:cs="宋体" w:hint="eastAsia"/>
                <w:szCs w:val="21"/>
              </w:rPr>
              <w:lastRenderedPageBreak/>
              <w:t>Ⅰ</w:t>
            </w:r>
            <w:r>
              <w:rPr>
                <w:rFonts w:ascii="Times New Roman" w:eastAsia="宋体" w:hAnsi="Times New Roman" w:cs="Times New Roman"/>
                <w:szCs w:val="21"/>
              </w:rPr>
              <w:t>类项目</w:t>
            </w:r>
          </w:p>
        </w:tc>
        <w:tc>
          <w:tcPr>
            <w:tcW w:w="1961" w:type="dxa"/>
            <w:vAlign w:val="center"/>
          </w:tcPr>
          <w:p w:rsidR="00034D21" w:rsidRDefault="00217DE7">
            <w:pPr>
              <w:jc w:val="center"/>
              <w:rPr>
                <w:rFonts w:ascii="Times New Roman" w:eastAsia="宋体" w:hAnsi="Times New Roman" w:cs="Times New Roman"/>
                <w:szCs w:val="21"/>
              </w:rPr>
            </w:pPr>
            <w:r>
              <w:rPr>
                <w:rFonts w:ascii="宋体" w:eastAsia="宋体" w:hAnsi="宋体" w:cs="宋体" w:hint="eastAsia"/>
                <w:szCs w:val="21"/>
              </w:rPr>
              <w:t>Ⅱ</w:t>
            </w:r>
            <w:r>
              <w:rPr>
                <w:rFonts w:ascii="Times New Roman" w:eastAsia="宋体" w:hAnsi="Times New Roman" w:cs="Times New Roman"/>
                <w:szCs w:val="21"/>
              </w:rPr>
              <w:t>类项目</w:t>
            </w:r>
          </w:p>
        </w:tc>
        <w:tc>
          <w:tcPr>
            <w:tcW w:w="1961" w:type="dxa"/>
            <w:vAlign w:val="center"/>
          </w:tcPr>
          <w:p w:rsidR="00034D21" w:rsidRDefault="00217DE7">
            <w:pPr>
              <w:jc w:val="center"/>
              <w:rPr>
                <w:rFonts w:ascii="Times New Roman" w:eastAsia="宋体" w:hAnsi="Times New Roman" w:cs="Times New Roman"/>
                <w:szCs w:val="21"/>
              </w:rPr>
            </w:pPr>
            <w:r>
              <w:rPr>
                <w:rFonts w:ascii="宋体" w:eastAsia="宋体" w:hAnsi="宋体" w:cs="宋体" w:hint="eastAsia"/>
                <w:szCs w:val="21"/>
              </w:rPr>
              <w:t>Ⅲ</w:t>
            </w:r>
            <w:r>
              <w:rPr>
                <w:rFonts w:ascii="Times New Roman" w:eastAsia="宋体" w:hAnsi="Times New Roman" w:cs="Times New Roman"/>
                <w:szCs w:val="21"/>
              </w:rPr>
              <w:t>类项目</w:t>
            </w:r>
          </w:p>
        </w:tc>
      </w:tr>
      <w:tr w:rsidR="00034D21" w:rsidTr="00BB6993">
        <w:tc>
          <w:tcPr>
            <w:tcW w:w="2741" w:type="dxa"/>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lastRenderedPageBreak/>
              <w:t>敏感</w:t>
            </w:r>
          </w:p>
        </w:tc>
        <w:tc>
          <w:tcPr>
            <w:tcW w:w="1961" w:type="dxa"/>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一</w:t>
            </w:r>
          </w:p>
        </w:tc>
        <w:tc>
          <w:tcPr>
            <w:tcW w:w="1961" w:type="dxa"/>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一</w:t>
            </w:r>
          </w:p>
        </w:tc>
        <w:tc>
          <w:tcPr>
            <w:tcW w:w="1961" w:type="dxa"/>
            <w:tcBorders>
              <w:bottom w:val="single" w:sz="4" w:space="0" w:color="auto"/>
            </w:tcBorders>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二</w:t>
            </w:r>
          </w:p>
        </w:tc>
      </w:tr>
      <w:tr w:rsidR="00034D21" w:rsidTr="00BB6993">
        <w:tc>
          <w:tcPr>
            <w:tcW w:w="2741" w:type="dxa"/>
            <w:shd w:val="clear" w:color="auto" w:fill="auto"/>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较敏感</w:t>
            </w:r>
          </w:p>
        </w:tc>
        <w:tc>
          <w:tcPr>
            <w:tcW w:w="1961" w:type="dxa"/>
            <w:shd w:val="clear" w:color="auto" w:fill="auto"/>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一</w:t>
            </w:r>
          </w:p>
        </w:tc>
        <w:tc>
          <w:tcPr>
            <w:tcW w:w="1961" w:type="dxa"/>
            <w:shd w:val="clear" w:color="auto" w:fill="auto"/>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二</w:t>
            </w:r>
          </w:p>
        </w:tc>
        <w:tc>
          <w:tcPr>
            <w:tcW w:w="1961" w:type="dxa"/>
            <w:tcBorders>
              <w:bottom w:val="single" w:sz="4" w:space="0" w:color="auto"/>
            </w:tcBorders>
            <w:shd w:val="clear" w:color="auto" w:fill="FFFFFF" w:themeFill="background1"/>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三</w:t>
            </w:r>
          </w:p>
        </w:tc>
      </w:tr>
      <w:tr w:rsidR="00034D21" w:rsidTr="00BB6993">
        <w:tc>
          <w:tcPr>
            <w:tcW w:w="2741" w:type="dxa"/>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不敏感</w:t>
            </w:r>
          </w:p>
        </w:tc>
        <w:tc>
          <w:tcPr>
            <w:tcW w:w="1961" w:type="dxa"/>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二</w:t>
            </w:r>
          </w:p>
        </w:tc>
        <w:tc>
          <w:tcPr>
            <w:tcW w:w="1961" w:type="dxa"/>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三</w:t>
            </w:r>
          </w:p>
        </w:tc>
        <w:tc>
          <w:tcPr>
            <w:tcW w:w="1961" w:type="dxa"/>
            <w:shd w:val="clear" w:color="auto" w:fill="7F7F7F" w:themeFill="text1" w:themeFillTint="80"/>
            <w:vAlign w:val="center"/>
          </w:tcPr>
          <w:p w:rsidR="00034D21" w:rsidRDefault="00217DE7">
            <w:pPr>
              <w:jc w:val="center"/>
              <w:rPr>
                <w:rFonts w:ascii="Times New Roman" w:eastAsia="宋体" w:hAnsi="Times New Roman" w:cs="Times New Roman"/>
                <w:szCs w:val="21"/>
              </w:rPr>
            </w:pPr>
            <w:r>
              <w:rPr>
                <w:rFonts w:ascii="Times New Roman" w:eastAsia="宋体" w:hAnsi="Times New Roman" w:cs="Times New Roman"/>
                <w:szCs w:val="21"/>
              </w:rPr>
              <w:t>三</w:t>
            </w: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bCs/>
          <w:sz w:val="24"/>
          <w:szCs w:val="24"/>
        </w:rPr>
        <w:t>根</w:t>
      </w:r>
      <w:r>
        <w:rPr>
          <w:rFonts w:ascii="Times New Roman" w:eastAsia="宋体" w:hAnsi="Times New Roman" w:cs="Times New Roman"/>
          <w:snapToGrid w:val="0"/>
          <w:kern w:val="0"/>
          <w:sz w:val="24"/>
          <w:szCs w:val="24"/>
        </w:rPr>
        <w:t>据附录可知，项目属于</w:t>
      </w:r>
      <w:r>
        <w:rPr>
          <w:rFonts w:ascii="宋体" w:eastAsia="宋体" w:hAnsi="宋体" w:cs="宋体" w:hint="eastAsia"/>
          <w:snapToGrid w:val="0"/>
          <w:kern w:val="0"/>
          <w:sz w:val="24"/>
          <w:szCs w:val="24"/>
        </w:rPr>
        <w:t>Ⅲ</w:t>
      </w:r>
      <w:r>
        <w:rPr>
          <w:rFonts w:ascii="Times New Roman" w:eastAsia="宋体" w:hAnsi="Times New Roman" w:cs="Times New Roman"/>
          <w:snapToGrid w:val="0"/>
          <w:kern w:val="0"/>
          <w:sz w:val="24"/>
          <w:szCs w:val="24"/>
        </w:rPr>
        <w:t>类项目，且地下水环境</w:t>
      </w:r>
      <w:r>
        <w:rPr>
          <w:rFonts w:ascii="Times New Roman" w:eastAsia="宋体" w:hAnsi="Times New Roman" w:cs="Times New Roman" w:hint="eastAsia"/>
          <w:snapToGrid w:val="0"/>
          <w:kern w:val="0"/>
          <w:sz w:val="24"/>
          <w:szCs w:val="24"/>
        </w:rPr>
        <w:t>不</w:t>
      </w:r>
      <w:r>
        <w:rPr>
          <w:rFonts w:ascii="Times New Roman" w:eastAsia="宋体" w:hAnsi="Times New Roman" w:cs="Times New Roman"/>
          <w:snapToGrid w:val="0"/>
          <w:kern w:val="0"/>
          <w:sz w:val="24"/>
          <w:szCs w:val="24"/>
        </w:rPr>
        <w:t>敏感，项目地下水环境影响评价等级为三级。</w:t>
      </w:r>
    </w:p>
    <w:p w:rsidR="00034D21" w:rsidRDefault="00217DE7">
      <w:pPr>
        <w:adjustRightInd w:val="0"/>
        <w:snapToGrid w:val="0"/>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snapToGrid w:val="0"/>
          <w:kern w:val="0"/>
          <w:sz w:val="24"/>
          <w:szCs w:val="24"/>
        </w:rPr>
        <w:t>项目地下水环境调查</w:t>
      </w:r>
      <w:r>
        <w:rPr>
          <w:rFonts w:ascii="Times New Roman" w:eastAsia="宋体" w:hAnsi="Times New Roman" w:cs="Times New Roman"/>
          <w:bCs/>
          <w:sz w:val="24"/>
          <w:szCs w:val="24"/>
        </w:rPr>
        <w:t>评价范围按照导则中的查表法确定调查评价范围为项目区建设范围外</w:t>
      </w:r>
      <w:r>
        <w:rPr>
          <w:rFonts w:ascii="Times New Roman" w:eastAsia="宋体" w:hAnsi="Times New Roman" w:cs="Times New Roman"/>
          <w:bCs/>
          <w:sz w:val="24"/>
          <w:szCs w:val="24"/>
        </w:rPr>
        <w:t>6km</w:t>
      </w:r>
      <w:r>
        <w:rPr>
          <w:rFonts w:ascii="Times New Roman" w:eastAsia="宋体" w:hAnsi="Times New Roman" w:cs="Times New Roman"/>
          <w:bCs/>
          <w:sz w:val="24"/>
          <w:szCs w:val="24"/>
          <w:vertAlign w:val="superscript"/>
        </w:rPr>
        <w:t>2</w:t>
      </w:r>
      <w:r>
        <w:rPr>
          <w:rFonts w:ascii="Times New Roman" w:eastAsia="宋体" w:hAnsi="Times New Roman" w:cs="Times New Roman"/>
          <w:bCs/>
          <w:sz w:val="24"/>
          <w:szCs w:val="24"/>
        </w:rPr>
        <w:t>。</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4.4.3</w:t>
      </w:r>
      <w:r>
        <w:rPr>
          <w:rFonts w:ascii="Times New Roman" w:eastAsia="黑体" w:hAnsi="Times New Roman" w:cs="Times New Roman"/>
          <w:snapToGrid w:val="0"/>
          <w:kern w:val="0"/>
          <w:sz w:val="24"/>
          <w:szCs w:val="20"/>
        </w:rPr>
        <w:t>地下水环境影响分析</w:t>
      </w:r>
    </w:p>
    <w:p w:rsidR="00034D21" w:rsidRDefault="00217DE7">
      <w:pPr>
        <w:pStyle w:val="affff7"/>
        <w:adjustRightInd w:val="0"/>
        <w:snapToGrid w:val="0"/>
        <w:spacing w:line="360" w:lineRule="auto"/>
        <w:ind w:firstLineChars="0" w:firstLine="0"/>
        <w:outlineLvl w:val="3"/>
        <w:rPr>
          <w:snapToGrid w:val="0"/>
        </w:rPr>
      </w:pPr>
      <w:bookmarkStart w:id="442" w:name="_Toc9431700"/>
      <w:r>
        <w:rPr>
          <w:snapToGrid w:val="0"/>
        </w:rPr>
        <w:t>4.4.3.1</w:t>
      </w:r>
      <w:r>
        <w:rPr>
          <w:snapToGrid w:val="0"/>
        </w:rPr>
        <w:t>地下水的污染途径</w:t>
      </w:r>
    </w:p>
    <w:p w:rsidR="00034D21" w:rsidRDefault="00217DE7">
      <w:pPr>
        <w:adjustRightInd w:val="0"/>
        <w:snapToGrid w:val="0"/>
        <w:spacing w:line="360" w:lineRule="auto"/>
        <w:ind w:firstLineChars="200" w:firstLine="480"/>
        <w:rPr>
          <w:snapToGrid w:val="0"/>
          <w:kern w:val="0"/>
          <w:sz w:val="24"/>
        </w:rPr>
      </w:pPr>
      <w:r>
        <w:rPr>
          <w:snapToGrid w:val="0"/>
          <w:kern w:val="0"/>
          <w:sz w:val="24"/>
        </w:rPr>
        <w:t>通过现场实地调查，并结合工艺各环节分析，</w:t>
      </w:r>
      <w:r w:rsidR="003A2E70">
        <w:rPr>
          <w:rFonts w:hint="eastAsia"/>
          <w:snapToGrid w:val="0"/>
          <w:kern w:val="0"/>
          <w:sz w:val="24"/>
        </w:rPr>
        <w:t>拟建项目</w:t>
      </w:r>
      <w:r>
        <w:rPr>
          <w:snapToGrid w:val="0"/>
          <w:kern w:val="0"/>
          <w:sz w:val="24"/>
        </w:rPr>
        <w:t>可能对地下水产生影响的因素包括：</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1</w:t>
      </w:r>
      <w:r>
        <w:rPr>
          <w:snapToGrid w:val="0"/>
          <w:kern w:val="0"/>
          <w:sz w:val="24"/>
        </w:rPr>
        <w:t>）主体工程方面：</w:t>
      </w:r>
    </w:p>
    <w:p w:rsidR="00034D21" w:rsidRPr="00BB6993" w:rsidRDefault="00217DE7">
      <w:pPr>
        <w:adjustRightInd w:val="0"/>
        <w:snapToGrid w:val="0"/>
        <w:spacing w:line="360" w:lineRule="auto"/>
        <w:ind w:firstLineChars="200" w:firstLine="480"/>
        <w:rPr>
          <w:rFonts w:asciiTheme="majorEastAsia" w:eastAsiaTheme="majorEastAsia" w:hAnsiTheme="majorEastAsia"/>
          <w:snapToGrid w:val="0"/>
          <w:kern w:val="0"/>
          <w:sz w:val="24"/>
        </w:rPr>
      </w:pPr>
      <w:r w:rsidRPr="00BB6993">
        <w:rPr>
          <w:rFonts w:asciiTheme="majorEastAsia" w:eastAsiaTheme="majorEastAsia" w:hAnsiTheme="majorEastAsia"/>
          <w:snapToGrid w:val="0"/>
          <w:kern w:val="0"/>
          <w:sz w:val="24"/>
        </w:rPr>
        <w:t>①物料跑、冒、滴、漏下渗对周围地下水造成污染；</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2</w:t>
      </w:r>
      <w:r>
        <w:rPr>
          <w:snapToGrid w:val="0"/>
          <w:kern w:val="0"/>
          <w:sz w:val="24"/>
        </w:rPr>
        <w:t>）公用工程及环保工程方面：</w:t>
      </w:r>
    </w:p>
    <w:p w:rsidR="00034D21" w:rsidRPr="00BB6993" w:rsidRDefault="00217DE7">
      <w:pPr>
        <w:adjustRightInd w:val="0"/>
        <w:snapToGrid w:val="0"/>
        <w:spacing w:line="360" w:lineRule="auto"/>
        <w:ind w:firstLineChars="200" w:firstLine="480"/>
        <w:rPr>
          <w:rFonts w:asciiTheme="majorEastAsia" w:eastAsiaTheme="majorEastAsia" w:hAnsiTheme="majorEastAsia"/>
          <w:snapToGrid w:val="0"/>
          <w:kern w:val="0"/>
          <w:sz w:val="24"/>
        </w:rPr>
      </w:pPr>
      <w:r w:rsidRPr="00BB6993">
        <w:rPr>
          <w:rFonts w:asciiTheme="majorEastAsia" w:eastAsiaTheme="majorEastAsia" w:hAnsiTheme="majorEastAsia"/>
          <w:snapToGrid w:val="0"/>
          <w:kern w:val="0"/>
          <w:sz w:val="24"/>
        </w:rPr>
        <w:t>①生活污水和</w:t>
      </w:r>
      <w:r w:rsidRPr="00BB6993">
        <w:rPr>
          <w:rFonts w:asciiTheme="majorEastAsia" w:eastAsiaTheme="majorEastAsia" w:hAnsiTheme="majorEastAsia" w:hint="eastAsia"/>
          <w:snapToGrid w:val="0"/>
          <w:kern w:val="0"/>
          <w:sz w:val="24"/>
        </w:rPr>
        <w:t>循环水</w:t>
      </w:r>
      <w:r w:rsidRPr="00BB6993">
        <w:rPr>
          <w:rFonts w:asciiTheme="majorEastAsia" w:eastAsiaTheme="majorEastAsia" w:hAnsiTheme="majorEastAsia"/>
          <w:snapToGrid w:val="0"/>
          <w:kern w:val="0"/>
          <w:sz w:val="24"/>
        </w:rPr>
        <w:t>通过管沟跑冒滴漏下渗对周围地下水造成污染。</w:t>
      </w:r>
    </w:p>
    <w:p w:rsidR="00034D21" w:rsidRPr="00BB6993" w:rsidRDefault="00217DE7">
      <w:pPr>
        <w:adjustRightInd w:val="0"/>
        <w:snapToGrid w:val="0"/>
        <w:spacing w:line="360" w:lineRule="auto"/>
        <w:ind w:firstLineChars="200" w:firstLine="480"/>
        <w:rPr>
          <w:rFonts w:asciiTheme="majorEastAsia" w:eastAsiaTheme="majorEastAsia" w:hAnsiTheme="majorEastAsia"/>
          <w:snapToGrid w:val="0"/>
          <w:kern w:val="0"/>
          <w:sz w:val="24"/>
        </w:rPr>
      </w:pPr>
      <w:r w:rsidRPr="00BB6993">
        <w:rPr>
          <w:rFonts w:asciiTheme="majorEastAsia" w:eastAsiaTheme="majorEastAsia" w:hAnsiTheme="majorEastAsia"/>
          <w:snapToGrid w:val="0"/>
          <w:kern w:val="0"/>
          <w:sz w:val="24"/>
        </w:rPr>
        <w:t>②生活垃圾等固体废物堆放过程，被雨水淋滤，污染物下渗造成地下水污染。</w:t>
      </w:r>
    </w:p>
    <w:p w:rsidR="00034D21" w:rsidRPr="00BB6993" w:rsidRDefault="00217DE7">
      <w:pPr>
        <w:adjustRightInd w:val="0"/>
        <w:snapToGrid w:val="0"/>
        <w:spacing w:line="360" w:lineRule="auto"/>
        <w:ind w:firstLineChars="200" w:firstLine="480"/>
        <w:rPr>
          <w:rFonts w:asciiTheme="majorEastAsia" w:eastAsiaTheme="majorEastAsia" w:hAnsiTheme="majorEastAsia"/>
          <w:snapToGrid w:val="0"/>
          <w:kern w:val="0"/>
          <w:sz w:val="24"/>
        </w:rPr>
      </w:pPr>
      <w:r w:rsidRPr="00BB6993">
        <w:rPr>
          <w:rFonts w:asciiTheme="majorEastAsia" w:eastAsiaTheme="majorEastAsia" w:hAnsiTheme="majorEastAsia"/>
          <w:snapToGrid w:val="0"/>
          <w:kern w:val="0"/>
          <w:sz w:val="24"/>
        </w:rPr>
        <w:t>③</w:t>
      </w:r>
      <w:r w:rsidRPr="00BB6993">
        <w:rPr>
          <w:rFonts w:asciiTheme="majorEastAsia" w:eastAsiaTheme="majorEastAsia" w:hAnsiTheme="majorEastAsia" w:hint="eastAsia"/>
          <w:snapToGrid w:val="0"/>
          <w:kern w:val="0"/>
          <w:sz w:val="24"/>
        </w:rPr>
        <w:t>循环冷却水等通过池体池壁</w:t>
      </w:r>
      <w:r w:rsidRPr="00BB6993">
        <w:rPr>
          <w:rFonts w:asciiTheme="majorEastAsia" w:eastAsiaTheme="majorEastAsia" w:hAnsiTheme="majorEastAsia"/>
          <w:snapToGrid w:val="0"/>
          <w:kern w:val="0"/>
          <w:sz w:val="24"/>
        </w:rPr>
        <w:t>下渗对周围地下水造成污染。</w:t>
      </w:r>
    </w:p>
    <w:p w:rsidR="00034D21" w:rsidRDefault="00217DE7">
      <w:pPr>
        <w:adjustRightInd w:val="0"/>
        <w:snapToGrid w:val="0"/>
        <w:spacing w:line="360" w:lineRule="auto"/>
        <w:ind w:firstLineChars="200" w:firstLine="480"/>
        <w:rPr>
          <w:snapToGrid w:val="0"/>
          <w:kern w:val="0"/>
          <w:sz w:val="24"/>
        </w:rPr>
      </w:pPr>
      <w:r w:rsidRPr="00BB6993">
        <w:rPr>
          <w:rFonts w:asciiTheme="majorEastAsia" w:eastAsiaTheme="majorEastAsia" w:hAnsiTheme="majorEastAsia" w:hint="eastAsia"/>
          <w:snapToGrid w:val="0"/>
          <w:kern w:val="0"/>
          <w:sz w:val="24"/>
        </w:rPr>
        <w:t>④</w:t>
      </w:r>
      <w:r>
        <w:rPr>
          <w:snapToGrid w:val="0"/>
          <w:kern w:val="0"/>
          <w:sz w:val="24"/>
        </w:rPr>
        <w:t>事故状态下，若事故水池不能进行有效收集或事故水池防渗不严格，导致污染物经池壁下渗对地下水造成污染。</w:t>
      </w:r>
    </w:p>
    <w:p w:rsidR="00034D21" w:rsidRDefault="00217DE7">
      <w:pPr>
        <w:adjustRightInd w:val="0"/>
        <w:snapToGrid w:val="0"/>
        <w:spacing w:line="360" w:lineRule="auto"/>
        <w:ind w:firstLineChars="200" w:firstLine="480"/>
        <w:rPr>
          <w:snapToGrid w:val="0"/>
          <w:kern w:val="0"/>
          <w:sz w:val="24"/>
        </w:rPr>
      </w:pPr>
      <w:r>
        <w:rPr>
          <w:snapToGrid w:val="0"/>
          <w:kern w:val="0"/>
          <w:sz w:val="24"/>
        </w:rPr>
        <w:t>通过以上分析，</w:t>
      </w:r>
      <w:r w:rsidR="003A2E70">
        <w:rPr>
          <w:rFonts w:hint="eastAsia"/>
          <w:snapToGrid w:val="0"/>
          <w:kern w:val="0"/>
          <w:sz w:val="24"/>
        </w:rPr>
        <w:t>拟建项目</w:t>
      </w:r>
      <w:r>
        <w:rPr>
          <w:snapToGrid w:val="0"/>
          <w:kern w:val="0"/>
          <w:sz w:val="24"/>
        </w:rPr>
        <w:t>可能造成地下水污染的途径主要包括通过管线泄漏下渗、</w:t>
      </w:r>
      <w:r>
        <w:rPr>
          <w:rFonts w:hint="eastAsia"/>
          <w:snapToGrid w:val="0"/>
          <w:kern w:val="0"/>
          <w:sz w:val="24"/>
        </w:rPr>
        <w:t>通过循环水池池体池壁下渗、</w:t>
      </w:r>
      <w:r>
        <w:rPr>
          <w:snapToGrid w:val="0"/>
          <w:kern w:val="0"/>
          <w:sz w:val="24"/>
        </w:rPr>
        <w:t>通过</w:t>
      </w:r>
      <w:r>
        <w:rPr>
          <w:rFonts w:hint="eastAsia"/>
          <w:snapToGrid w:val="0"/>
          <w:kern w:val="0"/>
          <w:sz w:val="24"/>
        </w:rPr>
        <w:t>车间及堆场</w:t>
      </w:r>
      <w:r>
        <w:rPr>
          <w:snapToGrid w:val="0"/>
          <w:kern w:val="0"/>
          <w:sz w:val="24"/>
        </w:rPr>
        <w:t>地坪下渗等</w:t>
      </w:r>
      <w:r>
        <w:rPr>
          <w:rFonts w:hint="eastAsia"/>
          <w:snapToGrid w:val="0"/>
          <w:kern w:val="0"/>
          <w:sz w:val="24"/>
        </w:rPr>
        <w:t>3</w:t>
      </w:r>
      <w:r>
        <w:rPr>
          <w:snapToGrid w:val="0"/>
          <w:kern w:val="0"/>
          <w:sz w:val="24"/>
        </w:rPr>
        <w:t>个类型。</w:t>
      </w:r>
    </w:p>
    <w:p w:rsidR="00034D21" w:rsidRDefault="00217DE7">
      <w:pPr>
        <w:pStyle w:val="affff7"/>
        <w:adjustRightInd w:val="0"/>
        <w:snapToGrid w:val="0"/>
        <w:spacing w:line="360" w:lineRule="auto"/>
        <w:ind w:firstLineChars="0" w:firstLine="0"/>
        <w:outlineLvl w:val="3"/>
        <w:rPr>
          <w:snapToGrid w:val="0"/>
        </w:rPr>
      </w:pPr>
      <w:r>
        <w:rPr>
          <w:snapToGrid w:val="0"/>
        </w:rPr>
        <w:t>4.4.3.2</w:t>
      </w:r>
      <w:r>
        <w:rPr>
          <w:snapToGrid w:val="0"/>
        </w:rPr>
        <w:t>对地下水水量的影响</w:t>
      </w:r>
    </w:p>
    <w:p w:rsidR="00034D21" w:rsidRDefault="00217DE7">
      <w:pPr>
        <w:adjustRightInd w:val="0"/>
        <w:snapToGrid w:val="0"/>
        <w:spacing w:line="360" w:lineRule="auto"/>
        <w:ind w:firstLineChars="200" w:firstLine="480"/>
        <w:rPr>
          <w:snapToGrid w:val="0"/>
          <w:kern w:val="0"/>
          <w:sz w:val="24"/>
          <w:highlight w:val="yellow"/>
        </w:rPr>
      </w:pPr>
      <w:r>
        <w:rPr>
          <w:snapToGrid w:val="0"/>
          <w:kern w:val="0"/>
          <w:sz w:val="24"/>
        </w:rPr>
        <w:t>评价区域地下水涵养量主要补给途径为大气降水，</w:t>
      </w:r>
      <w:r w:rsidR="003A2E70">
        <w:rPr>
          <w:rFonts w:hint="eastAsia"/>
          <w:snapToGrid w:val="0"/>
          <w:kern w:val="0"/>
          <w:sz w:val="24"/>
        </w:rPr>
        <w:t>拟建项目</w:t>
      </w:r>
      <w:r>
        <w:rPr>
          <w:snapToGrid w:val="0"/>
          <w:kern w:val="0"/>
          <w:sz w:val="24"/>
        </w:rPr>
        <w:t>的建设，不透水地表面积将有所增加，对地下水涵养量有一定的影响。但同时，</w:t>
      </w:r>
      <w:r w:rsidR="003A2E70">
        <w:rPr>
          <w:rFonts w:hint="eastAsia"/>
          <w:snapToGrid w:val="0"/>
          <w:kern w:val="0"/>
          <w:sz w:val="24"/>
        </w:rPr>
        <w:t>拟建项目</w:t>
      </w:r>
      <w:r>
        <w:rPr>
          <w:rFonts w:hint="eastAsia"/>
          <w:snapToGrid w:val="0"/>
          <w:kern w:val="0"/>
          <w:sz w:val="24"/>
        </w:rPr>
        <w:t>厂界周围</w:t>
      </w:r>
      <w:r>
        <w:rPr>
          <w:snapToGrid w:val="0"/>
          <w:kern w:val="0"/>
          <w:sz w:val="24"/>
        </w:rPr>
        <w:t>大面积的人工绿地也会增加绿化区地下水的涵养量</w:t>
      </w:r>
      <w:r>
        <w:rPr>
          <w:rFonts w:hint="eastAsia"/>
          <w:snapToGrid w:val="0"/>
          <w:kern w:val="0"/>
          <w:sz w:val="24"/>
        </w:rPr>
        <w:t>，</w:t>
      </w:r>
      <w:r>
        <w:rPr>
          <w:snapToGrid w:val="0"/>
          <w:kern w:val="0"/>
          <w:sz w:val="24"/>
        </w:rPr>
        <w:t>固化面积减少的地下水入渗量可以通过绿化洒水等进行补给。</w:t>
      </w:r>
    </w:p>
    <w:p w:rsidR="00034D21" w:rsidRDefault="00BB6993">
      <w:pPr>
        <w:adjustRightInd w:val="0"/>
        <w:snapToGrid w:val="0"/>
        <w:spacing w:line="360" w:lineRule="auto"/>
        <w:ind w:firstLineChars="200" w:firstLine="480"/>
        <w:rPr>
          <w:snapToGrid w:val="0"/>
          <w:kern w:val="0"/>
          <w:sz w:val="24"/>
        </w:rPr>
      </w:pPr>
      <w:r w:rsidRPr="00C0548B">
        <w:rPr>
          <w:rFonts w:ascii="Times New Roman" w:hAnsi="Times New Roman"/>
          <w:sz w:val="24"/>
        </w:rPr>
        <w:t>拟建项目生产用水和生活用水均由自来水管网提供，</w:t>
      </w:r>
      <w:r>
        <w:rPr>
          <w:rFonts w:ascii="Times New Roman" w:hAnsi="Times New Roman"/>
          <w:snapToGrid w:val="0"/>
          <w:kern w:val="0"/>
          <w:sz w:val="24"/>
        </w:rPr>
        <w:t>项目用水量不大</w:t>
      </w:r>
      <w:r w:rsidR="00217DE7">
        <w:rPr>
          <w:rFonts w:hint="eastAsia"/>
          <w:snapToGrid w:val="0"/>
          <w:kern w:val="0"/>
          <w:sz w:val="24"/>
        </w:rPr>
        <w:t>；</w:t>
      </w:r>
      <w:r w:rsidR="003A2E70">
        <w:rPr>
          <w:snapToGrid w:val="0"/>
          <w:kern w:val="0"/>
          <w:sz w:val="24"/>
        </w:rPr>
        <w:t>拟建项目</w:t>
      </w:r>
      <w:r w:rsidR="00217DE7">
        <w:rPr>
          <w:rFonts w:hint="eastAsia"/>
          <w:snapToGrid w:val="0"/>
          <w:kern w:val="0"/>
          <w:sz w:val="24"/>
        </w:rPr>
        <w:t>无废水排放，</w:t>
      </w:r>
      <w:r w:rsidR="00217DE7">
        <w:rPr>
          <w:snapToGrid w:val="0"/>
          <w:kern w:val="0"/>
          <w:sz w:val="24"/>
        </w:rPr>
        <w:t>因此对地下水水量影响较小</w:t>
      </w:r>
      <w:r w:rsidR="00217DE7">
        <w:rPr>
          <w:rFonts w:hint="eastAsia"/>
          <w:snapToGrid w:val="0"/>
          <w:kern w:val="0"/>
          <w:sz w:val="24"/>
          <w:lang w:val="en-IE"/>
        </w:rPr>
        <w:t>。</w:t>
      </w:r>
    </w:p>
    <w:p w:rsidR="00034D21" w:rsidRDefault="00217DE7">
      <w:pPr>
        <w:adjustRightInd w:val="0"/>
        <w:snapToGrid w:val="0"/>
        <w:spacing w:line="360" w:lineRule="auto"/>
        <w:ind w:firstLineChars="200" w:firstLine="480"/>
        <w:rPr>
          <w:snapToGrid w:val="0"/>
          <w:kern w:val="0"/>
          <w:sz w:val="24"/>
        </w:rPr>
      </w:pPr>
      <w:r>
        <w:rPr>
          <w:snapToGrid w:val="0"/>
          <w:kern w:val="0"/>
          <w:sz w:val="24"/>
        </w:rPr>
        <w:t>综上所述，</w:t>
      </w:r>
      <w:r w:rsidR="003A2E70">
        <w:rPr>
          <w:rFonts w:hint="eastAsia"/>
          <w:snapToGrid w:val="0"/>
          <w:kern w:val="0"/>
          <w:sz w:val="24"/>
        </w:rPr>
        <w:t>拟建项目</w:t>
      </w:r>
      <w:r>
        <w:rPr>
          <w:snapToGrid w:val="0"/>
          <w:kern w:val="0"/>
          <w:sz w:val="24"/>
        </w:rPr>
        <w:t>的建设对地下水水量影响不大。</w:t>
      </w:r>
    </w:p>
    <w:p w:rsidR="00034D21" w:rsidRDefault="00217DE7">
      <w:pPr>
        <w:pStyle w:val="affff7"/>
        <w:adjustRightInd w:val="0"/>
        <w:snapToGrid w:val="0"/>
        <w:spacing w:line="360" w:lineRule="auto"/>
        <w:ind w:firstLineChars="0" w:firstLine="0"/>
        <w:outlineLvl w:val="3"/>
        <w:rPr>
          <w:snapToGrid w:val="0"/>
        </w:rPr>
      </w:pPr>
      <w:r>
        <w:rPr>
          <w:snapToGrid w:val="0"/>
        </w:rPr>
        <w:lastRenderedPageBreak/>
        <w:t>4.4.3.3</w:t>
      </w:r>
      <w:r>
        <w:rPr>
          <w:snapToGrid w:val="0"/>
        </w:rPr>
        <w:t>对地下水水质的影响</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w:t>
      </w:r>
    </w:p>
    <w:p w:rsidR="00034D21" w:rsidRDefault="00217DE7">
      <w:pPr>
        <w:adjustRightInd w:val="0"/>
        <w:snapToGrid w:val="0"/>
        <w:spacing w:line="360" w:lineRule="auto"/>
        <w:ind w:firstLineChars="200" w:firstLine="480"/>
        <w:rPr>
          <w:bCs/>
          <w:snapToGrid w:val="0"/>
          <w:kern w:val="0"/>
          <w:sz w:val="24"/>
        </w:rPr>
      </w:pPr>
      <w:r>
        <w:rPr>
          <w:snapToGrid w:val="0"/>
          <w:kern w:val="0"/>
          <w:sz w:val="24"/>
        </w:rPr>
        <w:t>项目场地为主要为粘性土，包气带防污性能为中级，说明浅层地下水不容易受到污染。若废水发生渗漏，污染物不会很快穿过包气带进入浅层地下水，对浅层地下水的污染很小。</w:t>
      </w:r>
    </w:p>
    <w:p w:rsidR="00034D21" w:rsidRDefault="00217DE7">
      <w:pPr>
        <w:adjustRightInd w:val="0"/>
        <w:snapToGrid w:val="0"/>
        <w:spacing w:line="360" w:lineRule="auto"/>
        <w:outlineLvl w:val="2"/>
        <w:rPr>
          <w:rFonts w:eastAsia="黑体"/>
          <w:snapToGrid w:val="0"/>
          <w:kern w:val="0"/>
          <w:sz w:val="24"/>
        </w:rPr>
      </w:pPr>
      <w:r>
        <w:rPr>
          <w:rFonts w:eastAsia="黑体"/>
          <w:snapToGrid w:val="0"/>
          <w:kern w:val="0"/>
          <w:sz w:val="24"/>
        </w:rPr>
        <w:t xml:space="preserve">4.4.4 </w:t>
      </w:r>
      <w:r>
        <w:rPr>
          <w:rFonts w:eastAsia="黑体"/>
          <w:snapToGrid w:val="0"/>
          <w:kern w:val="0"/>
          <w:sz w:val="24"/>
        </w:rPr>
        <w:t>地下水污染防治措施</w:t>
      </w:r>
    </w:p>
    <w:p w:rsidR="00034D21" w:rsidRDefault="00217DE7">
      <w:pPr>
        <w:spacing w:line="360" w:lineRule="auto"/>
        <w:ind w:firstLineChars="200" w:firstLine="480"/>
        <w:rPr>
          <w:snapToGrid w:val="0"/>
          <w:kern w:val="0"/>
          <w:sz w:val="24"/>
          <w:szCs w:val="24"/>
        </w:rPr>
      </w:pPr>
      <w:r>
        <w:rPr>
          <w:snapToGrid w:val="0"/>
          <w:kern w:val="0"/>
          <w:sz w:val="24"/>
          <w:szCs w:val="24"/>
        </w:rPr>
        <w:t>通过地下水环境影响分析，为了尽可能地降低项目建设对当地地下水环境的影响，企业应落实以下环保措施。</w:t>
      </w:r>
    </w:p>
    <w:p w:rsidR="00034D21" w:rsidRDefault="00217DE7">
      <w:pPr>
        <w:pStyle w:val="affff7"/>
        <w:adjustRightInd w:val="0"/>
        <w:snapToGrid w:val="0"/>
        <w:spacing w:line="360" w:lineRule="auto"/>
        <w:ind w:firstLineChars="0" w:firstLine="0"/>
        <w:outlineLvl w:val="3"/>
        <w:rPr>
          <w:snapToGrid w:val="0"/>
        </w:rPr>
      </w:pPr>
      <w:r>
        <w:rPr>
          <w:snapToGrid w:val="0"/>
        </w:rPr>
        <w:t>4.4.4.1</w:t>
      </w:r>
      <w:r>
        <w:rPr>
          <w:snapToGrid w:val="0"/>
        </w:rPr>
        <w:t>源头控制措施</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主要包括提出实施清洁生产及各类废物循环利用的具体方案，减少污染物的排放量；提出工艺、管道、设备、污水储存及处理构筑物应采取的控制措施，防止污染物的跑、冒、滴、漏，将污染物泄漏的环境风险事故降到最低限度。</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1</w:t>
      </w:r>
      <w:r>
        <w:rPr>
          <w:snapToGrid w:val="0"/>
          <w:kern w:val="0"/>
          <w:sz w:val="24"/>
          <w:szCs w:val="24"/>
        </w:rPr>
        <w:t>）加强防患意识，在项目建设时，生活废水、生产废水收集管线须采用耐腐蚀</w:t>
      </w:r>
      <w:r>
        <w:rPr>
          <w:snapToGrid w:val="0"/>
          <w:kern w:val="0"/>
          <w:sz w:val="24"/>
          <w:szCs w:val="24"/>
        </w:rPr>
        <w:t>PVC</w:t>
      </w:r>
      <w:r>
        <w:rPr>
          <w:snapToGrid w:val="0"/>
          <w:kern w:val="0"/>
          <w:sz w:val="24"/>
          <w:szCs w:val="24"/>
        </w:rPr>
        <w:t>管道，并对各管道接口进行良好密封，以减轻对地下水的污染。</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2</w:t>
      </w:r>
      <w:r>
        <w:rPr>
          <w:snapToGrid w:val="0"/>
          <w:kern w:val="0"/>
          <w:sz w:val="24"/>
          <w:szCs w:val="24"/>
        </w:rPr>
        <w:t>）各类污水收集储存设施（化粪池、事故水池）均采取必要的防渗漏措施，以免污染浅层地下水。</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3</w:t>
      </w:r>
      <w:r>
        <w:rPr>
          <w:snapToGrid w:val="0"/>
          <w:kern w:val="0"/>
          <w:sz w:val="24"/>
          <w:szCs w:val="24"/>
        </w:rPr>
        <w:t>）各类</w:t>
      </w:r>
      <w:r>
        <w:rPr>
          <w:rFonts w:hint="eastAsia"/>
          <w:snapToGrid w:val="0"/>
          <w:kern w:val="0"/>
          <w:sz w:val="24"/>
          <w:szCs w:val="24"/>
        </w:rPr>
        <w:t>原辅材料</w:t>
      </w:r>
      <w:r>
        <w:rPr>
          <w:snapToGrid w:val="0"/>
          <w:kern w:val="0"/>
          <w:sz w:val="24"/>
          <w:szCs w:val="24"/>
        </w:rPr>
        <w:t>储存设备均设置于地面以上，便于跑、冒、滴、漏的直接观察。</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4</w:t>
      </w:r>
      <w:r>
        <w:rPr>
          <w:snapToGrid w:val="0"/>
          <w:kern w:val="0"/>
          <w:sz w:val="24"/>
          <w:szCs w:val="24"/>
        </w:rPr>
        <w:t>）生产装置区、运输装卸区域地面全部用混凝土硬化，硬化区边缘设计污水收集沟槽，将工艺中的跑、冒、滴、漏等全部收集并</w:t>
      </w:r>
      <w:r>
        <w:rPr>
          <w:rFonts w:hint="eastAsia"/>
          <w:snapToGrid w:val="0"/>
          <w:kern w:val="0"/>
          <w:sz w:val="24"/>
          <w:szCs w:val="24"/>
        </w:rPr>
        <w:t>委托有能力的单位</w:t>
      </w:r>
      <w:r>
        <w:rPr>
          <w:snapToGrid w:val="0"/>
          <w:kern w:val="0"/>
          <w:sz w:val="24"/>
          <w:szCs w:val="24"/>
        </w:rPr>
        <w:t>处理</w:t>
      </w:r>
      <w:r>
        <w:rPr>
          <w:rFonts w:hint="eastAsia"/>
          <w:snapToGrid w:val="0"/>
          <w:kern w:val="0"/>
          <w:sz w:val="24"/>
          <w:szCs w:val="24"/>
        </w:rPr>
        <w:t>。</w:t>
      </w:r>
    </w:p>
    <w:p w:rsidR="00034D21" w:rsidRDefault="00217DE7">
      <w:pPr>
        <w:pStyle w:val="affff7"/>
        <w:adjustRightInd w:val="0"/>
        <w:snapToGrid w:val="0"/>
        <w:spacing w:line="360" w:lineRule="auto"/>
        <w:ind w:firstLineChars="0" w:firstLine="0"/>
        <w:outlineLvl w:val="3"/>
        <w:rPr>
          <w:snapToGrid w:val="0"/>
        </w:rPr>
      </w:pPr>
      <w:r>
        <w:rPr>
          <w:snapToGrid w:val="0"/>
        </w:rPr>
        <w:t>4.4.4.2</w:t>
      </w:r>
      <w:r>
        <w:rPr>
          <w:snapToGrid w:val="0"/>
        </w:rPr>
        <w:t>分区防控措施</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结合地下水评级结果，给出不同分区的具体防渗技术要求：</w:t>
      </w:r>
    </w:p>
    <w:p w:rsidR="00034D21" w:rsidRDefault="003A2E70">
      <w:pPr>
        <w:adjustRightInd w:val="0"/>
        <w:snapToGrid w:val="0"/>
        <w:spacing w:line="360" w:lineRule="auto"/>
        <w:ind w:firstLineChars="200" w:firstLine="480"/>
        <w:rPr>
          <w:snapToGrid w:val="0"/>
          <w:kern w:val="0"/>
          <w:sz w:val="24"/>
          <w:szCs w:val="24"/>
        </w:rPr>
      </w:pPr>
      <w:r>
        <w:rPr>
          <w:rFonts w:hint="eastAsia"/>
          <w:snapToGrid w:val="0"/>
          <w:kern w:val="0"/>
          <w:sz w:val="24"/>
          <w:szCs w:val="24"/>
        </w:rPr>
        <w:t>拟建项目</w:t>
      </w:r>
      <w:r w:rsidR="00217DE7">
        <w:rPr>
          <w:snapToGrid w:val="0"/>
          <w:kern w:val="0"/>
          <w:sz w:val="24"/>
          <w:szCs w:val="24"/>
        </w:rPr>
        <w:t>属于未颁布污染控制国家标准或防渗技术规范的行业，</w:t>
      </w:r>
      <w:r w:rsidR="00217DE7">
        <w:rPr>
          <w:rFonts w:hint="eastAsia"/>
          <w:snapToGrid w:val="0"/>
          <w:kern w:val="0"/>
          <w:sz w:val="24"/>
          <w:szCs w:val="24"/>
        </w:rPr>
        <w:t>根据</w:t>
      </w:r>
      <w:r w:rsidR="00217DE7">
        <w:rPr>
          <w:rFonts w:hint="eastAsia"/>
          <w:snapToGrid w:val="0"/>
          <w:kern w:val="0"/>
          <w:sz w:val="24"/>
        </w:rPr>
        <w:t>《环境影响评价技术导则</w:t>
      </w:r>
      <w:r w:rsidR="00217DE7">
        <w:rPr>
          <w:rFonts w:hint="eastAsia"/>
          <w:snapToGrid w:val="0"/>
          <w:kern w:val="0"/>
          <w:sz w:val="24"/>
        </w:rPr>
        <w:t xml:space="preserve"> </w:t>
      </w:r>
      <w:r w:rsidR="00217DE7">
        <w:rPr>
          <w:rFonts w:hint="eastAsia"/>
          <w:snapToGrid w:val="0"/>
          <w:kern w:val="0"/>
          <w:sz w:val="24"/>
        </w:rPr>
        <w:t>地下水环境》（</w:t>
      </w:r>
      <w:r w:rsidR="00217DE7">
        <w:rPr>
          <w:rFonts w:hint="eastAsia"/>
          <w:snapToGrid w:val="0"/>
          <w:kern w:val="0"/>
          <w:sz w:val="24"/>
        </w:rPr>
        <w:t>HJ610-2016</w:t>
      </w:r>
      <w:r w:rsidR="00217DE7">
        <w:rPr>
          <w:rFonts w:hint="eastAsia"/>
          <w:snapToGrid w:val="0"/>
          <w:kern w:val="0"/>
          <w:sz w:val="24"/>
        </w:rPr>
        <w:t>）中：“</w:t>
      </w:r>
      <w:r w:rsidR="00217DE7">
        <w:rPr>
          <w:rFonts w:hint="eastAsia"/>
          <w:snapToGrid w:val="0"/>
          <w:kern w:val="0"/>
          <w:sz w:val="24"/>
        </w:rPr>
        <w:t>11.2.2</w:t>
      </w:r>
      <w:r w:rsidR="00217DE7">
        <w:rPr>
          <w:rFonts w:hint="eastAsia"/>
          <w:snapToGrid w:val="0"/>
          <w:kern w:val="0"/>
          <w:sz w:val="24"/>
        </w:rPr>
        <w:t>分区防控措施”一节，本次评价</w:t>
      </w:r>
      <w:r w:rsidR="00217DE7">
        <w:rPr>
          <w:rFonts w:hint="eastAsia"/>
          <w:snapToGrid w:val="0"/>
          <w:kern w:val="0"/>
          <w:sz w:val="24"/>
          <w:szCs w:val="24"/>
        </w:rPr>
        <w:t>根据预测结果和</w:t>
      </w:r>
      <w:r w:rsidR="00217DE7">
        <w:rPr>
          <w:snapToGrid w:val="0"/>
          <w:kern w:val="0"/>
          <w:sz w:val="24"/>
          <w:szCs w:val="24"/>
        </w:rPr>
        <w:t>场地包气带特征及其防污性能，提出防渗技术要求，或根据建设项目场地天然包气带防污性能、污染控制难易程度和污染物特性，参</w:t>
      </w:r>
      <w:r w:rsidR="00217DE7">
        <w:rPr>
          <w:snapToGrid w:val="0"/>
          <w:kern w:val="0"/>
          <w:sz w:val="24"/>
          <w:szCs w:val="24"/>
        </w:rPr>
        <w:lastRenderedPageBreak/>
        <w:t>照导则中的要求提出防渗技术要求。其中污染控制难易程度分级和天然气包气带防污性能分别参照表</w:t>
      </w:r>
      <w:r w:rsidR="00217DE7">
        <w:rPr>
          <w:snapToGrid w:val="0"/>
          <w:kern w:val="0"/>
          <w:sz w:val="24"/>
          <w:szCs w:val="24"/>
        </w:rPr>
        <w:t>4.4-3</w:t>
      </w:r>
      <w:r w:rsidR="00217DE7">
        <w:rPr>
          <w:rFonts w:hint="eastAsia"/>
          <w:snapToGrid w:val="0"/>
          <w:kern w:val="0"/>
          <w:sz w:val="24"/>
          <w:szCs w:val="24"/>
        </w:rPr>
        <w:t>~</w:t>
      </w:r>
      <w:r w:rsidR="00217DE7">
        <w:rPr>
          <w:rFonts w:hint="eastAsia"/>
          <w:snapToGrid w:val="0"/>
          <w:kern w:val="0"/>
          <w:sz w:val="24"/>
          <w:szCs w:val="24"/>
        </w:rPr>
        <w:t>表</w:t>
      </w:r>
      <w:r w:rsidR="00217DE7">
        <w:rPr>
          <w:snapToGrid w:val="0"/>
          <w:kern w:val="0"/>
          <w:sz w:val="24"/>
          <w:szCs w:val="24"/>
        </w:rPr>
        <w:t>4.4-</w:t>
      </w:r>
      <w:r w:rsidR="00217DE7">
        <w:rPr>
          <w:rFonts w:hint="eastAsia"/>
          <w:snapToGrid w:val="0"/>
          <w:kern w:val="0"/>
          <w:sz w:val="24"/>
          <w:szCs w:val="24"/>
        </w:rPr>
        <w:t>5</w:t>
      </w:r>
      <w:r w:rsidR="00217DE7">
        <w:rPr>
          <w:snapToGrid w:val="0"/>
          <w:kern w:val="0"/>
          <w:sz w:val="24"/>
          <w:szCs w:val="24"/>
        </w:rPr>
        <w:t>进行相关等级的确定。</w:t>
      </w:r>
    </w:p>
    <w:p w:rsidR="00034D21" w:rsidRDefault="00217DE7">
      <w:pPr>
        <w:adjustRightInd w:val="0"/>
        <w:snapToGrid w:val="0"/>
        <w:jc w:val="center"/>
        <w:rPr>
          <w:snapToGrid w:val="0"/>
          <w:kern w:val="0"/>
          <w:sz w:val="24"/>
          <w:szCs w:val="24"/>
        </w:rPr>
      </w:pPr>
      <w:r>
        <w:rPr>
          <w:rFonts w:eastAsia="黑体"/>
          <w:snapToGrid w:val="0"/>
          <w:kern w:val="0"/>
          <w:sz w:val="24"/>
          <w:szCs w:val="24"/>
        </w:rPr>
        <w:t>表</w:t>
      </w:r>
      <w:r>
        <w:rPr>
          <w:rFonts w:eastAsia="黑体"/>
          <w:snapToGrid w:val="0"/>
          <w:kern w:val="0"/>
          <w:sz w:val="24"/>
          <w:szCs w:val="24"/>
        </w:rPr>
        <w:t>4.4-3</w:t>
      </w:r>
      <w:r>
        <w:rPr>
          <w:snapToGrid w:val="0"/>
          <w:kern w:val="0"/>
          <w:sz w:val="24"/>
          <w:szCs w:val="24"/>
        </w:rPr>
        <w:t xml:space="preserve"> </w:t>
      </w:r>
      <w:r>
        <w:rPr>
          <w:rFonts w:eastAsia="黑体"/>
          <w:snapToGrid w:val="0"/>
          <w:kern w:val="0"/>
          <w:sz w:val="24"/>
          <w:szCs w:val="24"/>
        </w:rPr>
        <w:t xml:space="preserve">  </w:t>
      </w:r>
      <w:r>
        <w:rPr>
          <w:rFonts w:eastAsia="黑体"/>
          <w:snapToGrid w:val="0"/>
          <w:kern w:val="0"/>
          <w:sz w:val="24"/>
          <w:szCs w:val="24"/>
        </w:rPr>
        <w:t>污染控制难易程度分级参照表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6630"/>
      </w:tblGrid>
      <w:tr w:rsidR="00034D21">
        <w:trPr>
          <w:jc w:val="center"/>
        </w:trPr>
        <w:tc>
          <w:tcPr>
            <w:tcW w:w="1994"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污染控制难易程度</w:t>
            </w:r>
          </w:p>
        </w:tc>
        <w:tc>
          <w:tcPr>
            <w:tcW w:w="6630"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主要特征</w:t>
            </w:r>
          </w:p>
        </w:tc>
      </w:tr>
      <w:tr w:rsidR="00034D21">
        <w:trPr>
          <w:jc w:val="center"/>
        </w:trPr>
        <w:tc>
          <w:tcPr>
            <w:tcW w:w="1994"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难</w:t>
            </w:r>
          </w:p>
        </w:tc>
        <w:tc>
          <w:tcPr>
            <w:tcW w:w="6630"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对地下水环境有污染的物料或污染物泄漏后，不能及时发现和处理</w:t>
            </w:r>
          </w:p>
        </w:tc>
      </w:tr>
      <w:tr w:rsidR="00034D21">
        <w:trPr>
          <w:jc w:val="center"/>
        </w:trPr>
        <w:tc>
          <w:tcPr>
            <w:tcW w:w="1994"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易</w:t>
            </w:r>
          </w:p>
        </w:tc>
        <w:tc>
          <w:tcPr>
            <w:tcW w:w="6630"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对地下水环境污染的物料或污染物泄漏后，可及时发现和处理</w:t>
            </w:r>
          </w:p>
        </w:tc>
      </w:tr>
    </w:tbl>
    <w:p w:rsidR="00034D21" w:rsidRDefault="00217DE7">
      <w:pPr>
        <w:adjustRightInd w:val="0"/>
        <w:snapToGrid w:val="0"/>
        <w:jc w:val="center"/>
        <w:rPr>
          <w:rFonts w:eastAsia="黑体"/>
          <w:snapToGrid w:val="0"/>
          <w:kern w:val="0"/>
          <w:sz w:val="24"/>
          <w:szCs w:val="24"/>
        </w:rPr>
      </w:pPr>
      <w:r>
        <w:rPr>
          <w:rFonts w:eastAsia="黑体"/>
          <w:snapToGrid w:val="0"/>
          <w:kern w:val="0"/>
          <w:sz w:val="24"/>
          <w:szCs w:val="24"/>
        </w:rPr>
        <w:t>表</w:t>
      </w:r>
      <w:r>
        <w:rPr>
          <w:rFonts w:eastAsia="黑体"/>
          <w:snapToGrid w:val="0"/>
          <w:kern w:val="0"/>
          <w:sz w:val="24"/>
          <w:szCs w:val="24"/>
        </w:rPr>
        <w:t xml:space="preserve">4.4-4  </w:t>
      </w:r>
      <w:r>
        <w:rPr>
          <w:rFonts w:eastAsia="黑体"/>
          <w:snapToGrid w:val="0"/>
          <w:kern w:val="0"/>
          <w:sz w:val="24"/>
          <w:szCs w:val="24"/>
        </w:rPr>
        <w:t>项目厂区内污染控制难易程度分级参照表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4"/>
        <w:gridCol w:w="4536"/>
        <w:gridCol w:w="1194"/>
      </w:tblGrid>
      <w:tr w:rsidR="00034D21">
        <w:trPr>
          <w:jc w:val="center"/>
        </w:trPr>
        <w:tc>
          <w:tcPr>
            <w:tcW w:w="2894" w:type="dxa"/>
            <w:vAlign w:val="center"/>
          </w:tcPr>
          <w:p w:rsidR="00034D21" w:rsidRDefault="00217DE7">
            <w:pPr>
              <w:adjustRightInd w:val="0"/>
              <w:snapToGrid w:val="0"/>
              <w:jc w:val="center"/>
              <w:rPr>
                <w:snapToGrid w:val="0"/>
                <w:kern w:val="0"/>
                <w:szCs w:val="21"/>
              </w:rPr>
            </w:pPr>
            <w:r>
              <w:rPr>
                <w:snapToGrid w:val="0"/>
                <w:kern w:val="0"/>
                <w:szCs w:val="21"/>
              </w:rPr>
              <w:t>装置、单元名称</w:t>
            </w:r>
          </w:p>
        </w:tc>
        <w:tc>
          <w:tcPr>
            <w:tcW w:w="4536" w:type="dxa"/>
            <w:vAlign w:val="center"/>
          </w:tcPr>
          <w:p w:rsidR="00034D21" w:rsidRDefault="00217DE7">
            <w:pPr>
              <w:adjustRightInd w:val="0"/>
              <w:snapToGrid w:val="0"/>
              <w:jc w:val="center"/>
              <w:rPr>
                <w:snapToGrid w:val="0"/>
                <w:kern w:val="0"/>
                <w:szCs w:val="21"/>
              </w:rPr>
            </w:pPr>
            <w:r>
              <w:rPr>
                <w:snapToGrid w:val="0"/>
                <w:kern w:val="0"/>
                <w:szCs w:val="21"/>
              </w:rPr>
              <w:t>污染控制措施</w:t>
            </w:r>
          </w:p>
        </w:tc>
        <w:tc>
          <w:tcPr>
            <w:tcW w:w="1194" w:type="dxa"/>
            <w:vAlign w:val="center"/>
          </w:tcPr>
          <w:p w:rsidR="00034D21" w:rsidRDefault="00217DE7">
            <w:pPr>
              <w:adjustRightInd w:val="0"/>
              <w:snapToGrid w:val="0"/>
              <w:jc w:val="center"/>
              <w:rPr>
                <w:snapToGrid w:val="0"/>
                <w:kern w:val="0"/>
                <w:szCs w:val="21"/>
              </w:rPr>
            </w:pPr>
            <w:r>
              <w:rPr>
                <w:snapToGrid w:val="0"/>
                <w:kern w:val="0"/>
                <w:szCs w:val="21"/>
              </w:rPr>
              <w:t>难易程度</w:t>
            </w:r>
          </w:p>
        </w:tc>
      </w:tr>
      <w:tr w:rsidR="00034D21">
        <w:trPr>
          <w:jc w:val="center"/>
        </w:trPr>
        <w:tc>
          <w:tcPr>
            <w:tcW w:w="2894" w:type="dxa"/>
            <w:vAlign w:val="center"/>
          </w:tcPr>
          <w:p w:rsidR="00034D21" w:rsidRDefault="00BB6993">
            <w:pPr>
              <w:adjustRightInd w:val="0"/>
              <w:snapToGrid w:val="0"/>
              <w:jc w:val="center"/>
              <w:rPr>
                <w:snapToGrid w:val="0"/>
                <w:kern w:val="0"/>
                <w:szCs w:val="21"/>
              </w:rPr>
            </w:pPr>
            <w:r>
              <w:rPr>
                <w:rFonts w:hint="eastAsia"/>
                <w:snapToGrid w:val="0"/>
                <w:kern w:val="0"/>
                <w:szCs w:val="21"/>
              </w:rPr>
              <w:t>综合</w:t>
            </w:r>
            <w:r w:rsidR="00217DE7">
              <w:rPr>
                <w:snapToGrid w:val="0"/>
                <w:kern w:val="0"/>
                <w:szCs w:val="21"/>
              </w:rPr>
              <w:t>车间</w:t>
            </w:r>
            <w:r w:rsidR="00217DE7">
              <w:rPr>
                <w:rFonts w:hint="eastAsia"/>
                <w:snapToGrid w:val="0"/>
                <w:kern w:val="0"/>
                <w:szCs w:val="21"/>
              </w:rPr>
              <w:t>、危废间</w:t>
            </w:r>
          </w:p>
        </w:tc>
        <w:tc>
          <w:tcPr>
            <w:tcW w:w="4536" w:type="dxa"/>
            <w:vAlign w:val="center"/>
          </w:tcPr>
          <w:p w:rsidR="00034D21" w:rsidRDefault="00217DE7">
            <w:pPr>
              <w:adjustRightInd w:val="0"/>
              <w:snapToGrid w:val="0"/>
              <w:jc w:val="center"/>
              <w:rPr>
                <w:snapToGrid w:val="0"/>
                <w:kern w:val="0"/>
                <w:szCs w:val="21"/>
              </w:rPr>
            </w:pPr>
            <w:r>
              <w:rPr>
                <w:rFonts w:hint="eastAsia"/>
                <w:snapToGrid w:val="0"/>
                <w:kern w:val="0"/>
                <w:szCs w:val="21"/>
              </w:rPr>
              <w:t>冷却水</w:t>
            </w:r>
            <w:r>
              <w:rPr>
                <w:snapToGrid w:val="0"/>
                <w:kern w:val="0"/>
                <w:szCs w:val="21"/>
              </w:rPr>
              <w:t>采用管道输送，物料发生泄漏容易发现</w:t>
            </w:r>
          </w:p>
        </w:tc>
        <w:tc>
          <w:tcPr>
            <w:tcW w:w="1194" w:type="dxa"/>
            <w:vAlign w:val="center"/>
          </w:tcPr>
          <w:p w:rsidR="00034D21" w:rsidRDefault="00217DE7">
            <w:pPr>
              <w:adjustRightInd w:val="0"/>
              <w:snapToGrid w:val="0"/>
              <w:jc w:val="center"/>
              <w:rPr>
                <w:snapToGrid w:val="0"/>
                <w:kern w:val="0"/>
                <w:szCs w:val="21"/>
              </w:rPr>
            </w:pPr>
            <w:r>
              <w:rPr>
                <w:snapToGrid w:val="0"/>
                <w:kern w:val="0"/>
                <w:szCs w:val="21"/>
              </w:rPr>
              <w:t>易</w:t>
            </w:r>
          </w:p>
        </w:tc>
      </w:tr>
      <w:tr w:rsidR="00034D21">
        <w:trPr>
          <w:jc w:val="center"/>
        </w:trPr>
        <w:tc>
          <w:tcPr>
            <w:tcW w:w="2894" w:type="dxa"/>
            <w:vAlign w:val="center"/>
          </w:tcPr>
          <w:p w:rsidR="00034D21" w:rsidRDefault="00217DE7">
            <w:pPr>
              <w:adjustRightInd w:val="0"/>
              <w:snapToGrid w:val="0"/>
              <w:jc w:val="center"/>
              <w:rPr>
                <w:snapToGrid w:val="0"/>
                <w:kern w:val="0"/>
                <w:szCs w:val="21"/>
              </w:rPr>
            </w:pPr>
            <w:r>
              <w:rPr>
                <w:rFonts w:hint="eastAsia"/>
                <w:snapToGrid w:val="0"/>
                <w:kern w:val="0"/>
                <w:szCs w:val="21"/>
              </w:rPr>
              <w:t>循环冷却水</w:t>
            </w:r>
            <w:r>
              <w:rPr>
                <w:snapToGrid w:val="0"/>
                <w:kern w:val="0"/>
                <w:szCs w:val="21"/>
              </w:rPr>
              <w:t>池、化粪池、事故水池</w:t>
            </w:r>
          </w:p>
        </w:tc>
        <w:tc>
          <w:tcPr>
            <w:tcW w:w="4536" w:type="dxa"/>
            <w:vAlign w:val="center"/>
          </w:tcPr>
          <w:p w:rsidR="00034D21" w:rsidRDefault="00217DE7">
            <w:pPr>
              <w:adjustRightInd w:val="0"/>
              <w:snapToGrid w:val="0"/>
              <w:jc w:val="center"/>
              <w:textAlignment w:val="baseline"/>
              <w:rPr>
                <w:snapToGrid w:val="0"/>
                <w:kern w:val="0"/>
                <w:szCs w:val="21"/>
              </w:rPr>
            </w:pPr>
            <w:r>
              <w:rPr>
                <w:snapToGrid w:val="0"/>
                <w:kern w:val="0"/>
                <w:szCs w:val="21"/>
              </w:rPr>
              <w:t>项目污水池、污水埋地管道、污水池的底板及壁板在发生污水泄漏后，不能及时发现和处理</w:t>
            </w:r>
          </w:p>
        </w:tc>
        <w:tc>
          <w:tcPr>
            <w:tcW w:w="1194" w:type="dxa"/>
            <w:vAlign w:val="center"/>
          </w:tcPr>
          <w:p w:rsidR="00034D21" w:rsidRDefault="00217DE7">
            <w:pPr>
              <w:adjustRightInd w:val="0"/>
              <w:snapToGrid w:val="0"/>
              <w:jc w:val="center"/>
              <w:rPr>
                <w:snapToGrid w:val="0"/>
                <w:kern w:val="0"/>
                <w:szCs w:val="21"/>
                <w:highlight w:val="yellow"/>
              </w:rPr>
            </w:pPr>
            <w:r>
              <w:rPr>
                <w:snapToGrid w:val="0"/>
                <w:kern w:val="0"/>
                <w:szCs w:val="21"/>
              </w:rPr>
              <w:t>难</w:t>
            </w:r>
          </w:p>
        </w:tc>
      </w:tr>
    </w:tbl>
    <w:p w:rsidR="00034D21" w:rsidRDefault="00217DE7">
      <w:pPr>
        <w:adjustRightInd w:val="0"/>
        <w:snapToGrid w:val="0"/>
        <w:jc w:val="center"/>
        <w:rPr>
          <w:snapToGrid w:val="0"/>
          <w:kern w:val="0"/>
          <w:sz w:val="24"/>
          <w:szCs w:val="24"/>
        </w:rPr>
      </w:pPr>
      <w:r>
        <w:rPr>
          <w:rFonts w:eastAsia="黑体"/>
          <w:snapToGrid w:val="0"/>
          <w:kern w:val="0"/>
          <w:sz w:val="24"/>
          <w:szCs w:val="24"/>
        </w:rPr>
        <w:t>表</w:t>
      </w:r>
      <w:r>
        <w:rPr>
          <w:snapToGrid w:val="0"/>
          <w:kern w:val="0"/>
          <w:sz w:val="24"/>
          <w:szCs w:val="24"/>
        </w:rPr>
        <w:t xml:space="preserve">4.4-5 </w:t>
      </w:r>
      <w:r>
        <w:rPr>
          <w:rFonts w:eastAsia="黑体"/>
          <w:snapToGrid w:val="0"/>
          <w:kern w:val="0"/>
          <w:sz w:val="24"/>
          <w:szCs w:val="24"/>
        </w:rPr>
        <w:t xml:space="preserve">  </w:t>
      </w:r>
      <w:r>
        <w:rPr>
          <w:rFonts w:eastAsia="黑体"/>
          <w:snapToGrid w:val="0"/>
          <w:kern w:val="0"/>
          <w:sz w:val="24"/>
          <w:szCs w:val="24"/>
        </w:rPr>
        <w:t>天然包气带防污性能分级参照表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7967"/>
      </w:tblGrid>
      <w:tr w:rsidR="00034D21">
        <w:trPr>
          <w:jc w:val="center"/>
        </w:trPr>
        <w:tc>
          <w:tcPr>
            <w:tcW w:w="657" w:type="dxa"/>
            <w:vAlign w:val="center"/>
          </w:tcPr>
          <w:p w:rsidR="00034D21" w:rsidRDefault="00217DE7">
            <w:pPr>
              <w:jc w:val="center"/>
              <w:rPr>
                <w:snapToGrid w:val="0"/>
                <w:kern w:val="0"/>
                <w:szCs w:val="21"/>
              </w:rPr>
            </w:pPr>
            <w:r>
              <w:rPr>
                <w:snapToGrid w:val="0"/>
                <w:kern w:val="0"/>
                <w:szCs w:val="21"/>
              </w:rPr>
              <w:t>分级</w:t>
            </w:r>
          </w:p>
        </w:tc>
        <w:tc>
          <w:tcPr>
            <w:tcW w:w="7967" w:type="dxa"/>
            <w:vAlign w:val="center"/>
          </w:tcPr>
          <w:p w:rsidR="00034D21" w:rsidRDefault="00217DE7">
            <w:pPr>
              <w:jc w:val="center"/>
              <w:rPr>
                <w:snapToGrid w:val="0"/>
                <w:kern w:val="0"/>
                <w:szCs w:val="21"/>
              </w:rPr>
            </w:pPr>
            <w:r>
              <w:rPr>
                <w:snapToGrid w:val="0"/>
                <w:kern w:val="0"/>
                <w:szCs w:val="21"/>
              </w:rPr>
              <w:t>包气带岩土的渗透性能</w:t>
            </w:r>
          </w:p>
        </w:tc>
      </w:tr>
      <w:tr w:rsidR="00034D21">
        <w:trPr>
          <w:jc w:val="center"/>
        </w:trPr>
        <w:tc>
          <w:tcPr>
            <w:tcW w:w="657" w:type="dxa"/>
            <w:vAlign w:val="center"/>
          </w:tcPr>
          <w:p w:rsidR="00034D21" w:rsidRDefault="00217DE7">
            <w:pPr>
              <w:jc w:val="center"/>
              <w:rPr>
                <w:snapToGrid w:val="0"/>
                <w:kern w:val="0"/>
                <w:szCs w:val="21"/>
              </w:rPr>
            </w:pPr>
            <w:r>
              <w:rPr>
                <w:snapToGrid w:val="0"/>
                <w:kern w:val="0"/>
                <w:szCs w:val="21"/>
              </w:rPr>
              <w:t>强</w:t>
            </w:r>
          </w:p>
        </w:tc>
        <w:tc>
          <w:tcPr>
            <w:tcW w:w="7967" w:type="dxa"/>
            <w:vAlign w:val="center"/>
          </w:tcPr>
          <w:p w:rsidR="00034D21" w:rsidRDefault="00217DE7">
            <w:pPr>
              <w:jc w:val="center"/>
              <w:rPr>
                <w:snapToGrid w:val="0"/>
                <w:kern w:val="0"/>
                <w:szCs w:val="21"/>
              </w:rPr>
            </w:pPr>
            <w:r>
              <w:rPr>
                <w:snapToGrid w:val="0"/>
                <w:kern w:val="0"/>
                <w:szCs w:val="21"/>
              </w:rPr>
              <w:t>岩</w:t>
            </w:r>
            <w:r>
              <w:rPr>
                <w:snapToGrid w:val="0"/>
                <w:kern w:val="0"/>
                <w:szCs w:val="21"/>
              </w:rPr>
              <w:t>(</w:t>
            </w:r>
            <w:r>
              <w:rPr>
                <w:snapToGrid w:val="0"/>
                <w:kern w:val="0"/>
                <w:szCs w:val="21"/>
              </w:rPr>
              <w:t>土</w:t>
            </w:r>
            <w:r>
              <w:rPr>
                <w:snapToGrid w:val="0"/>
                <w:kern w:val="0"/>
                <w:szCs w:val="21"/>
              </w:rPr>
              <w:t>)</w:t>
            </w:r>
            <w:r>
              <w:rPr>
                <w:snapToGrid w:val="0"/>
                <w:kern w:val="0"/>
                <w:szCs w:val="21"/>
              </w:rPr>
              <w:t>层单层厚度</w:t>
            </w:r>
            <w:r>
              <w:rPr>
                <w:snapToGrid w:val="0"/>
                <w:kern w:val="0"/>
                <w:szCs w:val="21"/>
              </w:rPr>
              <w:t>Mb≥1.0m</w:t>
            </w:r>
            <w:r>
              <w:rPr>
                <w:snapToGrid w:val="0"/>
                <w:kern w:val="0"/>
                <w:szCs w:val="21"/>
              </w:rPr>
              <w:t>，渗透系数</w:t>
            </w:r>
            <w:r>
              <w:rPr>
                <w:snapToGrid w:val="0"/>
                <w:kern w:val="0"/>
                <w:szCs w:val="21"/>
              </w:rPr>
              <w:t>K≤10</w:t>
            </w:r>
            <w:r>
              <w:rPr>
                <w:snapToGrid w:val="0"/>
                <w:kern w:val="0"/>
                <w:szCs w:val="21"/>
                <w:vertAlign w:val="superscript"/>
              </w:rPr>
              <w:t>-7</w:t>
            </w:r>
            <w:r>
              <w:rPr>
                <w:snapToGrid w:val="0"/>
                <w:kern w:val="0"/>
                <w:szCs w:val="21"/>
              </w:rPr>
              <w:t>cm/s</w:t>
            </w:r>
            <w:r>
              <w:rPr>
                <w:snapToGrid w:val="0"/>
                <w:kern w:val="0"/>
                <w:szCs w:val="21"/>
              </w:rPr>
              <w:t>，且分布连续、稳定。</w:t>
            </w:r>
          </w:p>
        </w:tc>
      </w:tr>
      <w:tr w:rsidR="00034D21">
        <w:trPr>
          <w:jc w:val="center"/>
        </w:trPr>
        <w:tc>
          <w:tcPr>
            <w:tcW w:w="657" w:type="dxa"/>
            <w:vAlign w:val="center"/>
          </w:tcPr>
          <w:p w:rsidR="00034D21" w:rsidRDefault="00217DE7">
            <w:pPr>
              <w:jc w:val="center"/>
              <w:rPr>
                <w:snapToGrid w:val="0"/>
                <w:kern w:val="0"/>
                <w:szCs w:val="21"/>
              </w:rPr>
            </w:pPr>
            <w:r>
              <w:rPr>
                <w:snapToGrid w:val="0"/>
                <w:kern w:val="0"/>
                <w:szCs w:val="21"/>
              </w:rPr>
              <w:t>中</w:t>
            </w:r>
          </w:p>
        </w:tc>
        <w:tc>
          <w:tcPr>
            <w:tcW w:w="7967" w:type="dxa"/>
            <w:vAlign w:val="center"/>
          </w:tcPr>
          <w:p w:rsidR="00034D21" w:rsidRDefault="00217DE7">
            <w:pPr>
              <w:jc w:val="center"/>
              <w:rPr>
                <w:snapToGrid w:val="0"/>
                <w:kern w:val="0"/>
                <w:szCs w:val="21"/>
              </w:rPr>
            </w:pPr>
            <w:r>
              <w:rPr>
                <w:snapToGrid w:val="0"/>
                <w:kern w:val="0"/>
                <w:szCs w:val="21"/>
              </w:rPr>
              <w:t>岩</w:t>
            </w:r>
            <w:r>
              <w:rPr>
                <w:snapToGrid w:val="0"/>
                <w:kern w:val="0"/>
                <w:szCs w:val="21"/>
              </w:rPr>
              <w:t>(</w:t>
            </w:r>
            <w:r>
              <w:rPr>
                <w:snapToGrid w:val="0"/>
                <w:kern w:val="0"/>
                <w:szCs w:val="21"/>
              </w:rPr>
              <w:t>土</w:t>
            </w:r>
            <w:r>
              <w:rPr>
                <w:snapToGrid w:val="0"/>
                <w:kern w:val="0"/>
                <w:szCs w:val="21"/>
              </w:rPr>
              <w:t>)</w:t>
            </w:r>
            <w:r>
              <w:rPr>
                <w:snapToGrid w:val="0"/>
                <w:kern w:val="0"/>
                <w:szCs w:val="21"/>
              </w:rPr>
              <w:t>层单层厚度</w:t>
            </w:r>
            <w:r>
              <w:rPr>
                <w:snapToGrid w:val="0"/>
                <w:kern w:val="0"/>
                <w:szCs w:val="21"/>
              </w:rPr>
              <w:t>0.5m≤Mb&lt;1.0m</w:t>
            </w:r>
            <w:r>
              <w:rPr>
                <w:snapToGrid w:val="0"/>
                <w:kern w:val="0"/>
                <w:szCs w:val="21"/>
              </w:rPr>
              <w:t>，渗透系数</w:t>
            </w:r>
            <w:r>
              <w:rPr>
                <w:snapToGrid w:val="0"/>
                <w:kern w:val="0"/>
                <w:szCs w:val="21"/>
              </w:rPr>
              <w:t>K≤10</w:t>
            </w:r>
            <w:r>
              <w:rPr>
                <w:snapToGrid w:val="0"/>
                <w:kern w:val="0"/>
                <w:szCs w:val="21"/>
                <w:vertAlign w:val="superscript"/>
              </w:rPr>
              <w:t>-7</w:t>
            </w:r>
            <w:r>
              <w:rPr>
                <w:snapToGrid w:val="0"/>
                <w:kern w:val="0"/>
                <w:szCs w:val="21"/>
              </w:rPr>
              <w:t>cm/s</w:t>
            </w:r>
            <w:r>
              <w:rPr>
                <w:snapToGrid w:val="0"/>
                <w:kern w:val="0"/>
                <w:szCs w:val="21"/>
              </w:rPr>
              <w:t>，且分布连续、稳定。</w:t>
            </w:r>
          </w:p>
          <w:p w:rsidR="00034D21" w:rsidRDefault="00217DE7">
            <w:pPr>
              <w:jc w:val="center"/>
              <w:rPr>
                <w:snapToGrid w:val="0"/>
                <w:kern w:val="0"/>
                <w:szCs w:val="21"/>
              </w:rPr>
            </w:pPr>
            <w:r>
              <w:rPr>
                <w:snapToGrid w:val="0"/>
                <w:kern w:val="0"/>
                <w:szCs w:val="21"/>
              </w:rPr>
              <w:t>岩</w:t>
            </w:r>
            <w:r>
              <w:rPr>
                <w:snapToGrid w:val="0"/>
                <w:kern w:val="0"/>
                <w:szCs w:val="21"/>
              </w:rPr>
              <w:t>(</w:t>
            </w:r>
            <w:r>
              <w:rPr>
                <w:snapToGrid w:val="0"/>
                <w:kern w:val="0"/>
                <w:szCs w:val="21"/>
              </w:rPr>
              <w:t>土</w:t>
            </w:r>
            <w:r>
              <w:rPr>
                <w:snapToGrid w:val="0"/>
                <w:kern w:val="0"/>
                <w:szCs w:val="21"/>
              </w:rPr>
              <w:t>)</w:t>
            </w:r>
            <w:r>
              <w:rPr>
                <w:snapToGrid w:val="0"/>
                <w:kern w:val="0"/>
                <w:szCs w:val="21"/>
              </w:rPr>
              <w:t>层单层厚度</w:t>
            </w:r>
            <w:r>
              <w:rPr>
                <w:snapToGrid w:val="0"/>
                <w:kern w:val="0"/>
                <w:szCs w:val="21"/>
              </w:rPr>
              <w:t>Mb≥1.0m</w:t>
            </w:r>
            <w:r>
              <w:rPr>
                <w:snapToGrid w:val="0"/>
                <w:kern w:val="0"/>
                <w:szCs w:val="21"/>
              </w:rPr>
              <w:t>，渗透系数</w:t>
            </w:r>
            <w:r>
              <w:rPr>
                <w:snapToGrid w:val="0"/>
                <w:kern w:val="0"/>
                <w:szCs w:val="21"/>
              </w:rPr>
              <w:t>10</w:t>
            </w:r>
            <w:r>
              <w:rPr>
                <w:snapToGrid w:val="0"/>
                <w:kern w:val="0"/>
                <w:szCs w:val="21"/>
                <w:vertAlign w:val="superscript"/>
              </w:rPr>
              <w:t>-7</w:t>
            </w:r>
            <w:r>
              <w:rPr>
                <w:snapToGrid w:val="0"/>
                <w:kern w:val="0"/>
                <w:szCs w:val="21"/>
              </w:rPr>
              <w:t>cm/s&lt;K≤10</w:t>
            </w:r>
            <w:r>
              <w:rPr>
                <w:snapToGrid w:val="0"/>
                <w:kern w:val="0"/>
                <w:szCs w:val="21"/>
                <w:vertAlign w:val="superscript"/>
              </w:rPr>
              <w:t>-4</w:t>
            </w:r>
            <w:r>
              <w:rPr>
                <w:snapToGrid w:val="0"/>
                <w:kern w:val="0"/>
                <w:szCs w:val="21"/>
              </w:rPr>
              <w:t>cm/s</w:t>
            </w:r>
            <w:r>
              <w:rPr>
                <w:snapToGrid w:val="0"/>
                <w:kern w:val="0"/>
                <w:szCs w:val="21"/>
              </w:rPr>
              <w:t>，且分布连续、稳定。</w:t>
            </w:r>
          </w:p>
        </w:tc>
      </w:tr>
      <w:tr w:rsidR="00034D21">
        <w:trPr>
          <w:jc w:val="center"/>
        </w:trPr>
        <w:tc>
          <w:tcPr>
            <w:tcW w:w="657" w:type="dxa"/>
            <w:vAlign w:val="center"/>
          </w:tcPr>
          <w:p w:rsidR="00034D21" w:rsidRDefault="00217DE7">
            <w:pPr>
              <w:jc w:val="center"/>
              <w:rPr>
                <w:snapToGrid w:val="0"/>
                <w:kern w:val="0"/>
                <w:szCs w:val="21"/>
              </w:rPr>
            </w:pPr>
            <w:r>
              <w:rPr>
                <w:snapToGrid w:val="0"/>
                <w:kern w:val="0"/>
                <w:szCs w:val="21"/>
              </w:rPr>
              <w:t>弱</w:t>
            </w:r>
          </w:p>
        </w:tc>
        <w:tc>
          <w:tcPr>
            <w:tcW w:w="7967" w:type="dxa"/>
            <w:vAlign w:val="center"/>
          </w:tcPr>
          <w:p w:rsidR="00034D21" w:rsidRDefault="00217DE7">
            <w:pPr>
              <w:jc w:val="center"/>
              <w:rPr>
                <w:snapToGrid w:val="0"/>
                <w:kern w:val="0"/>
                <w:szCs w:val="21"/>
              </w:rPr>
            </w:pPr>
            <w:r>
              <w:rPr>
                <w:snapToGrid w:val="0"/>
                <w:kern w:val="0"/>
                <w:szCs w:val="21"/>
              </w:rPr>
              <w:t>岩</w:t>
            </w:r>
            <w:r>
              <w:rPr>
                <w:snapToGrid w:val="0"/>
                <w:kern w:val="0"/>
                <w:szCs w:val="21"/>
              </w:rPr>
              <w:t>(</w:t>
            </w:r>
            <w:r>
              <w:rPr>
                <w:snapToGrid w:val="0"/>
                <w:kern w:val="0"/>
                <w:szCs w:val="21"/>
              </w:rPr>
              <w:t>土</w:t>
            </w:r>
            <w:r>
              <w:rPr>
                <w:snapToGrid w:val="0"/>
                <w:kern w:val="0"/>
                <w:szCs w:val="21"/>
              </w:rPr>
              <w:t>)</w:t>
            </w:r>
            <w:r>
              <w:rPr>
                <w:snapToGrid w:val="0"/>
                <w:kern w:val="0"/>
                <w:szCs w:val="21"/>
              </w:rPr>
              <w:t>层不满足上述</w:t>
            </w:r>
            <w:r>
              <w:rPr>
                <w:snapToGrid w:val="0"/>
                <w:kern w:val="0"/>
                <w:szCs w:val="21"/>
              </w:rPr>
              <w:t>“</w:t>
            </w:r>
            <w:r>
              <w:rPr>
                <w:snapToGrid w:val="0"/>
                <w:kern w:val="0"/>
                <w:szCs w:val="21"/>
              </w:rPr>
              <w:t>强</w:t>
            </w:r>
            <w:r>
              <w:rPr>
                <w:snapToGrid w:val="0"/>
                <w:kern w:val="0"/>
                <w:szCs w:val="21"/>
              </w:rPr>
              <w:t>”</w:t>
            </w:r>
            <w:r>
              <w:rPr>
                <w:snapToGrid w:val="0"/>
                <w:kern w:val="0"/>
                <w:szCs w:val="21"/>
              </w:rPr>
              <w:t>和</w:t>
            </w:r>
            <w:r>
              <w:rPr>
                <w:snapToGrid w:val="0"/>
                <w:kern w:val="0"/>
                <w:szCs w:val="21"/>
              </w:rPr>
              <w:t>“</w:t>
            </w:r>
            <w:r>
              <w:rPr>
                <w:snapToGrid w:val="0"/>
                <w:kern w:val="0"/>
                <w:szCs w:val="21"/>
              </w:rPr>
              <w:t>中</w:t>
            </w:r>
            <w:r>
              <w:rPr>
                <w:snapToGrid w:val="0"/>
                <w:kern w:val="0"/>
                <w:szCs w:val="21"/>
              </w:rPr>
              <w:t>”</w:t>
            </w:r>
            <w:r>
              <w:rPr>
                <w:snapToGrid w:val="0"/>
                <w:kern w:val="0"/>
                <w:szCs w:val="21"/>
              </w:rPr>
              <w:t>条件。</w:t>
            </w:r>
          </w:p>
        </w:tc>
      </w:tr>
    </w:tbl>
    <w:p w:rsidR="00034D21" w:rsidRDefault="00217DE7">
      <w:pPr>
        <w:spacing w:line="360" w:lineRule="auto"/>
        <w:ind w:firstLineChars="200" w:firstLine="480"/>
        <w:rPr>
          <w:bCs/>
          <w:snapToGrid w:val="0"/>
          <w:kern w:val="0"/>
          <w:sz w:val="24"/>
        </w:rPr>
      </w:pPr>
      <w:r>
        <w:rPr>
          <w:snapToGrid w:val="0"/>
          <w:kern w:val="0"/>
          <w:sz w:val="24"/>
          <w:lang w:val="zh-CN"/>
        </w:rPr>
        <w:t>根据《临沂新程金锣肉制品集团有限公司</w:t>
      </w:r>
      <w:r>
        <w:rPr>
          <w:snapToGrid w:val="0"/>
          <w:kern w:val="0"/>
          <w:sz w:val="24"/>
        </w:rPr>
        <w:t>1</w:t>
      </w:r>
      <w:r>
        <w:rPr>
          <w:snapToGrid w:val="0"/>
          <w:kern w:val="0"/>
          <w:sz w:val="24"/>
          <w:lang w:val="zh-CN"/>
        </w:rPr>
        <w:t>×</w:t>
      </w:r>
      <w:r>
        <w:rPr>
          <w:snapToGrid w:val="0"/>
          <w:kern w:val="0"/>
          <w:sz w:val="24"/>
        </w:rPr>
        <w:t>25MW</w:t>
      </w:r>
      <w:r>
        <w:rPr>
          <w:snapToGrid w:val="0"/>
          <w:kern w:val="0"/>
          <w:sz w:val="24"/>
          <w:lang w:val="zh-CN"/>
        </w:rPr>
        <w:t>背压式机组热电项目》岩土勘察报告及风化程度，参照区域风化泥岩渗透性能的经验值，项目区所在位置渗透系数约为</w:t>
      </w:r>
      <w:r>
        <w:rPr>
          <w:snapToGrid w:val="0"/>
          <w:kern w:val="0"/>
          <w:sz w:val="24"/>
        </w:rPr>
        <w:t>1</w:t>
      </w:r>
      <w:r>
        <w:rPr>
          <w:snapToGrid w:val="0"/>
          <w:kern w:val="0"/>
          <w:sz w:val="24"/>
          <w:lang w:val="zh-CN"/>
        </w:rPr>
        <w:t>×</w:t>
      </w:r>
      <w:r>
        <w:rPr>
          <w:snapToGrid w:val="0"/>
          <w:kern w:val="0"/>
          <w:sz w:val="24"/>
        </w:rPr>
        <w:t>10</w:t>
      </w:r>
      <w:r>
        <w:rPr>
          <w:snapToGrid w:val="0"/>
          <w:kern w:val="0"/>
          <w:sz w:val="24"/>
          <w:vertAlign w:val="superscript"/>
        </w:rPr>
        <w:t>-6</w:t>
      </w:r>
      <w:r>
        <w:rPr>
          <w:snapToGrid w:val="0"/>
          <w:kern w:val="0"/>
          <w:sz w:val="24"/>
        </w:rPr>
        <w:t>cm/s</w:t>
      </w:r>
      <w:r>
        <w:rPr>
          <w:snapToGrid w:val="0"/>
          <w:kern w:val="0"/>
          <w:sz w:val="24"/>
          <w:lang w:val="zh-CN"/>
        </w:rPr>
        <w:t>～</w:t>
      </w:r>
      <w:r>
        <w:rPr>
          <w:snapToGrid w:val="0"/>
          <w:kern w:val="0"/>
          <w:sz w:val="24"/>
        </w:rPr>
        <w:t>1</w:t>
      </w:r>
      <w:r>
        <w:rPr>
          <w:snapToGrid w:val="0"/>
          <w:kern w:val="0"/>
          <w:sz w:val="24"/>
          <w:lang w:val="zh-CN"/>
        </w:rPr>
        <w:t>×</w:t>
      </w:r>
      <w:r>
        <w:rPr>
          <w:snapToGrid w:val="0"/>
          <w:kern w:val="0"/>
          <w:sz w:val="24"/>
        </w:rPr>
        <w:t>10</w:t>
      </w:r>
      <w:r>
        <w:rPr>
          <w:snapToGrid w:val="0"/>
          <w:kern w:val="0"/>
          <w:sz w:val="24"/>
          <w:vertAlign w:val="superscript"/>
        </w:rPr>
        <w:t>-5</w:t>
      </w:r>
      <w:r>
        <w:rPr>
          <w:snapToGrid w:val="0"/>
          <w:kern w:val="0"/>
          <w:sz w:val="24"/>
        </w:rPr>
        <w:t>cm/s</w:t>
      </w:r>
      <w:r>
        <w:rPr>
          <w:snapToGrid w:val="0"/>
          <w:kern w:val="0"/>
          <w:sz w:val="24"/>
          <w:lang w:val="zh-CN"/>
        </w:rPr>
        <w:t>。因此</w:t>
      </w:r>
      <w:r w:rsidR="003A2E70">
        <w:rPr>
          <w:rFonts w:hint="eastAsia"/>
          <w:snapToGrid w:val="0"/>
          <w:kern w:val="0"/>
          <w:sz w:val="24"/>
          <w:lang w:val="zh-CN"/>
        </w:rPr>
        <w:t>拟建项目</w:t>
      </w:r>
      <w:r>
        <w:rPr>
          <w:snapToGrid w:val="0"/>
          <w:kern w:val="0"/>
          <w:sz w:val="24"/>
          <w:lang w:val="zh-CN"/>
        </w:rPr>
        <w:t>包气带防污性能可定为中</w:t>
      </w:r>
      <w:r>
        <w:rPr>
          <w:snapToGrid w:val="0"/>
          <w:kern w:val="0"/>
          <w:sz w:val="24"/>
        </w:rPr>
        <w:t>级</w:t>
      </w:r>
      <w:r>
        <w:rPr>
          <w:bCs/>
          <w:snapToGrid w:val="0"/>
          <w:kern w:val="0"/>
          <w:sz w:val="24"/>
        </w:rPr>
        <w:t>。</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项目地下水污染防渗分区见表</w:t>
      </w:r>
      <w:r>
        <w:rPr>
          <w:snapToGrid w:val="0"/>
          <w:kern w:val="0"/>
          <w:sz w:val="24"/>
          <w:szCs w:val="24"/>
        </w:rPr>
        <w:t>4.4-6</w:t>
      </w:r>
      <w:r>
        <w:rPr>
          <w:snapToGrid w:val="0"/>
          <w:kern w:val="0"/>
          <w:sz w:val="24"/>
          <w:szCs w:val="24"/>
        </w:rPr>
        <w:t>。</w:t>
      </w:r>
    </w:p>
    <w:p w:rsidR="00034D21" w:rsidRDefault="00217DE7">
      <w:pPr>
        <w:adjustRightInd w:val="0"/>
        <w:snapToGrid w:val="0"/>
        <w:jc w:val="center"/>
        <w:rPr>
          <w:snapToGrid w:val="0"/>
          <w:kern w:val="0"/>
          <w:sz w:val="24"/>
          <w:szCs w:val="24"/>
        </w:rPr>
      </w:pPr>
      <w:r>
        <w:rPr>
          <w:rFonts w:eastAsia="黑体"/>
          <w:snapToGrid w:val="0"/>
          <w:kern w:val="0"/>
          <w:sz w:val="24"/>
          <w:szCs w:val="24"/>
        </w:rPr>
        <w:t>表</w:t>
      </w:r>
      <w:r>
        <w:rPr>
          <w:snapToGrid w:val="0"/>
          <w:kern w:val="0"/>
          <w:sz w:val="24"/>
          <w:szCs w:val="24"/>
        </w:rPr>
        <w:t xml:space="preserve">4.4-6   </w:t>
      </w:r>
      <w:r>
        <w:rPr>
          <w:rFonts w:eastAsia="黑体"/>
          <w:snapToGrid w:val="0"/>
          <w:kern w:val="0"/>
          <w:sz w:val="24"/>
          <w:szCs w:val="24"/>
        </w:rPr>
        <w:t>地下水污染防渗分区参照表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387"/>
        <w:gridCol w:w="1365"/>
        <w:gridCol w:w="1837"/>
        <w:gridCol w:w="3052"/>
      </w:tblGrid>
      <w:tr w:rsidR="00034D21">
        <w:trPr>
          <w:jc w:val="center"/>
        </w:trPr>
        <w:tc>
          <w:tcPr>
            <w:tcW w:w="983"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防渗分区</w:t>
            </w: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天然气包气带防污性能</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污染控制难易程度</w:t>
            </w:r>
          </w:p>
        </w:tc>
        <w:tc>
          <w:tcPr>
            <w:tcW w:w="183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污染物类型</w:t>
            </w:r>
          </w:p>
        </w:tc>
        <w:tc>
          <w:tcPr>
            <w:tcW w:w="3052"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防渗技术要求</w:t>
            </w:r>
          </w:p>
        </w:tc>
      </w:tr>
      <w:tr w:rsidR="00034D21">
        <w:trPr>
          <w:jc w:val="center"/>
        </w:trPr>
        <w:tc>
          <w:tcPr>
            <w:tcW w:w="983" w:type="dxa"/>
            <w:vMerge w:val="restart"/>
            <w:shd w:val="clear" w:color="auto" w:fill="auto"/>
            <w:vAlign w:val="center"/>
          </w:tcPr>
          <w:p w:rsidR="00034D21" w:rsidRDefault="00217DE7">
            <w:pPr>
              <w:adjustRightInd w:val="0"/>
              <w:snapToGrid w:val="0"/>
              <w:jc w:val="center"/>
              <w:rPr>
                <w:snapToGrid w:val="0"/>
                <w:kern w:val="0"/>
                <w:szCs w:val="21"/>
              </w:rPr>
            </w:pPr>
            <w:r>
              <w:rPr>
                <w:snapToGrid w:val="0"/>
                <w:kern w:val="0"/>
                <w:szCs w:val="21"/>
              </w:rPr>
              <w:t>重点防渗区</w:t>
            </w: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弱</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难</w:t>
            </w:r>
          </w:p>
        </w:tc>
        <w:tc>
          <w:tcPr>
            <w:tcW w:w="1837" w:type="dxa"/>
            <w:vMerge w:val="restart"/>
            <w:shd w:val="clear" w:color="auto" w:fill="auto"/>
            <w:vAlign w:val="center"/>
          </w:tcPr>
          <w:p w:rsidR="00034D21" w:rsidRDefault="00217DE7">
            <w:pPr>
              <w:adjustRightInd w:val="0"/>
              <w:snapToGrid w:val="0"/>
              <w:jc w:val="center"/>
              <w:rPr>
                <w:snapToGrid w:val="0"/>
                <w:kern w:val="0"/>
                <w:szCs w:val="21"/>
              </w:rPr>
            </w:pPr>
            <w:r>
              <w:rPr>
                <w:snapToGrid w:val="0"/>
                <w:kern w:val="0"/>
                <w:szCs w:val="21"/>
              </w:rPr>
              <w:t>重金属、持久性有机物污染物</w:t>
            </w:r>
          </w:p>
        </w:tc>
        <w:tc>
          <w:tcPr>
            <w:tcW w:w="3052" w:type="dxa"/>
            <w:vMerge w:val="restart"/>
            <w:shd w:val="clear" w:color="auto" w:fill="auto"/>
            <w:vAlign w:val="center"/>
          </w:tcPr>
          <w:p w:rsidR="00034D21" w:rsidRDefault="00217DE7">
            <w:pPr>
              <w:adjustRightInd w:val="0"/>
              <w:snapToGrid w:val="0"/>
              <w:jc w:val="center"/>
              <w:rPr>
                <w:snapToGrid w:val="0"/>
                <w:kern w:val="0"/>
                <w:szCs w:val="21"/>
              </w:rPr>
            </w:pPr>
            <w:r>
              <w:rPr>
                <w:snapToGrid w:val="0"/>
                <w:kern w:val="0"/>
                <w:szCs w:val="21"/>
              </w:rPr>
              <w:t>等效粘土防渗层</w:t>
            </w:r>
            <w:r>
              <w:rPr>
                <w:snapToGrid w:val="0"/>
                <w:kern w:val="0"/>
                <w:szCs w:val="21"/>
              </w:rPr>
              <w:t>Mb≥6.0m</w:t>
            </w:r>
            <w:r>
              <w:rPr>
                <w:snapToGrid w:val="0"/>
                <w:kern w:val="0"/>
                <w:szCs w:val="21"/>
              </w:rPr>
              <w:t>，</w:t>
            </w:r>
            <w:r>
              <w:rPr>
                <w:snapToGrid w:val="0"/>
                <w:kern w:val="0"/>
                <w:szCs w:val="21"/>
              </w:rPr>
              <w:t>K≤1×10-7cm/s</w:t>
            </w:r>
            <w:r>
              <w:rPr>
                <w:snapToGrid w:val="0"/>
                <w:kern w:val="0"/>
                <w:szCs w:val="21"/>
              </w:rPr>
              <w:t>；或参照</w:t>
            </w:r>
            <w:r>
              <w:rPr>
                <w:snapToGrid w:val="0"/>
                <w:kern w:val="0"/>
                <w:szCs w:val="21"/>
              </w:rPr>
              <w:t>GB18598</w:t>
            </w:r>
            <w:r>
              <w:rPr>
                <w:snapToGrid w:val="0"/>
                <w:kern w:val="0"/>
                <w:szCs w:val="21"/>
              </w:rPr>
              <w:t>执行。</w:t>
            </w:r>
          </w:p>
        </w:tc>
      </w:tr>
      <w:tr w:rsidR="00034D21">
        <w:trPr>
          <w:jc w:val="center"/>
        </w:trPr>
        <w:tc>
          <w:tcPr>
            <w:tcW w:w="983" w:type="dxa"/>
            <w:vMerge/>
            <w:shd w:val="clear" w:color="auto" w:fill="auto"/>
            <w:vAlign w:val="center"/>
          </w:tcPr>
          <w:p w:rsidR="00034D21" w:rsidRDefault="00034D21">
            <w:pPr>
              <w:adjustRightInd w:val="0"/>
              <w:snapToGrid w:val="0"/>
              <w:jc w:val="center"/>
              <w:rPr>
                <w:snapToGrid w:val="0"/>
                <w:kern w:val="0"/>
                <w:szCs w:val="21"/>
              </w:rPr>
            </w:pP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中</w:t>
            </w:r>
            <w:r>
              <w:rPr>
                <w:snapToGrid w:val="0"/>
                <w:kern w:val="0"/>
                <w:szCs w:val="21"/>
              </w:rPr>
              <w:t>-</w:t>
            </w:r>
            <w:r>
              <w:rPr>
                <w:snapToGrid w:val="0"/>
                <w:kern w:val="0"/>
                <w:szCs w:val="21"/>
              </w:rPr>
              <w:t>强</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难</w:t>
            </w:r>
          </w:p>
        </w:tc>
        <w:tc>
          <w:tcPr>
            <w:tcW w:w="1837" w:type="dxa"/>
            <w:vMerge/>
            <w:shd w:val="clear" w:color="auto" w:fill="auto"/>
            <w:vAlign w:val="center"/>
          </w:tcPr>
          <w:p w:rsidR="00034D21" w:rsidRDefault="00034D21">
            <w:pPr>
              <w:adjustRightInd w:val="0"/>
              <w:snapToGrid w:val="0"/>
              <w:jc w:val="center"/>
              <w:rPr>
                <w:snapToGrid w:val="0"/>
                <w:kern w:val="0"/>
                <w:szCs w:val="21"/>
              </w:rPr>
            </w:pPr>
          </w:p>
        </w:tc>
        <w:tc>
          <w:tcPr>
            <w:tcW w:w="3052" w:type="dxa"/>
            <w:vMerge/>
            <w:shd w:val="clear" w:color="auto" w:fill="auto"/>
            <w:vAlign w:val="center"/>
          </w:tcPr>
          <w:p w:rsidR="00034D21" w:rsidRDefault="00034D21">
            <w:pPr>
              <w:adjustRightInd w:val="0"/>
              <w:snapToGrid w:val="0"/>
              <w:jc w:val="center"/>
              <w:rPr>
                <w:snapToGrid w:val="0"/>
                <w:kern w:val="0"/>
                <w:szCs w:val="21"/>
              </w:rPr>
            </w:pPr>
          </w:p>
        </w:tc>
      </w:tr>
      <w:tr w:rsidR="00034D21">
        <w:trPr>
          <w:jc w:val="center"/>
        </w:trPr>
        <w:tc>
          <w:tcPr>
            <w:tcW w:w="983" w:type="dxa"/>
            <w:vMerge/>
            <w:shd w:val="clear" w:color="auto" w:fill="auto"/>
            <w:vAlign w:val="center"/>
          </w:tcPr>
          <w:p w:rsidR="00034D21" w:rsidRDefault="00034D21">
            <w:pPr>
              <w:adjustRightInd w:val="0"/>
              <w:snapToGrid w:val="0"/>
              <w:jc w:val="center"/>
              <w:rPr>
                <w:snapToGrid w:val="0"/>
                <w:kern w:val="0"/>
                <w:szCs w:val="21"/>
              </w:rPr>
            </w:pP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弱</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易</w:t>
            </w:r>
          </w:p>
        </w:tc>
        <w:tc>
          <w:tcPr>
            <w:tcW w:w="1837" w:type="dxa"/>
            <w:vMerge/>
            <w:shd w:val="clear" w:color="auto" w:fill="auto"/>
            <w:vAlign w:val="center"/>
          </w:tcPr>
          <w:p w:rsidR="00034D21" w:rsidRDefault="00034D21">
            <w:pPr>
              <w:adjustRightInd w:val="0"/>
              <w:snapToGrid w:val="0"/>
              <w:jc w:val="center"/>
              <w:rPr>
                <w:snapToGrid w:val="0"/>
                <w:kern w:val="0"/>
                <w:szCs w:val="21"/>
              </w:rPr>
            </w:pPr>
          </w:p>
        </w:tc>
        <w:tc>
          <w:tcPr>
            <w:tcW w:w="3052" w:type="dxa"/>
            <w:vMerge/>
            <w:shd w:val="clear" w:color="auto" w:fill="auto"/>
            <w:vAlign w:val="center"/>
          </w:tcPr>
          <w:p w:rsidR="00034D21" w:rsidRDefault="00034D21">
            <w:pPr>
              <w:adjustRightInd w:val="0"/>
              <w:snapToGrid w:val="0"/>
              <w:jc w:val="center"/>
              <w:rPr>
                <w:snapToGrid w:val="0"/>
                <w:kern w:val="0"/>
                <w:szCs w:val="21"/>
              </w:rPr>
            </w:pPr>
          </w:p>
        </w:tc>
      </w:tr>
      <w:tr w:rsidR="00034D21">
        <w:trPr>
          <w:jc w:val="center"/>
        </w:trPr>
        <w:tc>
          <w:tcPr>
            <w:tcW w:w="983" w:type="dxa"/>
            <w:vMerge w:val="restart"/>
            <w:shd w:val="clear" w:color="auto" w:fill="auto"/>
            <w:vAlign w:val="center"/>
          </w:tcPr>
          <w:p w:rsidR="00034D21" w:rsidRDefault="00217DE7">
            <w:pPr>
              <w:adjustRightInd w:val="0"/>
              <w:snapToGrid w:val="0"/>
              <w:jc w:val="center"/>
              <w:rPr>
                <w:snapToGrid w:val="0"/>
                <w:kern w:val="0"/>
                <w:szCs w:val="21"/>
              </w:rPr>
            </w:pPr>
            <w:r>
              <w:rPr>
                <w:snapToGrid w:val="0"/>
                <w:kern w:val="0"/>
                <w:szCs w:val="21"/>
              </w:rPr>
              <w:t>一般防渗区</w:t>
            </w: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弱</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易</w:t>
            </w:r>
            <w:r>
              <w:rPr>
                <w:snapToGrid w:val="0"/>
                <w:kern w:val="0"/>
                <w:szCs w:val="21"/>
              </w:rPr>
              <w:t>-</w:t>
            </w:r>
            <w:r>
              <w:rPr>
                <w:snapToGrid w:val="0"/>
                <w:kern w:val="0"/>
                <w:szCs w:val="21"/>
              </w:rPr>
              <w:t>难</w:t>
            </w:r>
          </w:p>
        </w:tc>
        <w:tc>
          <w:tcPr>
            <w:tcW w:w="1837" w:type="dxa"/>
            <w:vMerge w:val="restart"/>
            <w:shd w:val="clear" w:color="auto" w:fill="auto"/>
            <w:vAlign w:val="center"/>
          </w:tcPr>
          <w:p w:rsidR="00034D21" w:rsidRDefault="00217DE7">
            <w:pPr>
              <w:adjustRightInd w:val="0"/>
              <w:snapToGrid w:val="0"/>
              <w:jc w:val="center"/>
              <w:rPr>
                <w:snapToGrid w:val="0"/>
                <w:kern w:val="0"/>
                <w:szCs w:val="21"/>
              </w:rPr>
            </w:pPr>
            <w:r>
              <w:rPr>
                <w:snapToGrid w:val="0"/>
                <w:kern w:val="0"/>
                <w:szCs w:val="21"/>
              </w:rPr>
              <w:t>其他类型</w:t>
            </w:r>
          </w:p>
        </w:tc>
        <w:tc>
          <w:tcPr>
            <w:tcW w:w="3052" w:type="dxa"/>
            <w:vMerge w:val="restart"/>
            <w:shd w:val="clear" w:color="auto" w:fill="auto"/>
            <w:vAlign w:val="center"/>
          </w:tcPr>
          <w:p w:rsidR="00034D21" w:rsidRDefault="00217DE7">
            <w:pPr>
              <w:adjustRightInd w:val="0"/>
              <w:snapToGrid w:val="0"/>
              <w:jc w:val="center"/>
              <w:rPr>
                <w:snapToGrid w:val="0"/>
                <w:kern w:val="0"/>
                <w:szCs w:val="21"/>
              </w:rPr>
            </w:pPr>
            <w:r>
              <w:rPr>
                <w:snapToGrid w:val="0"/>
                <w:kern w:val="0"/>
                <w:szCs w:val="21"/>
              </w:rPr>
              <w:t>等效粘土防渗层</w:t>
            </w:r>
            <w:r>
              <w:rPr>
                <w:snapToGrid w:val="0"/>
                <w:kern w:val="0"/>
                <w:szCs w:val="21"/>
              </w:rPr>
              <w:t>Mb≥1.5m</w:t>
            </w:r>
            <w:r>
              <w:rPr>
                <w:snapToGrid w:val="0"/>
                <w:kern w:val="0"/>
                <w:szCs w:val="21"/>
              </w:rPr>
              <w:t>，</w:t>
            </w:r>
            <w:r>
              <w:rPr>
                <w:snapToGrid w:val="0"/>
                <w:kern w:val="0"/>
                <w:szCs w:val="21"/>
              </w:rPr>
              <w:t>K≤1×10-7cm/s</w:t>
            </w:r>
            <w:r>
              <w:rPr>
                <w:snapToGrid w:val="0"/>
                <w:kern w:val="0"/>
                <w:szCs w:val="21"/>
              </w:rPr>
              <w:t>；或参照</w:t>
            </w:r>
            <w:r>
              <w:rPr>
                <w:snapToGrid w:val="0"/>
                <w:kern w:val="0"/>
                <w:szCs w:val="21"/>
              </w:rPr>
              <w:t>GB16889</w:t>
            </w:r>
            <w:r>
              <w:rPr>
                <w:snapToGrid w:val="0"/>
                <w:kern w:val="0"/>
                <w:szCs w:val="21"/>
              </w:rPr>
              <w:t>执行。</w:t>
            </w:r>
          </w:p>
        </w:tc>
      </w:tr>
      <w:tr w:rsidR="00034D21">
        <w:trPr>
          <w:jc w:val="center"/>
        </w:trPr>
        <w:tc>
          <w:tcPr>
            <w:tcW w:w="983" w:type="dxa"/>
            <w:vMerge/>
            <w:shd w:val="clear" w:color="auto" w:fill="auto"/>
            <w:vAlign w:val="center"/>
          </w:tcPr>
          <w:p w:rsidR="00034D21" w:rsidRDefault="00034D21">
            <w:pPr>
              <w:adjustRightInd w:val="0"/>
              <w:snapToGrid w:val="0"/>
              <w:jc w:val="center"/>
              <w:rPr>
                <w:snapToGrid w:val="0"/>
                <w:kern w:val="0"/>
                <w:szCs w:val="21"/>
              </w:rPr>
            </w:pP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中</w:t>
            </w:r>
            <w:r>
              <w:rPr>
                <w:snapToGrid w:val="0"/>
                <w:kern w:val="0"/>
                <w:szCs w:val="21"/>
              </w:rPr>
              <w:t>-</w:t>
            </w:r>
            <w:r>
              <w:rPr>
                <w:snapToGrid w:val="0"/>
                <w:kern w:val="0"/>
                <w:szCs w:val="21"/>
              </w:rPr>
              <w:t>强</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难</w:t>
            </w:r>
          </w:p>
        </w:tc>
        <w:tc>
          <w:tcPr>
            <w:tcW w:w="1837" w:type="dxa"/>
            <w:vMerge/>
            <w:shd w:val="clear" w:color="auto" w:fill="auto"/>
            <w:vAlign w:val="center"/>
          </w:tcPr>
          <w:p w:rsidR="00034D21" w:rsidRDefault="00034D21">
            <w:pPr>
              <w:adjustRightInd w:val="0"/>
              <w:snapToGrid w:val="0"/>
              <w:jc w:val="center"/>
              <w:rPr>
                <w:snapToGrid w:val="0"/>
                <w:kern w:val="0"/>
                <w:szCs w:val="21"/>
              </w:rPr>
            </w:pPr>
          </w:p>
        </w:tc>
        <w:tc>
          <w:tcPr>
            <w:tcW w:w="3052" w:type="dxa"/>
            <w:vMerge/>
            <w:shd w:val="clear" w:color="auto" w:fill="auto"/>
            <w:vAlign w:val="center"/>
          </w:tcPr>
          <w:p w:rsidR="00034D21" w:rsidRDefault="00034D21">
            <w:pPr>
              <w:adjustRightInd w:val="0"/>
              <w:snapToGrid w:val="0"/>
              <w:jc w:val="center"/>
              <w:rPr>
                <w:snapToGrid w:val="0"/>
                <w:kern w:val="0"/>
                <w:szCs w:val="21"/>
              </w:rPr>
            </w:pPr>
          </w:p>
        </w:tc>
      </w:tr>
      <w:tr w:rsidR="00034D21">
        <w:trPr>
          <w:jc w:val="center"/>
        </w:trPr>
        <w:tc>
          <w:tcPr>
            <w:tcW w:w="983" w:type="dxa"/>
            <w:vMerge/>
            <w:shd w:val="clear" w:color="auto" w:fill="auto"/>
            <w:vAlign w:val="center"/>
          </w:tcPr>
          <w:p w:rsidR="00034D21" w:rsidRDefault="00034D21">
            <w:pPr>
              <w:adjustRightInd w:val="0"/>
              <w:snapToGrid w:val="0"/>
              <w:jc w:val="center"/>
              <w:rPr>
                <w:snapToGrid w:val="0"/>
                <w:kern w:val="0"/>
                <w:szCs w:val="21"/>
              </w:rPr>
            </w:pP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中</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易</w:t>
            </w:r>
          </w:p>
        </w:tc>
        <w:tc>
          <w:tcPr>
            <w:tcW w:w="1837" w:type="dxa"/>
            <w:vMerge w:val="restart"/>
            <w:shd w:val="clear" w:color="auto" w:fill="auto"/>
            <w:vAlign w:val="center"/>
          </w:tcPr>
          <w:p w:rsidR="00034D21" w:rsidRDefault="00217DE7">
            <w:pPr>
              <w:adjustRightInd w:val="0"/>
              <w:snapToGrid w:val="0"/>
              <w:jc w:val="center"/>
              <w:rPr>
                <w:snapToGrid w:val="0"/>
                <w:kern w:val="0"/>
                <w:szCs w:val="21"/>
              </w:rPr>
            </w:pPr>
            <w:r>
              <w:rPr>
                <w:snapToGrid w:val="0"/>
                <w:kern w:val="0"/>
                <w:szCs w:val="21"/>
              </w:rPr>
              <w:t>重金属、持久性有机物污染物</w:t>
            </w:r>
          </w:p>
        </w:tc>
        <w:tc>
          <w:tcPr>
            <w:tcW w:w="3052" w:type="dxa"/>
            <w:vMerge/>
            <w:shd w:val="clear" w:color="auto" w:fill="auto"/>
            <w:vAlign w:val="center"/>
          </w:tcPr>
          <w:p w:rsidR="00034D21" w:rsidRDefault="00034D21">
            <w:pPr>
              <w:adjustRightInd w:val="0"/>
              <w:snapToGrid w:val="0"/>
              <w:jc w:val="center"/>
              <w:rPr>
                <w:snapToGrid w:val="0"/>
                <w:kern w:val="0"/>
                <w:szCs w:val="21"/>
              </w:rPr>
            </w:pPr>
          </w:p>
        </w:tc>
      </w:tr>
      <w:tr w:rsidR="00034D21">
        <w:trPr>
          <w:jc w:val="center"/>
        </w:trPr>
        <w:tc>
          <w:tcPr>
            <w:tcW w:w="983" w:type="dxa"/>
            <w:vMerge/>
            <w:shd w:val="clear" w:color="auto" w:fill="auto"/>
            <w:vAlign w:val="center"/>
          </w:tcPr>
          <w:p w:rsidR="00034D21" w:rsidRDefault="00034D21">
            <w:pPr>
              <w:adjustRightInd w:val="0"/>
              <w:snapToGrid w:val="0"/>
              <w:jc w:val="center"/>
              <w:rPr>
                <w:snapToGrid w:val="0"/>
                <w:kern w:val="0"/>
                <w:szCs w:val="21"/>
              </w:rPr>
            </w:pP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强</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易</w:t>
            </w:r>
          </w:p>
        </w:tc>
        <w:tc>
          <w:tcPr>
            <w:tcW w:w="1837" w:type="dxa"/>
            <w:vMerge/>
            <w:shd w:val="clear" w:color="auto" w:fill="auto"/>
            <w:vAlign w:val="center"/>
          </w:tcPr>
          <w:p w:rsidR="00034D21" w:rsidRDefault="00034D21">
            <w:pPr>
              <w:adjustRightInd w:val="0"/>
              <w:snapToGrid w:val="0"/>
              <w:jc w:val="center"/>
              <w:rPr>
                <w:snapToGrid w:val="0"/>
                <w:kern w:val="0"/>
                <w:szCs w:val="21"/>
              </w:rPr>
            </w:pPr>
          </w:p>
        </w:tc>
        <w:tc>
          <w:tcPr>
            <w:tcW w:w="3052" w:type="dxa"/>
            <w:vMerge/>
            <w:shd w:val="clear" w:color="auto" w:fill="auto"/>
            <w:vAlign w:val="center"/>
          </w:tcPr>
          <w:p w:rsidR="00034D21" w:rsidRDefault="00034D21">
            <w:pPr>
              <w:adjustRightInd w:val="0"/>
              <w:snapToGrid w:val="0"/>
              <w:jc w:val="center"/>
              <w:rPr>
                <w:snapToGrid w:val="0"/>
                <w:kern w:val="0"/>
                <w:szCs w:val="21"/>
              </w:rPr>
            </w:pPr>
          </w:p>
        </w:tc>
      </w:tr>
      <w:tr w:rsidR="00034D21">
        <w:trPr>
          <w:jc w:val="center"/>
        </w:trPr>
        <w:tc>
          <w:tcPr>
            <w:tcW w:w="983"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简单防渗区</w:t>
            </w:r>
          </w:p>
        </w:tc>
        <w:tc>
          <w:tcPr>
            <w:tcW w:w="138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中</w:t>
            </w:r>
            <w:r>
              <w:rPr>
                <w:snapToGrid w:val="0"/>
                <w:kern w:val="0"/>
                <w:szCs w:val="21"/>
              </w:rPr>
              <w:t>-</w:t>
            </w:r>
            <w:r>
              <w:rPr>
                <w:snapToGrid w:val="0"/>
                <w:kern w:val="0"/>
                <w:szCs w:val="21"/>
              </w:rPr>
              <w:t>强</w:t>
            </w:r>
          </w:p>
        </w:tc>
        <w:tc>
          <w:tcPr>
            <w:tcW w:w="1365"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易</w:t>
            </w:r>
          </w:p>
        </w:tc>
        <w:tc>
          <w:tcPr>
            <w:tcW w:w="1837"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其他类型</w:t>
            </w:r>
          </w:p>
        </w:tc>
        <w:tc>
          <w:tcPr>
            <w:tcW w:w="3052" w:type="dxa"/>
            <w:shd w:val="clear" w:color="auto" w:fill="auto"/>
            <w:vAlign w:val="center"/>
          </w:tcPr>
          <w:p w:rsidR="00034D21" w:rsidRDefault="00217DE7">
            <w:pPr>
              <w:adjustRightInd w:val="0"/>
              <w:snapToGrid w:val="0"/>
              <w:jc w:val="center"/>
              <w:rPr>
                <w:snapToGrid w:val="0"/>
                <w:kern w:val="0"/>
                <w:szCs w:val="21"/>
              </w:rPr>
            </w:pPr>
            <w:r>
              <w:rPr>
                <w:snapToGrid w:val="0"/>
                <w:kern w:val="0"/>
                <w:szCs w:val="21"/>
              </w:rPr>
              <w:t>一般地面硬化</w:t>
            </w:r>
          </w:p>
        </w:tc>
      </w:tr>
    </w:tbl>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防渗处理是防止地下水污染的重要环保保护措施，也是杜绝地下水污染的最后一道防线。依据项目区域水文地质情况及项目特点，提出污染防治措施及防渗要求。</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根据地下水污染防渗分区等级参照表可知，项目区可分为简单防渗区和一般防渗区</w:t>
      </w:r>
      <w:r>
        <w:rPr>
          <w:rFonts w:hint="eastAsia"/>
          <w:snapToGrid w:val="0"/>
          <w:kern w:val="0"/>
          <w:sz w:val="24"/>
          <w:szCs w:val="24"/>
        </w:rPr>
        <w:t>和</w:t>
      </w:r>
      <w:r>
        <w:rPr>
          <w:snapToGrid w:val="0"/>
          <w:kern w:val="0"/>
          <w:sz w:val="24"/>
        </w:rPr>
        <w:t>重点防渗区</w:t>
      </w:r>
      <w:r>
        <w:rPr>
          <w:snapToGrid w:val="0"/>
          <w:kern w:val="0"/>
          <w:sz w:val="24"/>
          <w:szCs w:val="24"/>
        </w:rPr>
        <w:t>，由于项目危废暂存间、化粪池和事故水池等区域污染较重，为了进一步预防项目建设对周围地下水环境质量的影响，建议上述区域采取重点</w:t>
      </w:r>
      <w:r>
        <w:rPr>
          <w:snapToGrid w:val="0"/>
          <w:kern w:val="0"/>
          <w:sz w:val="24"/>
          <w:szCs w:val="24"/>
        </w:rPr>
        <w:lastRenderedPageBreak/>
        <w:t>防渗。</w:t>
      </w:r>
    </w:p>
    <w:p w:rsidR="00034D21" w:rsidRDefault="003A2E70">
      <w:pPr>
        <w:adjustRightInd w:val="0"/>
        <w:snapToGrid w:val="0"/>
        <w:spacing w:line="360" w:lineRule="auto"/>
        <w:ind w:firstLineChars="200" w:firstLine="480"/>
        <w:rPr>
          <w:snapToGrid w:val="0"/>
          <w:color w:val="FF0000"/>
          <w:kern w:val="0"/>
          <w:sz w:val="24"/>
          <w:szCs w:val="24"/>
        </w:rPr>
      </w:pPr>
      <w:r>
        <w:rPr>
          <w:rFonts w:hint="eastAsia"/>
          <w:snapToGrid w:val="0"/>
          <w:kern w:val="0"/>
          <w:sz w:val="24"/>
          <w:szCs w:val="24"/>
        </w:rPr>
        <w:t>拟建项目</w:t>
      </w:r>
      <w:r w:rsidR="00217DE7">
        <w:rPr>
          <w:snapToGrid w:val="0"/>
          <w:kern w:val="0"/>
          <w:sz w:val="24"/>
          <w:szCs w:val="24"/>
        </w:rPr>
        <w:t>防渗分区划分及防渗等级见表</w:t>
      </w:r>
      <w:r w:rsidR="00217DE7">
        <w:rPr>
          <w:snapToGrid w:val="0"/>
          <w:kern w:val="0"/>
          <w:sz w:val="24"/>
          <w:szCs w:val="24"/>
        </w:rPr>
        <w:t>4.4-7</w:t>
      </w:r>
      <w:r w:rsidR="00217DE7">
        <w:rPr>
          <w:snapToGrid w:val="0"/>
          <w:kern w:val="0"/>
          <w:sz w:val="24"/>
          <w:szCs w:val="24"/>
        </w:rPr>
        <w:t>，</w:t>
      </w:r>
      <w:r w:rsidR="00217DE7" w:rsidRPr="00BB6993">
        <w:rPr>
          <w:snapToGrid w:val="0"/>
          <w:color w:val="00B0F0"/>
          <w:kern w:val="0"/>
          <w:sz w:val="24"/>
          <w:szCs w:val="24"/>
        </w:rPr>
        <w:t>防渗布局图见图</w:t>
      </w:r>
      <w:r w:rsidR="00217DE7" w:rsidRPr="00BB6993">
        <w:rPr>
          <w:snapToGrid w:val="0"/>
          <w:color w:val="00B0F0"/>
          <w:kern w:val="0"/>
          <w:sz w:val="24"/>
          <w:szCs w:val="24"/>
        </w:rPr>
        <w:t>4.4-</w:t>
      </w:r>
      <w:r w:rsidR="00D349A3" w:rsidRPr="00BB6993">
        <w:rPr>
          <w:rFonts w:hint="eastAsia"/>
          <w:snapToGrid w:val="0"/>
          <w:color w:val="00B0F0"/>
          <w:kern w:val="0"/>
          <w:sz w:val="24"/>
          <w:szCs w:val="24"/>
        </w:rPr>
        <w:t>2</w:t>
      </w:r>
      <w:r w:rsidR="00217DE7" w:rsidRPr="00BB6993">
        <w:rPr>
          <w:snapToGrid w:val="0"/>
          <w:color w:val="00B0F0"/>
          <w:kern w:val="0"/>
          <w:sz w:val="24"/>
          <w:szCs w:val="24"/>
        </w:rPr>
        <w:t>。</w:t>
      </w:r>
    </w:p>
    <w:p w:rsidR="00034D21" w:rsidRDefault="00217DE7">
      <w:pPr>
        <w:adjustRightInd w:val="0"/>
        <w:snapToGrid w:val="0"/>
        <w:ind w:firstLineChars="200" w:firstLine="480"/>
        <w:jc w:val="center"/>
        <w:rPr>
          <w:snapToGrid w:val="0"/>
          <w:kern w:val="0"/>
          <w:sz w:val="24"/>
          <w:szCs w:val="24"/>
        </w:rPr>
      </w:pPr>
      <w:r>
        <w:rPr>
          <w:rFonts w:eastAsia="黑体"/>
          <w:bCs/>
          <w:snapToGrid w:val="0"/>
          <w:kern w:val="0"/>
          <w:sz w:val="24"/>
        </w:rPr>
        <w:t>表</w:t>
      </w:r>
      <w:r>
        <w:rPr>
          <w:rFonts w:eastAsia="黑体"/>
          <w:bCs/>
          <w:snapToGrid w:val="0"/>
          <w:kern w:val="0"/>
          <w:sz w:val="24"/>
        </w:rPr>
        <w:t xml:space="preserve">4.4-7   </w:t>
      </w:r>
      <w:r w:rsidR="003A2E70">
        <w:rPr>
          <w:rFonts w:eastAsia="黑体" w:hint="eastAsia"/>
          <w:bCs/>
          <w:snapToGrid w:val="0"/>
          <w:kern w:val="0"/>
          <w:sz w:val="24"/>
        </w:rPr>
        <w:t>拟建项目</w:t>
      </w:r>
      <w:r>
        <w:rPr>
          <w:rFonts w:eastAsia="黑体"/>
          <w:bCs/>
          <w:snapToGrid w:val="0"/>
          <w:kern w:val="0"/>
          <w:sz w:val="24"/>
        </w:rPr>
        <w:t>污染区划分及防渗等级一览表</w:t>
      </w:r>
    </w:p>
    <w:tbl>
      <w:tblPr>
        <w:tblW w:w="86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44"/>
        <w:gridCol w:w="2650"/>
        <w:gridCol w:w="4530"/>
      </w:tblGrid>
      <w:tr w:rsidR="00034D21">
        <w:trPr>
          <w:jc w:val="center"/>
        </w:trPr>
        <w:tc>
          <w:tcPr>
            <w:tcW w:w="1444" w:type="dxa"/>
            <w:vAlign w:val="center"/>
          </w:tcPr>
          <w:p w:rsidR="00034D21" w:rsidRDefault="00217DE7">
            <w:pPr>
              <w:snapToGrid w:val="0"/>
              <w:jc w:val="center"/>
              <w:rPr>
                <w:snapToGrid w:val="0"/>
                <w:kern w:val="0"/>
                <w:szCs w:val="21"/>
              </w:rPr>
            </w:pPr>
            <w:r>
              <w:rPr>
                <w:snapToGrid w:val="0"/>
                <w:kern w:val="0"/>
                <w:szCs w:val="21"/>
              </w:rPr>
              <w:t>分区</w:t>
            </w:r>
          </w:p>
        </w:tc>
        <w:tc>
          <w:tcPr>
            <w:tcW w:w="2650" w:type="dxa"/>
            <w:tcBorders>
              <w:right w:val="single" w:sz="4" w:space="0" w:color="auto"/>
            </w:tcBorders>
            <w:vAlign w:val="center"/>
          </w:tcPr>
          <w:p w:rsidR="00034D21" w:rsidRDefault="00217DE7">
            <w:pPr>
              <w:snapToGrid w:val="0"/>
              <w:jc w:val="center"/>
              <w:rPr>
                <w:snapToGrid w:val="0"/>
                <w:kern w:val="0"/>
                <w:szCs w:val="21"/>
              </w:rPr>
            </w:pPr>
            <w:r>
              <w:rPr>
                <w:snapToGrid w:val="0"/>
                <w:kern w:val="0"/>
                <w:szCs w:val="21"/>
              </w:rPr>
              <w:t>厂内分区</w:t>
            </w:r>
          </w:p>
        </w:tc>
        <w:tc>
          <w:tcPr>
            <w:tcW w:w="4530" w:type="dxa"/>
            <w:tcBorders>
              <w:left w:val="single" w:sz="4" w:space="0" w:color="auto"/>
            </w:tcBorders>
            <w:vAlign w:val="center"/>
          </w:tcPr>
          <w:p w:rsidR="00034D21" w:rsidRDefault="00217DE7">
            <w:pPr>
              <w:snapToGrid w:val="0"/>
              <w:jc w:val="center"/>
              <w:rPr>
                <w:snapToGrid w:val="0"/>
                <w:kern w:val="0"/>
                <w:szCs w:val="21"/>
              </w:rPr>
            </w:pPr>
            <w:r>
              <w:rPr>
                <w:snapToGrid w:val="0"/>
                <w:kern w:val="0"/>
                <w:szCs w:val="21"/>
              </w:rPr>
              <w:t>防渗等级</w:t>
            </w:r>
          </w:p>
        </w:tc>
      </w:tr>
      <w:tr w:rsidR="00034D21">
        <w:trPr>
          <w:jc w:val="center"/>
        </w:trPr>
        <w:tc>
          <w:tcPr>
            <w:tcW w:w="1444" w:type="dxa"/>
            <w:vAlign w:val="center"/>
          </w:tcPr>
          <w:p w:rsidR="00034D21" w:rsidRDefault="00217DE7">
            <w:pPr>
              <w:snapToGrid w:val="0"/>
              <w:jc w:val="center"/>
              <w:rPr>
                <w:snapToGrid w:val="0"/>
                <w:kern w:val="0"/>
                <w:szCs w:val="21"/>
              </w:rPr>
            </w:pPr>
            <w:r>
              <w:rPr>
                <w:snapToGrid w:val="0"/>
                <w:kern w:val="0"/>
                <w:szCs w:val="21"/>
              </w:rPr>
              <w:t>一般防渗区</w:t>
            </w:r>
          </w:p>
        </w:tc>
        <w:tc>
          <w:tcPr>
            <w:tcW w:w="2650" w:type="dxa"/>
            <w:tcBorders>
              <w:right w:val="single" w:sz="4" w:space="0" w:color="auto"/>
            </w:tcBorders>
            <w:vAlign w:val="center"/>
          </w:tcPr>
          <w:p w:rsidR="00034D21" w:rsidRDefault="00BB6993" w:rsidP="00BB6993">
            <w:pPr>
              <w:adjustRightInd w:val="0"/>
              <w:snapToGrid w:val="0"/>
              <w:jc w:val="center"/>
              <w:rPr>
                <w:snapToGrid w:val="0"/>
                <w:kern w:val="0"/>
                <w:szCs w:val="21"/>
              </w:rPr>
            </w:pPr>
            <w:r>
              <w:rPr>
                <w:rFonts w:hint="eastAsia"/>
                <w:snapToGrid w:val="0"/>
                <w:kern w:val="0"/>
                <w:szCs w:val="21"/>
              </w:rPr>
              <w:t>综合</w:t>
            </w:r>
            <w:r w:rsidR="00217DE7">
              <w:rPr>
                <w:snapToGrid w:val="0"/>
                <w:kern w:val="0"/>
                <w:szCs w:val="21"/>
              </w:rPr>
              <w:t>车间</w:t>
            </w:r>
            <w:r w:rsidR="00217DE7">
              <w:rPr>
                <w:rFonts w:hint="eastAsia"/>
                <w:snapToGrid w:val="0"/>
                <w:kern w:val="0"/>
                <w:szCs w:val="21"/>
              </w:rPr>
              <w:t>、循环冷却水池</w:t>
            </w:r>
          </w:p>
        </w:tc>
        <w:tc>
          <w:tcPr>
            <w:tcW w:w="4530" w:type="dxa"/>
            <w:tcBorders>
              <w:left w:val="single" w:sz="4" w:space="0" w:color="auto"/>
            </w:tcBorders>
            <w:vAlign w:val="center"/>
          </w:tcPr>
          <w:p w:rsidR="00034D21" w:rsidRDefault="00217DE7">
            <w:pPr>
              <w:snapToGrid w:val="0"/>
              <w:rPr>
                <w:snapToGrid w:val="0"/>
                <w:kern w:val="0"/>
                <w:szCs w:val="21"/>
              </w:rPr>
            </w:pPr>
            <w:r>
              <w:rPr>
                <w:snapToGrid w:val="0"/>
                <w:kern w:val="0"/>
                <w:szCs w:val="21"/>
              </w:rPr>
              <w:t>应不低于</w:t>
            </w:r>
            <w:r>
              <w:rPr>
                <w:snapToGrid w:val="0"/>
                <w:kern w:val="0"/>
                <w:szCs w:val="21"/>
              </w:rPr>
              <w:t>1.5m</w:t>
            </w:r>
            <w:r>
              <w:rPr>
                <w:snapToGrid w:val="0"/>
                <w:kern w:val="0"/>
                <w:szCs w:val="21"/>
              </w:rPr>
              <w:t>厚渗透系数为</w:t>
            </w:r>
            <w:r>
              <w:rPr>
                <w:snapToGrid w:val="0"/>
                <w:kern w:val="0"/>
                <w:szCs w:val="21"/>
              </w:rPr>
              <w:t>1.0×10</w:t>
            </w:r>
            <w:r>
              <w:rPr>
                <w:snapToGrid w:val="0"/>
                <w:kern w:val="0"/>
                <w:szCs w:val="21"/>
                <w:vertAlign w:val="superscript"/>
              </w:rPr>
              <w:t>-7</w:t>
            </w:r>
            <w:r>
              <w:rPr>
                <w:snapToGrid w:val="0"/>
                <w:kern w:val="0"/>
                <w:szCs w:val="21"/>
              </w:rPr>
              <w:t>cm/s</w:t>
            </w:r>
            <w:r>
              <w:rPr>
                <w:snapToGrid w:val="0"/>
                <w:kern w:val="0"/>
                <w:szCs w:val="21"/>
              </w:rPr>
              <w:t>的粘土层；该防渗性能要求与《一般工业固体废物储存、处置场污染控制标准》（</w:t>
            </w:r>
            <w:r>
              <w:rPr>
                <w:snapToGrid w:val="0"/>
                <w:kern w:val="0"/>
                <w:szCs w:val="21"/>
              </w:rPr>
              <w:t>GB18599-2001</w:t>
            </w:r>
            <w:r>
              <w:rPr>
                <w:snapToGrid w:val="0"/>
                <w:kern w:val="0"/>
                <w:szCs w:val="21"/>
              </w:rPr>
              <w:t>）第</w:t>
            </w:r>
            <w:r>
              <w:rPr>
                <w:snapToGrid w:val="0"/>
                <w:kern w:val="0"/>
                <w:szCs w:val="21"/>
              </w:rPr>
              <w:t>6.2.1</w:t>
            </w:r>
            <w:r>
              <w:rPr>
                <w:snapToGrid w:val="0"/>
                <w:kern w:val="0"/>
                <w:szCs w:val="21"/>
              </w:rPr>
              <w:t>条等效。</w:t>
            </w:r>
          </w:p>
        </w:tc>
      </w:tr>
      <w:tr w:rsidR="00034D21">
        <w:trPr>
          <w:jc w:val="center"/>
        </w:trPr>
        <w:tc>
          <w:tcPr>
            <w:tcW w:w="1444" w:type="dxa"/>
            <w:shd w:val="clear" w:color="auto" w:fill="auto"/>
            <w:vAlign w:val="center"/>
          </w:tcPr>
          <w:p w:rsidR="00034D21" w:rsidRDefault="00217DE7">
            <w:pPr>
              <w:snapToGrid w:val="0"/>
              <w:jc w:val="center"/>
              <w:rPr>
                <w:snapToGrid w:val="0"/>
                <w:kern w:val="0"/>
                <w:szCs w:val="21"/>
              </w:rPr>
            </w:pPr>
            <w:r>
              <w:rPr>
                <w:snapToGrid w:val="0"/>
                <w:kern w:val="0"/>
                <w:szCs w:val="21"/>
              </w:rPr>
              <w:t>重点防渗区</w:t>
            </w:r>
          </w:p>
        </w:tc>
        <w:tc>
          <w:tcPr>
            <w:tcW w:w="2650" w:type="dxa"/>
            <w:tcBorders>
              <w:right w:val="single" w:sz="4" w:space="0" w:color="auto"/>
            </w:tcBorders>
            <w:vAlign w:val="center"/>
          </w:tcPr>
          <w:p w:rsidR="00034D21" w:rsidRDefault="00217DE7">
            <w:pPr>
              <w:snapToGrid w:val="0"/>
              <w:jc w:val="center"/>
              <w:rPr>
                <w:snapToGrid w:val="0"/>
                <w:kern w:val="0"/>
                <w:szCs w:val="21"/>
                <w:highlight w:val="yellow"/>
              </w:rPr>
            </w:pPr>
            <w:r>
              <w:rPr>
                <w:rFonts w:hint="eastAsia"/>
                <w:snapToGrid w:val="0"/>
                <w:kern w:val="0"/>
                <w:szCs w:val="21"/>
              </w:rPr>
              <w:t>危废暂存间、化粪池和事故水池</w:t>
            </w:r>
          </w:p>
        </w:tc>
        <w:tc>
          <w:tcPr>
            <w:tcW w:w="4530" w:type="dxa"/>
            <w:tcBorders>
              <w:left w:val="single" w:sz="4" w:space="0" w:color="auto"/>
            </w:tcBorders>
            <w:vAlign w:val="center"/>
          </w:tcPr>
          <w:p w:rsidR="00034D21" w:rsidRDefault="00217DE7">
            <w:pPr>
              <w:snapToGrid w:val="0"/>
              <w:jc w:val="center"/>
              <w:rPr>
                <w:snapToGrid w:val="0"/>
                <w:kern w:val="0"/>
                <w:szCs w:val="21"/>
              </w:rPr>
            </w:pPr>
            <w:r>
              <w:rPr>
                <w:snapToGrid w:val="0"/>
                <w:kern w:val="0"/>
                <w:szCs w:val="21"/>
              </w:rPr>
              <w:t>应不低于</w:t>
            </w:r>
            <w:r>
              <w:rPr>
                <w:snapToGrid w:val="0"/>
                <w:kern w:val="0"/>
                <w:szCs w:val="21"/>
              </w:rPr>
              <w:t>6.0m</w:t>
            </w:r>
            <w:r>
              <w:rPr>
                <w:snapToGrid w:val="0"/>
                <w:kern w:val="0"/>
                <w:szCs w:val="21"/>
              </w:rPr>
              <w:t>渗透系数为</w:t>
            </w:r>
            <w:r>
              <w:rPr>
                <w:snapToGrid w:val="0"/>
                <w:kern w:val="0"/>
                <w:szCs w:val="21"/>
              </w:rPr>
              <w:t>1.0╳10</w:t>
            </w:r>
            <w:r>
              <w:rPr>
                <w:snapToGrid w:val="0"/>
                <w:kern w:val="0"/>
                <w:szCs w:val="21"/>
                <w:vertAlign w:val="superscript"/>
              </w:rPr>
              <w:t>-7</w:t>
            </w:r>
            <w:r>
              <w:rPr>
                <w:snapToGrid w:val="0"/>
                <w:kern w:val="0"/>
                <w:szCs w:val="21"/>
              </w:rPr>
              <w:t>cm/s</w:t>
            </w:r>
            <w:r>
              <w:rPr>
                <w:snapToGrid w:val="0"/>
                <w:kern w:val="0"/>
                <w:szCs w:val="21"/>
              </w:rPr>
              <w:t>的粘厚土层；该防渗性能要求与《危险废物填埋场污染控制标准》（</w:t>
            </w:r>
            <w:r>
              <w:rPr>
                <w:snapToGrid w:val="0"/>
                <w:kern w:val="0"/>
                <w:szCs w:val="21"/>
              </w:rPr>
              <w:t>GB18598-2001</w:t>
            </w:r>
            <w:r>
              <w:rPr>
                <w:snapToGrid w:val="0"/>
                <w:kern w:val="0"/>
                <w:szCs w:val="21"/>
              </w:rPr>
              <w:t>）第</w:t>
            </w:r>
            <w:r>
              <w:rPr>
                <w:snapToGrid w:val="0"/>
                <w:kern w:val="0"/>
                <w:szCs w:val="21"/>
              </w:rPr>
              <w:t>6.5.1</w:t>
            </w:r>
            <w:r>
              <w:rPr>
                <w:snapToGrid w:val="0"/>
                <w:kern w:val="0"/>
                <w:szCs w:val="21"/>
              </w:rPr>
              <w:t>条等效。</w:t>
            </w:r>
          </w:p>
        </w:tc>
      </w:tr>
      <w:tr w:rsidR="00BB6993" w:rsidRPr="00C0548B" w:rsidTr="006B3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1444" w:type="dxa"/>
            <w:vAlign w:val="center"/>
          </w:tcPr>
          <w:p w:rsidR="00BB6993" w:rsidRPr="00C0548B" w:rsidRDefault="00BB6993" w:rsidP="006B30A2">
            <w:pPr>
              <w:snapToGrid w:val="0"/>
              <w:jc w:val="center"/>
              <w:rPr>
                <w:rFonts w:ascii="Times New Roman" w:hAnsi="Times New Roman"/>
                <w:snapToGrid w:val="0"/>
                <w:kern w:val="0"/>
                <w:szCs w:val="21"/>
              </w:rPr>
            </w:pPr>
            <w:r w:rsidRPr="00C0548B">
              <w:rPr>
                <w:rFonts w:ascii="Times New Roman" w:hAnsi="Times New Roman"/>
                <w:snapToGrid w:val="0"/>
                <w:kern w:val="0"/>
                <w:szCs w:val="21"/>
              </w:rPr>
              <w:t>重点防渗区</w:t>
            </w:r>
          </w:p>
        </w:tc>
        <w:tc>
          <w:tcPr>
            <w:tcW w:w="2650" w:type="dxa"/>
            <w:vAlign w:val="center"/>
          </w:tcPr>
          <w:p w:rsidR="00BB6993" w:rsidRPr="00C0548B" w:rsidRDefault="00BB6993" w:rsidP="006B30A2">
            <w:pPr>
              <w:snapToGrid w:val="0"/>
              <w:jc w:val="center"/>
              <w:rPr>
                <w:rFonts w:ascii="Times New Roman" w:hAnsi="Times New Roman"/>
                <w:snapToGrid w:val="0"/>
                <w:kern w:val="0"/>
                <w:szCs w:val="21"/>
              </w:rPr>
            </w:pPr>
            <w:r>
              <w:rPr>
                <w:rFonts w:ascii="Times New Roman" w:hAnsi="Times New Roman" w:hint="eastAsia"/>
                <w:snapToGrid w:val="0"/>
                <w:szCs w:val="21"/>
              </w:rPr>
              <w:t>污水埋地管线、</w:t>
            </w:r>
            <w:r w:rsidRPr="00C0548B">
              <w:rPr>
                <w:rFonts w:ascii="Times New Roman" w:hAnsi="Times New Roman"/>
                <w:snapToGrid w:val="0"/>
                <w:szCs w:val="21"/>
              </w:rPr>
              <w:t>化粪池、事故水池、危废间等</w:t>
            </w:r>
          </w:p>
        </w:tc>
        <w:tc>
          <w:tcPr>
            <w:tcW w:w="4530" w:type="dxa"/>
            <w:vAlign w:val="center"/>
          </w:tcPr>
          <w:p w:rsidR="00BB6993" w:rsidRPr="00C0548B" w:rsidRDefault="00BB6993" w:rsidP="006B30A2">
            <w:pPr>
              <w:snapToGrid w:val="0"/>
              <w:jc w:val="center"/>
              <w:rPr>
                <w:rFonts w:ascii="Times New Roman" w:hAnsi="Times New Roman"/>
                <w:snapToGrid w:val="0"/>
                <w:kern w:val="0"/>
                <w:szCs w:val="21"/>
              </w:rPr>
            </w:pPr>
            <w:r w:rsidRPr="00C0548B">
              <w:rPr>
                <w:rFonts w:ascii="Times New Roman" w:hAnsi="Times New Roman"/>
                <w:snapToGrid w:val="0"/>
                <w:kern w:val="0"/>
                <w:szCs w:val="21"/>
              </w:rPr>
              <w:t>应不低于</w:t>
            </w:r>
            <w:r w:rsidRPr="00C0548B">
              <w:rPr>
                <w:rFonts w:ascii="Times New Roman" w:hAnsi="Times New Roman"/>
                <w:snapToGrid w:val="0"/>
                <w:kern w:val="0"/>
                <w:szCs w:val="21"/>
              </w:rPr>
              <w:t>6.0m</w:t>
            </w:r>
            <w:r w:rsidRPr="00C0548B">
              <w:rPr>
                <w:rFonts w:ascii="Times New Roman" w:hAnsi="Times New Roman"/>
                <w:snapToGrid w:val="0"/>
                <w:kern w:val="0"/>
                <w:szCs w:val="21"/>
              </w:rPr>
              <w:t>渗透系数为</w:t>
            </w:r>
            <w:r w:rsidRPr="00C0548B">
              <w:rPr>
                <w:rFonts w:ascii="Times New Roman" w:hAnsi="Times New Roman"/>
                <w:snapToGrid w:val="0"/>
                <w:kern w:val="0"/>
                <w:szCs w:val="21"/>
              </w:rPr>
              <w:t>1.0</w:t>
            </w:r>
            <w:r w:rsidRPr="00C0548B">
              <w:rPr>
                <w:rFonts w:ascii="宋体" w:hAnsi="宋体" w:cs="宋体" w:hint="eastAsia"/>
                <w:snapToGrid w:val="0"/>
                <w:kern w:val="0"/>
                <w:szCs w:val="21"/>
              </w:rPr>
              <w:t>╳</w:t>
            </w:r>
            <w:r w:rsidRPr="00C0548B">
              <w:rPr>
                <w:rFonts w:ascii="Times New Roman" w:hAnsi="Times New Roman"/>
                <w:snapToGrid w:val="0"/>
                <w:kern w:val="0"/>
                <w:szCs w:val="21"/>
              </w:rPr>
              <w:t>10</w:t>
            </w:r>
            <w:r w:rsidRPr="00C0548B">
              <w:rPr>
                <w:rFonts w:ascii="Times New Roman" w:hAnsi="Times New Roman"/>
                <w:snapToGrid w:val="0"/>
                <w:kern w:val="0"/>
                <w:szCs w:val="21"/>
                <w:vertAlign w:val="superscript"/>
              </w:rPr>
              <w:t>-7</w:t>
            </w:r>
            <w:r w:rsidRPr="00C0548B">
              <w:rPr>
                <w:rFonts w:ascii="Times New Roman" w:hAnsi="Times New Roman"/>
                <w:snapToGrid w:val="0"/>
                <w:kern w:val="0"/>
                <w:szCs w:val="21"/>
              </w:rPr>
              <w:t>cm/s</w:t>
            </w:r>
            <w:r w:rsidRPr="00C0548B">
              <w:rPr>
                <w:rFonts w:ascii="Times New Roman" w:hAnsi="Times New Roman"/>
                <w:snapToGrid w:val="0"/>
                <w:kern w:val="0"/>
                <w:szCs w:val="21"/>
              </w:rPr>
              <w:t>的粘厚土层；该防渗性能要求与《危险废物填埋场污染控制标准》（</w:t>
            </w:r>
            <w:r w:rsidRPr="00C0548B">
              <w:rPr>
                <w:rFonts w:ascii="Times New Roman" w:hAnsi="Times New Roman"/>
                <w:snapToGrid w:val="0"/>
                <w:kern w:val="0"/>
                <w:szCs w:val="21"/>
              </w:rPr>
              <w:t>GB18598-2001</w:t>
            </w:r>
            <w:r w:rsidRPr="00C0548B">
              <w:rPr>
                <w:rFonts w:ascii="Times New Roman" w:hAnsi="Times New Roman"/>
                <w:snapToGrid w:val="0"/>
                <w:kern w:val="0"/>
                <w:szCs w:val="21"/>
              </w:rPr>
              <w:t>）第</w:t>
            </w:r>
            <w:r w:rsidRPr="00C0548B">
              <w:rPr>
                <w:rFonts w:ascii="Times New Roman" w:hAnsi="Times New Roman"/>
                <w:snapToGrid w:val="0"/>
                <w:kern w:val="0"/>
                <w:szCs w:val="21"/>
              </w:rPr>
              <w:t>6.5.1</w:t>
            </w:r>
            <w:r w:rsidRPr="00C0548B">
              <w:rPr>
                <w:rFonts w:ascii="Times New Roman" w:hAnsi="Times New Roman"/>
                <w:snapToGrid w:val="0"/>
                <w:kern w:val="0"/>
                <w:szCs w:val="21"/>
              </w:rPr>
              <w:t>条等效。</w:t>
            </w:r>
          </w:p>
        </w:tc>
      </w:tr>
    </w:tbl>
    <w:p w:rsidR="00034D21" w:rsidRDefault="00BB6993" w:rsidP="00BB6993">
      <w:pPr>
        <w:tabs>
          <w:tab w:val="left" w:pos="3969"/>
        </w:tabs>
        <w:adjustRightInd w:val="0"/>
        <w:snapToGrid w:val="0"/>
        <w:spacing w:line="360" w:lineRule="auto"/>
        <w:ind w:firstLineChars="200" w:firstLine="480"/>
        <w:rPr>
          <w:snapToGrid w:val="0"/>
          <w:kern w:val="0"/>
          <w:sz w:val="24"/>
        </w:rPr>
      </w:pPr>
      <w:r w:rsidRPr="00BB6993">
        <w:rPr>
          <w:snapToGrid w:val="0"/>
          <w:kern w:val="0"/>
          <w:sz w:val="24"/>
        </w:rPr>
        <w:t>拟建项目应采取的各项防渗处理措施具体</w:t>
      </w:r>
      <w:r w:rsidR="00217DE7">
        <w:rPr>
          <w:snapToGrid w:val="0"/>
          <w:kern w:val="0"/>
          <w:sz w:val="24"/>
        </w:rPr>
        <w:t>见表</w:t>
      </w:r>
      <w:r w:rsidR="00217DE7">
        <w:rPr>
          <w:rFonts w:hint="eastAsia"/>
          <w:snapToGrid w:val="0"/>
          <w:kern w:val="0"/>
          <w:sz w:val="24"/>
        </w:rPr>
        <w:t>4</w:t>
      </w:r>
      <w:r w:rsidR="00217DE7">
        <w:rPr>
          <w:snapToGrid w:val="0"/>
          <w:kern w:val="0"/>
          <w:sz w:val="24"/>
        </w:rPr>
        <w:t>.4-</w:t>
      </w:r>
      <w:r w:rsidR="00217DE7">
        <w:rPr>
          <w:rFonts w:hint="eastAsia"/>
          <w:snapToGrid w:val="0"/>
          <w:kern w:val="0"/>
          <w:sz w:val="24"/>
        </w:rPr>
        <w:t>8</w:t>
      </w:r>
      <w:r w:rsidR="00217DE7">
        <w:rPr>
          <w:snapToGrid w:val="0"/>
          <w:kern w:val="0"/>
          <w:sz w:val="24"/>
        </w:rPr>
        <w:t>。</w:t>
      </w:r>
    </w:p>
    <w:p w:rsidR="00034D21" w:rsidRDefault="00217DE7">
      <w:pPr>
        <w:pStyle w:val="05105051"/>
        <w:adjustRightInd w:val="0"/>
        <w:snapToGrid w:val="0"/>
        <w:spacing w:beforeLines="0" w:afterLines="0" w:line="240" w:lineRule="auto"/>
        <w:ind w:firstLine="482"/>
        <w:rPr>
          <w:rFonts w:ascii="Times New Roman" w:hAnsi="Times New Roman" w:cs="Times New Roman"/>
          <w:b w:val="0"/>
          <w:snapToGrid w:val="0"/>
          <w:kern w:val="0"/>
          <w:szCs w:val="24"/>
        </w:rPr>
      </w:pPr>
      <w:r>
        <w:rPr>
          <w:rFonts w:ascii="Times New Roman" w:hAnsi="Times New Roman" w:cs="Times New Roman"/>
          <w:b w:val="0"/>
          <w:snapToGrid w:val="0"/>
          <w:kern w:val="0"/>
          <w:szCs w:val="24"/>
        </w:rPr>
        <w:t>表</w:t>
      </w:r>
      <w:r>
        <w:rPr>
          <w:rFonts w:ascii="Times New Roman" w:hAnsi="Times New Roman" w:cs="Times New Roman" w:hint="eastAsia"/>
          <w:b w:val="0"/>
          <w:snapToGrid w:val="0"/>
          <w:kern w:val="0"/>
        </w:rPr>
        <w:t>4</w:t>
      </w:r>
      <w:r>
        <w:rPr>
          <w:rFonts w:ascii="Times New Roman" w:hAnsi="Times New Roman" w:cs="Times New Roman"/>
          <w:b w:val="0"/>
          <w:snapToGrid w:val="0"/>
          <w:kern w:val="0"/>
        </w:rPr>
        <w:t>.4-</w:t>
      </w:r>
      <w:r>
        <w:rPr>
          <w:rFonts w:ascii="Times New Roman" w:hAnsi="Times New Roman" w:cs="Times New Roman" w:hint="eastAsia"/>
          <w:b w:val="0"/>
          <w:snapToGrid w:val="0"/>
          <w:kern w:val="0"/>
        </w:rPr>
        <w:t>8</w:t>
      </w:r>
      <w:r>
        <w:rPr>
          <w:rFonts w:ascii="Times New Roman" w:hAnsi="Times New Roman" w:cs="Times New Roman"/>
          <w:b w:val="0"/>
          <w:snapToGrid w:val="0"/>
          <w:kern w:val="0"/>
          <w:szCs w:val="24"/>
        </w:rPr>
        <w:t xml:space="preserve">  </w:t>
      </w:r>
      <w:r>
        <w:rPr>
          <w:rFonts w:ascii="Times New Roman" w:hAnsi="Times New Roman" w:cs="Times New Roman"/>
          <w:snapToGrid w:val="0"/>
          <w:kern w:val="0"/>
          <w:szCs w:val="24"/>
        </w:rPr>
        <w:t xml:space="preserve"> </w:t>
      </w:r>
      <w:r w:rsidR="003A2E70">
        <w:rPr>
          <w:rFonts w:ascii="Times New Roman" w:hAnsi="Times New Roman" w:cs="Times New Roman"/>
          <w:b w:val="0"/>
          <w:snapToGrid w:val="0"/>
          <w:kern w:val="0"/>
          <w:szCs w:val="24"/>
        </w:rPr>
        <w:t>拟建项目</w:t>
      </w:r>
      <w:r w:rsidR="006B30A2" w:rsidRPr="006B30A2">
        <w:rPr>
          <w:rFonts w:ascii="Times New Roman" w:hAnsi="Times New Roman" w:cs="Times New Roman"/>
          <w:b w:val="0"/>
          <w:snapToGrid w:val="0"/>
          <w:kern w:val="0"/>
          <w:szCs w:val="24"/>
        </w:rPr>
        <w:t>地下水污染途径及建议采取的防治措施</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7"/>
        <w:gridCol w:w="1343"/>
        <w:gridCol w:w="1091"/>
        <w:gridCol w:w="5183"/>
      </w:tblGrid>
      <w:tr w:rsidR="006B30A2" w:rsidRPr="00C0548B" w:rsidTr="006B30A2">
        <w:trPr>
          <w:jc w:val="center"/>
        </w:trPr>
        <w:tc>
          <w:tcPr>
            <w:tcW w:w="1007"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污染途径</w:t>
            </w:r>
          </w:p>
        </w:tc>
        <w:tc>
          <w:tcPr>
            <w:tcW w:w="1343"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污染环节</w:t>
            </w:r>
          </w:p>
        </w:tc>
        <w:tc>
          <w:tcPr>
            <w:tcW w:w="1091"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防渗等级</w:t>
            </w:r>
          </w:p>
        </w:tc>
        <w:tc>
          <w:tcPr>
            <w:tcW w:w="5183"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等效防渗措施</w:t>
            </w:r>
          </w:p>
        </w:tc>
      </w:tr>
      <w:tr w:rsidR="006B30A2" w:rsidRPr="00C0548B" w:rsidTr="006B30A2">
        <w:trPr>
          <w:jc w:val="center"/>
        </w:trPr>
        <w:tc>
          <w:tcPr>
            <w:tcW w:w="1007"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管线泄漏</w:t>
            </w:r>
          </w:p>
        </w:tc>
        <w:tc>
          <w:tcPr>
            <w:tcW w:w="1343"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污水管沟</w:t>
            </w:r>
          </w:p>
        </w:tc>
        <w:tc>
          <w:tcPr>
            <w:tcW w:w="1091"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重点防渗</w:t>
            </w:r>
          </w:p>
        </w:tc>
        <w:tc>
          <w:tcPr>
            <w:tcW w:w="5183" w:type="dxa"/>
            <w:vAlign w:val="center"/>
          </w:tcPr>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①</w:t>
            </w:r>
            <w:r w:rsidRPr="00C0548B">
              <w:rPr>
                <w:rFonts w:ascii="Times New Roman" w:hAnsi="Times New Roman"/>
                <w:snapToGrid w:val="0"/>
                <w:szCs w:val="21"/>
              </w:rPr>
              <w:t>采用钢制管道，若采用非钢制金属管道时，宜采用高密度聚乙烯膜防渗层、抗渗钢筋混凝土管沟或套管；</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②</w:t>
            </w:r>
            <w:r w:rsidRPr="00C0548B">
              <w:rPr>
                <w:rFonts w:ascii="Times New Roman" w:hAnsi="Times New Roman"/>
                <w:snapToGrid w:val="0"/>
                <w:szCs w:val="21"/>
              </w:rPr>
              <w:t>设置渗漏液检查井，间隔不易大于</w:t>
            </w:r>
            <w:r w:rsidRPr="00C0548B">
              <w:rPr>
                <w:rFonts w:ascii="Times New Roman" w:hAnsi="Times New Roman"/>
                <w:snapToGrid w:val="0"/>
                <w:szCs w:val="21"/>
              </w:rPr>
              <w:t>100m</w:t>
            </w:r>
            <w:r w:rsidRPr="00C0548B">
              <w:rPr>
                <w:rFonts w:ascii="Times New Roman" w:hAnsi="Times New Roman"/>
                <w:snapToGrid w:val="0"/>
                <w:szCs w:val="21"/>
              </w:rPr>
              <w:t>，平面尺寸宜为</w:t>
            </w:r>
            <w:r w:rsidRPr="00C0548B">
              <w:rPr>
                <w:rFonts w:ascii="Times New Roman" w:hAnsi="Times New Roman"/>
                <w:snapToGrid w:val="0"/>
                <w:szCs w:val="21"/>
              </w:rPr>
              <w:t>1000mm×1000mm</w:t>
            </w:r>
            <w:r w:rsidRPr="00C0548B">
              <w:rPr>
                <w:rFonts w:ascii="Times New Roman" w:hAnsi="Times New Roman"/>
                <w:snapToGrid w:val="0"/>
                <w:szCs w:val="21"/>
              </w:rPr>
              <w:t>，顶面高出地面不应小于</w:t>
            </w:r>
            <w:r w:rsidRPr="00C0548B">
              <w:rPr>
                <w:rFonts w:ascii="Times New Roman" w:hAnsi="Times New Roman"/>
                <w:snapToGrid w:val="0"/>
                <w:szCs w:val="21"/>
              </w:rPr>
              <w:t>100mm</w:t>
            </w:r>
            <w:r w:rsidRPr="00C0548B">
              <w:rPr>
                <w:rFonts w:ascii="Times New Roman" w:hAnsi="Times New Roman"/>
                <w:snapToGrid w:val="0"/>
                <w:szCs w:val="21"/>
              </w:rPr>
              <w:t>，井底应低于渗漏液收集管</w:t>
            </w:r>
            <w:r w:rsidRPr="00C0548B">
              <w:rPr>
                <w:rFonts w:ascii="Times New Roman" w:hAnsi="Times New Roman"/>
                <w:snapToGrid w:val="0"/>
                <w:szCs w:val="21"/>
              </w:rPr>
              <w:t>300mm</w:t>
            </w:r>
            <w:r w:rsidRPr="00C0548B">
              <w:rPr>
                <w:rFonts w:ascii="Times New Roman" w:hAnsi="Times New Roman"/>
                <w:snapToGrid w:val="0"/>
                <w:szCs w:val="21"/>
              </w:rPr>
              <w:t>；</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③</w:t>
            </w:r>
            <w:r w:rsidRPr="00C0548B">
              <w:rPr>
                <w:rFonts w:ascii="Times New Roman" w:hAnsi="Times New Roman"/>
                <w:snapToGrid w:val="0"/>
                <w:szCs w:val="21"/>
              </w:rPr>
              <w:t>管线连接处及阀门重点检查，选用优质产品；</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④</w:t>
            </w:r>
            <w:r w:rsidRPr="00C0548B">
              <w:rPr>
                <w:rFonts w:ascii="Times New Roman" w:hAnsi="Times New Roman"/>
                <w:snapToGrid w:val="0"/>
                <w:szCs w:val="21"/>
              </w:rPr>
              <w:t>地下走管的管道、阀门设专用防渗管沟，管沟上设活动观察顶盖；</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⑤</w:t>
            </w:r>
            <w:r w:rsidRPr="00C0548B">
              <w:rPr>
                <w:rFonts w:ascii="Times New Roman" w:hAnsi="Times New Roman"/>
                <w:snapToGrid w:val="0"/>
                <w:szCs w:val="21"/>
              </w:rPr>
              <w:t>排水系统建设雨污分流制。</w:t>
            </w:r>
          </w:p>
        </w:tc>
      </w:tr>
      <w:tr w:rsidR="006B30A2" w:rsidRPr="00C0548B" w:rsidTr="006B30A2">
        <w:trPr>
          <w:jc w:val="center"/>
        </w:trPr>
        <w:tc>
          <w:tcPr>
            <w:tcW w:w="1007"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池体池壁渗漏</w:t>
            </w:r>
          </w:p>
        </w:tc>
        <w:tc>
          <w:tcPr>
            <w:tcW w:w="1343"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事故水池、</w:t>
            </w:r>
            <w:r w:rsidRPr="00C0548B">
              <w:rPr>
                <w:rFonts w:ascii="Times New Roman" w:hAnsi="Times New Roman" w:hint="eastAsia"/>
                <w:snapToGrid w:val="0"/>
                <w:szCs w:val="21"/>
              </w:rPr>
              <w:t>循环水池、</w:t>
            </w:r>
            <w:r>
              <w:rPr>
                <w:rFonts w:ascii="Times New Roman" w:hAnsi="Times New Roman" w:hint="eastAsia"/>
                <w:snapToGrid w:val="0"/>
                <w:szCs w:val="21"/>
              </w:rPr>
              <w:t>化粪池</w:t>
            </w:r>
          </w:p>
        </w:tc>
        <w:tc>
          <w:tcPr>
            <w:tcW w:w="1091"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重点防渗</w:t>
            </w:r>
          </w:p>
        </w:tc>
        <w:tc>
          <w:tcPr>
            <w:tcW w:w="5183" w:type="dxa"/>
            <w:vAlign w:val="center"/>
          </w:tcPr>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①</w:t>
            </w:r>
            <w:r w:rsidRPr="00C0548B">
              <w:rPr>
                <w:rFonts w:ascii="Times New Roman" w:hAnsi="Times New Roman"/>
                <w:snapToGrid w:val="0"/>
                <w:szCs w:val="21"/>
              </w:rPr>
              <w:t>混凝土水池的耐久性应符合现行国家标准《混凝土结构设计更规范》</w:t>
            </w:r>
            <w:r w:rsidRPr="00C0548B">
              <w:rPr>
                <w:rFonts w:ascii="Times New Roman" w:hAnsi="Times New Roman"/>
                <w:snapToGrid w:val="0"/>
                <w:szCs w:val="21"/>
              </w:rPr>
              <w:t>GB50010</w:t>
            </w:r>
            <w:r w:rsidRPr="00C0548B">
              <w:rPr>
                <w:rFonts w:ascii="Times New Roman" w:hAnsi="Times New Roman"/>
                <w:snapToGrid w:val="0"/>
                <w:szCs w:val="21"/>
              </w:rPr>
              <w:t>的有关规定，混凝土强度等级不宜低于</w:t>
            </w:r>
            <w:r w:rsidRPr="00C0548B">
              <w:rPr>
                <w:rFonts w:ascii="Times New Roman" w:hAnsi="Times New Roman"/>
                <w:snapToGrid w:val="0"/>
                <w:szCs w:val="21"/>
              </w:rPr>
              <w:t>C30</w:t>
            </w:r>
            <w:r w:rsidRPr="00C0548B">
              <w:rPr>
                <w:rFonts w:ascii="Times New Roman" w:hAnsi="Times New Roman"/>
                <w:snapToGrid w:val="0"/>
                <w:szCs w:val="21"/>
              </w:rPr>
              <w:t>；</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②</w:t>
            </w:r>
            <w:r w:rsidRPr="00C0548B">
              <w:rPr>
                <w:rFonts w:ascii="Times New Roman" w:hAnsi="Times New Roman"/>
                <w:snapToGrid w:val="0"/>
                <w:szCs w:val="21"/>
              </w:rPr>
              <w:t>结构厚度不小于</w:t>
            </w:r>
            <w:r w:rsidRPr="00C0548B">
              <w:rPr>
                <w:rFonts w:ascii="Times New Roman" w:hAnsi="Times New Roman"/>
                <w:snapToGrid w:val="0"/>
                <w:szCs w:val="21"/>
              </w:rPr>
              <w:t>250mm</w:t>
            </w:r>
            <w:r w:rsidRPr="00C0548B">
              <w:rPr>
                <w:rFonts w:ascii="Times New Roman" w:hAnsi="Times New Roman"/>
                <w:snapToGrid w:val="0"/>
                <w:szCs w:val="21"/>
              </w:rPr>
              <w:t>；</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③</w:t>
            </w:r>
            <w:r w:rsidRPr="00C0548B">
              <w:rPr>
                <w:rFonts w:ascii="Times New Roman" w:hAnsi="Times New Roman"/>
                <w:snapToGrid w:val="0"/>
                <w:szCs w:val="21"/>
              </w:rPr>
              <w:t>混凝土抗渗等级不低于</w:t>
            </w:r>
            <w:r w:rsidRPr="00C0548B">
              <w:rPr>
                <w:rFonts w:ascii="Times New Roman" w:hAnsi="Times New Roman"/>
                <w:snapToGrid w:val="0"/>
                <w:szCs w:val="21"/>
              </w:rPr>
              <w:t>P8</w:t>
            </w:r>
            <w:r w:rsidRPr="00C0548B">
              <w:rPr>
                <w:rFonts w:ascii="Times New Roman" w:hAnsi="Times New Roman"/>
                <w:snapToGrid w:val="0"/>
                <w:szCs w:val="21"/>
              </w:rPr>
              <w:t>，且水池内表面涂刷水泥基渗透结晶型或喷涂聚脲等防水层材料，或在混凝土内掺加水泥基渗透结晶型防水剂；</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④</w:t>
            </w:r>
            <w:r w:rsidRPr="00C0548B">
              <w:rPr>
                <w:rFonts w:ascii="Times New Roman" w:hAnsi="Times New Roman"/>
                <w:snapToGrid w:val="0"/>
                <w:szCs w:val="21"/>
              </w:rPr>
              <w:t>水泥基渗透结晶型防水涂料厚度不小于</w:t>
            </w:r>
            <w:r w:rsidRPr="00C0548B">
              <w:rPr>
                <w:rFonts w:ascii="Times New Roman" w:hAnsi="Times New Roman"/>
                <w:snapToGrid w:val="0"/>
                <w:szCs w:val="21"/>
              </w:rPr>
              <w:t>1.0mm</w:t>
            </w:r>
            <w:r w:rsidRPr="00C0548B">
              <w:rPr>
                <w:rFonts w:ascii="Times New Roman" w:hAnsi="Times New Roman"/>
                <w:snapToGrid w:val="0"/>
                <w:szCs w:val="21"/>
              </w:rPr>
              <w:t>，喷涂聚脲防水涂料厚度不小于</w:t>
            </w:r>
            <w:r w:rsidRPr="00C0548B">
              <w:rPr>
                <w:rFonts w:ascii="Times New Roman" w:hAnsi="Times New Roman"/>
                <w:snapToGrid w:val="0"/>
                <w:szCs w:val="21"/>
              </w:rPr>
              <w:t>1.5mm</w:t>
            </w:r>
            <w:r w:rsidRPr="00C0548B">
              <w:rPr>
                <w:rFonts w:ascii="Times New Roman" w:hAnsi="Times New Roman"/>
                <w:snapToGrid w:val="0"/>
                <w:szCs w:val="21"/>
              </w:rPr>
              <w:t>；当混凝土内掺加水泥基渗透结晶型防水剂时，掺量宜为胶凝材料总量的</w:t>
            </w:r>
            <w:r w:rsidRPr="00C0548B">
              <w:rPr>
                <w:rFonts w:ascii="Times New Roman" w:hAnsi="Times New Roman"/>
                <w:snapToGrid w:val="0"/>
                <w:szCs w:val="21"/>
              </w:rPr>
              <w:t>1%~2%</w:t>
            </w:r>
            <w:r w:rsidRPr="00C0548B">
              <w:rPr>
                <w:rFonts w:ascii="Times New Roman" w:hAnsi="Times New Roman"/>
                <w:snapToGrid w:val="0"/>
                <w:szCs w:val="21"/>
              </w:rPr>
              <w:t>；</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⑤</w:t>
            </w:r>
            <w:r w:rsidRPr="00C0548B">
              <w:rPr>
                <w:rFonts w:ascii="Times New Roman" w:hAnsi="Times New Roman"/>
                <w:snapToGrid w:val="0"/>
                <w:szCs w:val="21"/>
              </w:rPr>
              <w:t>水池所有缝应设止水带。</w:t>
            </w:r>
          </w:p>
        </w:tc>
      </w:tr>
      <w:tr w:rsidR="006B30A2" w:rsidRPr="00C0548B" w:rsidTr="006B30A2">
        <w:trPr>
          <w:jc w:val="center"/>
        </w:trPr>
        <w:tc>
          <w:tcPr>
            <w:tcW w:w="1007" w:type="dxa"/>
            <w:vMerge w:val="restart"/>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地坪下渗</w:t>
            </w:r>
          </w:p>
        </w:tc>
        <w:tc>
          <w:tcPr>
            <w:tcW w:w="1343"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危废暂存间</w:t>
            </w:r>
          </w:p>
        </w:tc>
        <w:tc>
          <w:tcPr>
            <w:tcW w:w="1091"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重点防渗</w:t>
            </w:r>
          </w:p>
        </w:tc>
        <w:tc>
          <w:tcPr>
            <w:tcW w:w="5183" w:type="dxa"/>
            <w:vAlign w:val="center"/>
          </w:tcPr>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①</w:t>
            </w:r>
            <w:r w:rsidRPr="00C0548B">
              <w:rPr>
                <w:rFonts w:ascii="Times New Roman" w:hAnsi="Times New Roman"/>
                <w:snapToGrid w:val="0"/>
                <w:szCs w:val="21"/>
              </w:rPr>
              <w:t>生产区内地坪应进行硬化处理；</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②</w:t>
            </w:r>
            <w:r w:rsidRPr="00C0548B">
              <w:rPr>
                <w:rFonts w:ascii="Times New Roman" w:hAnsi="Times New Roman"/>
                <w:snapToGrid w:val="0"/>
                <w:szCs w:val="21"/>
              </w:rPr>
              <w:t>自然地基采用粘土夯实硬化；</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③</w:t>
            </w:r>
            <w:r w:rsidRPr="00C0548B">
              <w:rPr>
                <w:rFonts w:ascii="Times New Roman" w:hAnsi="Times New Roman"/>
                <w:snapToGrid w:val="0"/>
                <w:szCs w:val="21"/>
              </w:rPr>
              <w:t>地坪建设应采用高标号防渗混凝土；</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④</w:t>
            </w:r>
            <w:r w:rsidRPr="00C0548B">
              <w:rPr>
                <w:rFonts w:ascii="Times New Roman" w:hAnsi="Times New Roman"/>
                <w:snapToGrid w:val="0"/>
                <w:szCs w:val="21"/>
              </w:rPr>
              <w:t>地坪采取上下两层钢筋混凝土，中间内衬</w:t>
            </w:r>
            <w:r w:rsidRPr="00C0548B">
              <w:rPr>
                <w:rFonts w:ascii="Times New Roman" w:hAnsi="Times New Roman"/>
                <w:snapToGrid w:val="0"/>
                <w:szCs w:val="21"/>
              </w:rPr>
              <w:t>2</w:t>
            </w:r>
            <w:r w:rsidRPr="00C0548B">
              <w:rPr>
                <w:rFonts w:ascii="Times New Roman" w:hAnsi="Times New Roman"/>
                <w:snapToGrid w:val="0"/>
                <w:szCs w:val="21"/>
              </w:rPr>
              <w:t>～</w:t>
            </w:r>
            <w:r w:rsidRPr="00C0548B">
              <w:rPr>
                <w:rFonts w:ascii="Times New Roman" w:hAnsi="Times New Roman"/>
                <w:snapToGrid w:val="0"/>
                <w:szCs w:val="21"/>
              </w:rPr>
              <w:t>3mm</w:t>
            </w:r>
            <w:r w:rsidRPr="00C0548B">
              <w:rPr>
                <w:rFonts w:ascii="Times New Roman" w:hAnsi="Times New Roman"/>
                <w:snapToGrid w:val="0"/>
                <w:szCs w:val="21"/>
              </w:rPr>
              <w:t>边</w:t>
            </w:r>
            <w:r w:rsidRPr="00C0548B">
              <w:rPr>
                <w:rFonts w:ascii="Times New Roman" w:hAnsi="Times New Roman"/>
                <w:snapToGrid w:val="0"/>
                <w:szCs w:val="21"/>
              </w:rPr>
              <w:lastRenderedPageBreak/>
              <w:t>缘上翻的防水塑料层结构进行防渗处理；</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⑤</w:t>
            </w:r>
            <w:r w:rsidRPr="00C0548B">
              <w:rPr>
                <w:rFonts w:ascii="Times New Roman" w:hAnsi="Times New Roman"/>
                <w:snapToGrid w:val="0"/>
                <w:szCs w:val="21"/>
              </w:rPr>
              <w:t>混凝土浇注严格按照相关防渗规</w:t>
            </w:r>
          </w:p>
          <w:p w:rsidR="006B30A2" w:rsidRPr="00C0548B" w:rsidRDefault="006B30A2" w:rsidP="006B30A2">
            <w:pPr>
              <w:rPr>
                <w:rFonts w:ascii="Times New Roman" w:hAnsi="Times New Roman"/>
                <w:snapToGrid w:val="0"/>
                <w:szCs w:val="21"/>
              </w:rPr>
            </w:pPr>
            <w:r w:rsidRPr="00C0548B">
              <w:rPr>
                <w:rFonts w:ascii="Times New Roman" w:hAnsi="Times New Roman"/>
                <w:snapToGrid w:val="0"/>
                <w:szCs w:val="21"/>
              </w:rPr>
              <w:t>定防止出现混凝土裂缝。</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⑥</w:t>
            </w:r>
            <w:r w:rsidRPr="00C0548B">
              <w:rPr>
                <w:rFonts w:ascii="Times New Roman" w:hAnsi="Times New Roman"/>
                <w:snapToGrid w:val="0"/>
                <w:szCs w:val="21"/>
              </w:rPr>
              <w:t>堆场地坪应按照《危险废物填埋场污染控制标准》（</w:t>
            </w:r>
            <w:r w:rsidRPr="00C0548B">
              <w:rPr>
                <w:rFonts w:ascii="Times New Roman" w:hAnsi="Times New Roman"/>
                <w:snapToGrid w:val="0"/>
                <w:szCs w:val="21"/>
              </w:rPr>
              <w:t>GB18598-2001</w:t>
            </w:r>
            <w:r w:rsidRPr="00C0548B">
              <w:rPr>
                <w:rFonts w:ascii="Times New Roman" w:hAnsi="Times New Roman"/>
                <w:snapToGrid w:val="0"/>
                <w:szCs w:val="21"/>
              </w:rPr>
              <w:t>）有关防渗要求进行建设。</w:t>
            </w:r>
          </w:p>
        </w:tc>
      </w:tr>
      <w:tr w:rsidR="006B30A2" w:rsidRPr="00C0548B" w:rsidTr="006B30A2">
        <w:trPr>
          <w:jc w:val="center"/>
        </w:trPr>
        <w:tc>
          <w:tcPr>
            <w:tcW w:w="1007" w:type="dxa"/>
            <w:vMerge/>
            <w:vAlign w:val="center"/>
          </w:tcPr>
          <w:p w:rsidR="006B30A2" w:rsidRPr="00C0548B" w:rsidRDefault="006B30A2" w:rsidP="006B30A2">
            <w:pPr>
              <w:jc w:val="center"/>
              <w:rPr>
                <w:rFonts w:ascii="Times New Roman" w:hAnsi="Times New Roman"/>
                <w:snapToGrid w:val="0"/>
                <w:szCs w:val="21"/>
              </w:rPr>
            </w:pPr>
          </w:p>
        </w:tc>
        <w:tc>
          <w:tcPr>
            <w:tcW w:w="1343" w:type="dxa"/>
            <w:vAlign w:val="center"/>
          </w:tcPr>
          <w:p w:rsidR="006B30A2" w:rsidRPr="00C0548B" w:rsidRDefault="006B30A2" w:rsidP="006B30A2">
            <w:pPr>
              <w:jc w:val="center"/>
              <w:rPr>
                <w:rFonts w:ascii="Times New Roman" w:hAnsi="Times New Roman"/>
                <w:snapToGrid w:val="0"/>
                <w:szCs w:val="21"/>
              </w:rPr>
            </w:pPr>
            <w:r>
              <w:rPr>
                <w:rFonts w:ascii="Times New Roman" w:hAnsi="Times New Roman" w:hint="eastAsia"/>
                <w:snapToGrid w:val="0"/>
                <w:kern w:val="0"/>
                <w:szCs w:val="21"/>
              </w:rPr>
              <w:t>综合</w:t>
            </w:r>
            <w:r w:rsidRPr="00C0548B">
              <w:rPr>
                <w:rFonts w:ascii="Times New Roman" w:hAnsi="Times New Roman" w:hint="eastAsia"/>
                <w:snapToGrid w:val="0"/>
                <w:kern w:val="0"/>
                <w:szCs w:val="21"/>
              </w:rPr>
              <w:t>车间</w:t>
            </w:r>
            <w:r w:rsidRPr="00C0548B">
              <w:rPr>
                <w:rFonts w:ascii="Times New Roman" w:hAnsi="Times New Roman"/>
                <w:snapToGrid w:val="0"/>
                <w:szCs w:val="21"/>
              </w:rPr>
              <w:t>地坪</w:t>
            </w:r>
          </w:p>
        </w:tc>
        <w:tc>
          <w:tcPr>
            <w:tcW w:w="1091" w:type="dxa"/>
            <w:vAlign w:val="center"/>
          </w:tcPr>
          <w:p w:rsidR="006B30A2" w:rsidRPr="00C0548B" w:rsidRDefault="006B30A2" w:rsidP="006B30A2">
            <w:pPr>
              <w:jc w:val="center"/>
              <w:rPr>
                <w:rFonts w:ascii="Times New Roman" w:hAnsi="Times New Roman"/>
                <w:snapToGrid w:val="0"/>
                <w:szCs w:val="21"/>
              </w:rPr>
            </w:pPr>
            <w:r w:rsidRPr="00C0548B">
              <w:rPr>
                <w:rFonts w:ascii="Times New Roman" w:hAnsi="Times New Roman"/>
                <w:snapToGrid w:val="0"/>
                <w:szCs w:val="21"/>
              </w:rPr>
              <w:t>一般防渗</w:t>
            </w:r>
          </w:p>
        </w:tc>
        <w:tc>
          <w:tcPr>
            <w:tcW w:w="5183" w:type="dxa"/>
            <w:vAlign w:val="center"/>
          </w:tcPr>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①</w:t>
            </w:r>
            <w:r w:rsidRPr="00C0548B">
              <w:rPr>
                <w:rFonts w:ascii="Times New Roman" w:hAnsi="Times New Roman"/>
                <w:snapToGrid w:val="0"/>
                <w:szCs w:val="21"/>
              </w:rPr>
              <w:t>生产区内地坪应进行硬化处理；</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②</w:t>
            </w:r>
            <w:r w:rsidRPr="00C0548B">
              <w:rPr>
                <w:rFonts w:ascii="Times New Roman" w:hAnsi="Times New Roman"/>
                <w:snapToGrid w:val="0"/>
                <w:szCs w:val="21"/>
              </w:rPr>
              <w:t>自然地基采用粘土夯实硬化；</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③</w:t>
            </w:r>
            <w:r w:rsidRPr="00C0548B">
              <w:rPr>
                <w:rFonts w:ascii="Times New Roman" w:hAnsi="Times New Roman"/>
                <w:snapToGrid w:val="0"/>
                <w:szCs w:val="21"/>
              </w:rPr>
              <w:t>地坪建设应采用高标号防渗混凝土；</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④</w:t>
            </w:r>
            <w:r w:rsidRPr="00C0548B">
              <w:rPr>
                <w:rFonts w:ascii="Times New Roman" w:hAnsi="Times New Roman"/>
                <w:snapToGrid w:val="0"/>
                <w:szCs w:val="21"/>
              </w:rPr>
              <w:t>地坪采取上下两层钢筋混凝土，中间内衬</w:t>
            </w:r>
            <w:r w:rsidRPr="00C0548B">
              <w:rPr>
                <w:rFonts w:ascii="Times New Roman" w:hAnsi="Times New Roman"/>
                <w:snapToGrid w:val="0"/>
                <w:szCs w:val="21"/>
              </w:rPr>
              <w:t>2</w:t>
            </w:r>
            <w:r w:rsidRPr="00C0548B">
              <w:rPr>
                <w:rFonts w:ascii="Times New Roman" w:hAnsi="Times New Roman"/>
                <w:snapToGrid w:val="0"/>
                <w:szCs w:val="21"/>
              </w:rPr>
              <w:t>～</w:t>
            </w:r>
            <w:r w:rsidRPr="00C0548B">
              <w:rPr>
                <w:rFonts w:ascii="Times New Roman" w:hAnsi="Times New Roman"/>
                <w:snapToGrid w:val="0"/>
                <w:szCs w:val="21"/>
              </w:rPr>
              <w:t>3mm</w:t>
            </w:r>
            <w:r w:rsidRPr="00C0548B">
              <w:rPr>
                <w:rFonts w:ascii="Times New Roman" w:hAnsi="Times New Roman"/>
                <w:snapToGrid w:val="0"/>
                <w:szCs w:val="21"/>
              </w:rPr>
              <w:t>边缘上翻的防水塑料层结构进行防渗处理；</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⑤</w:t>
            </w:r>
            <w:r w:rsidRPr="00C0548B">
              <w:rPr>
                <w:rFonts w:ascii="Times New Roman" w:hAnsi="Times New Roman"/>
                <w:snapToGrid w:val="0"/>
                <w:szCs w:val="21"/>
              </w:rPr>
              <w:t>混凝土浇注严格按照相关防渗规定防止出现混凝土裂缝。</w:t>
            </w:r>
          </w:p>
          <w:p w:rsidR="006B30A2" w:rsidRPr="00C0548B" w:rsidRDefault="006B30A2" w:rsidP="006B30A2">
            <w:pPr>
              <w:rPr>
                <w:rFonts w:ascii="Times New Roman" w:hAnsi="Times New Roman"/>
                <w:snapToGrid w:val="0"/>
                <w:szCs w:val="21"/>
              </w:rPr>
            </w:pPr>
            <w:r w:rsidRPr="00C0548B">
              <w:rPr>
                <w:rFonts w:ascii="宋体" w:hAnsi="宋体" w:cs="宋体" w:hint="eastAsia"/>
                <w:snapToGrid w:val="0"/>
                <w:szCs w:val="21"/>
              </w:rPr>
              <w:t>⑥</w:t>
            </w:r>
            <w:r w:rsidRPr="00C0548B">
              <w:rPr>
                <w:rFonts w:ascii="Times New Roman" w:hAnsi="Times New Roman"/>
                <w:snapToGrid w:val="0"/>
                <w:szCs w:val="21"/>
              </w:rPr>
              <w:t>堆场地坪应按照《一般工业固废贮存、处置场污染控制标准》（</w:t>
            </w:r>
            <w:r w:rsidRPr="00C0548B">
              <w:rPr>
                <w:rFonts w:ascii="Times New Roman" w:hAnsi="Times New Roman"/>
                <w:snapToGrid w:val="0"/>
                <w:szCs w:val="21"/>
              </w:rPr>
              <w:t>GB18599- 2001</w:t>
            </w:r>
            <w:r w:rsidRPr="00C0548B">
              <w:rPr>
                <w:rFonts w:ascii="Times New Roman" w:hAnsi="Times New Roman"/>
                <w:snapToGrid w:val="0"/>
                <w:szCs w:val="21"/>
              </w:rPr>
              <w:t>）有关防渗要求进行建设。</w:t>
            </w:r>
          </w:p>
        </w:tc>
      </w:tr>
    </w:tbl>
    <w:p w:rsidR="00034D21" w:rsidRDefault="006B30A2">
      <w:pPr>
        <w:adjustRightInd w:val="0"/>
        <w:snapToGrid w:val="0"/>
        <w:spacing w:line="360" w:lineRule="auto"/>
        <w:ind w:firstLineChars="200" w:firstLine="480"/>
        <w:rPr>
          <w:snapToGrid w:val="0"/>
          <w:kern w:val="0"/>
          <w:sz w:val="24"/>
        </w:rPr>
      </w:pPr>
      <w:r w:rsidRPr="00C65861">
        <w:rPr>
          <w:sz w:val="24"/>
        </w:rPr>
        <w:t>根据项目特点，结合</w:t>
      </w:r>
      <w:r w:rsidRPr="00C65861">
        <w:rPr>
          <w:kern w:val="0"/>
          <w:sz w:val="24"/>
        </w:rPr>
        <w:t>《</w:t>
      </w:r>
      <w:r w:rsidRPr="00C65861">
        <w:rPr>
          <w:sz w:val="24"/>
        </w:rPr>
        <w:t>环境影响评价技术导则</w:t>
      </w:r>
      <w:r w:rsidRPr="00C65861">
        <w:rPr>
          <w:sz w:val="24"/>
        </w:rPr>
        <w:t xml:space="preserve">  </w:t>
      </w:r>
      <w:r w:rsidRPr="00C65861">
        <w:rPr>
          <w:sz w:val="24"/>
        </w:rPr>
        <w:t>地下水环境</w:t>
      </w:r>
      <w:r w:rsidRPr="00C65861">
        <w:rPr>
          <w:kern w:val="0"/>
          <w:sz w:val="24"/>
        </w:rPr>
        <w:t>》（</w:t>
      </w:r>
      <w:r w:rsidRPr="00C65861">
        <w:rPr>
          <w:sz w:val="24"/>
        </w:rPr>
        <w:t>HJ 610-2016</w:t>
      </w:r>
      <w:r w:rsidRPr="00C65861">
        <w:rPr>
          <w:kern w:val="0"/>
          <w:sz w:val="24"/>
        </w:rPr>
        <w:t>）</w:t>
      </w:r>
      <w:r w:rsidRPr="00C65861">
        <w:rPr>
          <w:sz w:val="24"/>
        </w:rPr>
        <w:t>要求，项目防渗能够满足《危险废物填埋污染控制标准》（</w:t>
      </w:r>
      <w:r w:rsidRPr="00C65861">
        <w:rPr>
          <w:sz w:val="24"/>
        </w:rPr>
        <w:t>GB18598- 2001</w:t>
      </w:r>
      <w:r w:rsidRPr="00C65861">
        <w:rPr>
          <w:sz w:val="24"/>
        </w:rPr>
        <w:t>）、《生活垃圾填埋场污染控制标准》（</w:t>
      </w:r>
      <w:r w:rsidRPr="00C65861">
        <w:rPr>
          <w:sz w:val="24"/>
        </w:rPr>
        <w:t>GB16889-2008</w:t>
      </w:r>
      <w:r w:rsidRPr="00C65861">
        <w:rPr>
          <w:sz w:val="24"/>
        </w:rPr>
        <w:t>）有关防渗要求。采取以上措施后，可以有效防止项目对厂区附近的地下水造成影响。总的看来，项目通过</w:t>
      </w:r>
      <w:r>
        <w:rPr>
          <w:sz w:val="24"/>
        </w:rPr>
        <w:t>采取有效措施严格做好防渗处理，减轻废水无组织排放对地下水的污染</w:t>
      </w:r>
      <w:r w:rsidR="00217DE7">
        <w:rPr>
          <w:snapToGrid w:val="0"/>
          <w:kern w:val="0"/>
          <w:sz w:val="24"/>
        </w:rPr>
        <w:t>。</w:t>
      </w:r>
    </w:p>
    <w:p w:rsidR="00034D21" w:rsidRDefault="00217DE7">
      <w:pPr>
        <w:pStyle w:val="affff7"/>
        <w:adjustRightInd w:val="0"/>
        <w:snapToGrid w:val="0"/>
        <w:spacing w:line="360" w:lineRule="auto"/>
        <w:ind w:firstLineChars="0" w:firstLine="0"/>
        <w:outlineLvl w:val="3"/>
        <w:rPr>
          <w:snapToGrid w:val="0"/>
        </w:rPr>
      </w:pPr>
      <w:r>
        <w:rPr>
          <w:snapToGrid w:val="0"/>
        </w:rPr>
        <w:t>4.4.4.3</w:t>
      </w:r>
      <w:r>
        <w:rPr>
          <w:snapToGrid w:val="0"/>
        </w:rPr>
        <w:t>地下水环境监测与管理</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项目对地下水的污染风险是防渗层出现断裂</w:t>
      </w:r>
      <w:r>
        <w:rPr>
          <w:rFonts w:hint="eastAsia"/>
          <w:snapToGrid w:val="0"/>
          <w:kern w:val="0"/>
          <w:sz w:val="24"/>
          <w:szCs w:val="24"/>
        </w:rPr>
        <w:t>，</w:t>
      </w:r>
      <w:r>
        <w:rPr>
          <w:snapToGrid w:val="0"/>
          <w:kern w:val="0"/>
          <w:sz w:val="24"/>
          <w:szCs w:val="24"/>
        </w:rPr>
        <w:t>鉴于项目所在区域的地下水环境敏感度，本次评价提出地下水污染应急措施，其基本思路是：通过检测井、监测数据及反馈及时启动应急处置方案。</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当发现防渗层出现异常发生渗漏现象，企业应立即停产并及时分析原因，将废水及时抽至事故水池，立即更换防渗层。</w:t>
      </w:r>
    </w:p>
    <w:p w:rsidR="00034D21" w:rsidRDefault="00217DE7">
      <w:pPr>
        <w:pStyle w:val="afff2"/>
        <w:tabs>
          <w:tab w:val="left" w:pos="628"/>
          <w:tab w:val="left" w:pos="1727"/>
          <w:tab w:val="left" w:pos="1884"/>
          <w:tab w:val="left" w:pos="2660"/>
          <w:tab w:val="left" w:pos="5460"/>
        </w:tabs>
        <w:spacing w:line="360" w:lineRule="auto"/>
        <w:ind w:firstLine="480"/>
        <w:rPr>
          <w:rFonts w:eastAsia="宋体"/>
          <w:snapToGrid w:val="0"/>
          <w:kern w:val="0"/>
          <w:sz w:val="24"/>
          <w:szCs w:val="24"/>
        </w:rPr>
      </w:pPr>
      <w:r>
        <w:rPr>
          <w:rFonts w:eastAsia="宋体"/>
          <w:snapToGrid w:val="0"/>
          <w:kern w:val="0"/>
          <w:sz w:val="24"/>
          <w:szCs w:val="24"/>
        </w:rPr>
        <w:t>企业应根据当地地下水流向、污染源分布情况，在厂区及其周边区域布设地下水污染监控井，建立地下水污染监控和预警体系。</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1</w:t>
      </w:r>
      <w:r>
        <w:rPr>
          <w:snapToGrid w:val="0"/>
          <w:kern w:val="0"/>
          <w:sz w:val="24"/>
          <w:szCs w:val="24"/>
        </w:rPr>
        <w:t>、地下水污染监控井布设应符合下列规定</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1</w:t>
      </w:r>
      <w:r>
        <w:rPr>
          <w:snapToGrid w:val="0"/>
          <w:kern w:val="0"/>
          <w:sz w:val="24"/>
          <w:szCs w:val="24"/>
        </w:rPr>
        <w:t>）</w:t>
      </w:r>
      <w:r w:rsidR="006B30A2" w:rsidRPr="00C0548B">
        <w:rPr>
          <w:rFonts w:ascii="Times New Roman" w:hAnsi="Times New Roman"/>
          <w:snapToGrid w:val="0"/>
          <w:kern w:val="0"/>
          <w:sz w:val="24"/>
          <w:szCs w:val="24"/>
        </w:rPr>
        <w:t>根据导则要求，对于三级评价项目，设立不少于</w:t>
      </w:r>
      <w:r w:rsidR="006B30A2" w:rsidRPr="00C0548B">
        <w:rPr>
          <w:rFonts w:ascii="Times New Roman" w:hAnsi="Times New Roman"/>
          <w:snapToGrid w:val="0"/>
          <w:kern w:val="0"/>
          <w:sz w:val="24"/>
          <w:szCs w:val="24"/>
        </w:rPr>
        <w:t>1</w:t>
      </w:r>
      <w:r w:rsidR="006B30A2" w:rsidRPr="00C0548B">
        <w:rPr>
          <w:rFonts w:ascii="Times New Roman" w:hAnsi="Times New Roman"/>
          <w:snapToGrid w:val="0"/>
          <w:kern w:val="0"/>
          <w:sz w:val="24"/>
          <w:szCs w:val="24"/>
        </w:rPr>
        <w:t>个监测井</w:t>
      </w:r>
      <w:r w:rsidRPr="006B30A2">
        <w:rPr>
          <w:rFonts w:hint="eastAsia"/>
          <w:snapToGrid w:val="0"/>
          <w:color w:val="00B0F0"/>
          <w:kern w:val="0"/>
          <w:sz w:val="24"/>
          <w:szCs w:val="24"/>
        </w:rPr>
        <w:t>（</w:t>
      </w:r>
      <w:r w:rsidR="00D349A3" w:rsidRPr="006B30A2">
        <w:rPr>
          <w:rFonts w:hint="eastAsia"/>
          <w:snapToGrid w:val="0"/>
          <w:color w:val="00B0F0"/>
          <w:kern w:val="0"/>
          <w:sz w:val="24"/>
          <w:szCs w:val="24"/>
        </w:rPr>
        <w:t>厂内下游，具体见图</w:t>
      </w:r>
      <w:r w:rsidR="00D349A3" w:rsidRPr="006B30A2">
        <w:rPr>
          <w:rFonts w:hint="eastAsia"/>
          <w:snapToGrid w:val="0"/>
          <w:color w:val="00B0F0"/>
          <w:kern w:val="0"/>
          <w:sz w:val="24"/>
          <w:szCs w:val="24"/>
        </w:rPr>
        <w:t>4.4-3</w:t>
      </w:r>
      <w:r w:rsidRPr="006B30A2">
        <w:rPr>
          <w:rFonts w:hint="eastAsia"/>
          <w:snapToGrid w:val="0"/>
          <w:color w:val="00B0F0"/>
          <w:kern w:val="0"/>
          <w:sz w:val="24"/>
          <w:szCs w:val="24"/>
        </w:rPr>
        <w:t>）</w:t>
      </w:r>
      <w:r>
        <w:rPr>
          <w:snapToGrid w:val="0"/>
          <w:kern w:val="0"/>
          <w:sz w:val="24"/>
          <w:szCs w:val="24"/>
        </w:rPr>
        <w:t>，应在厂区</w:t>
      </w:r>
      <w:r w:rsidR="006B30A2" w:rsidRPr="00C0548B">
        <w:rPr>
          <w:rFonts w:ascii="Times New Roman" w:hAnsi="Times New Roman"/>
          <w:snapToGrid w:val="0"/>
          <w:kern w:val="0"/>
          <w:sz w:val="24"/>
          <w:szCs w:val="24"/>
        </w:rPr>
        <w:t>危废间</w:t>
      </w:r>
      <w:r w:rsidR="006B30A2">
        <w:rPr>
          <w:rFonts w:ascii="Times New Roman" w:hAnsi="Times New Roman" w:hint="eastAsia"/>
          <w:snapToGrid w:val="0"/>
          <w:kern w:val="0"/>
          <w:sz w:val="24"/>
          <w:szCs w:val="24"/>
        </w:rPr>
        <w:t>、事故水池</w:t>
      </w:r>
      <w:r>
        <w:rPr>
          <w:snapToGrid w:val="0"/>
          <w:kern w:val="0"/>
          <w:sz w:val="24"/>
          <w:szCs w:val="24"/>
        </w:rPr>
        <w:t>等污染区的地下水水流下游设置。</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2</w:t>
      </w:r>
      <w:r>
        <w:rPr>
          <w:snapToGrid w:val="0"/>
          <w:kern w:val="0"/>
          <w:sz w:val="24"/>
          <w:szCs w:val="24"/>
        </w:rPr>
        <w:t>）厂区外地下水污染监控井宜选用取水层与监测目的层相一致、距厂址较近的工业、农业生产用井为监控井；在无合适的工业、农业生产井可利用时，宜在厂界外就近设置监控井。</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3</w:t>
      </w:r>
      <w:r>
        <w:rPr>
          <w:snapToGrid w:val="0"/>
          <w:kern w:val="0"/>
          <w:sz w:val="24"/>
          <w:szCs w:val="24"/>
        </w:rPr>
        <w:t>）地下水污染监控井监测层位的选择应以浅层潜水含水层为主，并应考虑</w:t>
      </w:r>
      <w:r>
        <w:rPr>
          <w:snapToGrid w:val="0"/>
          <w:kern w:val="0"/>
          <w:sz w:val="24"/>
          <w:szCs w:val="24"/>
        </w:rPr>
        <w:lastRenderedPageBreak/>
        <w:t>可能受影响的承压地下水层。</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4</w:t>
      </w:r>
      <w:r>
        <w:rPr>
          <w:snapToGrid w:val="0"/>
          <w:kern w:val="0"/>
          <w:sz w:val="24"/>
          <w:szCs w:val="24"/>
        </w:rPr>
        <w:t>）地下水污染监控井的建设和管理应符合《地下水环境监测技术规范》（</w:t>
      </w:r>
      <w:r>
        <w:rPr>
          <w:snapToGrid w:val="0"/>
          <w:kern w:val="0"/>
          <w:sz w:val="24"/>
          <w:szCs w:val="24"/>
        </w:rPr>
        <w:t>HJ/T 164</w:t>
      </w:r>
      <w:r>
        <w:rPr>
          <w:snapToGrid w:val="0"/>
          <w:kern w:val="0"/>
          <w:sz w:val="24"/>
          <w:szCs w:val="24"/>
        </w:rPr>
        <w:t>）的规定。</w:t>
      </w:r>
    </w:p>
    <w:p w:rsidR="00034D21" w:rsidRDefault="00217DE7">
      <w:pPr>
        <w:pStyle w:val="afff2"/>
        <w:tabs>
          <w:tab w:val="left" w:pos="628"/>
          <w:tab w:val="left" w:pos="1727"/>
          <w:tab w:val="left" w:pos="1884"/>
          <w:tab w:val="left" w:pos="2660"/>
          <w:tab w:val="left" w:pos="5460"/>
        </w:tabs>
        <w:spacing w:line="360" w:lineRule="auto"/>
        <w:ind w:firstLine="480"/>
        <w:rPr>
          <w:rFonts w:eastAsia="宋体"/>
          <w:snapToGrid w:val="0"/>
          <w:kern w:val="0"/>
          <w:sz w:val="24"/>
          <w:szCs w:val="24"/>
        </w:rPr>
      </w:pPr>
      <w:r>
        <w:rPr>
          <w:rFonts w:eastAsia="宋体"/>
          <w:snapToGrid w:val="0"/>
          <w:kern w:val="0"/>
          <w:sz w:val="24"/>
          <w:szCs w:val="24"/>
        </w:rPr>
        <w:t>2</w:t>
      </w:r>
      <w:r>
        <w:rPr>
          <w:rFonts w:eastAsia="宋体"/>
          <w:snapToGrid w:val="0"/>
          <w:kern w:val="0"/>
          <w:sz w:val="24"/>
          <w:szCs w:val="24"/>
        </w:rPr>
        <w:t>、地下水质量监控计划应符合下列规定：</w:t>
      </w:r>
    </w:p>
    <w:p w:rsidR="00034D21" w:rsidRDefault="00217DE7">
      <w:pPr>
        <w:pStyle w:val="afff2"/>
        <w:tabs>
          <w:tab w:val="left" w:pos="628"/>
          <w:tab w:val="left" w:pos="1727"/>
          <w:tab w:val="left" w:pos="1884"/>
          <w:tab w:val="left" w:pos="2660"/>
          <w:tab w:val="left" w:pos="5460"/>
        </w:tabs>
        <w:spacing w:line="360" w:lineRule="auto"/>
        <w:ind w:firstLine="480"/>
        <w:rPr>
          <w:rFonts w:eastAsia="宋体"/>
          <w:snapToGrid w:val="0"/>
          <w:kern w:val="0"/>
          <w:sz w:val="24"/>
          <w:szCs w:val="24"/>
        </w:rPr>
      </w:pPr>
      <w:r>
        <w:rPr>
          <w:rFonts w:eastAsia="宋体"/>
          <w:snapToGrid w:val="0"/>
          <w:kern w:val="0"/>
          <w:sz w:val="24"/>
          <w:szCs w:val="24"/>
        </w:rPr>
        <w:t>（</w:t>
      </w:r>
      <w:r>
        <w:rPr>
          <w:rFonts w:eastAsia="宋体"/>
          <w:snapToGrid w:val="0"/>
          <w:kern w:val="0"/>
          <w:sz w:val="24"/>
          <w:szCs w:val="24"/>
        </w:rPr>
        <w:t>1</w:t>
      </w:r>
      <w:r>
        <w:rPr>
          <w:rFonts w:eastAsia="宋体"/>
          <w:snapToGrid w:val="0"/>
          <w:kern w:val="0"/>
          <w:sz w:val="24"/>
          <w:szCs w:val="24"/>
        </w:rPr>
        <w:t>）监测项目应根据企业产生的特征污染物、反映当地地下水功能特征的主要污染物以及国家现行标准</w:t>
      </w:r>
      <w:r>
        <w:rPr>
          <w:rFonts w:ascii="Times New Roman" w:eastAsia="宋体" w:hAnsi="Times New Roman"/>
          <w:snapToGrid w:val="0"/>
          <w:kern w:val="0"/>
          <w:sz w:val="24"/>
          <w:szCs w:val="24"/>
        </w:rPr>
        <w:t>《地下水环境质量标准》（</w:t>
      </w:r>
      <w:r>
        <w:rPr>
          <w:rFonts w:ascii="Times New Roman" w:eastAsia="宋体" w:hAnsi="Times New Roman"/>
          <w:snapToGrid w:val="0"/>
          <w:kern w:val="0"/>
          <w:sz w:val="24"/>
          <w:szCs w:val="24"/>
        </w:rPr>
        <w:t>GB/T14848-2017</w:t>
      </w:r>
      <w:r>
        <w:rPr>
          <w:rFonts w:ascii="Times New Roman" w:eastAsia="宋体" w:hAnsi="Times New Roman"/>
          <w:snapToGrid w:val="0"/>
          <w:kern w:val="0"/>
          <w:sz w:val="24"/>
          <w:szCs w:val="24"/>
        </w:rPr>
        <w:t>）</w:t>
      </w:r>
      <w:r>
        <w:rPr>
          <w:rFonts w:eastAsia="宋体"/>
          <w:snapToGrid w:val="0"/>
          <w:kern w:val="0"/>
          <w:sz w:val="24"/>
          <w:szCs w:val="24"/>
        </w:rPr>
        <w:t>中列出的项目综合考虑设定。</w:t>
      </w:r>
    </w:p>
    <w:p w:rsidR="006B30A2" w:rsidRPr="006B30A2" w:rsidRDefault="006B30A2" w:rsidP="00AE37F8">
      <w:pPr>
        <w:pStyle w:val="afffffffffffffffffffffffffffff4"/>
      </w:pPr>
      <w:r w:rsidRPr="006B30A2">
        <w:rPr>
          <w:rFonts w:hint="eastAsia"/>
        </w:rPr>
        <w:t>（2）厂区外</w:t>
      </w:r>
      <w:r w:rsidRPr="006B30A2">
        <w:t>地下水污染监控井的检测频率为每半年至少监测一次，每年2次</w:t>
      </w:r>
      <w:r w:rsidRPr="006B30A2">
        <w:rPr>
          <w:rFonts w:hint="eastAsia"/>
        </w:rPr>
        <w:t>，监测因子主要包括</w:t>
      </w:r>
      <w:r w:rsidRPr="006B30A2">
        <w:t>pH、总硬度、耗氧量（COD</w:t>
      </w:r>
      <w:r w:rsidRPr="006B30A2">
        <w:rPr>
          <w:vertAlign w:val="subscript"/>
        </w:rPr>
        <w:t>Mn</w:t>
      </w:r>
      <w:r w:rsidRPr="006B30A2">
        <w:t>法，以O</w:t>
      </w:r>
      <w:r w:rsidRPr="006B30A2">
        <w:rPr>
          <w:vertAlign w:val="subscript"/>
        </w:rPr>
        <w:t>2</w:t>
      </w:r>
      <w:r w:rsidRPr="006B30A2">
        <w:t>计）、</w:t>
      </w:r>
      <w:r w:rsidRPr="006B30A2">
        <w:rPr>
          <w:rFonts w:hint="eastAsia"/>
        </w:rPr>
        <w:t>氨氮、</w:t>
      </w:r>
      <w:r w:rsidRPr="006B30A2">
        <w:t>石油类</w:t>
      </w:r>
      <w:r w:rsidRPr="006B30A2">
        <w:rPr>
          <w:rFonts w:hint="eastAsia"/>
        </w:rPr>
        <w:t>等。</w:t>
      </w:r>
      <w:r w:rsidRPr="006B30A2">
        <w:t>当厂区发生液体物料泄漏事故或发现地下水污染现象时，应加大取样频率。</w:t>
      </w:r>
    </w:p>
    <w:p w:rsidR="006B30A2" w:rsidRPr="006B30A2" w:rsidRDefault="006B30A2" w:rsidP="00AE37F8">
      <w:pPr>
        <w:pStyle w:val="afffffffffffffffffffffffffffff4"/>
      </w:pPr>
      <w:r w:rsidRPr="006B30A2">
        <w:rPr>
          <w:rFonts w:hint="eastAsia"/>
        </w:rPr>
        <w:t>（3）地下水监测采样及分析方法应符合国家现行标准《地下水环境监测技术规范》（HJ/T 164-2004）的规定。</w:t>
      </w:r>
    </w:p>
    <w:p w:rsidR="00034D21" w:rsidRPr="006B30A2" w:rsidRDefault="006B30A2" w:rsidP="006B30A2">
      <w:pPr>
        <w:tabs>
          <w:tab w:val="left" w:pos="4678"/>
        </w:tabs>
        <w:adjustRightInd w:val="0"/>
        <w:snapToGrid w:val="0"/>
        <w:spacing w:line="360" w:lineRule="auto"/>
        <w:ind w:firstLineChars="200" w:firstLine="480"/>
        <w:rPr>
          <w:rFonts w:asciiTheme="majorEastAsia" w:eastAsiaTheme="majorEastAsia" w:hAnsiTheme="majorEastAsia"/>
          <w:snapToGrid w:val="0"/>
          <w:kern w:val="0"/>
          <w:sz w:val="24"/>
          <w:szCs w:val="24"/>
        </w:rPr>
      </w:pPr>
      <w:r w:rsidRPr="006B30A2">
        <w:rPr>
          <w:rFonts w:asciiTheme="majorEastAsia" w:eastAsiaTheme="majorEastAsia" w:hAnsiTheme="majorEastAsia" w:hint="eastAsia"/>
          <w:sz w:val="24"/>
          <w:szCs w:val="24"/>
        </w:rPr>
        <w:t>综上分析，在采取以上措施后，拟建项目产生废水不会因下渗、扩散而污染地下水</w:t>
      </w:r>
      <w:r w:rsidR="00217DE7" w:rsidRPr="006B30A2">
        <w:rPr>
          <w:rFonts w:asciiTheme="majorEastAsia" w:eastAsiaTheme="majorEastAsia" w:hAnsiTheme="majorEastAsia"/>
          <w:snapToGrid w:val="0"/>
          <w:kern w:val="0"/>
          <w:sz w:val="24"/>
          <w:szCs w:val="24"/>
        </w:rPr>
        <w:t>。</w:t>
      </w:r>
    </w:p>
    <w:p w:rsidR="00034D21" w:rsidRDefault="00217DE7">
      <w:pPr>
        <w:pStyle w:val="affff7"/>
        <w:adjustRightInd w:val="0"/>
        <w:snapToGrid w:val="0"/>
        <w:spacing w:line="360" w:lineRule="auto"/>
        <w:ind w:firstLineChars="0" w:firstLine="0"/>
        <w:outlineLvl w:val="3"/>
        <w:rPr>
          <w:snapToGrid w:val="0"/>
        </w:rPr>
      </w:pPr>
      <w:r>
        <w:rPr>
          <w:snapToGrid w:val="0"/>
        </w:rPr>
        <w:t>4.4.4.4</w:t>
      </w:r>
      <w:r>
        <w:rPr>
          <w:snapToGrid w:val="0"/>
        </w:rPr>
        <w:t>对水源地的影响</w:t>
      </w:r>
    </w:p>
    <w:p w:rsidR="00034D21" w:rsidRDefault="00217DE7">
      <w:pPr>
        <w:adjustRightInd w:val="0"/>
        <w:snapToGrid w:val="0"/>
        <w:spacing w:line="360" w:lineRule="auto"/>
        <w:ind w:firstLineChars="200" w:firstLine="480"/>
        <w:rPr>
          <w:snapToGrid w:val="0"/>
          <w:kern w:val="0"/>
          <w:sz w:val="24"/>
        </w:rPr>
      </w:pPr>
      <w:r>
        <w:rPr>
          <w:snapToGrid w:val="0"/>
          <w:kern w:val="0"/>
          <w:sz w:val="24"/>
        </w:rPr>
        <w:t>根据临沂市人民政府办公室文件《临沂市人民政府办公室关于印发山东省环境保护厅关于临沂市城镇集中式饮用水水源保护区划定方案的复函的通知》</w:t>
      </w:r>
      <w:r>
        <w:rPr>
          <w:rFonts w:hint="eastAsia"/>
          <w:snapToGrid w:val="0"/>
          <w:kern w:val="0"/>
          <w:sz w:val="24"/>
        </w:rPr>
        <w:t>（</w:t>
      </w:r>
      <w:r>
        <w:rPr>
          <w:snapToGrid w:val="0"/>
          <w:kern w:val="0"/>
          <w:sz w:val="24"/>
        </w:rPr>
        <w:t>临政办发</w:t>
      </w:r>
      <w:r>
        <w:rPr>
          <w:rFonts w:hint="eastAsia"/>
          <w:snapToGrid w:val="0"/>
          <w:kern w:val="0"/>
          <w:sz w:val="24"/>
        </w:rPr>
        <w:t>[</w:t>
      </w:r>
      <w:r>
        <w:rPr>
          <w:snapToGrid w:val="0"/>
          <w:kern w:val="0"/>
          <w:sz w:val="24"/>
        </w:rPr>
        <w:t>2011</w:t>
      </w:r>
      <w:r>
        <w:rPr>
          <w:rFonts w:hint="eastAsia"/>
          <w:snapToGrid w:val="0"/>
          <w:kern w:val="0"/>
          <w:sz w:val="24"/>
        </w:rPr>
        <w:t>]</w:t>
      </w:r>
      <w:r>
        <w:rPr>
          <w:snapToGrid w:val="0"/>
          <w:kern w:val="0"/>
          <w:sz w:val="24"/>
        </w:rPr>
        <w:t>7</w:t>
      </w:r>
      <w:r>
        <w:rPr>
          <w:snapToGrid w:val="0"/>
          <w:kern w:val="0"/>
          <w:sz w:val="24"/>
        </w:rPr>
        <w:t>号</w:t>
      </w:r>
      <w:r>
        <w:rPr>
          <w:rFonts w:hint="eastAsia"/>
          <w:snapToGrid w:val="0"/>
          <w:kern w:val="0"/>
          <w:sz w:val="24"/>
        </w:rPr>
        <w:t>）和</w:t>
      </w:r>
      <w:r>
        <w:rPr>
          <w:snapToGrid w:val="0"/>
          <w:kern w:val="0"/>
          <w:sz w:val="24"/>
        </w:rPr>
        <w:t>山东省环境保护厅《关于</w:t>
      </w:r>
      <w:r>
        <w:rPr>
          <w:rFonts w:hint="eastAsia"/>
          <w:snapToGrid w:val="0"/>
          <w:kern w:val="0"/>
          <w:sz w:val="24"/>
        </w:rPr>
        <w:t>调整</w:t>
      </w:r>
      <w:r>
        <w:rPr>
          <w:snapToGrid w:val="0"/>
          <w:kern w:val="0"/>
          <w:sz w:val="24"/>
        </w:rPr>
        <w:t>临沂市</w:t>
      </w:r>
      <w:r>
        <w:rPr>
          <w:rFonts w:hint="eastAsia"/>
          <w:snapToGrid w:val="0"/>
          <w:kern w:val="0"/>
          <w:sz w:val="24"/>
        </w:rPr>
        <w:t>岸堤水库饮用水水源保护区</w:t>
      </w:r>
      <w:r>
        <w:rPr>
          <w:snapToGrid w:val="0"/>
          <w:kern w:val="0"/>
          <w:sz w:val="24"/>
        </w:rPr>
        <w:t>的复函》</w:t>
      </w:r>
      <w:r>
        <w:rPr>
          <w:rFonts w:hint="eastAsia"/>
          <w:snapToGrid w:val="0"/>
          <w:kern w:val="0"/>
          <w:sz w:val="24"/>
        </w:rPr>
        <w:t>（鲁环函</w:t>
      </w:r>
      <w:r>
        <w:rPr>
          <w:rFonts w:hint="eastAsia"/>
          <w:snapToGrid w:val="0"/>
          <w:kern w:val="0"/>
          <w:sz w:val="24"/>
        </w:rPr>
        <w:t>[2016]80</w:t>
      </w:r>
      <w:r>
        <w:rPr>
          <w:rFonts w:hint="eastAsia"/>
          <w:snapToGrid w:val="0"/>
          <w:kern w:val="0"/>
          <w:sz w:val="24"/>
        </w:rPr>
        <w:t>号）</w:t>
      </w:r>
      <w:r>
        <w:rPr>
          <w:snapToGrid w:val="0"/>
          <w:kern w:val="0"/>
          <w:sz w:val="24"/>
        </w:rPr>
        <w:t>，临沂市城区集中式饮用水水源地保护区包括岸堤水库饮用水水源保护区和黄埠闸饮用水水源保护区。保护区范围：</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1</w:t>
      </w:r>
      <w:r>
        <w:rPr>
          <w:snapToGrid w:val="0"/>
          <w:kern w:val="0"/>
          <w:sz w:val="24"/>
        </w:rPr>
        <w:t>）岸堤水库饮用水水源保护区</w:t>
      </w:r>
    </w:p>
    <w:p w:rsidR="00034D21" w:rsidRDefault="00217DE7">
      <w:pPr>
        <w:adjustRightInd w:val="0"/>
        <w:snapToGrid w:val="0"/>
        <w:spacing w:line="360" w:lineRule="auto"/>
        <w:ind w:firstLineChars="200" w:firstLine="480"/>
        <w:rPr>
          <w:snapToGrid w:val="0"/>
          <w:kern w:val="0"/>
          <w:sz w:val="24"/>
        </w:rPr>
      </w:pPr>
      <w:r>
        <w:rPr>
          <w:rFonts w:hint="eastAsia"/>
          <w:snapToGrid w:val="0"/>
          <w:kern w:val="0"/>
          <w:sz w:val="24"/>
        </w:rPr>
        <w:t>一级保护区（面积为</w:t>
      </w:r>
      <w:r>
        <w:rPr>
          <w:snapToGrid w:val="0"/>
          <w:kern w:val="0"/>
          <w:sz w:val="24"/>
        </w:rPr>
        <w:t>3.63km</w:t>
      </w:r>
      <w:r>
        <w:rPr>
          <w:snapToGrid w:val="0"/>
          <w:kern w:val="0"/>
          <w:sz w:val="24"/>
          <w:vertAlign w:val="superscript"/>
        </w:rPr>
        <w:t>2</w:t>
      </w:r>
      <w:r>
        <w:rPr>
          <w:rFonts w:hint="eastAsia"/>
          <w:snapToGrid w:val="0"/>
          <w:kern w:val="0"/>
          <w:sz w:val="24"/>
        </w:rPr>
        <w:t>）：水域范围</w:t>
      </w:r>
      <w:r>
        <w:rPr>
          <w:snapToGrid w:val="0"/>
          <w:kern w:val="0"/>
          <w:sz w:val="24"/>
        </w:rPr>
        <w:t>--</w:t>
      </w:r>
      <w:r>
        <w:rPr>
          <w:rFonts w:hint="eastAsia"/>
          <w:snapToGrid w:val="0"/>
          <w:kern w:val="0"/>
          <w:sz w:val="24"/>
        </w:rPr>
        <w:t>两个取水口半径</w:t>
      </w:r>
      <w:r>
        <w:rPr>
          <w:snapToGrid w:val="0"/>
          <w:kern w:val="0"/>
          <w:sz w:val="24"/>
        </w:rPr>
        <w:t>1000</w:t>
      </w:r>
      <w:r>
        <w:rPr>
          <w:rFonts w:hint="eastAsia"/>
          <w:snapToGrid w:val="0"/>
          <w:kern w:val="0"/>
          <w:sz w:val="24"/>
        </w:rPr>
        <w:t>米范围内的水域；陆域范围</w:t>
      </w:r>
      <w:r>
        <w:rPr>
          <w:snapToGrid w:val="0"/>
          <w:kern w:val="0"/>
          <w:sz w:val="24"/>
        </w:rPr>
        <w:t>--</w:t>
      </w:r>
      <w:r>
        <w:rPr>
          <w:rFonts w:hint="eastAsia"/>
          <w:snapToGrid w:val="0"/>
          <w:kern w:val="0"/>
          <w:sz w:val="24"/>
        </w:rPr>
        <w:t>两个取水口侧</w:t>
      </w:r>
      <w:r>
        <w:rPr>
          <w:snapToGrid w:val="0"/>
          <w:kern w:val="0"/>
          <w:sz w:val="24"/>
        </w:rPr>
        <w:t>176</w:t>
      </w:r>
      <w:r>
        <w:rPr>
          <w:rFonts w:hint="eastAsia"/>
          <w:snapToGrid w:val="0"/>
          <w:kern w:val="0"/>
          <w:sz w:val="24"/>
        </w:rPr>
        <w:t>米水位线以上</w:t>
      </w:r>
      <w:r>
        <w:rPr>
          <w:snapToGrid w:val="0"/>
          <w:kern w:val="0"/>
          <w:sz w:val="24"/>
        </w:rPr>
        <w:t>200</w:t>
      </w:r>
      <w:r>
        <w:rPr>
          <w:rFonts w:hint="eastAsia"/>
          <w:snapToGrid w:val="0"/>
          <w:kern w:val="0"/>
          <w:sz w:val="24"/>
        </w:rPr>
        <w:t>米范围内陆域，但不超过流域分水岭范围。</w:t>
      </w:r>
    </w:p>
    <w:p w:rsidR="00034D21" w:rsidRDefault="00217DE7">
      <w:pPr>
        <w:adjustRightInd w:val="0"/>
        <w:snapToGrid w:val="0"/>
        <w:spacing w:line="360" w:lineRule="auto"/>
        <w:ind w:firstLineChars="200" w:firstLine="480"/>
        <w:rPr>
          <w:snapToGrid w:val="0"/>
          <w:kern w:val="0"/>
          <w:sz w:val="24"/>
        </w:rPr>
      </w:pPr>
      <w:r>
        <w:rPr>
          <w:rFonts w:hint="eastAsia"/>
          <w:snapToGrid w:val="0"/>
          <w:kern w:val="0"/>
          <w:sz w:val="24"/>
        </w:rPr>
        <w:t>二级保护区（面积为</w:t>
      </w:r>
      <w:r>
        <w:rPr>
          <w:snapToGrid w:val="0"/>
          <w:kern w:val="0"/>
          <w:sz w:val="24"/>
        </w:rPr>
        <w:t>57.04km</w:t>
      </w:r>
      <w:r>
        <w:rPr>
          <w:snapToGrid w:val="0"/>
          <w:kern w:val="0"/>
          <w:sz w:val="24"/>
          <w:vertAlign w:val="superscript"/>
        </w:rPr>
        <w:t>2</w:t>
      </w:r>
      <w:r>
        <w:rPr>
          <w:rFonts w:hint="eastAsia"/>
          <w:snapToGrid w:val="0"/>
          <w:kern w:val="0"/>
          <w:sz w:val="24"/>
        </w:rPr>
        <w:t>）：水域范围</w:t>
      </w:r>
      <w:r>
        <w:rPr>
          <w:snapToGrid w:val="0"/>
          <w:kern w:val="0"/>
          <w:sz w:val="24"/>
        </w:rPr>
        <w:t>--</w:t>
      </w:r>
      <w:r>
        <w:rPr>
          <w:rFonts w:hint="eastAsia"/>
          <w:snapToGrid w:val="0"/>
          <w:kern w:val="0"/>
          <w:sz w:val="24"/>
        </w:rPr>
        <w:t>岸堤水库</w:t>
      </w:r>
      <w:r>
        <w:rPr>
          <w:snapToGrid w:val="0"/>
          <w:kern w:val="0"/>
          <w:sz w:val="24"/>
        </w:rPr>
        <w:t>176</w:t>
      </w:r>
      <w:r>
        <w:rPr>
          <w:rFonts w:hint="eastAsia"/>
          <w:snapToGrid w:val="0"/>
          <w:kern w:val="0"/>
          <w:sz w:val="24"/>
        </w:rPr>
        <w:t>米水位线以下、一级保护区外的水域，以及东汶河</w:t>
      </w:r>
      <w:r>
        <w:rPr>
          <w:snapToGrid w:val="0"/>
          <w:kern w:val="0"/>
          <w:sz w:val="24"/>
        </w:rPr>
        <w:t>176</w:t>
      </w:r>
      <w:r>
        <w:rPr>
          <w:rFonts w:hint="eastAsia"/>
          <w:snapToGrid w:val="0"/>
          <w:kern w:val="0"/>
          <w:sz w:val="24"/>
        </w:rPr>
        <w:t>米水位线至环湖隔离堤坝与蒙山五路交叉口的水域；陆域范围</w:t>
      </w:r>
      <w:r>
        <w:rPr>
          <w:snapToGrid w:val="0"/>
          <w:kern w:val="0"/>
          <w:sz w:val="24"/>
        </w:rPr>
        <w:t>--</w:t>
      </w:r>
      <w:r>
        <w:rPr>
          <w:rFonts w:hint="eastAsia"/>
          <w:snapToGrid w:val="0"/>
          <w:kern w:val="0"/>
          <w:sz w:val="24"/>
        </w:rPr>
        <w:t>一级保护区外径向距离</w:t>
      </w:r>
      <w:r>
        <w:rPr>
          <w:snapToGrid w:val="0"/>
          <w:kern w:val="0"/>
          <w:sz w:val="24"/>
        </w:rPr>
        <w:t>3000</w:t>
      </w:r>
      <w:r>
        <w:rPr>
          <w:rFonts w:hint="eastAsia"/>
          <w:snapToGrid w:val="0"/>
          <w:kern w:val="0"/>
          <w:sz w:val="24"/>
        </w:rPr>
        <w:t>米范围内的陆域，但不超过流域分水岭范围。</w:t>
      </w:r>
    </w:p>
    <w:p w:rsidR="00034D21" w:rsidRDefault="00217DE7">
      <w:pPr>
        <w:adjustRightInd w:val="0"/>
        <w:snapToGrid w:val="0"/>
        <w:spacing w:line="360" w:lineRule="auto"/>
        <w:ind w:firstLineChars="200" w:firstLine="480"/>
        <w:rPr>
          <w:snapToGrid w:val="0"/>
          <w:kern w:val="0"/>
          <w:sz w:val="24"/>
        </w:rPr>
      </w:pPr>
      <w:r>
        <w:rPr>
          <w:rFonts w:hint="eastAsia"/>
          <w:snapToGrid w:val="0"/>
          <w:kern w:val="0"/>
          <w:sz w:val="24"/>
        </w:rPr>
        <w:t>准保护区（面积为</w:t>
      </w:r>
      <w:r>
        <w:rPr>
          <w:snapToGrid w:val="0"/>
          <w:kern w:val="0"/>
          <w:sz w:val="24"/>
        </w:rPr>
        <w:t>126.89km</w:t>
      </w:r>
      <w:r>
        <w:rPr>
          <w:snapToGrid w:val="0"/>
          <w:kern w:val="0"/>
          <w:sz w:val="24"/>
          <w:vertAlign w:val="superscript"/>
        </w:rPr>
        <w:t>2</w:t>
      </w:r>
      <w:r>
        <w:rPr>
          <w:rFonts w:hint="eastAsia"/>
          <w:snapToGrid w:val="0"/>
          <w:kern w:val="0"/>
          <w:sz w:val="24"/>
        </w:rPr>
        <w:t>）：二级保护区外径向距离</w:t>
      </w:r>
      <w:r>
        <w:rPr>
          <w:snapToGrid w:val="0"/>
          <w:kern w:val="0"/>
          <w:sz w:val="24"/>
        </w:rPr>
        <w:t>2000</w:t>
      </w:r>
      <w:r>
        <w:rPr>
          <w:rFonts w:hint="eastAsia"/>
          <w:snapToGrid w:val="0"/>
          <w:kern w:val="0"/>
          <w:sz w:val="24"/>
        </w:rPr>
        <w:t>米范围内的区</w:t>
      </w:r>
      <w:r>
        <w:rPr>
          <w:rFonts w:hint="eastAsia"/>
          <w:snapToGrid w:val="0"/>
          <w:kern w:val="0"/>
          <w:sz w:val="24"/>
        </w:rPr>
        <w:lastRenderedPageBreak/>
        <w:t>域，以及东汶河从环湖隔离堤坝与蒙山五路交叉口上溯</w:t>
      </w:r>
      <w:r>
        <w:rPr>
          <w:snapToGrid w:val="0"/>
          <w:kern w:val="0"/>
          <w:sz w:val="24"/>
        </w:rPr>
        <w:t>3000</w:t>
      </w:r>
      <w:r>
        <w:rPr>
          <w:rFonts w:hint="eastAsia"/>
          <w:snapToGrid w:val="0"/>
          <w:kern w:val="0"/>
          <w:sz w:val="24"/>
        </w:rPr>
        <w:t>米、河岸两侧</w:t>
      </w:r>
      <w:r>
        <w:rPr>
          <w:snapToGrid w:val="0"/>
          <w:kern w:val="0"/>
          <w:sz w:val="24"/>
        </w:rPr>
        <w:t>50</w:t>
      </w:r>
      <w:r>
        <w:rPr>
          <w:rFonts w:hint="eastAsia"/>
          <w:snapToGrid w:val="0"/>
          <w:kern w:val="0"/>
          <w:sz w:val="24"/>
        </w:rPr>
        <w:t>米范围内的区域，梓河、莫庄河、金水河、天麻林场河等其他入库河流</w:t>
      </w:r>
      <w:r>
        <w:rPr>
          <w:snapToGrid w:val="0"/>
          <w:kern w:val="0"/>
          <w:sz w:val="24"/>
        </w:rPr>
        <w:t>176</w:t>
      </w:r>
      <w:r>
        <w:rPr>
          <w:rFonts w:hint="eastAsia"/>
          <w:snapToGrid w:val="0"/>
          <w:kern w:val="0"/>
          <w:sz w:val="24"/>
        </w:rPr>
        <w:t>米水位线上溯</w:t>
      </w:r>
      <w:r>
        <w:rPr>
          <w:snapToGrid w:val="0"/>
          <w:kern w:val="0"/>
          <w:sz w:val="24"/>
        </w:rPr>
        <w:t>3000</w:t>
      </w:r>
      <w:r>
        <w:rPr>
          <w:rFonts w:hint="eastAsia"/>
          <w:snapToGrid w:val="0"/>
          <w:kern w:val="0"/>
          <w:sz w:val="24"/>
        </w:rPr>
        <w:t>米、河岸两侧</w:t>
      </w:r>
      <w:r>
        <w:rPr>
          <w:snapToGrid w:val="0"/>
          <w:kern w:val="0"/>
          <w:sz w:val="24"/>
        </w:rPr>
        <w:t>50</w:t>
      </w:r>
      <w:r>
        <w:rPr>
          <w:rFonts w:hint="eastAsia"/>
          <w:snapToGrid w:val="0"/>
          <w:kern w:val="0"/>
          <w:sz w:val="24"/>
        </w:rPr>
        <w:t>米范围内的区域，但不超过流域分水岭范围。</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2</w:t>
      </w:r>
      <w:r>
        <w:rPr>
          <w:snapToGrid w:val="0"/>
          <w:kern w:val="0"/>
          <w:sz w:val="24"/>
        </w:rPr>
        <w:t>）黄埠闸饮用水水源保护区（备用饮用水水源）</w:t>
      </w:r>
    </w:p>
    <w:p w:rsidR="00034D21" w:rsidRDefault="00217DE7">
      <w:pPr>
        <w:adjustRightInd w:val="0"/>
        <w:snapToGrid w:val="0"/>
        <w:spacing w:line="360" w:lineRule="auto"/>
        <w:ind w:firstLineChars="200" w:firstLine="480"/>
        <w:rPr>
          <w:snapToGrid w:val="0"/>
          <w:kern w:val="0"/>
          <w:sz w:val="24"/>
        </w:rPr>
      </w:pPr>
      <w:r>
        <w:rPr>
          <w:snapToGrid w:val="0"/>
          <w:kern w:val="0"/>
          <w:sz w:val="24"/>
        </w:rPr>
        <w:t>一级保护区范围：取水口侧半径</w:t>
      </w:r>
      <w:r>
        <w:rPr>
          <w:snapToGrid w:val="0"/>
          <w:kern w:val="0"/>
          <w:sz w:val="24"/>
        </w:rPr>
        <w:t>300m</w:t>
      </w:r>
      <w:r>
        <w:rPr>
          <w:snapToGrid w:val="0"/>
          <w:kern w:val="0"/>
          <w:sz w:val="24"/>
        </w:rPr>
        <w:t>范围内的水域，取水口侧正常水位线以上</w:t>
      </w:r>
      <w:r>
        <w:rPr>
          <w:snapToGrid w:val="0"/>
          <w:kern w:val="0"/>
          <w:sz w:val="24"/>
        </w:rPr>
        <w:t>200m</w:t>
      </w:r>
      <w:r>
        <w:rPr>
          <w:snapToGrid w:val="0"/>
          <w:kern w:val="0"/>
          <w:sz w:val="24"/>
        </w:rPr>
        <w:t>范围内的陆域，但不超过流域分水岭范围。</w:t>
      </w:r>
    </w:p>
    <w:p w:rsidR="00034D21" w:rsidRDefault="00217DE7">
      <w:pPr>
        <w:adjustRightInd w:val="0"/>
        <w:snapToGrid w:val="0"/>
        <w:spacing w:line="360" w:lineRule="auto"/>
        <w:ind w:firstLineChars="200" w:firstLine="480"/>
        <w:rPr>
          <w:snapToGrid w:val="0"/>
          <w:kern w:val="0"/>
          <w:sz w:val="24"/>
        </w:rPr>
      </w:pPr>
      <w:r>
        <w:rPr>
          <w:snapToGrid w:val="0"/>
          <w:kern w:val="0"/>
          <w:sz w:val="24"/>
        </w:rPr>
        <w:t>二级保护区范围：一级保护区边界线外半径</w:t>
      </w:r>
      <w:r>
        <w:rPr>
          <w:snapToGrid w:val="0"/>
          <w:kern w:val="0"/>
          <w:sz w:val="24"/>
        </w:rPr>
        <w:t>2000m</w:t>
      </w:r>
      <w:r>
        <w:rPr>
          <w:snapToGrid w:val="0"/>
          <w:kern w:val="0"/>
          <w:sz w:val="24"/>
        </w:rPr>
        <w:t>的范围。地理红线为东汶河</w:t>
      </w:r>
      <w:r>
        <w:rPr>
          <w:snapToGrid w:val="0"/>
          <w:kern w:val="0"/>
          <w:sz w:val="24"/>
        </w:rPr>
        <w:t>S229</w:t>
      </w:r>
      <w:r>
        <w:rPr>
          <w:snapToGrid w:val="0"/>
          <w:kern w:val="0"/>
          <w:sz w:val="24"/>
        </w:rPr>
        <w:t>公路张庄桥和黄埠闸两断面之间，东汶河两侧顺河路以内的全部水域和陆域部分。</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lang w:val="zh-CN"/>
        </w:rPr>
        <w:t>根据饮用水水源保护区内的环境管理要求，</w:t>
      </w:r>
      <w:r>
        <w:rPr>
          <w:snapToGrid w:val="0"/>
          <w:kern w:val="0"/>
          <w:sz w:val="24"/>
          <w:szCs w:val="24"/>
          <w:lang w:val="zh-CN"/>
        </w:rPr>
        <w:t>“</w:t>
      </w:r>
      <w:r>
        <w:rPr>
          <w:snapToGrid w:val="0"/>
          <w:kern w:val="0"/>
          <w:sz w:val="24"/>
          <w:szCs w:val="24"/>
          <w:lang w:val="zh-CN"/>
        </w:rPr>
        <w:t>在一级保护区内禁止新建、改建、扩建与供水设施和保护水源无关的建设项目</w:t>
      </w:r>
      <w:r>
        <w:rPr>
          <w:snapToGrid w:val="0"/>
          <w:kern w:val="0"/>
          <w:sz w:val="24"/>
          <w:szCs w:val="24"/>
          <w:lang w:val="zh-CN"/>
        </w:rPr>
        <w:t>”</w:t>
      </w:r>
      <w:r>
        <w:rPr>
          <w:snapToGrid w:val="0"/>
          <w:kern w:val="0"/>
          <w:sz w:val="24"/>
          <w:szCs w:val="24"/>
          <w:lang w:val="zh-CN"/>
        </w:rPr>
        <w:t>、</w:t>
      </w:r>
      <w:r>
        <w:rPr>
          <w:snapToGrid w:val="0"/>
          <w:kern w:val="0"/>
          <w:sz w:val="24"/>
          <w:szCs w:val="24"/>
          <w:lang w:val="zh-CN"/>
        </w:rPr>
        <w:t>“</w:t>
      </w:r>
      <w:r>
        <w:rPr>
          <w:snapToGrid w:val="0"/>
          <w:kern w:val="0"/>
          <w:sz w:val="24"/>
          <w:szCs w:val="24"/>
          <w:lang w:val="zh-CN"/>
        </w:rPr>
        <w:t>禁止在二级保护区水体内清洗船舶、车辆</w:t>
      </w:r>
      <w:r>
        <w:rPr>
          <w:snapToGrid w:val="0"/>
          <w:kern w:val="0"/>
          <w:sz w:val="24"/>
          <w:szCs w:val="24"/>
          <w:lang w:val="zh-CN"/>
        </w:rPr>
        <w:t>”</w:t>
      </w:r>
      <w:r>
        <w:rPr>
          <w:snapToGrid w:val="0"/>
          <w:kern w:val="0"/>
          <w:sz w:val="24"/>
          <w:szCs w:val="24"/>
          <w:lang w:val="zh-CN"/>
        </w:rPr>
        <w:t>、</w:t>
      </w:r>
      <w:r>
        <w:rPr>
          <w:snapToGrid w:val="0"/>
          <w:kern w:val="0"/>
          <w:sz w:val="24"/>
          <w:szCs w:val="24"/>
          <w:lang w:val="zh-CN"/>
        </w:rPr>
        <w:t>“</w:t>
      </w:r>
      <w:r>
        <w:rPr>
          <w:snapToGrid w:val="0"/>
          <w:kern w:val="0"/>
          <w:sz w:val="24"/>
          <w:szCs w:val="24"/>
          <w:lang w:val="zh-CN"/>
        </w:rPr>
        <w:t>在准保护区内禁止新建、扩建对水体污染严重的建设项目</w:t>
      </w:r>
      <w:r>
        <w:rPr>
          <w:snapToGrid w:val="0"/>
          <w:kern w:val="0"/>
          <w:sz w:val="24"/>
          <w:szCs w:val="24"/>
          <w:lang w:val="zh-CN"/>
        </w:rPr>
        <w:t>”</w:t>
      </w:r>
      <w:r>
        <w:rPr>
          <w:snapToGrid w:val="0"/>
          <w:kern w:val="0"/>
          <w:sz w:val="24"/>
          <w:szCs w:val="24"/>
          <w:lang w:val="zh-CN"/>
        </w:rPr>
        <w:t>等。</w:t>
      </w:r>
      <w:r w:rsidR="003A2E70">
        <w:rPr>
          <w:snapToGrid w:val="0"/>
          <w:kern w:val="0"/>
          <w:sz w:val="24"/>
          <w:szCs w:val="24"/>
        </w:rPr>
        <w:t>拟建项目</w:t>
      </w:r>
      <w:r>
        <w:rPr>
          <w:snapToGrid w:val="0"/>
          <w:kern w:val="0"/>
          <w:sz w:val="24"/>
        </w:rPr>
        <w:t>不在饮用水水源保护区范围内，</w:t>
      </w:r>
      <w:r>
        <w:rPr>
          <w:rFonts w:hint="eastAsia"/>
          <w:snapToGrid w:val="0"/>
          <w:kern w:val="0"/>
          <w:sz w:val="24"/>
        </w:rPr>
        <w:t>且</w:t>
      </w:r>
      <w:r>
        <w:rPr>
          <w:snapToGrid w:val="0"/>
          <w:kern w:val="0"/>
          <w:sz w:val="24"/>
          <w:szCs w:val="24"/>
        </w:rPr>
        <w:t>项目距离水源保护区距离较远，与其没有水力联系，因此</w:t>
      </w:r>
      <w:r w:rsidR="003A2E70">
        <w:rPr>
          <w:snapToGrid w:val="0"/>
          <w:kern w:val="0"/>
          <w:sz w:val="24"/>
          <w:szCs w:val="24"/>
        </w:rPr>
        <w:t>拟建项目</w:t>
      </w:r>
      <w:r>
        <w:rPr>
          <w:snapToGrid w:val="0"/>
          <w:kern w:val="0"/>
          <w:sz w:val="24"/>
          <w:szCs w:val="24"/>
        </w:rPr>
        <w:t>不会对临沂市辖区的集中饮用水水源保护区造成影响。</w:t>
      </w:r>
    </w:p>
    <w:p w:rsidR="00034D21" w:rsidRDefault="00217DE7">
      <w:pPr>
        <w:adjustRightInd w:val="0"/>
        <w:snapToGrid w:val="0"/>
        <w:spacing w:line="360" w:lineRule="auto"/>
        <w:outlineLvl w:val="2"/>
        <w:rPr>
          <w:rFonts w:eastAsia="黑体"/>
          <w:snapToGrid w:val="0"/>
          <w:kern w:val="0"/>
          <w:sz w:val="24"/>
          <w:szCs w:val="24"/>
        </w:rPr>
      </w:pPr>
      <w:r>
        <w:rPr>
          <w:rFonts w:eastAsia="黑体"/>
          <w:snapToGrid w:val="0"/>
          <w:kern w:val="0"/>
          <w:sz w:val="24"/>
          <w:szCs w:val="24"/>
        </w:rPr>
        <w:t xml:space="preserve">4.4.5 </w:t>
      </w:r>
      <w:r>
        <w:rPr>
          <w:rFonts w:eastAsia="黑体"/>
          <w:snapToGrid w:val="0"/>
          <w:kern w:val="0"/>
          <w:sz w:val="24"/>
          <w:szCs w:val="24"/>
        </w:rPr>
        <w:t>地下水保护措施和建议</w:t>
      </w:r>
    </w:p>
    <w:p w:rsidR="00034D21" w:rsidRDefault="00217DE7">
      <w:pPr>
        <w:pStyle w:val="affff7"/>
        <w:adjustRightInd w:val="0"/>
        <w:snapToGrid w:val="0"/>
        <w:spacing w:line="360" w:lineRule="auto"/>
        <w:ind w:firstLineChars="0" w:firstLine="0"/>
        <w:outlineLvl w:val="3"/>
        <w:rPr>
          <w:snapToGrid w:val="0"/>
        </w:rPr>
      </w:pPr>
      <w:r>
        <w:rPr>
          <w:snapToGrid w:val="0"/>
        </w:rPr>
        <w:t>4.4.5.1</w:t>
      </w:r>
      <w:r>
        <w:rPr>
          <w:snapToGrid w:val="0"/>
        </w:rPr>
        <w:t>地下水污染的保护措施和建议</w:t>
      </w:r>
    </w:p>
    <w:p w:rsidR="00034D21" w:rsidRDefault="00217DE7">
      <w:pPr>
        <w:adjustRightInd w:val="0"/>
        <w:snapToGrid w:val="0"/>
        <w:spacing w:line="360" w:lineRule="auto"/>
        <w:ind w:firstLineChars="200" w:firstLine="480"/>
        <w:rPr>
          <w:snapToGrid w:val="0"/>
          <w:kern w:val="0"/>
          <w:sz w:val="24"/>
        </w:rPr>
      </w:pPr>
      <w:r>
        <w:rPr>
          <w:snapToGrid w:val="0"/>
          <w:kern w:val="0"/>
          <w:sz w:val="24"/>
        </w:rPr>
        <w:t>通过地下水环境影响分析，为了尽可能地降低项目建设排水对当地地下水环境的影响，企业还应落实或完善以下环保措施：</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1</w:t>
      </w:r>
      <w:r>
        <w:rPr>
          <w:snapToGrid w:val="0"/>
          <w:kern w:val="0"/>
          <w:sz w:val="24"/>
        </w:rPr>
        <w:t>）严格禁止企业污水直接向周围水体排放，避免间接影响到当地地下水。加强生产管理，减少跑、冒、滴、漏等现象的发生；建立、健全事故排放的应急措施，以杜绝事故状态下对当地水环境的影响。</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2</w:t>
      </w:r>
      <w:r>
        <w:rPr>
          <w:snapToGrid w:val="0"/>
          <w:kern w:val="0"/>
          <w:sz w:val="24"/>
        </w:rPr>
        <w:t>）工程污水收集及输送的管道要选用不会产生渗漏的材质，如钢筋混凝土等，防止跑冒滴漏现象发生。厂区内地面除绿化用地外，其余地面均严格按照建筑防渗设计规范，并且对场地的地基进行碾压处理，采用高标号的防水混凝土地坪，降低其渗透系数。硬化地面的平均厚度为</w:t>
      </w:r>
      <w:r>
        <w:rPr>
          <w:snapToGrid w:val="0"/>
          <w:kern w:val="0"/>
          <w:sz w:val="24"/>
        </w:rPr>
        <w:t>250mm</w:t>
      </w:r>
      <w:r>
        <w:rPr>
          <w:snapToGrid w:val="0"/>
          <w:kern w:val="0"/>
          <w:sz w:val="24"/>
        </w:rPr>
        <w:t>，并合理设计坡度、设置导流水沟将废水引入废水处理系统。既可防止雨季出现地面积水，又可有效防止出现淋溶水下渗。为防止污水、废渣淋漓水下渗，对管道、阀门应尽可能设置地上，以便于发现毁坏等问题及时维修更换；设置地下的管道必须采用防渗管沟，管沟上设活动观察顶盖，以便出现渗漏问题及时观察、解决。</w:t>
      </w:r>
    </w:p>
    <w:p w:rsidR="00034D21" w:rsidRDefault="00217DE7">
      <w:pPr>
        <w:adjustRightInd w:val="0"/>
        <w:snapToGrid w:val="0"/>
        <w:spacing w:line="360" w:lineRule="auto"/>
        <w:ind w:firstLineChars="200" w:firstLine="480"/>
        <w:rPr>
          <w:snapToGrid w:val="0"/>
          <w:kern w:val="0"/>
          <w:sz w:val="24"/>
        </w:rPr>
      </w:pPr>
      <w:r>
        <w:rPr>
          <w:snapToGrid w:val="0"/>
          <w:kern w:val="0"/>
          <w:sz w:val="24"/>
        </w:rPr>
        <w:lastRenderedPageBreak/>
        <w:t>（</w:t>
      </w:r>
      <w:r>
        <w:rPr>
          <w:snapToGrid w:val="0"/>
          <w:kern w:val="0"/>
          <w:sz w:val="24"/>
        </w:rPr>
        <w:t>3</w:t>
      </w:r>
      <w:r>
        <w:rPr>
          <w:snapToGrid w:val="0"/>
          <w:kern w:val="0"/>
          <w:sz w:val="24"/>
        </w:rPr>
        <w:t>）为了保护地下水资源，要对各固废临时堆场等关键部位进行防渗处理，地面防渗层的渗透系数要小于</w:t>
      </w:r>
      <w:r>
        <w:rPr>
          <w:snapToGrid w:val="0"/>
          <w:kern w:val="0"/>
          <w:sz w:val="24"/>
        </w:rPr>
        <w:t>1.0×10</w:t>
      </w:r>
      <w:r>
        <w:rPr>
          <w:snapToGrid w:val="0"/>
          <w:kern w:val="0"/>
          <w:sz w:val="24"/>
          <w:vertAlign w:val="superscript"/>
        </w:rPr>
        <w:t>－</w:t>
      </w:r>
      <w:r>
        <w:rPr>
          <w:snapToGrid w:val="0"/>
          <w:kern w:val="0"/>
          <w:sz w:val="24"/>
          <w:vertAlign w:val="superscript"/>
        </w:rPr>
        <w:t>12</w:t>
      </w:r>
      <w:r>
        <w:rPr>
          <w:snapToGrid w:val="0"/>
          <w:kern w:val="0"/>
          <w:sz w:val="24"/>
        </w:rPr>
        <w:t>cm/s</w:t>
      </w:r>
      <w:r>
        <w:rPr>
          <w:snapToGrid w:val="0"/>
          <w:kern w:val="0"/>
          <w:sz w:val="24"/>
        </w:rPr>
        <w:t>。</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4</w:t>
      </w:r>
      <w:r>
        <w:rPr>
          <w:snapToGrid w:val="0"/>
          <w:kern w:val="0"/>
          <w:sz w:val="24"/>
        </w:rPr>
        <w:t>）为确认项目对地下水环境的影响，应按照项目区地下水流向在事故水池或化粪池下游设置</w:t>
      </w:r>
      <w:r>
        <w:rPr>
          <w:snapToGrid w:val="0"/>
          <w:kern w:val="0"/>
          <w:sz w:val="24"/>
        </w:rPr>
        <w:t>1</w:t>
      </w:r>
      <w:r>
        <w:rPr>
          <w:snapToGrid w:val="0"/>
          <w:kern w:val="0"/>
          <w:sz w:val="24"/>
        </w:rPr>
        <w:t>个监控井，加强监测，设施投运后，应定期监测厂区地下水水质，密切关注水质变化情况，出现问题及时采取措施。</w:t>
      </w:r>
    </w:p>
    <w:p w:rsidR="00034D21" w:rsidRDefault="00217DE7">
      <w:pPr>
        <w:pStyle w:val="affff7"/>
        <w:adjustRightInd w:val="0"/>
        <w:snapToGrid w:val="0"/>
        <w:spacing w:line="360" w:lineRule="auto"/>
        <w:ind w:firstLineChars="0" w:firstLine="0"/>
        <w:outlineLvl w:val="3"/>
        <w:rPr>
          <w:snapToGrid w:val="0"/>
        </w:rPr>
      </w:pPr>
      <w:r>
        <w:rPr>
          <w:snapToGrid w:val="0"/>
        </w:rPr>
        <w:t>4.4.5.2</w:t>
      </w:r>
      <w:r>
        <w:rPr>
          <w:snapToGrid w:val="0"/>
        </w:rPr>
        <w:t>地下水资源保护措施和建议</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1</w:t>
      </w:r>
      <w:r>
        <w:rPr>
          <w:snapToGrid w:val="0"/>
          <w:kern w:val="0"/>
          <w:sz w:val="24"/>
        </w:rPr>
        <w:t>）完善工艺节水措施，充分挖掘节水潜力。完善相应的管理制度和措施，将用水管理作为生产管理的主要内容，加大对节水工作的力度，实现用水结构的调整优化，提高水的重复利用率。</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2</w:t>
      </w:r>
      <w:r>
        <w:rPr>
          <w:snapToGrid w:val="0"/>
          <w:kern w:val="0"/>
          <w:sz w:val="24"/>
        </w:rPr>
        <w:t>）提高绿化覆盖率，绿地要乔灌草合理搭配。在道路两侧、建筑物附近除种植树木外，还需要种植草坪，绿地的高度应该低于路面和不透水地面的高度，以起到承接路面和屋面径流的作用，能够使大部分路面和屋面上的雨水通过草地渗入地下，补给地下水。</w:t>
      </w:r>
    </w:p>
    <w:p w:rsidR="00034D21" w:rsidRDefault="00217DE7">
      <w:pPr>
        <w:adjustRightInd w:val="0"/>
        <w:snapToGrid w:val="0"/>
        <w:spacing w:line="360" w:lineRule="auto"/>
        <w:ind w:firstLineChars="200" w:firstLine="480"/>
        <w:rPr>
          <w:snapToGrid w:val="0"/>
          <w:kern w:val="0"/>
          <w:sz w:val="24"/>
        </w:rPr>
      </w:pPr>
      <w:r>
        <w:rPr>
          <w:snapToGrid w:val="0"/>
          <w:kern w:val="0"/>
          <w:sz w:val="24"/>
        </w:rPr>
        <w:t>（</w:t>
      </w:r>
      <w:r>
        <w:rPr>
          <w:snapToGrid w:val="0"/>
          <w:kern w:val="0"/>
          <w:sz w:val="24"/>
        </w:rPr>
        <w:t>3</w:t>
      </w:r>
      <w:r>
        <w:rPr>
          <w:snapToGrid w:val="0"/>
          <w:kern w:val="0"/>
          <w:sz w:val="24"/>
        </w:rPr>
        <w:t>）对于不承受太大重量的硬化地面，比如道路两侧的人行道等，硬化时尽量采用透水砖，以尽量增加地下水涵养。</w:t>
      </w:r>
    </w:p>
    <w:p w:rsidR="00034D21" w:rsidRDefault="00217DE7">
      <w:pPr>
        <w:adjustRightInd w:val="0"/>
        <w:snapToGrid w:val="0"/>
        <w:spacing w:line="360" w:lineRule="auto"/>
        <w:outlineLvl w:val="2"/>
        <w:rPr>
          <w:rFonts w:eastAsia="黑体"/>
          <w:snapToGrid w:val="0"/>
          <w:kern w:val="0"/>
          <w:sz w:val="24"/>
          <w:szCs w:val="24"/>
        </w:rPr>
      </w:pPr>
      <w:r>
        <w:rPr>
          <w:rFonts w:eastAsia="黑体"/>
          <w:snapToGrid w:val="0"/>
          <w:kern w:val="0"/>
          <w:sz w:val="24"/>
          <w:szCs w:val="24"/>
        </w:rPr>
        <w:t>4.4.6</w:t>
      </w:r>
      <w:r>
        <w:rPr>
          <w:rFonts w:eastAsia="黑体"/>
          <w:snapToGrid w:val="0"/>
          <w:kern w:val="0"/>
          <w:sz w:val="24"/>
          <w:szCs w:val="24"/>
        </w:rPr>
        <w:t>小结</w:t>
      </w:r>
    </w:p>
    <w:p w:rsidR="00034D21" w:rsidRDefault="003A2E70">
      <w:pPr>
        <w:adjustRightInd w:val="0"/>
        <w:snapToGrid w:val="0"/>
        <w:spacing w:line="360" w:lineRule="auto"/>
        <w:ind w:firstLineChars="200" w:firstLine="480"/>
        <w:rPr>
          <w:snapToGrid w:val="0"/>
          <w:kern w:val="0"/>
          <w:sz w:val="24"/>
        </w:rPr>
      </w:pPr>
      <w:r>
        <w:rPr>
          <w:snapToGrid w:val="0"/>
          <w:kern w:val="0"/>
          <w:sz w:val="24"/>
          <w:szCs w:val="24"/>
        </w:rPr>
        <w:t>拟建项目</w:t>
      </w:r>
      <w:r w:rsidR="00217DE7">
        <w:rPr>
          <w:snapToGrid w:val="0"/>
          <w:kern w:val="0"/>
          <w:sz w:val="24"/>
          <w:szCs w:val="24"/>
        </w:rPr>
        <w:t>在</w:t>
      </w:r>
      <w:r w:rsidR="00217DE7">
        <w:rPr>
          <w:snapToGrid w:val="0"/>
          <w:kern w:val="0"/>
          <w:sz w:val="24"/>
        </w:rPr>
        <w:t>做好各项污染防治措施的前提下，可以有效地防止建设工程对厂区附近地下水造成污染，项目运营对周围地下水不会造成明显影响，不会影响当地地下水的原有利用价值。</w:t>
      </w:r>
    </w:p>
    <w:p w:rsidR="00034D21"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443" w:name="_Toc68620902"/>
      <w:r>
        <w:rPr>
          <w:rFonts w:ascii="Times New Roman" w:eastAsia="黑体" w:hAnsi="Times New Roman" w:cs="Times New Roman"/>
          <w:snapToGrid w:val="0"/>
          <w:kern w:val="0"/>
          <w:sz w:val="28"/>
          <w:szCs w:val="28"/>
        </w:rPr>
        <w:t xml:space="preserve">4.5 </w:t>
      </w:r>
      <w:r>
        <w:rPr>
          <w:rFonts w:ascii="Times New Roman" w:eastAsia="黑体" w:hAnsi="Times New Roman" w:cs="Times New Roman"/>
          <w:snapToGrid w:val="0"/>
          <w:kern w:val="0"/>
          <w:sz w:val="28"/>
          <w:szCs w:val="28"/>
        </w:rPr>
        <w:t>运营期声环境影响预测与评价</w:t>
      </w:r>
      <w:bookmarkEnd w:id="442"/>
      <w:bookmarkEnd w:id="443"/>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hint="eastAsia"/>
          <w:snapToGrid w:val="0"/>
          <w:kern w:val="0"/>
          <w:sz w:val="24"/>
          <w:szCs w:val="24"/>
        </w:rPr>
        <w:t>4.5</w:t>
      </w:r>
      <w:r>
        <w:rPr>
          <w:rFonts w:ascii="Times New Roman" w:eastAsia="黑体" w:hAnsi="Times New Roman" w:cs="Times New Roman"/>
          <w:snapToGrid w:val="0"/>
          <w:kern w:val="0"/>
          <w:sz w:val="24"/>
          <w:szCs w:val="24"/>
        </w:rPr>
        <w:t xml:space="preserve">.1 </w:t>
      </w:r>
      <w:r>
        <w:rPr>
          <w:rFonts w:ascii="Times New Roman" w:eastAsia="黑体" w:hAnsi="Times New Roman" w:cs="Times New Roman"/>
          <w:snapToGrid w:val="0"/>
          <w:kern w:val="0"/>
          <w:sz w:val="24"/>
          <w:szCs w:val="24"/>
        </w:rPr>
        <w:t>噪声源分析</w:t>
      </w:r>
    </w:p>
    <w:p w:rsidR="00034D21" w:rsidRDefault="00217DE7">
      <w:pPr>
        <w:adjustRightInd w:val="0"/>
        <w:snapToGrid w:val="0"/>
        <w:spacing w:line="360" w:lineRule="auto"/>
        <w:outlineLvl w:val="3"/>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4.5</w:t>
      </w:r>
      <w:r>
        <w:rPr>
          <w:rFonts w:ascii="Times New Roman" w:eastAsia="宋体" w:hAnsi="Times New Roman" w:cs="Times New Roman"/>
          <w:snapToGrid w:val="0"/>
          <w:kern w:val="0"/>
          <w:sz w:val="24"/>
          <w:szCs w:val="20"/>
        </w:rPr>
        <w:t xml:space="preserve">.1.1 </w:t>
      </w:r>
      <w:r>
        <w:rPr>
          <w:rFonts w:ascii="Times New Roman" w:eastAsia="宋体" w:hAnsi="Times New Roman" w:cs="Times New Roman"/>
          <w:snapToGrid w:val="0"/>
          <w:kern w:val="0"/>
          <w:sz w:val="24"/>
          <w:szCs w:val="20"/>
        </w:rPr>
        <w:t>主要</w:t>
      </w:r>
      <w:r>
        <w:rPr>
          <w:rFonts w:ascii="Times New Roman" w:eastAsia="宋体" w:hAnsi="Times New Roman" w:cs="Times New Roman"/>
          <w:snapToGrid w:val="0"/>
          <w:kern w:val="0"/>
          <w:sz w:val="24"/>
          <w:szCs w:val="24"/>
        </w:rPr>
        <w:t>噪声</w:t>
      </w:r>
      <w:r>
        <w:rPr>
          <w:rFonts w:ascii="Times New Roman" w:eastAsia="宋体" w:hAnsi="Times New Roman" w:cs="Times New Roman"/>
          <w:snapToGrid w:val="0"/>
          <w:kern w:val="0"/>
          <w:sz w:val="24"/>
          <w:szCs w:val="20"/>
        </w:rPr>
        <w:t>源强</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4"/>
        </w:rPr>
        <w:t>项目生产过程中噪声源主要包括</w:t>
      </w:r>
      <w:r>
        <w:rPr>
          <w:rFonts w:ascii="Times New Roman" w:eastAsia="宋体" w:hAnsi="Times New Roman" w:cs="Times New Roman" w:hint="eastAsia"/>
          <w:snapToGrid w:val="0"/>
          <w:kern w:val="0"/>
          <w:sz w:val="24"/>
          <w:szCs w:val="20"/>
        </w:rPr>
        <w:t>各生产设备</w:t>
      </w:r>
      <w:r>
        <w:rPr>
          <w:rFonts w:ascii="Times New Roman" w:eastAsia="宋体" w:hAnsi="Times New Roman" w:cs="Times New Roman" w:hint="eastAsia"/>
          <w:sz w:val="24"/>
          <w:szCs w:val="24"/>
        </w:rPr>
        <w:t>、</w:t>
      </w:r>
      <w:r>
        <w:rPr>
          <w:rFonts w:ascii="Times New Roman" w:eastAsia="宋体" w:hAnsi="Times New Roman" w:cs="Times New Roman" w:hint="eastAsia"/>
          <w:snapToGrid w:val="0"/>
          <w:kern w:val="0"/>
          <w:sz w:val="24"/>
          <w:szCs w:val="24"/>
        </w:rPr>
        <w:t>风机、泵类</w:t>
      </w:r>
      <w:r>
        <w:rPr>
          <w:rFonts w:ascii="Times New Roman" w:eastAsia="宋体" w:hAnsi="Times New Roman" w:cs="Times New Roman"/>
          <w:snapToGrid w:val="0"/>
          <w:kern w:val="0"/>
          <w:sz w:val="24"/>
          <w:szCs w:val="24"/>
        </w:rPr>
        <w:t>等设备运行产生的噪声，</w:t>
      </w:r>
      <w:r>
        <w:rPr>
          <w:rFonts w:ascii="Times New Roman" w:eastAsia="宋体" w:hAnsi="Times New Roman" w:cs="Times New Roman"/>
          <w:snapToGrid w:val="0"/>
          <w:kern w:val="0"/>
          <w:sz w:val="24"/>
          <w:szCs w:val="20"/>
        </w:rPr>
        <w:t>其噪声级大致在</w:t>
      </w:r>
      <w:r>
        <w:rPr>
          <w:rFonts w:ascii="Times New Roman" w:eastAsia="宋体" w:hAnsi="Times New Roman" w:cs="Times New Roman" w:hint="eastAsia"/>
          <w:snapToGrid w:val="0"/>
          <w:kern w:val="0"/>
          <w:sz w:val="24"/>
          <w:szCs w:val="20"/>
        </w:rPr>
        <w:t>80</w:t>
      </w:r>
      <w:r>
        <w:rPr>
          <w:rFonts w:ascii="Times New Roman" w:eastAsia="宋体" w:hAnsi="Times New Roman" w:cs="Times New Roman"/>
          <w:snapToGrid w:val="0"/>
          <w:kern w:val="0"/>
          <w:sz w:val="24"/>
          <w:szCs w:val="20"/>
        </w:rPr>
        <w:t>～</w:t>
      </w:r>
      <w:r>
        <w:rPr>
          <w:rFonts w:ascii="Times New Roman" w:eastAsia="宋体" w:hAnsi="Times New Roman" w:cs="Times New Roman" w:hint="eastAsia"/>
          <w:snapToGrid w:val="0"/>
          <w:kern w:val="0"/>
          <w:sz w:val="24"/>
          <w:szCs w:val="20"/>
        </w:rPr>
        <w:t>100</w:t>
      </w:r>
      <w:r>
        <w:rPr>
          <w:rFonts w:ascii="Times New Roman" w:eastAsia="宋体" w:hAnsi="Times New Roman" w:cs="Times New Roman"/>
          <w:snapToGrid w:val="0"/>
          <w:kern w:val="0"/>
          <w:sz w:val="24"/>
          <w:szCs w:val="20"/>
        </w:rPr>
        <w:t>dB(A)</w:t>
      </w:r>
      <w:r>
        <w:rPr>
          <w:rFonts w:ascii="Times New Roman" w:eastAsia="宋体" w:hAnsi="Times New Roman" w:cs="Times New Roman"/>
          <w:snapToGrid w:val="0"/>
          <w:kern w:val="0"/>
          <w:sz w:val="24"/>
          <w:szCs w:val="20"/>
        </w:rPr>
        <w:t>之间，均采取隔音、减振、消声等措施。</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全部建成后噪声源设备情况见表</w:t>
      </w:r>
      <w:r>
        <w:rPr>
          <w:rFonts w:ascii="Times New Roman" w:eastAsia="宋体" w:hAnsi="Times New Roman" w:cs="Times New Roman" w:hint="eastAsia"/>
          <w:snapToGrid w:val="0"/>
          <w:kern w:val="0"/>
          <w:sz w:val="24"/>
          <w:szCs w:val="20"/>
        </w:rPr>
        <w:t>4.5</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hint="eastAsia"/>
          <w:snapToGrid w:val="0"/>
          <w:kern w:val="0"/>
          <w:sz w:val="24"/>
          <w:szCs w:val="24"/>
        </w:rPr>
        <w:t>4.5</w:t>
      </w:r>
      <w:r>
        <w:rPr>
          <w:rFonts w:ascii="Times New Roman" w:eastAsia="黑体" w:hAnsi="Times New Roman" w:cs="Times New Roman"/>
          <w:snapToGrid w:val="0"/>
          <w:kern w:val="0"/>
          <w:sz w:val="24"/>
          <w:szCs w:val="24"/>
        </w:rPr>
        <w:t xml:space="preserve">-1   </w:t>
      </w:r>
      <w:r w:rsidR="003A2E70">
        <w:rPr>
          <w:rFonts w:ascii="Times New Roman" w:eastAsia="黑体" w:hAnsi="Times New Roman" w:cs="Times New Roman" w:hint="eastAsia"/>
          <w:snapToGrid w:val="0"/>
          <w:kern w:val="0"/>
          <w:sz w:val="24"/>
          <w:szCs w:val="24"/>
        </w:rPr>
        <w:t>拟建项目</w:t>
      </w:r>
      <w:r>
        <w:rPr>
          <w:rFonts w:ascii="Times New Roman" w:eastAsia="黑体" w:hAnsi="Times New Roman" w:cs="Times New Roman"/>
          <w:snapToGrid w:val="0"/>
          <w:kern w:val="0"/>
          <w:sz w:val="24"/>
          <w:szCs w:val="24"/>
        </w:rPr>
        <w:t>主要噪声源及降噪措施一览表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809"/>
        <w:gridCol w:w="1437"/>
        <w:gridCol w:w="1437"/>
        <w:gridCol w:w="1718"/>
        <w:gridCol w:w="1683"/>
      </w:tblGrid>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序号</w:t>
            </w:r>
          </w:p>
        </w:tc>
        <w:tc>
          <w:tcPr>
            <w:tcW w:w="1037"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名称</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数量（台</w:t>
            </w:r>
            <w:r>
              <w:rPr>
                <w:rFonts w:ascii="Times New Roman" w:eastAsia="宋体" w:hAnsi="Times New Roman" w:cs="Times New Roman" w:hint="eastAsia"/>
                <w:szCs w:val="21"/>
              </w:rPr>
              <w:t>/</w:t>
            </w:r>
            <w:r>
              <w:rPr>
                <w:rFonts w:ascii="Times New Roman" w:eastAsia="宋体" w:hAnsi="Times New Roman" w:cs="Times New Roman" w:hint="eastAsia"/>
                <w:szCs w:val="21"/>
              </w:rPr>
              <w:t>套）</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源强</w:t>
            </w:r>
            <w:r>
              <w:rPr>
                <w:rFonts w:ascii="Times New Roman" w:eastAsia="宋体" w:hAnsi="Times New Roman" w:cs="Times New Roman"/>
                <w:szCs w:val="21"/>
              </w:rPr>
              <w:t>dB(A)</w:t>
            </w:r>
          </w:p>
        </w:tc>
        <w:tc>
          <w:tcPr>
            <w:tcW w:w="98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降噪措施</w:t>
            </w:r>
          </w:p>
        </w:tc>
        <w:tc>
          <w:tcPr>
            <w:tcW w:w="9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降噪后噪声源强</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037" w:type="pct"/>
            <w:vAlign w:val="center"/>
          </w:tcPr>
          <w:p w:rsidR="006B30A2" w:rsidRDefault="006B30A2" w:rsidP="006B30A2">
            <w:pPr>
              <w:adjustRightInd w:val="0"/>
              <w:snapToGrid w:val="0"/>
              <w:jc w:val="center"/>
              <w:rPr>
                <w:rFonts w:hAnsi="宋体"/>
                <w:snapToGrid w:val="0"/>
                <w:kern w:val="0"/>
                <w:szCs w:val="21"/>
              </w:rPr>
            </w:pPr>
            <w:r>
              <w:rPr>
                <w:rFonts w:hAnsi="宋体" w:hint="eastAsia"/>
                <w:snapToGrid w:val="0"/>
                <w:kern w:val="0"/>
                <w:szCs w:val="21"/>
              </w:rPr>
              <w:t>破碎机</w:t>
            </w:r>
          </w:p>
        </w:tc>
        <w:tc>
          <w:tcPr>
            <w:tcW w:w="824" w:type="pct"/>
            <w:vAlign w:val="center"/>
          </w:tcPr>
          <w:p w:rsidR="006B30A2" w:rsidRDefault="006B30A2" w:rsidP="006B30A2">
            <w:pPr>
              <w:adjustRightInd w:val="0"/>
              <w:snapToGrid w:val="0"/>
              <w:jc w:val="center"/>
              <w:rPr>
                <w:rFonts w:hAnsi="宋体"/>
                <w:snapToGrid w:val="0"/>
                <w:kern w:val="0"/>
                <w:szCs w:val="21"/>
              </w:rPr>
            </w:pPr>
            <w:r>
              <w:rPr>
                <w:rFonts w:hAnsi="宋体" w:hint="eastAsia"/>
                <w:snapToGrid w:val="0"/>
                <w:kern w:val="0"/>
                <w:szCs w:val="21"/>
              </w:rPr>
              <w:t>3</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85" w:type="pct"/>
            <w:vAlign w:val="center"/>
          </w:tcPr>
          <w:p w:rsidR="006B30A2" w:rsidRDefault="006B30A2" w:rsidP="006B30A2">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9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60</w:t>
            </w:r>
            <w:r>
              <w:rPr>
                <w:rFonts w:ascii="Times New Roman" w:eastAsia="宋体" w:hAnsi="Times New Roman" w:cs="Times New Roman"/>
                <w:szCs w:val="21"/>
              </w:rPr>
              <w:t>dB(A)</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037" w:type="pct"/>
            <w:vAlign w:val="center"/>
          </w:tcPr>
          <w:p w:rsidR="006B30A2" w:rsidRDefault="006B30A2" w:rsidP="006B30A2">
            <w:pPr>
              <w:adjustRightInd w:val="0"/>
              <w:snapToGrid w:val="0"/>
              <w:jc w:val="center"/>
              <w:rPr>
                <w:rFonts w:hAnsi="宋体"/>
                <w:snapToGrid w:val="0"/>
                <w:kern w:val="0"/>
                <w:szCs w:val="21"/>
              </w:rPr>
            </w:pPr>
            <w:r>
              <w:rPr>
                <w:rFonts w:eastAsia="宋体" w:hint="eastAsia"/>
                <w:snapToGrid w:val="0"/>
                <w:kern w:val="0"/>
                <w:szCs w:val="21"/>
              </w:rPr>
              <w:t>挤出切断线</w:t>
            </w:r>
          </w:p>
        </w:tc>
        <w:tc>
          <w:tcPr>
            <w:tcW w:w="824" w:type="pct"/>
            <w:vAlign w:val="center"/>
          </w:tcPr>
          <w:p w:rsidR="006B30A2" w:rsidRDefault="006B30A2" w:rsidP="006B30A2">
            <w:pPr>
              <w:adjustRightInd w:val="0"/>
              <w:snapToGrid w:val="0"/>
              <w:jc w:val="center"/>
              <w:rPr>
                <w:rFonts w:hAnsi="宋体"/>
                <w:snapToGrid w:val="0"/>
                <w:kern w:val="0"/>
                <w:szCs w:val="21"/>
              </w:rPr>
            </w:pPr>
            <w:r>
              <w:rPr>
                <w:rFonts w:hAnsi="宋体" w:hint="eastAsia"/>
                <w:snapToGrid w:val="0"/>
                <w:kern w:val="0"/>
                <w:szCs w:val="21"/>
              </w:rPr>
              <w:t>3</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85" w:type="pct"/>
            <w:vAlign w:val="center"/>
          </w:tcPr>
          <w:p w:rsidR="006B30A2" w:rsidRDefault="006B30A2" w:rsidP="006B30A2">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9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60</w:t>
            </w:r>
            <w:r>
              <w:rPr>
                <w:rFonts w:ascii="Times New Roman" w:eastAsia="宋体" w:hAnsi="Times New Roman" w:cs="Times New Roman"/>
                <w:szCs w:val="21"/>
              </w:rPr>
              <w:t>dB(A)</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037" w:type="pct"/>
            <w:vAlign w:val="center"/>
          </w:tcPr>
          <w:p w:rsidR="006B30A2" w:rsidRDefault="006B30A2" w:rsidP="006B30A2">
            <w:pPr>
              <w:adjustRightInd w:val="0"/>
              <w:snapToGrid w:val="0"/>
              <w:jc w:val="center"/>
              <w:rPr>
                <w:rFonts w:hAnsi="宋体"/>
                <w:snapToGrid w:val="0"/>
                <w:kern w:val="0"/>
                <w:szCs w:val="21"/>
              </w:rPr>
            </w:pPr>
            <w:r>
              <w:rPr>
                <w:rFonts w:hAnsi="宋体" w:hint="eastAsia"/>
                <w:snapToGrid w:val="0"/>
                <w:kern w:val="0"/>
                <w:szCs w:val="21"/>
              </w:rPr>
              <w:t>混料机</w:t>
            </w:r>
          </w:p>
        </w:tc>
        <w:tc>
          <w:tcPr>
            <w:tcW w:w="824" w:type="pct"/>
            <w:vAlign w:val="center"/>
          </w:tcPr>
          <w:p w:rsidR="006B30A2" w:rsidRDefault="006B30A2" w:rsidP="006B30A2">
            <w:pPr>
              <w:adjustRightInd w:val="0"/>
              <w:snapToGrid w:val="0"/>
              <w:jc w:val="center"/>
              <w:rPr>
                <w:rFonts w:hAnsi="宋体"/>
                <w:snapToGrid w:val="0"/>
                <w:kern w:val="0"/>
                <w:szCs w:val="21"/>
              </w:rPr>
            </w:pPr>
            <w:r>
              <w:rPr>
                <w:rFonts w:hAnsi="宋体" w:hint="eastAsia"/>
                <w:snapToGrid w:val="0"/>
                <w:kern w:val="0"/>
                <w:szCs w:val="21"/>
              </w:rPr>
              <w:t>3</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8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9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60</w:t>
            </w:r>
            <w:r>
              <w:rPr>
                <w:rFonts w:ascii="Times New Roman" w:eastAsia="宋体" w:hAnsi="Times New Roman" w:cs="Times New Roman"/>
                <w:szCs w:val="21"/>
              </w:rPr>
              <w:t>dB(A)</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lastRenderedPageBreak/>
              <w:t>4</w:t>
            </w:r>
          </w:p>
        </w:tc>
        <w:tc>
          <w:tcPr>
            <w:tcW w:w="1037" w:type="pct"/>
            <w:vAlign w:val="center"/>
          </w:tcPr>
          <w:p w:rsidR="006B30A2" w:rsidRDefault="006B30A2" w:rsidP="006B30A2">
            <w:pPr>
              <w:adjustRightInd w:val="0"/>
              <w:snapToGrid w:val="0"/>
              <w:jc w:val="center"/>
              <w:rPr>
                <w:rFonts w:eastAsia="宋体"/>
                <w:snapToGrid w:val="0"/>
                <w:kern w:val="0"/>
                <w:szCs w:val="21"/>
              </w:rPr>
            </w:pPr>
            <w:r>
              <w:rPr>
                <w:rFonts w:eastAsia="宋体" w:hint="eastAsia"/>
                <w:snapToGrid w:val="0"/>
                <w:kern w:val="0"/>
                <w:szCs w:val="21"/>
              </w:rPr>
              <w:t>挤出机</w:t>
            </w:r>
          </w:p>
        </w:tc>
        <w:tc>
          <w:tcPr>
            <w:tcW w:w="824" w:type="pct"/>
            <w:vAlign w:val="center"/>
          </w:tcPr>
          <w:p w:rsidR="006B30A2" w:rsidRDefault="006B30A2" w:rsidP="006B30A2">
            <w:pPr>
              <w:adjustRightInd w:val="0"/>
              <w:snapToGrid w:val="0"/>
              <w:jc w:val="center"/>
              <w:rPr>
                <w:rFonts w:hAnsi="宋体"/>
                <w:snapToGrid w:val="0"/>
                <w:kern w:val="0"/>
                <w:szCs w:val="21"/>
              </w:rPr>
            </w:pPr>
            <w:r>
              <w:rPr>
                <w:rFonts w:hAnsi="宋体" w:hint="eastAsia"/>
                <w:snapToGrid w:val="0"/>
                <w:kern w:val="0"/>
                <w:szCs w:val="21"/>
              </w:rPr>
              <w:t>3</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85" w:type="pct"/>
            <w:vAlign w:val="center"/>
          </w:tcPr>
          <w:p w:rsidR="006B30A2" w:rsidRDefault="006B30A2" w:rsidP="006B30A2">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9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65</w:t>
            </w:r>
            <w:r>
              <w:rPr>
                <w:rFonts w:ascii="Times New Roman" w:eastAsia="宋体" w:hAnsi="Times New Roman" w:cs="Times New Roman"/>
                <w:szCs w:val="21"/>
              </w:rPr>
              <w:t>dB(A)</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037" w:type="pct"/>
            <w:vAlign w:val="center"/>
          </w:tcPr>
          <w:p w:rsidR="006B30A2" w:rsidRDefault="006B30A2" w:rsidP="006B30A2">
            <w:pPr>
              <w:adjustRightInd w:val="0"/>
              <w:snapToGrid w:val="0"/>
              <w:jc w:val="center"/>
              <w:rPr>
                <w:rFonts w:hAnsi="宋体"/>
                <w:snapToGrid w:val="0"/>
                <w:kern w:val="0"/>
                <w:szCs w:val="21"/>
              </w:rPr>
            </w:pPr>
            <w:r>
              <w:rPr>
                <w:rFonts w:eastAsia="宋体" w:hint="eastAsia"/>
                <w:snapToGrid w:val="0"/>
                <w:kern w:val="0"/>
                <w:szCs w:val="21"/>
              </w:rPr>
              <w:t>拉丝机</w:t>
            </w:r>
          </w:p>
        </w:tc>
        <w:tc>
          <w:tcPr>
            <w:tcW w:w="824" w:type="pct"/>
            <w:vAlign w:val="center"/>
          </w:tcPr>
          <w:p w:rsidR="006B30A2" w:rsidRDefault="006B30A2" w:rsidP="006B30A2">
            <w:pPr>
              <w:adjustRightInd w:val="0"/>
              <w:snapToGrid w:val="0"/>
              <w:jc w:val="center"/>
              <w:rPr>
                <w:snapToGrid w:val="0"/>
                <w:kern w:val="0"/>
                <w:szCs w:val="21"/>
              </w:rPr>
            </w:pPr>
            <w:r>
              <w:rPr>
                <w:rFonts w:hint="eastAsia"/>
                <w:snapToGrid w:val="0"/>
                <w:kern w:val="0"/>
                <w:szCs w:val="21"/>
              </w:rPr>
              <w:t>3</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85" w:type="pct"/>
            <w:vAlign w:val="center"/>
          </w:tcPr>
          <w:p w:rsidR="006B30A2" w:rsidRDefault="006B30A2" w:rsidP="006B30A2">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9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65dB(A)</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1037" w:type="pct"/>
            <w:vAlign w:val="center"/>
          </w:tcPr>
          <w:p w:rsidR="006B30A2" w:rsidRDefault="006B30A2" w:rsidP="006B30A2">
            <w:pPr>
              <w:adjustRightInd w:val="0"/>
              <w:snapToGrid w:val="0"/>
              <w:jc w:val="center"/>
              <w:rPr>
                <w:rFonts w:hAnsi="宋体"/>
                <w:snapToGrid w:val="0"/>
                <w:kern w:val="0"/>
                <w:szCs w:val="21"/>
              </w:rPr>
            </w:pPr>
            <w:r>
              <w:rPr>
                <w:rFonts w:hAnsi="宋体" w:hint="eastAsia"/>
                <w:snapToGrid w:val="0"/>
                <w:kern w:val="0"/>
                <w:szCs w:val="21"/>
              </w:rPr>
              <w:t>卷丝机</w:t>
            </w:r>
          </w:p>
        </w:tc>
        <w:tc>
          <w:tcPr>
            <w:tcW w:w="824" w:type="pct"/>
            <w:vAlign w:val="center"/>
          </w:tcPr>
          <w:p w:rsidR="006B30A2" w:rsidRDefault="006B30A2" w:rsidP="006B30A2">
            <w:pPr>
              <w:adjustRightInd w:val="0"/>
              <w:snapToGrid w:val="0"/>
              <w:jc w:val="center"/>
              <w:rPr>
                <w:snapToGrid w:val="0"/>
                <w:kern w:val="0"/>
                <w:szCs w:val="21"/>
              </w:rPr>
            </w:pPr>
            <w:r>
              <w:rPr>
                <w:rFonts w:hint="eastAsia"/>
                <w:snapToGrid w:val="0"/>
                <w:kern w:val="0"/>
                <w:szCs w:val="21"/>
              </w:rPr>
              <w:t>3</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98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965" w:type="pct"/>
            <w:vAlign w:val="center"/>
          </w:tcPr>
          <w:p w:rsidR="006B30A2" w:rsidRDefault="006B30A2" w:rsidP="006B30A2">
            <w:pPr>
              <w:tabs>
                <w:tab w:val="center" w:pos="4026"/>
              </w:tabs>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65dB(A)</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7</w:t>
            </w:r>
          </w:p>
        </w:tc>
        <w:tc>
          <w:tcPr>
            <w:tcW w:w="1037" w:type="pct"/>
            <w:vAlign w:val="center"/>
          </w:tcPr>
          <w:p w:rsidR="006B30A2" w:rsidRDefault="006B30A2" w:rsidP="006B30A2">
            <w:pPr>
              <w:adjustRightInd w:val="0"/>
              <w:snapToGrid w:val="0"/>
              <w:jc w:val="center"/>
              <w:rPr>
                <w:rFonts w:hAnsi="宋体"/>
                <w:snapToGrid w:val="0"/>
                <w:kern w:val="0"/>
                <w:szCs w:val="21"/>
              </w:rPr>
            </w:pPr>
            <w:r>
              <w:rPr>
                <w:rFonts w:hAnsi="宋体" w:hint="eastAsia"/>
                <w:snapToGrid w:val="0"/>
                <w:kern w:val="0"/>
                <w:szCs w:val="21"/>
              </w:rPr>
              <w:t>水织机</w:t>
            </w:r>
          </w:p>
        </w:tc>
        <w:tc>
          <w:tcPr>
            <w:tcW w:w="824" w:type="pct"/>
            <w:vAlign w:val="center"/>
          </w:tcPr>
          <w:p w:rsidR="006B30A2" w:rsidRDefault="006B30A2" w:rsidP="006B30A2">
            <w:pPr>
              <w:adjustRightInd w:val="0"/>
              <w:snapToGrid w:val="0"/>
              <w:jc w:val="center"/>
              <w:rPr>
                <w:snapToGrid w:val="0"/>
                <w:kern w:val="0"/>
                <w:szCs w:val="21"/>
              </w:rPr>
            </w:pPr>
            <w:r>
              <w:rPr>
                <w:rFonts w:hint="eastAsia"/>
                <w:snapToGrid w:val="0"/>
                <w:kern w:val="0"/>
                <w:szCs w:val="21"/>
              </w:rPr>
              <w:t>50</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85</w:t>
            </w:r>
          </w:p>
        </w:tc>
        <w:tc>
          <w:tcPr>
            <w:tcW w:w="98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965" w:type="pct"/>
            <w:vAlign w:val="center"/>
          </w:tcPr>
          <w:p w:rsidR="006B30A2" w:rsidRDefault="006B30A2" w:rsidP="006B30A2">
            <w:pPr>
              <w:tabs>
                <w:tab w:val="center" w:pos="4026"/>
              </w:tabs>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w:t>
            </w:r>
            <w:r>
              <w:rPr>
                <w:rFonts w:ascii="Times New Roman" w:eastAsia="宋体" w:hAnsi="Times New Roman" w:cs="Times New Roman"/>
                <w:szCs w:val="21"/>
              </w:rPr>
              <w:t>dB(A)</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1037"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水泵</w:t>
            </w:r>
          </w:p>
        </w:tc>
        <w:tc>
          <w:tcPr>
            <w:tcW w:w="824" w:type="pct"/>
            <w:vAlign w:val="center"/>
          </w:tcPr>
          <w:p w:rsidR="006B30A2" w:rsidRPr="00C0548B" w:rsidRDefault="006B30A2" w:rsidP="006B30A2">
            <w:pPr>
              <w:widowControl/>
              <w:jc w:val="center"/>
              <w:rPr>
                <w:rFonts w:ascii="Times New Roman" w:hAnsi="Times New Roman"/>
                <w:snapToGrid w:val="0"/>
                <w:kern w:val="0"/>
                <w:szCs w:val="21"/>
              </w:rPr>
            </w:pPr>
            <w:r w:rsidRPr="00C0548B">
              <w:rPr>
                <w:rFonts w:ascii="Times New Roman" w:hAnsi="Times New Roman"/>
                <w:snapToGrid w:val="0"/>
                <w:kern w:val="0"/>
                <w:szCs w:val="21"/>
              </w:rPr>
              <w:t>若干</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98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减振、隔声</w:t>
            </w:r>
          </w:p>
        </w:tc>
        <w:tc>
          <w:tcPr>
            <w:tcW w:w="9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70</w:t>
            </w:r>
            <w:r>
              <w:rPr>
                <w:rFonts w:ascii="Times New Roman" w:eastAsia="宋体" w:hAnsi="Times New Roman" w:cs="Times New Roman"/>
                <w:szCs w:val="21"/>
              </w:rPr>
              <w:t>dB(A)</w:t>
            </w:r>
          </w:p>
        </w:tc>
      </w:tr>
      <w:tr w:rsidR="006B30A2" w:rsidTr="006B30A2">
        <w:trPr>
          <w:trHeight w:val="20"/>
          <w:jc w:val="center"/>
        </w:trPr>
        <w:tc>
          <w:tcPr>
            <w:tcW w:w="36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9</w:t>
            </w:r>
          </w:p>
        </w:tc>
        <w:tc>
          <w:tcPr>
            <w:tcW w:w="1037"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风机</w:t>
            </w:r>
          </w:p>
        </w:tc>
        <w:tc>
          <w:tcPr>
            <w:tcW w:w="824" w:type="pct"/>
            <w:vAlign w:val="center"/>
          </w:tcPr>
          <w:p w:rsidR="006B30A2" w:rsidRPr="00C0548B" w:rsidRDefault="006B30A2" w:rsidP="006B30A2">
            <w:pPr>
              <w:widowControl/>
              <w:jc w:val="center"/>
              <w:rPr>
                <w:rFonts w:ascii="Times New Roman" w:hAnsi="Times New Roman"/>
                <w:snapToGrid w:val="0"/>
                <w:kern w:val="0"/>
                <w:szCs w:val="21"/>
              </w:rPr>
            </w:pPr>
            <w:r w:rsidRPr="00C0548B">
              <w:rPr>
                <w:rFonts w:ascii="Times New Roman" w:hAnsi="Times New Roman"/>
                <w:snapToGrid w:val="0"/>
                <w:kern w:val="0"/>
                <w:szCs w:val="21"/>
              </w:rPr>
              <w:t>若干</w:t>
            </w:r>
          </w:p>
        </w:tc>
        <w:tc>
          <w:tcPr>
            <w:tcW w:w="824"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985" w:type="pct"/>
            <w:vAlign w:val="center"/>
          </w:tcPr>
          <w:p w:rsidR="006B30A2" w:rsidRDefault="006B30A2" w:rsidP="006B30A2">
            <w:pPr>
              <w:jc w:val="center"/>
              <w:rPr>
                <w:rFonts w:ascii="Times New Roman" w:eastAsia="宋体" w:hAnsi="Times New Roman" w:cs="Times New Roman"/>
                <w:szCs w:val="21"/>
              </w:rPr>
            </w:pPr>
            <w:r>
              <w:rPr>
                <w:rFonts w:ascii="Times New Roman" w:eastAsia="宋体" w:hAnsi="Times New Roman" w:cs="Times New Roman"/>
                <w:szCs w:val="21"/>
              </w:rPr>
              <w:t>减振、隔声</w:t>
            </w:r>
            <w:r>
              <w:rPr>
                <w:rFonts w:ascii="Times New Roman" w:eastAsia="宋体" w:hAnsi="Times New Roman" w:cs="Times New Roman" w:hint="eastAsia"/>
                <w:szCs w:val="21"/>
              </w:rPr>
              <w:t>、消声</w:t>
            </w:r>
          </w:p>
        </w:tc>
        <w:tc>
          <w:tcPr>
            <w:tcW w:w="965" w:type="pct"/>
            <w:vAlign w:val="center"/>
          </w:tcPr>
          <w:p w:rsidR="006B30A2" w:rsidRDefault="006B30A2" w:rsidP="006B30A2">
            <w:pPr>
              <w:tabs>
                <w:tab w:val="center" w:pos="4026"/>
              </w:tabs>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70</w:t>
            </w:r>
            <w:r>
              <w:rPr>
                <w:rFonts w:ascii="Times New Roman" w:eastAsia="宋体" w:hAnsi="Times New Roman" w:cs="Times New Roman"/>
                <w:szCs w:val="21"/>
              </w:rPr>
              <w:t>dB(A)</w:t>
            </w:r>
          </w:p>
        </w:tc>
      </w:tr>
    </w:tbl>
    <w:p w:rsidR="00034D21" w:rsidRDefault="00217DE7">
      <w:pPr>
        <w:adjustRightInd w:val="0"/>
        <w:snapToGrid w:val="0"/>
        <w:spacing w:line="360" w:lineRule="auto"/>
        <w:outlineLvl w:val="3"/>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4.5</w:t>
      </w:r>
      <w:r>
        <w:rPr>
          <w:rFonts w:ascii="Times New Roman" w:eastAsia="宋体" w:hAnsi="Times New Roman" w:cs="Times New Roman"/>
          <w:snapToGrid w:val="0"/>
          <w:kern w:val="0"/>
          <w:sz w:val="24"/>
          <w:szCs w:val="20"/>
        </w:rPr>
        <w:t xml:space="preserve">.1.2 </w:t>
      </w:r>
      <w:r>
        <w:rPr>
          <w:rFonts w:ascii="Times New Roman" w:eastAsia="宋体" w:hAnsi="Times New Roman" w:cs="Times New Roman"/>
          <w:snapToGrid w:val="0"/>
          <w:kern w:val="0"/>
          <w:sz w:val="24"/>
          <w:szCs w:val="20"/>
        </w:rPr>
        <w:t>噪声治理措施</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为了使厂界能够符合《工业企业厂界环境噪声排放标准》</w:t>
      </w:r>
      <w:r>
        <w:rPr>
          <w:rFonts w:ascii="Times New Roman" w:eastAsia="宋体" w:hAnsi="Times New Roman" w:cs="Times New Roman" w:hint="eastAsia"/>
          <w:snapToGrid w:val="0"/>
          <w:kern w:val="0"/>
          <w:sz w:val="24"/>
          <w:szCs w:val="20"/>
        </w:rPr>
        <w:t>（</w:t>
      </w:r>
      <w:r>
        <w:rPr>
          <w:rFonts w:ascii="Times New Roman" w:eastAsia="宋体" w:hAnsi="Times New Roman" w:cs="Times New Roman"/>
          <w:snapToGrid w:val="0"/>
          <w:kern w:val="0"/>
          <w:sz w:val="24"/>
          <w:szCs w:val="20"/>
        </w:rPr>
        <w:t>GB12348-2008</w:t>
      </w:r>
      <w:r>
        <w:rPr>
          <w:rFonts w:ascii="Times New Roman" w:eastAsia="宋体" w:hAnsi="Times New Roman" w:cs="Times New Roman" w:hint="eastAsia"/>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类标准的要求，减少对周围环境的影响，本工程针对以上噪声源情况，采取了以下控制措施：</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宋体" w:eastAsia="宋体" w:hAnsi="宋体" w:cs="宋体" w:hint="eastAsia"/>
          <w:snapToGrid w:val="0"/>
          <w:kern w:val="0"/>
          <w:sz w:val="24"/>
          <w:szCs w:val="20"/>
        </w:rPr>
        <w:t>①</w:t>
      </w:r>
      <w:r>
        <w:rPr>
          <w:rFonts w:ascii="Times New Roman" w:eastAsia="宋体" w:hAnsi="Times New Roman" w:cs="Times New Roman"/>
          <w:snapToGrid w:val="0"/>
          <w:kern w:val="0"/>
          <w:sz w:val="24"/>
          <w:szCs w:val="20"/>
        </w:rPr>
        <w:t>在设备选型上，首先选用装备先进的低噪音设备，并采取适当的降噪措施，如机组基础设置衬垫，使之与建筑结构隔开。</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宋体" w:eastAsia="宋体" w:hAnsi="宋体" w:cs="宋体" w:hint="eastAsia"/>
          <w:snapToGrid w:val="0"/>
          <w:kern w:val="0"/>
          <w:sz w:val="24"/>
          <w:szCs w:val="20"/>
        </w:rPr>
        <w:t>②</w:t>
      </w:r>
      <w:r>
        <w:rPr>
          <w:rFonts w:ascii="Times New Roman" w:eastAsia="宋体" w:hAnsi="Times New Roman" w:cs="Times New Roman"/>
          <w:snapToGrid w:val="0"/>
          <w:kern w:val="0"/>
          <w:sz w:val="24"/>
          <w:szCs w:val="20"/>
        </w:rPr>
        <w:t>各类风机的进出口装消音器；对空气压缩机等设备采用隔离布置，均采用减振基底，连接处采用柔性接头；压缩机设立在隔声间内，进、排气口加装消音器，并设立减振基座</w:t>
      </w:r>
      <w:r>
        <w:rPr>
          <w:rFonts w:ascii="Times New Roman" w:eastAsia="宋体" w:hAnsi="Times New Roman" w:cs="Times New Roman"/>
          <w:bCs/>
          <w:snapToGrid w:val="0"/>
          <w:kern w:val="0"/>
          <w:sz w:val="24"/>
          <w:szCs w:val="20"/>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宋体" w:eastAsia="宋体" w:hAnsi="宋体" w:cs="宋体" w:hint="eastAsia"/>
          <w:snapToGrid w:val="0"/>
          <w:kern w:val="0"/>
          <w:sz w:val="24"/>
          <w:szCs w:val="20"/>
        </w:rPr>
        <w:t>③</w:t>
      </w:r>
      <w:r>
        <w:rPr>
          <w:rFonts w:ascii="Times New Roman" w:eastAsia="宋体" w:hAnsi="Times New Roman" w:cs="Times New Roman"/>
          <w:bCs/>
          <w:snapToGrid w:val="0"/>
          <w:kern w:val="0"/>
          <w:sz w:val="24"/>
          <w:szCs w:val="20"/>
        </w:rPr>
        <w:t>在设备、管道设计中，注意防振、防冲击，以减轻振动噪声，并应注意改善气体输送时流场状况，以减少空气动力噪声。</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宋体" w:eastAsia="宋体" w:hAnsi="宋体" w:cs="宋体" w:hint="eastAsia"/>
          <w:snapToGrid w:val="0"/>
          <w:kern w:val="0"/>
          <w:sz w:val="24"/>
          <w:szCs w:val="20"/>
        </w:rPr>
        <w:t>④</w:t>
      </w:r>
      <w:r>
        <w:rPr>
          <w:rFonts w:ascii="Times New Roman" w:eastAsia="宋体" w:hAnsi="Times New Roman" w:cs="Times New Roman"/>
          <w:snapToGrid w:val="0"/>
          <w:kern w:val="0"/>
          <w:sz w:val="24"/>
          <w:szCs w:val="20"/>
        </w:rPr>
        <w:t>针对输送管路噪声，设计时尽量防止管道拐弯、交叉、截面剧变和</w:t>
      </w:r>
      <w:r>
        <w:rPr>
          <w:rFonts w:ascii="Times New Roman" w:eastAsia="宋体" w:hAnsi="Times New Roman" w:cs="Times New Roman"/>
          <w:snapToGrid w:val="0"/>
          <w:kern w:val="0"/>
          <w:sz w:val="24"/>
          <w:szCs w:val="20"/>
        </w:rPr>
        <w:t>T</w:t>
      </w:r>
      <w:r>
        <w:rPr>
          <w:rFonts w:ascii="Times New Roman" w:eastAsia="宋体" w:hAnsi="Times New Roman" w:cs="Times New Roman"/>
          <w:snapToGrid w:val="0"/>
          <w:kern w:val="0"/>
          <w:sz w:val="24"/>
          <w:szCs w:val="20"/>
        </w:rPr>
        <w:t>型汇流。对与机、泵等振源相连接的管线，在靠近振源处设置软接头，以隔断固体传声；在管线穿越建筑物的墙体和金属桁架接触时，采用弹性连接。对于输送管线应采取隔声材料包扎处理。</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fldChar w:fldCharType="begin"/>
      </w:r>
      <w:r>
        <w:rPr>
          <w:rFonts w:ascii="Times New Roman" w:eastAsia="宋体" w:hAnsi="Times New Roman" w:cs="Times New Roman"/>
          <w:snapToGrid w:val="0"/>
          <w:kern w:val="0"/>
          <w:sz w:val="24"/>
          <w:szCs w:val="20"/>
        </w:rPr>
        <w:instrText xml:space="preserve"> = 5 \* GB3 </w:instrText>
      </w:r>
      <w:r>
        <w:rPr>
          <w:rFonts w:ascii="Times New Roman" w:eastAsia="宋体" w:hAnsi="Times New Roman" w:cs="Times New Roman"/>
          <w:snapToGrid w:val="0"/>
          <w:kern w:val="0"/>
          <w:sz w:val="24"/>
          <w:szCs w:val="20"/>
        </w:rPr>
        <w:fldChar w:fldCharType="separate"/>
      </w:r>
      <w:r>
        <w:rPr>
          <w:rFonts w:ascii="宋体" w:eastAsia="宋体" w:hAnsi="宋体" w:cs="宋体" w:hint="eastAsia"/>
          <w:snapToGrid w:val="0"/>
          <w:kern w:val="0"/>
          <w:sz w:val="24"/>
          <w:szCs w:val="20"/>
        </w:rPr>
        <w:t>⑤</w:t>
      </w:r>
      <w:r>
        <w:rPr>
          <w:rFonts w:ascii="Times New Roman" w:eastAsia="宋体" w:hAnsi="Times New Roman" w:cs="Times New Roman"/>
          <w:snapToGrid w:val="0"/>
          <w:kern w:val="0"/>
          <w:sz w:val="24"/>
          <w:szCs w:val="20"/>
        </w:rPr>
        <w:fldChar w:fldCharType="end"/>
      </w:r>
      <w:r>
        <w:rPr>
          <w:rFonts w:ascii="Times New Roman" w:eastAsia="宋体" w:hAnsi="Times New Roman" w:cs="Times New Roman"/>
          <w:snapToGrid w:val="0"/>
          <w:kern w:val="0"/>
          <w:sz w:val="24"/>
          <w:szCs w:val="20"/>
        </w:rPr>
        <w:t>厂区平面布置要优化，合理布局，将高噪声设备尽量布置在远离厂界处，通过距离衰减减轻噪声源对厂界噪声的影响。设备布置时尽量远离行政办公区区，设置隔音机房；工人不设固定岗，只作巡回检查；操作间做吸音、隔音处理；厂区周围及高噪音车间周围种植降噪植物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经采取以上措施后，各设备噪声级大大降低。</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噪声源到预测点的距离见表</w:t>
      </w:r>
      <w:r>
        <w:rPr>
          <w:rFonts w:ascii="Times New Roman" w:eastAsia="宋体" w:hAnsi="Times New Roman" w:cs="Times New Roman" w:hint="eastAsia"/>
          <w:snapToGrid w:val="0"/>
          <w:kern w:val="0"/>
          <w:sz w:val="24"/>
          <w:szCs w:val="20"/>
        </w:rPr>
        <w:t>4.5</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hint="eastAsia"/>
          <w:snapToGrid w:val="0"/>
          <w:kern w:val="0"/>
          <w:sz w:val="24"/>
          <w:szCs w:val="20"/>
        </w:rPr>
        <w:t>4.5</w:t>
      </w:r>
      <w:r>
        <w:rPr>
          <w:rFonts w:ascii="Times New Roman" w:eastAsia="黑体" w:hAnsi="Times New Roman" w:cs="Times New Roman"/>
          <w:snapToGrid w:val="0"/>
          <w:kern w:val="0"/>
          <w:sz w:val="24"/>
          <w:szCs w:val="20"/>
        </w:rPr>
        <w:t xml:space="preserve">-2   </w:t>
      </w:r>
      <w:r>
        <w:rPr>
          <w:rFonts w:ascii="Times New Roman" w:eastAsia="黑体" w:hAnsi="Times New Roman" w:cs="Times New Roman"/>
          <w:snapToGrid w:val="0"/>
          <w:kern w:val="0"/>
          <w:sz w:val="24"/>
          <w:szCs w:val="20"/>
        </w:rPr>
        <w:t>工程噪声源到厂界的距离</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1490"/>
        <w:gridCol w:w="1483"/>
        <w:gridCol w:w="1701"/>
        <w:gridCol w:w="1570"/>
      </w:tblGrid>
      <w:tr w:rsidR="00034D21">
        <w:trPr>
          <w:jc w:val="center"/>
        </w:trPr>
        <w:tc>
          <w:tcPr>
            <w:tcW w:w="2380"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污染源</w:t>
            </w:r>
          </w:p>
        </w:tc>
        <w:tc>
          <w:tcPr>
            <w:tcW w:w="6244" w:type="dxa"/>
            <w:gridSpan w:val="4"/>
            <w:vAlign w:val="center"/>
          </w:tcPr>
          <w:p w:rsidR="00034D21" w:rsidRDefault="00217DE7">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距厂界距离（</w:t>
            </w:r>
            <w:r>
              <w:rPr>
                <w:rFonts w:ascii="Times New Roman" w:eastAsia="宋体" w:hAnsi="Times New Roman" w:cs="Times New Roman"/>
                <w:snapToGrid w:val="0"/>
                <w:kern w:val="0"/>
                <w:szCs w:val="21"/>
              </w:rPr>
              <w:t>m</w:t>
            </w:r>
            <w:r>
              <w:rPr>
                <w:rFonts w:ascii="Times New Roman" w:eastAsia="宋体" w:hAnsi="Times New Roman" w:cs="Times New Roman"/>
                <w:snapToGrid w:val="0"/>
                <w:kern w:val="0"/>
                <w:szCs w:val="21"/>
              </w:rPr>
              <w:t>）</w:t>
            </w:r>
          </w:p>
        </w:tc>
      </w:tr>
      <w:tr w:rsidR="00034D21">
        <w:trPr>
          <w:jc w:val="center"/>
        </w:trPr>
        <w:tc>
          <w:tcPr>
            <w:tcW w:w="2380" w:type="dxa"/>
            <w:vMerge/>
            <w:vAlign w:val="center"/>
          </w:tcPr>
          <w:p w:rsidR="00034D21" w:rsidRDefault="00034D21">
            <w:pPr>
              <w:widowControl/>
              <w:adjustRightInd w:val="0"/>
              <w:snapToGrid w:val="0"/>
              <w:jc w:val="center"/>
              <w:rPr>
                <w:rFonts w:ascii="Times New Roman" w:eastAsia="宋体" w:hAnsi="Times New Roman" w:cs="Times New Roman"/>
                <w:snapToGrid w:val="0"/>
                <w:kern w:val="0"/>
                <w:szCs w:val="21"/>
              </w:rPr>
            </w:pPr>
          </w:p>
        </w:tc>
        <w:tc>
          <w:tcPr>
            <w:tcW w:w="1490" w:type="dxa"/>
            <w:vAlign w:val="center"/>
          </w:tcPr>
          <w:p w:rsidR="00034D21" w:rsidRDefault="00217DE7">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东厂界</w:t>
            </w:r>
          </w:p>
        </w:tc>
        <w:tc>
          <w:tcPr>
            <w:tcW w:w="1483" w:type="dxa"/>
            <w:vAlign w:val="center"/>
          </w:tcPr>
          <w:p w:rsidR="00034D21" w:rsidRDefault="00217DE7">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南厂界</w:t>
            </w:r>
          </w:p>
        </w:tc>
        <w:tc>
          <w:tcPr>
            <w:tcW w:w="1701" w:type="dxa"/>
            <w:vAlign w:val="center"/>
          </w:tcPr>
          <w:p w:rsidR="00034D21" w:rsidRDefault="00217DE7">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3#</w:t>
            </w:r>
            <w:r>
              <w:rPr>
                <w:rFonts w:ascii="Times New Roman" w:eastAsia="宋体" w:hAnsi="Times New Roman" w:cs="Times New Roman" w:hint="eastAsia"/>
                <w:snapToGrid w:val="0"/>
                <w:kern w:val="0"/>
                <w:szCs w:val="21"/>
              </w:rPr>
              <w:t>西</w:t>
            </w:r>
            <w:r>
              <w:rPr>
                <w:rFonts w:ascii="Times New Roman" w:eastAsia="宋体" w:hAnsi="Times New Roman" w:cs="Times New Roman"/>
                <w:snapToGrid w:val="0"/>
                <w:kern w:val="0"/>
                <w:szCs w:val="21"/>
              </w:rPr>
              <w:t>厂界</w:t>
            </w:r>
          </w:p>
        </w:tc>
        <w:tc>
          <w:tcPr>
            <w:tcW w:w="1570" w:type="dxa"/>
            <w:vAlign w:val="center"/>
          </w:tcPr>
          <w:p w:rsidR="00034D21" w:rsidRDefault="00217DE7">
            <w:pPr>
              <w:widowControl/>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4#</w:t>
            </w:r>
            <w:r>
              <w:rPr>
                <w:rFonts w:ascii="Times New Roman" w:eastAsia="宋体" w:hAnsi="Times New Roman" w:cs="Times New Roman" w:hint="eastAsia"/>
                <w:snapToGrid w:val="0"/>
                <w:kern w:val="0"/>
                <w:szCs w:val="21"/>
              </w:rPr>
              <w:t>北</w:t>
            </w:r>
            <w:r>
              <w:rPr>
                <w:rFonts w:ascii="Times New Roman" w:eastAsia="宋体" w:hAnsi="Times New Roman" w:cs="Times New Roman"/>
                <w:snapToGrid w:val="0"/>
                <w:kern w:val="0"/>
                <w:szCs w:val="21"/>
              </w:rPr>
              <w:t>厂界</w:t>
            </w:r>
          </w:p>
        </w:tc>
      </w:tr>
      <w:tr w:rsidR="00034D21">
        <w:trPr>
          <w:jc w:val="center"/>
        </w:trPr>
        <w:tc>
          <w:tcPr>
            <w:tcW w:w="2380" w:type="dxa"/>
            <w:vAlign w:val="center"/>
          </w:tcPr>
          <w:p w:rsidR="00034D21" w:rsidRDefault="006B30A2">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综合</w:t>
            </w:r>
            <w:r w:rsidR="00217DE7">
              <w:rPr>
                <w:rFonts w:ascii="Times New Roman" w:eastAsia="宋体" w:hAnsi="Times New Roman" w:cs="Times New Roman" w:hint="eastAsia"/>
                <w:kern w:val="0"/>
                <w:szCs w:val="21"/>
              </w:rPr>
              <w:t>车间</w:t>
            </w:r>
          </w:p>
        </w:tc>
        <w:tc>
          <w:tcPr>
            <w:tcW w:w="1490" w:type="dxa"/>
            <w:vAlign w:val="center"/>
          </w:tcPr>
          <w:p w:rsidR="00034D21" w:rsidRDefault="006B30A2">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109</w:t>
            </w:r>
          </w:p>
        </w:tc>
        <w:tc>
          <w:tcPr>
            <w:tcW w:w="1483" w:type="dxa"/>
            <w:vAlign w:val="center"/>
          </w:tcPr>
          <w:p w:rsidR="00034D21" w:rsidRDefault="006B30A2">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178</w:t>
            </w:r>
          </w:p>
        </w:tc>
        <w:tc>
          <w:tcPr>
            <w:tcW w:w="1701" w:type="dxa"/>
            <w:vAlign w:val="center"/>
          </w:tcPr>
          <w:p w:rsidR="00034D21" w:rsidRDefault="006B30A2">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25</w:t>
            </w:r>
          </w:p>
        </w:tc>
        <w:tc>
          <w:tcPr>
            <w:tcW w:w="1570" w:type="dxa"/>
            <w:vAlign w:val="center"/>
          </w:tcPr>
          <w:p w:rsidR="00034D21" w:rsidRDefault="006B30A2">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80</w:t>
            </w:r>
          </w:p>
        </w:tc>
      </w:tr>
    </w:tbl>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r>
        <w:rPr>
          <w:rFonts w:ascii="Times New Roman" w:eastAsia="黑体" w:hAnsi="Times New Roman" w:cs="Times New Roman" w:hint="eastAsia"/>
          <w:snapToGrid w:val="0"/>
          <w:kern w:val="0"/>
          <w:sz w:val="24"/>
          <w:szCs w:val="20"/>
        </w:rPr>
        <w:t>4.5</w:t>
      </w:r>
      <w:r>
        <w:rPr>
          <w:rFonts w:ascii="Times New Roman" w:eastAsia="黑体" w:hAnsi="Times New Roman" w:cs="Times New Roman"/>
          <w:snapToGrid w:val="0"/>
          <w:kern w:val="0"/>
          <w:sz w:val="24"/>
          <w:szCs w:val="20"/>
        </w:rPr>
        <w:t xml:space="preserve">.2 </w:t>
      </w:r>
      <w:r>
        <w:rPr>
          <w:rFonts w:ascii="Times New Roman" w:eastAsia="黑体" w:hAnsi="Times New Roman" w:cs="Times New Roman"/>
          <w:snapToGrid w:val="0"/>
          <w:kern w:val="0"/>
          <w:sz w:val="24"/>
          <w:szCs w:val="20"/>
        </w:rPr>
        <w:t>预测模式及参数选择</w:t>
      </w:r>
    </w:p>
    <w:p w:rsidR="00034D21" w:rsidRDefault="00217DE7">
      <w:pPr>
        <w:spacing w:line="360" w:lineRule="auto"/>
        <w:ind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lastRenderedPageBreak/>
        <w:t>本次评价采用《环境影响评价技术导则</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声环境》（</w:t>
      </w:r>
      <w:r>
        <w:rPr>
          <w:rFonts w:ascii="Times New Roman" w:eastAsia="宋体" w:hAnsi="Times New Roman" w:cs="Times New Roman"/>
          <w:snapToGrid w:val="0"/>
          <w:kern w:val="0"/>
          <w:sz w:val="24"/>
          <w:szCs w:val="20"/>
        </w:rPr>
        <w:t>HJ2.4-2009</w:t>
      </w:r>
      <w:r>
        <w:rPr>
          <w:rFonts w:ascii="Times New Roman" w:eastAsia="宋体" w:hAnsi="Times New Roman" w:cs="Times New Roman"/>
          <w:snapToGrid w:val="0"/>
          <w:kern w:val="0"/>
          <w:sz w:val="24"/>
          <w:szCs w:val="20"/>
        </w:rPr>
        <w:t>）中推荐模式进行预测，用</w:t>
      </w:r>
      <w:r>
        <w:rPr>
          <w:rFonts w:ascii="Times New Roman" w:eastAsia="宋体" w:hAnsi="Times New Roman" w:cs="Times New Roman"/>
          <w:snapToGrid w:val="0"/>
          <w:kern w:val="0"/>
          <w:sz w:val="24"/>
          <w:szCs w:val="20"/>
        </w:rPr>
        <w:t>A</w:t>
      </w:r>
      <w:r>
        <w:rPr>
          <w:rFonts w:ascii="Times New Roman" w:eastAsia="宋体" w:hAnsi="Times New Roman" w:cs="Times New Roman"/>
          <w:snapToGrid w:val="0"/>
          <w:kern w:val="0"/>
          <w:sz w:val="24"/>
          <w:szCs w:val="20"/>
        </w:rPr>
        <w:t>声级计算，模式如下：</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）单个室外点声源在预测点产生的</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rPr>
        <w:t>声级的计算</w:t>
      </w:r>
    </w:p>
    <w:p w:rsidR="00034D21" w:rsidRDefault="00217DE7">
      <w:pPr>
        <w:spacing w:line="360" w:lineRule="auto"/>
        <w:ind w:firstLineChars="200" w:firstLine="480"/>
        <w:jc w:val="center"/>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object w:dxaOrig="4638" w:dyaOrig="385">
          <v:shape id="_x0000_i1048" type="#_x0000_t75" style="width:231.75pt;height:19.5pt" o:ole="">
            <v:imagedata r:id="rId37" o:title=""/>
          </v:shape>
          <o:OLEObject Type="Embed" ProgID="Equation.3" ShapeID="_x0000_i1048" DrawAspect="Content" ObjectID="_1679235397" r:id="rId38"/>
        </w:object>
      </w:r>
    </w:p>
    <w:p w:rsidR="00034D21" w:rsidRDefault="00217DE7">
      <w:pPr>
        <w:spacing w:line="360" w:lineRule="auto"/>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式中：</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A</w:t>
      </w: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rPr>
        <w:t>距声源</w:t>
      </w: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rPr>
        <w:t>处的</w:t>
      </w:r>
      <w:r>
        <w:rPr>
          <w:rFonts w:ascii="Times New Roman" w:eastAsia="宋体" w:hAnsi="Times New Roman" w:cs="Times New Roman"/>
          <w:snapToGrid w:val="0"/>
          <w:kern w:val="0"/>
          <w:sz w:val="24"/>
          <w:szCs w:val="20"/>
        </w:rPr>
        <w:t>A</w:t>
      </w:r>
      <w:r>
        <w:rPr>
          <w:rFonts w:ascii="Times New Roman" w:eastAsia="宋体" w:hAnsi="Times New Roman" w:cs="Times New Roman"/>
          <w:snapToGrid w:val="0"/>
          <w:kern w:val="0"/>
          <w:sz w:val="24"/>
          <w:szCs w:val="20"/>
        </w:rPr>
        <w:t>声级，</w:t>
      </w:r>
      <w:r>
        <w:rPr>
          <w:rFonts w:ascii="Times New Roman" w:eastAsia="宋体" w:hAnsi="Times New Roman" w:cs="Times New Roman"/>
          <w:snapToGrid w:val="0"/>
          <w:kern w:val="0"/>
          <w:sz w:val="24"/>
          <w:szCs w:val="20"/>
        </w:rPr>
        <w:t>dB(A)</w:t>
      </w:r>
      <w:r>
        <w:rPr>
          <w:rFonts w:ascii="Times New Roman" w:eastAsia="宋体" w:hAnsi="Times New Roman" w:cs="Times New Roman"/>
          <w:snapToGrid w:val="0"/>
          <w:kern w:val="0"/>
          <w:sz w:val="24"/>
          <w:szCs w:val="20"/>
        </w:rPr>
        <w:t>；</w:t>
      </w:r>
    </w:p>
    <w:p w:rsidR="00034D21" w:rsidRDefault="00217DE7">
      <w:pPr>
        <w:spacing w:line="360" w:lineRule="auto"/>
        <w:ind w:firstLineChars="300" w:firstLine="72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L</w:t>
      </w:r>
      <w:r>
        <w:rPr>
          <w:rFonts w:ascii="Times New Roman" w:eastAsia="宋体" w:hAnsi="Times New Roman" w:cs="Times New Roman"/>
          <w:snapToGrid w:val="0"/>
          <w:kern w:val="0"/>
          <w:sz w:val="24"/>
          <w:szCs w:val="24"/>
          <w:vertAlign w:val="subscript"/>
        </w:rPr>
        <w:t>A</w:t>
      </w:r>
      <w:r>
        <w:rPr>
          <w:rFonts w:ascii="Times New Roman" w:eastAsia="宋体" w:hAnsi="Times New Roman" w:cs="Times New Roman"/>
          <w:snapToGrid w:val="0"/>
          <w:kern w:val="0"/>
          <w:sz w:val="24"/>
          <w:szCs w:val="24"/>
        </w:rPr>
        <w:t>(r</w:t>
      </w:r>
      <w:r>
        <w:rPr>
          <w:rFonts w:ascii="Times New Roman" w:eastAsia="宋体" w:hAnsi="Times New Roman" w:cs="Times New Roman"/>
          <w:snapToGrid w:val="0"/>
          <w:kern w:val="0"/>
          <w:sz w:val="24"/>
          <w:szCs w:val="24"/>
          <w:vertAlign w:val="subscript"/>
        </w:rPr>
        <w:t>0</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参考位置</w:t>
      </w:r>
      <w:r>
        <w:rPr>
          <w:rFonts w:ascii="Times New Roman" w:eastAsia="宋体" w:hAnsi="Times New Roman" w:cs="Times New Roman"/>
          <w:snapToGrid w:val="0"/>
          <w:kern w:val="0"/>
          <w:sz w:val="24"/>
          <w:szCs w:val="24"/>
        </w:rPr>
        <w:t>r</w:t>
      </w:r>
      <w:r>
        <w:rPr>
          <w:rFonts w:ascii="Times New Roman" w:eastAsia="宋体" w:hAnsi="Times New Roman" w:cs="Times New Roman"/>
          <w:snapToGrid w:val="0"/>
          <w:kern w:val="0"/>
          <w:sz w:val="24"/>
          <w:szCs w:val="24"/>
          <w:vertAlign w:val="subscript"/>
        </w:rPr>
        <w:t>0</w:t>
      </w:r>
      <w:r>
        <w:rPr>
          <w:rFonts w:ascii="Times New Roman" w:eastAsia="宋体" w:hAnsi="Times New Roman" w:cs="Times New Roman"/>
          <w:snapToGrid w:val="0"/>
          <w:kern w:val="0"/>
          <w:sz w:val="24"/>
          <w:szCs w:val="24"/>
        </w:rPr>
        <w:t>处的</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rPr>
        <w:t>声级，</w:t>
      </w:r>
      <w:r>
        <w:rPr>
          <w:rFonts w:ascii="Times New Roman" w:eastAsia="宋体" w:hAnsi="Times New Roman" w:cs="Times New Roman"/>
          <w:snapToGrid w:val="0"/>
          <w:kern w:val="0"/>
          <w:sz w:val="24"/>
          <w:szCs w:val="24"/>
        </w:rPr>
        <w:t>dB(A)</w:t>
      </w:r>
      <w:r>
        <w:rPr>
          <w:rFonts w:ascii="Times New Roman" w:eastAsia="宋体" w:hAnsi="Times New Roman" w:cs="Times New Roman"/>
          <w:snapToGrid w:val="0"/>
          <w:kern w:val="0"/>
          <w:sz w:val="24"/>
          <w:szCs w:val="24"/>
        </w:rPr>
        <w:t>；</w:t>
      </w:r>
    </w:p>
    <w:p w:rsidR="00034D21" w:rsidRDefault="00217DE7">
      <w:pPr>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A</w:t>
      </w:r>
      <w:r>
        <w:rPr>
          <w:rFonts w:ascii="Times New Roman" w:eastAsia="宋体" w:hAnsi="Times New Roman" w:cs="Times New Roman"/>
          <w:snapToGrid w:val="0"/>
          <w:kern w:val="0"/>
          <w:sz w:val="24"/>
          <w:szCs w:val="20"/>
          <w:vertAlign w:val="subscript"/>
        </w:rPr>
        <w:t>div</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几何发散引起的倍频带衰减，</w:t>
      </w:r>
      <w:r>
        <w:rPr>
          <w:rFonts w:ascii="Times New Roman" w:eastAsia="宋体" w:hAnsi="Times New Roman" w:cs="Times New Roman"/>
          <w:snapToGrid w:val="0"/>
          <w:kern w:val="0"/>
          <w:sz w:val="24"/>
          <w:szCs w:val="20"/>
        </w:rPr>
        <w:t>dB</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0"/>
        </w:rPr>
        <w:t>；</w:t>
      </w:r>
    </w:p>
    <w:p w:rsidR="00034D21" w:rsidRDefault="00217DE7">
      <w:pPr>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A</w:t>
      </w:r>
      <w:r>
        <w:rPr>
          <w:rFonts w:ascii="Times New Roman" w:eastAsia="宋体" w:hAnsi="Times New Roman" w:cs="Times New Roman"/>
          <w:snapToGrid w:val="0"/>
          <w:kern w:val="0"/>
          <w:sz w:val="24"/>
          <w:szCs w:val="20"/>
          <w:vertAlign w:val="subscript"/>
        </w:rPr>
        <w:t>atm</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大气吸收引起的倍频带衰减，</w:t>
      </w:r>
      <w:r>
        <w:rPr>
          <w:rFonts w:ascii="Times New Roman" w:eastAsia="宋体" w:hAnsi="Times New Roman" w:cs="Times New Roman"/>
          <w:snapToGrid w:val="0"/>
          <w:kern w:val="0"/>
          <w:sz w:val="24"/>
          <w:szCs w:val="20"/>
        </w:rPr>
        <w:t>dB</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0"/>
        </w:rPr>
        <w:t>；</w:t>
      </w:r>
    </w:p>
    <w:p w:rsidR="00034D21" w:rsidRDefault="00217DE7">
      <w:pPr>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A</w:t>
      </w:r>
      <w:r>
        <w:rPr>
          <w:rFonts w:ascii="Times New Roman" w:eastAsia="宋体" w:hAnsi="Times New Roman" w:cs="Times New Roman"/>
          <w:snapToGrid w:val="0"/>
          <w:kern w:val="0"/>
          <w:sz w:val="24"/>
          <w:szCs w:val="20"/>
          <w:vertAlign w:val="subscript"/>
        </w:rPr>
        <w:t>gr</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地面效应引起的倍频带衰减，</w:t>
      </w:r>
      <w:r>
        <w:rPr>
          <w:rFonts w:ascii="Times New Roman" w:eastAsia="宋体" w:hAnsi="Times New Roman" w:cs="Times New Roman"/>
          <w:snapToGrid w:val="0"/>
          <w:kern w:val="0"/>
          <w:sz w:val="24"/>
          <w:szCs w:val="20"/>
        </w:rPr>
        <w:t>dB</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0"/>
        </w:rPr>
        <w:t>；</w:t>
      </w:r>
    </w:p>
    <w:p w:rsidR="00034D21" w:rsidRDefault="00217DE7">
      <w:pPr>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A</w:t>
      </w:r>
      <w:r>
        <w:rPr>
          <w:rFonts w:ascii="Times New Roman" w:eastAsia="宋体" w:hAnsi="Times New Roman" w:cs="Times New Roman"/>
          <w:snapToGrid w:val="0"/>
          <w:kern w:val="0"/>
          <w:sz w:val="24"/>
          <w:szCs w:val="20"/>
          <w:vertAlign w:val="subscript"/>
        </w:rPr>
        <w:t>bar</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声屏障引起的倍频带衰减，</w:t>
      </w:r>
      <w:r>
        <w:rPr>
          <w:rFonts w:ascii="Times New Roman" w:eastAsia="宋体" w:hAnsi="Times New Roman" w:cs="Times New Roman"/>
          <w:snapToGrid w:val="0"/>
          <w:kern w:val="0"/>
          <w:sz w:val="24"/>
          <w:szCs w:val="20"/>
        </w:rPr>
        <w:t>dB</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0"/>
        </w:rPr>
        <w:t>；</w:t>
      </w:r>
    </w:p>
    <w:p w:rsidR="00034D21" w:rsidRDefault="00217DE7">
      <w:pPr>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A</w:t>
      </w:r>
      <w:r>
        <w:rPr>
          <w:rFonts w:ascii="Times New Roman" w:eastAsia="宋体" w:hAnsi="Times New Roman" w:cs="Times New Roman"/>
          <w:snapToGrid w:val="0"/>
          <w:kern w:val="0"/>
          <w:sz w:val="24"/>
          <w:szCs w:val="20"/>
          <w:vertAlign w:val="subscript"/>
        </w:rPr>
        <w:t>misc</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其他多方面效应引起的倍频带衰减，</w:t>
      </w:r>
      <w:r>
        <w:rPr>
          <w:rFonts w:ascii="Times New Roman" w:eastAsia="宋体" w:hAnsi="Times New Roman" w:cs="Times New Roman"/>
          <w:snapToGrid w:val="0"/>
          <w:kern w:val="0"/>
          <w:sz w:val="24"/>
          <w:szCs w:val="20"/>
        </w:rPr>
        <w:t>dB</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0"/>
        </w:rPr>
        <w:t>；</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）室内声源等效为室外声源的计算</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①</w:t>
      </w:r>
      <w:r>
        <w:rPr>
          <w:rFonts w:ascii="Times New Roman" w:eastAsia="宋体" w:hAnsi="Times New Roman" w:cs="Times New Roman"/>
          <w:snapToGrid w:val="0"/>
          <w:kern w:val="0"/>
          <w:sz w:val="24"/>
          <w:szCs w:val="24"/>
        </w:rPr>
        <w:t>首先计算出某个室内靠近围护结构处的倍频带声压级</w:t>
      </w:r>
    </w:p>
    <w:p w:rsidR="00034D21" w:rsidRDefault="00217DE7">
      <w:pPr>
        <w:spacing w:line="360" w:lineRule="auto"/>
        <w:ind w:firstLineChars="225" w:firstLine="540"/>
        <w:jc w:val="center"/>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object w:dxaOrig="2679" w:dyaOrig="687">
          <v:shape id="_x0000_i1049" type="#_x0000_t75" style="width:134.25pt;height:34.5pt" o:ole="">
            <v:imagedata r:id="rId39" o:title=""/>
          </v:shape>
          <o:OLEObject Type="Embed" ProgID="Equation.3" ShapeID="_x0000_i1049" DrawAspect="Content" ObjectID="_1679235398" r:id="rId40"/>
        </w:object>
      </w:r>
    </w:p>
    <w:p w:rsidR="00034D21" w:rsidRDefault="00217DE7">
      <w:pPr>
        <w:spacing w:line="360" w:lineRule="auto"/>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式中：</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P1</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某个室内声源在靠近围护结构处产生的倍频带声压级；</w:t>
      </w:r>
    </w:p>
    <w:p w:rsidR="00034D21" w:rsidRDefault="00217DE7">
      <w:pPr>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w</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某个声源的倍频带声功率级，</w:t>
      </w:r>
      <w:r>
        <w:rPr>
          <w:rFonts w:ascii="Times New Roman" w:eastAsia="宋体" w:hAnsi="Times New Roman" w:cs="Times New Roman"/>
          <w:snapToGrid w:val="0"/>
          <w:kern w:val="0"/>
          <w:sz w:val="24"/>
          <w:szCs w:val="20"/>
        </w:rPr>
        <w:t>dB</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0"/>
        </w:rPr>
        <w:t>；</w:t>
      </w:r>
    </w:p>
    <w:p w:rsidR="00034D21" w:rsidRDefault="00217DE7">
      <w:pPr>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rPr>
        <w:t>某个声源与靠近围护结构处的距离，</w:t>
      </w:r>
      <w:r>
        <w:rPr>
          <w:rFonts w:ascii="Times New Roman" w:eastAsia="宋体" w:hAnsi="Times New Roman" w:cs="Times New Roman"/>
          <w:snapToGrid w:val="0"/>
          <w:kern w:val="0"/>
          <w:sz w:val="24"/>
          <w:szCs w:val="20"/>
        </w:rPr>
        <w:t>m</w:t>
      </w:r>
      <w:r>
        <w:rPr>
          <w:rFonts w:ascii="Times New Roman" w:eastAsia="宋体" w:hAnsi="Times New Roman" w:cs="Times New Roman"/>
          <w:snapToGrid w:val="0"/>
          <w:kern w:val="0"/>
          <w:sz w:val="24"/>
          <w:szCs w:val="20"/>
        </w:rPr>
        <w:t>；</w:t>
      </w:r>
    </w:p>
    <w:p w:rsidR="00034D21" w:rsidRDefault="00217DE7">
      <w:pPr>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rPr>
        <w:t>房间常数，</w:t>
      </w:r>
      <w:r>
        <w:rPr>
          <w:rFonts w:ascii="Times New Roman" w:eastAsia="宋体" w:hAnsi="Times New Roman" w:cs="Times New Roman"/>
          <w:snapToGrid w:val="0"/>
          <w:kern w:val="0"/>
          <w:sz w:val="24"/>
          <w:szCs w:val="20"/>
        </w:rPr>
        <w:t>R=Sα/(1-α)</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S</w:t>
      </w:r>
      <w:r>
        <w:rPr>
          <w:rFonts w:ascii="Times New Roman" w:eastAsia="宋体" w:hAnsi="Times New Roman" w:cs="Times New Roman"/>
          <w:snapToGrid w:val="0"/>
          <w:kern w:val="0"/>
          <w:sz w:val="24"/>
          <w:szCs w:val="20"/>
        </w:rPr>
        <w:t>为房间内表面面积，</w:t>
      </w:r>
      <w:r>
        <w:rPr>
          <w:rFonts w:ascii="Times New Roman" w:eastAsia="宋体" w:hAnsi="Times New Roman" w:cs="Times New Roman"/>
          <w:snapToGrid w:val="0"/>
          <w:kern w:val="0"/>
          <w:sz w:val="24"/>
          <w:szCs w:val="20"/>
        </w:rPr>
        <w:t>m</w:t>
      </w:r>
      <w:r>
        <w:rPr>
          <w:rFonts w:ascii="Times New Roman" w:eastAsia="宋体" w:hAnsi="Times New Roman" w:cs="Times New Roman"/>
          <w:snapToGrid w:val="0"/>
          <w:kern w:val="0"/>
          <w:sz w:val="24"/>
          <w:szCs w:val="20"/>
          <w:vertAlign w:val="superscript"/>
        </w:rPr>
        <w:t>2</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α</w:t>
      </w:r>
      <w:r>
        <w:rPr>
          <w:rFonts w:ascii="Times New Roman" w:eastAsia="宋体" w:hAnsi="Times New Roman" w:cs="Times New Roman"/>
          <w:snapToGrid w:val="0"/>
          <w:kern w:val="0"/>
          <w:sz w:val="24"/>
          <w:szCs w:val="20"/>
        </w:rPr>
        <w:t>为平均吸声系数；</w:t>
      </w:r>
    </w:p>
    <w:p w:rsidR="00034D21" w:rsidRDefault="00217DE7">
      <w:pPr>
        <w:adjustRightInd w:val="0"/>
        <w:snapToGrid w:val="0"/>
        <w:spacing w:line="360" w:lineRule="auto"/>
        <w:ind w:firstLineChars="300" w:firstLine="72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rPr>
        <w:t>指向性因子，通常对无指向性声源，当声源贩子房间中心时，</w:t>
      </w:r>
      <w:r>
        <w:rPr>
          <w:rFonts w:ascii="Times New Roman" w:eastAsia="宋体" w:hAnsi="Times New Roman" w:cs="Times New Roman"/>
          <w:snapToGrid w:val="0"/>
          <w:kern w:val="0"/>
          <w:sz w:val="24"/>
          <w:szCs w:val="20"/>
        </w:rPr>
        <w:t>Q=1</w:t>
      </w:r>
      <w:r>
        <w:rPr>
          <w:rFonts w:ascii="Times New Roman" w:eastAsia="宋体" w:hAnsi="Times New Roman" w:cs="Times New Roman"/>
          <w:snapToGrid w:val="0"/>
          <w:kern w:val="0"/>
          <w:sz w:val="24"/>
          <w:szCs w:val="20"/>
        </w:rPr>
        <w:t>；当放在一面墙的中心时，</w:t>
      </w:r>
      <w:r>
        <w:rPr>
          <w:rFonts w:ascii="Times New Roman" w:eastAsia="宋体" w:hAnsi="Times New Roman" w:cs="Times New Roman"/>
          <w:snapToGrid w:val="0"/>
          <w:kern w:val="0"/>
          <w:sz w:val="24"/>
          <w:szCs w:val="20"/>
        </w:rPr>
        <w:t>Q=2</w:t>
      </w:r>
      <w:r>
        <w:rPr>
          <w:rFonts w:ascii="Times New Roman" w:eastAsia="宋体" w:hAnsi="Times New Roman" w:cs="Times New Roman"/>
          <w:snapToGrid w:val="0"/>
          <w:kern w:val="0"/>
          <w:sz w:val="24"/>
          <w:szCs w:val="20"/>
        </w:rPr>
        <w:t>；当放在两面墙夹角处时，</w:t>
      </w:r>
      <w:r>
        <w:rPr>
          <w:rFonts w:ascii="Times New Roman" w:eastAsia="宋体" w:hAnsi="Times New Roman" w:cs="Times New Roman"/>
          <w:snapToGrid w:val="0"/>
          <w:kern w:val="0"/>
          <w:sz w:val="24"/>
          <w:szCs w:val="20"/>
        </w:rPr>
        <w:t>Q=4</w:t>
      </w:r>
      <w:r>
        <w:rPr>
          <w:rFonts w:ascii="Times New Roman" w:eastAsia="宋体" w:hAnsi="Times New Roman" w:cs="Times New Roman"/>
          <w:snapToGrid w:val="0"/>
          <w:kern w:val="0"/>
          <w:sz w:val="24"/>
          <w:szCs w:val="20"/>
        </w:rPr>
        <w:t>；当放在三面墙夹角处时，</w:t>
      </w:r>
      <w:r>
        <w:rPr>
          <w:rFonts w:ascii="Times New Roman" w:eastAsia="宋体" w:hAnsi="Times New Roman" w:cs="Times New Roman"/>
          <w:snapToGrid w:val="0"/>
          <w:kern w:val="0"/>
          <w:sz w:val="24"/>
          <w:szCs w:val="20"/>
        </w:rPr>
        <w:t>Q=8</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②</w:t>
      </w:r>
      <w:r>
        <w:rPr>
          <w:rFonts w:ascii="Times New Roman" w:eastAsia="宋体" w:hAnsi="Times New Roman" w:cs="Times New Roman"/>
          <w:snapToGrid w:val="0"/>
          <w:kern w:val="0"/>
          <w:sz w:val="24"/>
          <w:szCs w:val="24"/>
        </w:rPr>
        <w:t>计算出所有室内声源在围护结构处产生的</w:t>
      </w:r>
      <w:r>
        <w:rPr>
          <w:rFonts w:ascii="Times New Roman" w:eastAsia="宋体" w:hAnsi="Times New Roman" w:cs="Times New Roman"/>
          <w:snapToGrid w:val="0"/>
          <w:kern w:val="0"/>
          <w:sz w:val="24"/>
          <w:szCs w:val="24"/>
        </w:rPr>
        <w:t>i</w:t>
      </w:r>
      <w:r>
        <w:rPr>
          <w:rFonts w:ascii="Times New Roman" w:eastAsia="宋体" w:hAnsi="Times New Roman" w:cs="Times New Roman"/>
          <w:snapToGrid w:val="0"/>
          <w:kern w:val="0"/>
          <w:sz w:val="24"/>
          <w:szCs w:val="24"/>
        </w:rPr>
        <w:t>倍频带叠加声压级</w:t>
      </w:r>
    </w:p>
    <w:p w:rsidR="00034D21" w:rsidRDefault="00217DE7">
      <w:pPr>
        <w:adjustRightInd w:val="0"/>
        <w:snapToGrid w:val="0"/>
        <w:spacing w:line="360" w:lineRule="auto"/>
        <w:ind w:firstLineChars="200" w:firstLine="480"/>
        <w:jc w:val="center"/>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object w:dxaOrig="2595" w:dyaOrig="753">
          <v:shape id="_x0000_i1050" type="#_x0000_t75" style="width:129.75pt;height:37.5pt" o:ole="">
            <v:imagedata r:id="rId41" o:title=""/>
          </v:shape>
          <o:OLEObject Type="Embed" ProgID="Equation.3" ShapeID="_x0000_i1050" DrawAspect="Content" ObjectID="_1679235399" r:id="rId42"/>
        </w:object>
      </w:r>
    </w:p>
    <w:p w:rsidR="00034D21" w:rsidRDefault="00217DE7">
      <w:pPr>
        <w:spacing w:line="360" w:lineRule="auto"/>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式中：</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P1i</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靠近围护结构处</w:t>
      </w:r>
      <w:r>
        <w:rPr>
          <w:rFonts w:ascii="Times New Roman" w:eastAsia="宋体" w:hAnsi="Times New Roman" w:cs="Times New Roman"/>
          <w:snapToGrid w:val="0"/>
          <w:kern w:val="0"/>
          <w:sz w:val="24"/>
          <w:szCs w:val="20"/>
        </w:rPr>
        <w:t>N</w:t>
      </w:r>
      <w:r>
        <w:rPr>
          <w:rFonts w:ascii="Times New Roman" w:eastAsia="宋体" w:hAnsi="Times New Roman" w:cs="Times New Roman"/>
          <w:snapToGrid w:val="0"/>
          <w:kern w:val="0"/>
          <w:sz w:val="24"/>
          <w:szCs w:val="20"/>
        </w:rPr>
        <w:t>个室内声源产生的</w:t>
      </w:r>
      <w:r>
        <w:rPr>
          <w:rFonts w:ascii="Times New Roman" w:eastAsia="宋体" w:hAnsi="Times New Roman" w:cs="Times New Roman"/>
          <w:snapToGrid w:val="0"/>
          <w:kern w:val="0"/>
          <w:sz w:val="24"/>
          <w:szCs w:val="20"/>
        </w:rPr>
        <w:t>i</w:t>
      </w:r>
      <w:r>
        <w:rPr>
          <w:rFonts w:ascii="Times New Roman" w:eastAsia="宋体" w:hAnsi="Times New Roman" w:cs="Times New Roman"/>
          <w:snapToGrid w:val="0"/>
          <w:kern w:val="0"/>
          <w:sz w:val="24"/>
          <w:szCs w:val="20"/>
        </w:rPr>
        <w:t>倍频带的叠加声压级，</w:t>
      </w:r>
      <w:r>
        <w:rPr>
          <w:rFonts w:ascii="Times New Roman" w:eastAsia="宋体" w:hAnsi="Times New Roman" w:cs="Times New Roman"/>
          <w:snapToGrid w:val="0"/>
          <w:kern w:val="0"/>
          <w:sz w:val="24"/>
          <w:szCs w:val="20"/>
        </w:rPr>
        <w:t>dB</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0"/>
        </w:rPr>
        <w:t>；</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P1ij</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室内</w:t>
      </w:r>
      <w:r>
        <w:rPr>
          <w:rFonts w:ascii="Times New Roman" w:eastAsia="宋体" w:hAnsi="Times New Roman" w:cs="Times New Roman"/>
          <w:snapToGrid w:val="0"/>
          <w:kern w:val="0"/>
          <w:sz w:val="24"/>
          <w:szCs w:val="20"/>
        </w:rPr>
        <w:t>j</w:t>
      </w:r>
      <w:r>
        <w:rPr>
          <w:rFonts w:ascii="Times New Roman" w:eastAsia="宋体" w:hAnsi="Times New Roman" w:cs="Times New Roman"/>
          <w:snapToGrid w:val="0"/>
          <w:kern w:val="0"/>
          <w:sz w:val="24"/>
          <w:szCs w:val="20"/>
        </w:rPr>
        <w:t>声源</w:t>
      </w:r>
      <w:r>
        <w:rPr>
          <w:rFonts w:ascii="Times New Roman" w:eastAsia="宋体" w:hAnsi="Times New Roman" w:cs="Times New Roman"/>
          <w:snapToGrid w:val="0"/>
          <w:kern w:val="0"/>
          <w:sz w:val="24"/>
          <w:szCs w:val="20"/>
        </w:rPr>
        <w:t>i</w:t>
      </w:r>
      <w:r>
        <w:rPr>
          <w:rFonts w:ascii="Times New Roman" w:eastAsia="宋体" w:hAnsi="Times New Roman" w:cs="Times New Roman"/>
          <w:snapToGrid w:val="0"/>
          <w:kern w:val="0"/>
          <w:sz w:val="24"/>
          <w:szCs w:val="20"/>
        </w:rPr>
        <w:t>倍频带的声压级，</w:t>
      </w:r>
      <w:r>
        <w:rPr>
          <w:rFonts w:ascii="Times New Roman" w:eastAsia="宋体" w:hAnsi="Times New Roman" w:cs="Times New Roman"/>
          <w:snapToGrid w:val="0"/>
          <w:kern w:val="0"/>
          <w:sz w:val="24"/>
          <w:szCs w:val="20"/>
        </w:rPr>
        <w:t>dB</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0"/>
        </w:rPr>
        <w:t>；</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N—</w:t>
      </w:r>
      <w:r>
        <w:rPr>
          <w:rFonts w:ascii="Times New Roman" w:eastAsia="宋体" w:hAnsi="Times New Roman" w:cs="Times New Roman"/>
          <w:snapToGrid w:val="0"/>
          <w:kern w:val="0"/>
          <w:sz w:val="24"/>
          <w:szCs w:val="20"/>
        </w:rPr>
        <w:t>室内声源总数；</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lastRenderedPageBreak/>
        <w:t>③</w:t>
      </w:r>
      <w:r>
        <w:rPr>
          <w:rFonts w:ascii="Times New Roman" w:eastAsia="宋体" w:hAnsi="Times New Roman" w:cs="Times New Roman"/>
          <w:snapToGrid w:val="0"/>
          <w:kern w:val="0"/>
          <w:sz w:val="24"/>
          <w:szCs w:val="24"/>
        </w:rPr>
        <w:t>计算出室外靠近围护结构处的声压级</w:t>
      </w:r>
    </w:p>
    <w:p w:rsidR="00034D21" w:rsidRDefault="00217DE7">
      <w:pPr>
        <w:spacing w:line="360" w:lineRule="auto"/>
        <w:ind w:firstLineChars="200" w:firstLine="480"/>
        <w:jc w:val="center"/>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object w:dxaOrig="2629" w:dyaOrig="385">
          <v:shape id="_x0000_i1051" type="#_x0000_t75" style="width:131.25pt;height:19.5pt" o:ole="">
            <v:imagedata r:id="rId43" o:title=""/>
          </v:shape>
          <o:OLEObject Type="Embed" ProgID="Equation.3" ShapeID="_x0000_i1051" DrawAspect="Content" ObjectID="_1679235400" r:id="rId44"/>
        </w:object>
      </w:r>
    </w:p>
    <w:p w:rsidR="00034D21" w:rsidRDefault="00217DE7">
      <w:pPr>
        <w:spacing w:line="360" w:lineRule="auto"/>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式中：</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P2i</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靠近围护结构处</w:t>
      </w:r>
      <w:r>
        <w:rPr>
          <w:rFonts w:ascii="Times New Roman" w:eastAsia="宋体" w:hAnsi="Times New Roman" w:cs="Times New Roman"/>
          <w:snapToGrid w:val="0"/>
          <w:kern w:val="0"/>
          <w:sz w:val="24"/>
          <w:szCs w:val="20"/>
        </w:rPr>
        <w:t>N</w:t>
      </w:r>
      <w:r>
        <w:rPr>
          <w:rFonts w:ascii="Times New Roman" w:eastAsia="宋体" w:hAnsi="Times New Roman" w:cs="Times New Roman"/>
          <w:snapToGrid w:val="0"/>
          <w:kern w:val="0"/>
          <w:sz w:val="24"/>
          <w:szCs w:val="20"/>
        </w:rPr>
        <w:t>个室外声源产生的</w:t>
      </w:r>
      <w:r>
        <w:rPr>
          <w:rFonts w:ascii="Times New Roman" w:eastAsia="宋体" w:hAnsi="Times New Roman" w:cs="Times New Roman"/>
          <w:snapToGrid w:val="0"/>
          <w:kern w:val="0"/>
          <w:sz w:val="24"/>
          <w:szCs w:val="20"/>
        </w:rPr>
        <w:t>i</w:t>
      </w:r>
      <w:r>
        <w:rPr>
          <w:rFonts w:ascii="Times New Roman" w:eastAsia="宋体" w:hAnsi="Times New Roman" w:cs="Times New Roman"/>
          <w:snapToGrid w:val="0"/>
          <w:kern w:val="0"/>
          <w:sz w:val="24"/>
          <w:szCs w:val="20"/>
        </w:rPr>
        <w:t>倍频带的叠加声压级，</w:t>
      </w:r>
      <w:r>
        <w:rPr>
          <w:rFonts w:ascii="Times New Roman" w:eastAsia="宋体" w:hAnsi="Times New Roman" w:cs="Times New Roman"/>
          <w:snapToGrid w:val="0"/>
          <w:kern w:val="0"/>
          <w:sz w:val="24"/>
          <w:szCs w:val="20"/>
        </w:rPr>
        <w:t>dB(A)</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T</w:t>
      </w:r>
      <w:r>
        <w:rPr>
          <w:rFonts w:ascii="Times New Roman" w:eastAsia="宋体" w:hAnsi="Times New Roman" w:cs="Times New Roman"/>
          <w:snapToGrid w:val="0"/>
          <w:kern w:val="0"/>
          <w:sz w:val="24"/>
          <w:szCs w:val="24"/>
          <w:vertAlign w:val="subscript"/>
        </w:rPr>
        <w:t>Li</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维护结构</w:t>
      </w:r>
      <w:r>
        <w:rPr>
          <w:rFonts w:ascii="Times New Roman" w:eastAsia="宋体" w:hAnsi="Times New Roman" w:cs="Times New Roman"/>
          <w:snapToGrid w:val="0"/>
          <w:kern w:val="0"/>
          <w:sz w:val="24"/>
          <w:szCs w:val="24"/>
        </w:rPr>
        <w:t>i</w:t>
      </w:r>
      <w:r>
        <w:rPr>
          <w:rFonts w:ascii="Times New Roman" w:eastAsia="宋体" w:hAnsi="Times New Roman" w:cs="Times New Roman"/>
          <w:snapToGrid w:val="0"/>
          <w:kern w:val="0"/>
          <w:sz w:val="24"/>
          <w:szCs w:val="24"/>
        </w:rPr>
        <w:t>倍频带的隔声量，</w:t>
      </w:r>
      <w:r>
        <w:rPr>
          <w:rFonts w:ascii="Times New Roman" w:eastAsia="宋体" w:hAnsi="Times New Roman" w:cs="Times New Roman"/>
          <w:snapToGrid w:val="0"/>
          <w:kern w:val="0"/>
          <w:sz w:val="24"/>
          <w:szCs w:val="24"/>
        </w:rPr>
        <w:t>dB(A)</w:t>
      </w:r>
      <w:r>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④</w:t>
      </w:r>
      <w:r>
        <w:rPr>
          <w:rFonts w:ascii="Times New Roman" w:eastAsia="宋体" w:hAnsi="Times New Roman" w:cs="Times New Roman"/>
          <w:snapToGrid w:val="0"/>
          <w:kern w:val="0"/>
          <w:sz w:val="24"/>
          <w:szCs w:val="24"/>
        </w:rPr>
        <w:t>将室外声源的声压级和透声面积换算成等效的室外声源，计算出中心位置位于透声面积（</w:t>
      </w:r>
      <w:r>
        <w:rPr>
          <w:rFonts w:ascii="Times New Roman" w:eastAsia="宋体" w:hAnsi="Times New Roman" w:cs="Times New Roman"/>
          <w:snapToGrid w:val="0"/>
          <w:kern w:val="0"/>
          <w:sz w:val="24"/>
          <w:szCs w:val="24"/>
        </w:rPr>
        <w:t>S</w:t>
      </w:r>
      <w:r>
        <w:rPr>
          <w:rFonts w:ascii="Times New Roman" w:eastAsia="宋体" w:hAnsi="Times New Roman" w:cs="Times New Roman"/>
          <w:snapToGrid w:val="0"/>
          <w:kern w:val="0"/>
          <w:sz w:val="24"/>
          <w:szCs w:val="24"/>
        </w:rPr>
        <w:t>）处的等效声源的倍频带声功率级</w:t>
      </w:r>
    </w:p>
    <w:p w:rsidR="00034D21" w:rsidRDefault="00217DE7">
      <w:pPr>
        <w:spacing w:line="360" w:lineRule="auto"/>
        <w:ind w:firstLineChars="200" w:firstLine="480"/>
        <w:jc w:val="center"/>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object w:dxaOrig="2026" w:dyaOrig="385">
          <v:shape id="_x0000_i1052" type="#_x0000_t75" style="width:101.25pt;height:19.5pt" o:ole="">
            <v:imagedata r:id="rId45" o:title=""/>
          </v:shape>
          <o:OLEObject Type="Embed" ProgID="Equation.3" ShapeID="_x0000_i1052" DrawAspect="Content" ObjectID="_1679235401" r:id="rId46"/>
        </w:object>
      </w:r>
    </w:p>
    <w:p w:rsidR="00034D21" w:rsidRDefault="00217DE7">
      <w:pPr>
        <w:spacing w:line="360" w:lineRule="auto"/>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式中：</w:t>
      </w:r>
      <w:r>
        <w:rPr>
          <w:rFonts w:ascii="Times New Roman" w:eastAsia="宋体" w:hAnsi="Times New Roman" w:cs="Times New Roman"/>
          <w:snapToGrid w:val="0"/>
          <w:kern w:val="0"/>
          <w:sz w:val="24"/>
          <w:szCs w:val="20"/>
        </w:rPr>
        <w:t>S—</w:t>
      </w:r>
      <w:r>
        <w:rPr>
          <w:rFonts w:ascii="Times New Roman" w:eastAsia="宋体" w:hAnsi="Times New Roman" w:cs="Times New Roman"/>
          <w:snapToGrid w:val="0"/>
          <w:kern w:val="0"/>
          <w:sz w:val="24"/>
          <w:szCs w:val="20"/>
        </w:rPr>
        <w:t>透声面积，</w:t>
      </w:r>
      <w:r>
        <w:rPr>
          <w:rFonts w:ascii="Times New Roman" w:eastAsia="宋体" w:hAnsi="Times New Roman" w:cs="Times New Roman"/>
          <w:snapToGrid w:val="0"/>
          <w:kern w:val="0"/>
          <w:sz w:val="24"/>
          <w:szCs w:val="20"/>
        </w:rPr>
        <w:t>m</w:t>
      </w:r>
      <w:r>
        <w:rPr>
          <w:rFonts w:ascii="Times New Roman" w:eastAsia="宋体" w:hAnsi="Times New Roman" w:cs="Times New Roman"/>
          <w:snapToGrid w:val="0"/>
          <w:kern w:val="0"/>
          <w:sz w:val="24"/>
          <w:szCs w:val="20"/>
          <w:vertAlign w:val="superscript"/>
        </w:rPr>
        <w:t>2</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⑤</w:t>
      </w:r>
      <w:r>
        <w:rPr>
          <w:rFonts w:ascii="Times New Roman" w:eastAsia="宋体" w:hAnsi="Times New Roman" w:cs="Times New Roman"/>
          <w:snapToGrid w:val="0"/>
          <w:kern w:val="0"/>
          <w:sz w:val="24"/>
          <w:szCs w:val="24"/>
        </w:rPr>
        <w:t>然后按照室外声源预测方法计算预测点处的</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rPr>
        <w:t>声级。</w:t>
      </w:r>
    </w:p>
    <w:p w:rsidR="00034D21" w:rsidRDefault="00217DE7">
      <w:pPr>
        <w:spacing w:line="360" w:lineRule="auto"/>
        <w:ind w:firstLineChars="200" w:firstLine="480"/>
        <w:rPr>
          <w:rFonts w:ascii="Times New Roman" w:eastAsia="宋体" w:hAnsi="Times New Roman" w:cs="Times New Roman"/>
          <w:b/>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）参数的确定</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①</w:t>
      </w:r>
      <w:r>
        <w:rPr>
          <w:rFonts w:ascii="Times New Roman" w:eastAsia="宋体" w:hAnsi="Times New Roman" w:cs="Times New Roman"/>
          <w:snapToGrid w:val="0"/>
          <w:kern w:val="0"/>
          <w:sz w:val="24"/>
          <w:szCs w:val="24"/>
        </w:rPr>
        <w:t>声波几何发散引起的</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rPr>
        <w:t>声级衰减量</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工业噪声源</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a</w:t>
      </w:r>
      <w:r>
        <w:rPr>
          <w:rFonts w:ascii="Times New Roman" w:eastAsia="宋体" w:hAnsi="Times New Roman" w:cs="Times New Roman"/>
          <w:snapToGrid w:val="0"/>
          <w:kern w:val="0"/>
          <w:sz w:val="24"/>
          <w:szCs w:val="20"/>
        </w:rPr>
        <w:t>、点声源</w:t>
      </w:r>
      <w:r>
        <w:rPr>
          <w:rFonts w:ascii="Times New Roman" w:eastAsia="宋体" w:hAnsi="Times New Roman" w:cs="Times New Roman"/>
          <w:snapToGrid w:val="0"/>
          <w:kern w:val="0"/>
          <w:sz w:val="24"/>
          <w:szCs w:val="20"/>
        </w:rPr>
        <w:t xml:space="preserve">      A</w:t>
      </w:r>
      <w:r>
        <w:rPr>
          <w:rFonts w:ascii="Times New Roman" w:eastAsia="宋体" w:hAnsi="Times New Roman" w:cs="Times New Roman"/>
          <w:snapToGrid w:val="0"/>
          <w:kern w:val="0"/>
          <w:sz w:val="24"/>
          <w:szCs w:val="20"/>
          <w:vertAlign w:val="subscript"/>
        </w:rPr>
        <w:t>div</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20Lg(r/r</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b</w:t>
      </w:r>
      <w:r>
        <w:rPr>
          <w:rFonts w:ascii="Times New Roman" w:eastAsia="宋体" w:hAnsi="Times New Roman" w:cs="Times New Roman"/>
          <w:snapToGrid w:val="0"/>
          <w:kern w:val="0"/>
          <w:sz w:val="24"/>
          <w:szCs w:val="20"/>
        </w:rPr>
        <w:t>、有限长</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线声源</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当</w:t>
      </w: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且</w:t>
      </w: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时</w:t>
      </w:r>
      <w:r>
        <w:rPr>
          <w:rFonts w:ascii="Times New Roman" w:eastAsia="宋体" w:hAnsi="Times New Roman" w:cs="Times New Roman"/>
          <w:snapToGrid w:val="0"/>
          <w:kern w:val="0"/>
          <w:sz w:val="24"/>
          <w:szCs w:val="20"/>
        </w:rPr>
        <w:t xml:space="preserve">               A</w:t>
      </w:r>
      <w:r>
        <w:rPr>
          <w:rFonts w:ascii="Times New Roman" w:eastAsia="宋体" w:hAnsi="Times New Roman" w:cs="Times New Roman"/>
          <w:snapToGrid w:val="0"/>
          <w:kern w:val="0"/>
          <w:sz w:val="24"/>
          <w:szCs w:val="20"/>
          <w:vertAlign w:val="subscript"/>
        </w:rPr>
        <w:t>div</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20lg(r/r</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当</w:t>
      </w: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且</w:t>
      </w: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时</w:t>
      </w:r>
      <w:r>
        <w:rPr>
          <w:rFonts w:ascii="Times New Roman" w:eastAsia="宋体" w:hAnsi="Times New Roman" w:cs="Times New Roman"/>
          <w:snapToGrid w:val="0"/>
          <w:kern w:val="0"/>
          <w:sz w:val="24"/>
          <w:szCs w:val="20"/>
        </w:rPr>
        <w:t xml:space="preserve">           A</w:t>
      </w:r>
      <w:r>
        <w:rPr>
          <w:rFonts w:ascii="Times New Roman" w:eastAsia="宋体" w:hAnsi="Times New Roman" w:cs="Times New Roman"/>
          <w:snapToGrid w:val="0"/>
          <w:kern w:val="0"/>
          <w:sz w:val="24"/>
          <w:szCs w:val="20"/>
          <w:vertAlign w:val="subscript"/>
        </w:rPr>
        <w:t>div</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10lg(r/r</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当</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且</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r</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L</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时</w:t>
      </w:r>
      <w:r>
        <w:rPr>
          <w:rFonts w:ascii="Times New Roman" w:eastAsia="宋体" w:hAnsi="Times New Roman" w:cs="Times New Roman"/>
          <w:snapToGrid w:val="0"/>
          <w:kern w:val="0"/>
          <w:sz w:val="24"/>
          <w:szCs w:val="20"/>
        </w:rPr>
        <w:t xml:space="preserve">    A</w:t>
      </w:r>
      <w:r>
        <w:rPr>
          <w:rFonts w:ascii="Times New Roman" w:eastAsia="宋体" w:hAnsi="Times New Roman" w:cs="Times New Roman"/>
          <w:snapToGrid w:val="0"/>
          <w:kern w:val="0"/>
          <w:sz w:val="24"/>
          <w:szCs w:val="20"/>
          <w:vertAlign w:val="subscript"/>
        </w:rPr>
        <w:t>div</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15lg(r/r</w:t>
      </w:r>
      <w:r>
        <w:rPr>
          <w:rFonts w:ascii="Times New Roman" w:eastAsia="宋体" w:hAnsi="Times New Roman" w:cs="Times New Roman"/>
          <w:snapToGrid w:val="0"/>
          <w:kern w:val="0"/>
          <w:sz w:val="24"/>
          <w:szCs w:val="20"/>
          <w:vertAlign w:val="subscript"/>
        </w:rPr>
        <w:t>o</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vertAlign w:val="subscript"/>
        </w:rPr>
      </w:pPr>
      <w:r>
        <w:rPr>
          <w:rFonts w:ascii="宋体" w:eastAsia="宋体" w:hAnsi="宋体" w:cs="宋体" w:hint="eastAsia"/>
          <w:snapToGrid w:val="0"/>
          <w:kern w:val="0"/>
          <w:sz w:val="24"/>
          <w:szCs w:val="24"/>
        </w:rPr>
        <w:t>②</w:t>
      </w:r>
      <w:r>
        <w:rPr>
          <w:rFonts w:ascii="Times New Roman" w:eastAsia="宋体" w:hAnsi="Times New Roman" w:cs="Times New Roman"/>
          <w:snapToGrid w:val="0"/>
          <w:kern w:val="0"/>
          <w:sz w:val="24"/>
          <w:szCs w:val="24"/>
        </w:rPr>
        <w:t>空气吸收引起的衰减量</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vertAlign w:val="subscript"/>
        </w:rPr>
        <w:t>atm</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本工程噪声以中低频为主，空气吸收性衰减很少，本次评价预测时忽略不计。</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③</w:t>
      </w:r>
      <w:r>
        <w:rPr>
          <w:rFonts w:ascii="Times New Roman" w:eastAsia="宋体" w:hAnsi="Times New Roman" w:cs="Times New Roman"/>
          <w:snapToGrid w:val="0"/>
          <w:kern w:val="0"/>
          <w:sz w:val="24"/>
          <w:szCs w:val="24"/>
        </w:rPr>
        <w:t>地面效应引起的衰减量</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vertAlign w:val="subscript"/>
        </w:rPr>
        <w:t>gr</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本工程地面为水泥硬化路面，地面效应引起的衰减量很小，本次评价预测时忽略不计。</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vertAlign w:val="subscript"/>
        </w:rPr>
      </w:pPr>
      <w:r>
        <w:rPr>
          <w:rFonts w:ascii="宋体" w:eastAsia="宋体" w:hAnsi="宋体" w:cs="宋体" w:hint="eastAsia"/>
          <w:snapToGrid w:val="0"/>
          <w:kern w:val="0"/>
          <w:sz w:val="24"/>
          <w:szCs w:val="24"/>
        </w:rPr>
        <w:t>④</w:t>
      </w:r>
      <w:r>
        <w:rPr>
          <w:rFonts w:ascii="Times New Roman" w:eastAsia="宋体" w:hAnsi="Times New Roman" w:cs="Times New Roman"/>
          <w:snapToGrid w:val="0"/>
          <w:kern w:val="0"/>
          <w:sz w:val="24"/>
          <w:szCs w:val="24"/>
        </w:rPr>
        <w:t>屏障引起的衰减</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vertAlign w:val="subscript"/>
        </w:rPr>
        <w:t>bar</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噪声在向外传播过程中将受到厂房或其它车间的阻挡影响，从而引起声能量的衰减，具体衰减根据不同声级的传播途径而定，本次评价预测时忽略不计。</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vertAlign w:val="subscript"/>
        </w:rPr>
      </w:pPr>
      <w:r>
        <w:rPr>
          <w:rFonts w:ascii="宋体" w:eastAsia="宋体" w:hAnsi="宋体" w:cs="宋体" w:hint="eastAsia"/>
          <w:snapToGrid w:val="0"/>
          <w:kern w:val="0"/>
          <w:sz w:val="24"/>
          <w:szCs w:val="24"/>
        </w:rPr>
        <w:t>⑤</w:t>
      </w:r>
      <w:r>
        <w:rPr>
          <w:rFonts w:ascii="Times New Roman" w:eastAsia="宋体" w:hAnsi="Times New Roman" w:cs="Times New Roman"/>
          <w:snapToGrid w:val="0"/>
          <w:kern w:val="0"/>
          <w:sz w:val="24"/>
          <w:szCs w:val="24"/>
        </w:rPr>
        <w:t>其他多方面原因引起的衰减量</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vertAlign w:val="subscript"/>
        </w:rPr>
        <w:t>misc</w:t>
      </w:r>
    </w:p>
    <w:p w:rsidR="00034D21" w:rsidRDefault="00217DE7">
      <w:pPr>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主要考虑工业场所的衰减；通过房屋群的衰减等。本次环评忽略不计本项衰减量。</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4</w:t>
      </w:r>
      <w:r>
        <w:rPr>
          <w:rFonts w:ascii="Times New Roman" w:eastAsia="宋体" w:hAnsi="Times New Roman" w:cs="Times New Roman"/>
          <w:snapToGrid w:val="0"/>
          <w:kern w:val="0"/>
          <w:sz w:val="24"/>
          <w:szCs w:val="24"/>
        </w:rPr>
        <w:t>）评价点的选取</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lastRenderedPageBreak/>
        <w:t>本次噪声影响评价选取现状监测的</w:t>
      </w:r>
      <w:r>
        <w:rPr>
          <w:rFonts w:ascii="Times New Roman" w:eastAsia="宋体" w:hAnsi="Times New Roman" w:cs="Times New Roman" w:hint="eastAsia"/>
          <w:snapToGrid w:val="0"/>
          <w:kern w:val="0"/>
          <w:sz w:val="24"/>
          <w:szCs w:val="24"/>
        </w:rPr>
        <w:t>4</w:t>
      </w:r>
      <w:r>
        <w:rPr>
          <w:rFonts w:ascii="Times New Roman" w:eastAsia="宋体" w:hAnsi="Times New Roman" w:cs="Times New Roman"/>
          <w:snapToGrid w:val="0"/>
          <w:kern w:val="0"/>
          <w:sz w:val="24"/>
          <w:szCs w:val="24"/>
        </w:rPr>
        <w:t>个厂界作为此次本工程对环境的影响预测点，预测、评价本工程噪声对环境的影响。</w:t>
      </w:r>
    </w:p>
    <w:p w:rsidR="00034D21" w:rsidRDefault="00217DE7">
      <w:pPr>
        <w:adjustRightInd w:val="0"/>
        <w:snapToGrid w:val="0"/>
        <w:spacing w:line="360" w:lineRule="auto"/>
        <w:outlineLvl w:val="2"/>
        <w:rPr>
          <w:rFonts w:ascii="Times New Roman" w:eastAsia="黑体" w:hAnsi="Times New Roman"/>
          <w:snapToGrid w:val="0"/>
          <w:kern w:val="0"/>
          <w:sz w:val="24"/>
        </w:rPr>
      </w:pPr>
      <w:r>
        <w:rPr>
          <w:rFonts w:ascii="Times New Roman" w:eastAsia="黑体" w:hAnsi="Times New Roman"/>
          <w:snapToGrid w:val="0"/>
          <w:kern w:val="0"/>
          <w:sz w:val="24"/>
        </w:rPr>
        <w:t xml:space="preserve">4.5.3 </w:t>
      </w:r>
      <w:r>
        <w:rPr>
          <w:rFonts w:ascii="Times New Roman" w:eastAsia="黑体" w:hAnsi="Times New Roman"/>
          <w:snapToGrid w:val="0"/>
          <w:kern w:val="0"/>
          <w:sz w:val="24"/>
        </w:rPr>
        <w:t>预测结果及评价</w:t>
      </w:r>
    </w:p>
    <w:p w:rsidR="00034D21" w:rsidRDefault="00217DE7">
      <w:pPr>
        <w:adjustRightInd w:val="0"/>
        <w:snapToGrid w:val="0"/>
        <w:spacing w:line="360" w:lineRule="auto"/>
        <w:ind w:firstLineChars="200" w:firstLine="480"/>
        <w:rPr>
          <w:rFonts w:eastAsia="黑体"/>
          <w:snapToGrid w:val="0"/>
          <w:kern w:val="0"/>
          <w:sz w:val="24"/>
        </w:rPr>
      </w:pPr>
      <w:r>
        <w:rPr>
          <w:rFonts w:ascii="Times New Roman" w:hAnsi="Times New Roman"/>
          <w:snapToGrid w:val="0"/>
          <w:kern w:val="0"/>
          <w:sz w:val="24"/>
        </w:rPr>
        <w:t>根据</w:t>
      </w:r>
      <w:r w:rsidR="003A2E70">
        <w:rPr>
          <w:rFonts w:ascii="Times New Roman" w:hAnsi="Times New Roman" w:hint="eastAsia"/>
          <w:snapToGrid w:val="0"/>
          <w:kern w:val="0"/>
          <w:sz w:val="24"/>
        </w:rPr>
        <w:t>拟建项目</w:t>
      </w:r>
      <w:r>
        <w:rPr>
          <w:rFonts w:ascii="Times New Roman" w:hAnsi="Times New Roman"/>
          <w:snapToGrid w:val="0"/>
          <w:kern w:val="0"/>
          <w:sz w:val="24"/>
        </w:rPr>
        <w:t>主要噪声设备经采取相应治理措施后的噪声值，利用以上预测模式和参数分别计算得出</w:t>
      </w:r>
      <w:r w:rsidR="003A2E70">
        <w:rPr>
          <w:rFonts w:ascii="Times New Roman" w:hAnsi="Times New Roman" w:hint="eastAsia"/>
          <w:snapToGrid w:val="0"/>
          <w:kern w:val="0"/>
          <w:sz w:val="24"/>
        </w:rPr>
        <w:t>拟建项目</w:t>
      </w:r>
      <w:r>
        <w:rPr>
          <w:rFonts w:ascii="Times New Roman" w:hAnsi="Times New Roman"/>
          <w:snapToGrid w:val="0"/>
          <w:kern w:val="0"/>
          <w:sz w:val="24"/>
        </w:rPr>
        <w:t>主要噪声设备对厂界的噪声预测值。</w:t>
      </w:r>
      <w:r>
        <w:rPr>
          <w:rFonts w:hint="eastAsia"/>
          <w:snapToGrid w:val="0"/>
          <w:kern w:val="0"/>
          <w:sz w:val="24"/>
        </w:rPr>
        <w:t>由表可见，</w:t>
      </w:r>
      <w:r w:rsidR="003A2E70">
        <w:rPr>
          <w:rFonts w:hint="eastAsia"/>
          <w:snapToGrid w:val="0"/>
          <w:kern w:val="0"/>
          <w:sz w:val="24"/>
        </w:rPr>
        <w:t>拟建项目</w:t>
      </w:r>
      <w:r>
        <w:rPr>
          <w:snapToGrid w:val="0"/>
          <w:kern w:val="0"/>
          <w:sz w:val="24"/>
        </w:rPr>
        <w:t>全部建成投产后，厂界</w:t>
      </w:r>
      <w:r w:rsidR="006B30A2" w:rsidRPr="00C0548B">
        <w:rPr>
          <w:rFonts w:ascii="Times New Roman" w:hAnsi="Times New Roman"/>
          <w:snapToGrid w:val="0"/>
          <w:kern w:val="0"/>
          <w:sz w:val="24"/>
        </w:rPr>
        <w:t>昼夜间</w:t>
      </w:r>
      <w:r>
        <w:rPr>
          <w:snapToGrid w:val="0"/>
          <w:kern w:val="0"/>
          <w:sz w:val="24"/>
        </w:rPr>
        <w:t>噪声</w:t>
      </w:r>
      <w:r>
        <w:rPr>
          <w:rFonts w:hint="eastAsia"/>
          <w:snapToGrid w:val="0"/>
          <w:kern w:val="0"/>
          <w:sz w:val="24"/>
        </w:rPr>
        <w:t>贡献值</w:t>
      </w:r>
      <w:r>
        <w:rPr>
          <w:snapToGrid w:val="0"/>
          <w:kern w:val="0"/>
          <w:sz w:val="24"/>
        </w:rPr>
        <w:t>均能满足《工业企业厂界环境噪声排放标准》（</w:t>
      </w:r>
      <w:r>
        <w:rPr>
          <w:snapToGrid w:val="0"/>
          <w:kern w:val="0"/>
          <w:sz w:val="24"/>
        </w:rPr>
        <w:t>GB12348-2008</w:t>
      </w:r>
      <w:r>
        <w:rPr>
          <w:snapToGrid w:val="0"/>
          <w:kern w:val="0"/>
          <w:sz w:val="24"/>
        </w:rPr>
        <w:t>）中的</w:t>
      </w:r>
      <w:r>
        <w:rPr>
          <w:snapToGrid w:val="0"/>
          <w:kern w:val="0"/>
          <w:sz w:val="24"/>
        </w:rPr>
        <w:t>2</w:t>
      </w:r>
      <w:r>
        <w:rPr>
          <w:snapToGrid w:val="0"/>
          <w:kern w:val="0"/>
          <w:sz w:val="24"/>
        </w:rPr>
        <w:t>类功能区标准。</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r>
        <w:rPr>
          <w:rFonts w:ascii="Times New Roman" w:eastAsia="黑体" w:hAnsi="Times New Roman" w:cs="Times New Roman" w:hint="eastAsia"/>
          <w:snapToGrid w:val="0"/>
          <w:kern w:val="0"/>
          <w:sz w:val="24"/>
          <w:szCs w:val="20"/>
        </w:rPr>
        <w:t>4.5.4</w:t>
      </w:r>
      <w:r>
        <w:rPr>
          <w:rFonts w:ascii="Times New Roman" w:eastAsia="黑体" w:hAnsi="Times New Roman" w:cs="Times New Roman"/>
          <w:snapToGrid w:val="0"/>
          <w:kern w:val="0"/>
          <w:sz w:val="24"/>
          <w:szCs w:val="20"/>
        </w:rPr>
        <w:t>噪声防治措施</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根据评价结果，</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建成投产后，厂界噪声均</w:t>
      </w:r>
      <w:r>
        <w:rPr>
          <w:rFonts w:ascii="Times New Roman" w:eastAsia="宋体" w:hAnsi="Times New Roman" w:cs="Times New Roman" w:hint="eastAsia"/>
          <w:snapToGrid w:val="0"/>
          <w:kern w:val="0"/>
          <w:sz w:val="24"/>
          <w:szCs w:val="20"/>
        </w:rPr>
        <w:t>可</w:t>
      </w:r>
      <w:r>
        <w:rPr>
          <w:rFonts w:ascii="Times New Roman" w:eastAsia="宋体" w:hAnsi="Times New Roman" w:cs="Times New Roman"/>
          <w:snapToGrid w:val="0"/>
          <w:kern w:val="0"/>
          <w:sz w:val="24"/>
          <w:szCs w:val="20"/>
        </w:rPr>
        <w:t>满足《工业企业厂界环境噪声排放标准》（</w:t>
      </w:r>
      <w:r>
        <w:rPr>
          <w:rFonts w:ascii="Times New Roman" w:eastAsia="宋体" w:hAnsi="Times New Roman" w:cs="Times New Roman"/>
          <w:snapToGrid w:val="0"/>
          <w:kern w:val="0"/>
          <w:sz w:val="24"/>
          <w:szCs w:val="20"/>
        </w:rPr>
        <w:t>GB12348-2008</w:t>
      </w:r>
      <w:r>
        <w:rPr>
          <w:rFonts w:ascii="Times New Roman" w:eastAsia="宋体" w:hAnsi="Times New Roman" w:cs="Times New Roman"/>
          <w:snapToGrid w:val="0"/>
          <w:kern w:val="0"/>
          <w:sz w:val="24"/>
          <w:szCs w:val="20"/>
        </w:rPr>
        <w:t>）中的</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类功能区标准。为确保</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厂界噪声能稳定达标，同时尽可能减轻噪声源对厂界噪声的影响，建议企业在工程的建设过程中严格落实好以下措施和建议：</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）务必对所有噪声源严格落实本环评提出的噪声源治理措施，真正做到从设备选型、设计安装入手、增设消音、隔音、吸音等防噪、降噪措施，使设备噪声对环境的影响减至最低。</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）对于噪声控制所采取的一系列措施，应有相关专业人员进行设计，并且对某些治理措施在土木建设的同时就加以考虑，如基础减振、隔声门窗等，切实做到提前防范与控制，确保治理效果。</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）在总平面布置时利用地形、厂房、声源方向性及绿化植物吸收噪声的作用等因素进行合理布局，充分考虑综合治理的作用来降低噪声污染。</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）项目投产后，加强厂界及主要噪声设备的监测管理工作，以便发现问题及时解决。</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r>
        <w:rPr>
          <w:rFonts w:ascii="Times New Roman" w:eastAsia="黑体" w:hAnsi="Times New Roman" w:cs="Times New Roman" w:hint="eastAsia"/>
          <w:snapToGrid w:val="0"/>
          <w:kern w:val="0"/>
          <w:sz w:val="24"/>
          <w:szCs w:val="20"/>
        </w:rPr>
        <w:t>4.5.6</w:t>
      </w:r>
      <w:r>
        <w:rPr>
          <w:rFonts w:ascii="Times New Roman" w:eastAsia="黑体" w:hAnsi="Times New Roman" w:cs="Times New Roman"/>
          <w:snapToGrid w:val="0"/>
          <w:kern w:val="0"/>
          <w:sz w:val="24"/>
          <w:szCs w:val="20"/>
        </w:rPr>
        <w:t>小结</w:t>
      </w:r>
    </w:p>
    <w:p w:rsidR="00034D21" w:rsidRDefault="00217DE7">
      <w:pPr>
        <w:adjustRightInd w:val="0"/>
        <w:snapToGrid w:val="0"/>
        <w:spacing w:line="360" w:lineRule="auto"/>
        <w:ind w:firstLineChars="200" w:firstLine="480"/>
        <w:rPr>
          <w:rFonts w:ascii="Times New Roman" w:eastAsia="宋体" w:hAnsi="宋体" w:cs="Times New Roman"/>
          <w:snapToGrid w:val="0"/>
          <w:kern w:val="0"/>
          <w:sz w:val="24"/>
          <w:szCs w:val="24"/>
        </w:rPr>
      </w:pPr>
      <w:r>
        <w:rPr>
          <w:rFonts w:ascii="Times New Roman" w:eastAsia="宋体" w:hAnsi="Times New Roman" w:cs="Times New Roman"/>
          <w:snapToGrid w:val="0"/>
          <w:kern w:val="0"/>
          <w:sz w:val="24"/>
          <w:szCs w:val="20"/>
        </w:rPr>
        <w:t>噪声预测评价结果表明：项目建成投产后，对厂界进行绿化，合理布置噪声设备，使产噪设备尽量远离厂界等措施，各厂界噪声贡献值能够达到《工业企业厂界环境噪声排放标准》</w:t>
      </w:r>
      <w:r>
        <w:rPr>
          <w:rFonts w:ascii="Times New Roman" w:eastAsia="宋体" w:hAnsi="Times New Roman" w:cs="Times New Roman"/>
          <w:snapToGrid w:val="0"/>
          <w:kern w:val="0"/>
          <w:sz w:val="24"/>
          <w:szCs w:val="20"/>
        </w:rPr>
        <w:t>(GB12348-2008)</w:t>
      </w:r>
      <w:r>
        <w:rPr>
          <w:rFonts w:ascii="Times New Roman" w:eastAsia="宋体" w:hAnsi="Times New Roman" w:cs="Times New Roman"/>
          <w:snapToGrid w:val="0"/>
          <w:kern w:val="0"/>
          <w:sz w:val="24"/>
          <w:szCs w:val="20"/>
        </w:rPr>
        <w:t>中的</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类标准要求，对周围环境影响较小</w:t>
      </w:r>
      <w:r>
        <w:rPr>
          <w:rFonts w:ascii="Times New Roman" w:eastAsia="宋体" w:hAnsi="Times New Roman" w:cs="Times New Roman" w:hint="eastAsia"/>
          <w:snapToGrid w:val="0"/>
          <w:kern w:val="0"/>
          <w:sz w:val="24"/>
          <w:szCs w:val="20"/>
        </w:rPr>
        <w:t>。</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44" w:name="_Toc500335788"/>
      <w:bookmarkStart w:id="445" w:name="_Toc497901719"/>
      <w:bookmarkStart w:id="446" w:name="_Toc8224888"/>
      <w:bookmarkStart w:id="447" w:name="_Toc68620903"/>
      <w:r>
        <w:rPr>
          <w:rFonts w:ascii="Times New Roman" w:eastAsia="黑体" w:hAnsi="Times New Roman" w:cs="Times New Roman"/>
          <w:snapToGrid w:val="0"/>
          <w:kern w:val="0"/>
          <w:sz w:val="28"/>
          <w:szCs w:val="28"/>
          <w:lang w:val="zh-CN"/>
        </w:rPr>
        <w:t>4.6</w:t>
      </w:r>
      <w:r>
        <w:rPr>
          <w:rFonts w:ascii="Times New Roman" w:eastAsia="黑体" w:hAnsi="Times New Roman" w:cs="Times New Roman"/>
          <w:snapToGrid w:val="0"/>
          <w:kern w:val="0"/>
          <w:sz w:val="28"/>
          <w:szCs w:val="28"/>
          <w:lang w:val="zh-CN"/>
        </w:rPr>
        <w:t>运营期固体废物影响预测与评价</w:t>
      </w:r>
      <w:bookmarkEnd w:id="444"/>
      <w:bookmarkEnd w:id="445"/>
      <w:bookmarkEnd w:id="446"/>
      <w:bookmarkEnd w:id="447"/>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48" w:name="_Toc8224889"/>
      <w:r>
        <w:rPr>
          <w:rFonts w:ascii="Times New Roman" w:eastAsia="黑体" w:hAnsi="Times New Roman" w:cs="Times New Roman"/>
          <w:snapToGrid w:val="0"/>
          <w:kern w:val="0"/>
          <w:sz w:val="24"/>
          <w:szCs w:val="20"/>
        </w:rPr>
        <w:t>4.6.1</w:t>
      </w:r>
      <w:r>
        <w:rPr>
          <w:rFonts w:ascii="Times New Roman" w:eastAsia="黑体" w:hAnsi="Times New Roman" w:cs="Times New Roman"/>
          <w:snapToGrid w:val="0"/>
          <w:kern w:val="0"/>
          <w:sz w:val="24"/>
          <w:szCs w:val="20"/>
        </w:rPr>
        <w:t>固体废物产生及处置情况</w:t>
      </w:r>
      <w:bookmarkEnd w:id="448"/>
    </w:p>
    <w:p w:rsidR="00034D21" w:rsidRDefault="003A2E70">
      <w:pPr>
        <w:adjustRightInd w:val="0"/>
        <w:snapToGrid w:val="0"/>
        <w:spacing w:line="360" w:lineRule="auto"/>
        <w:ind w:firstLineChars="200" w:firstLine="480"/>
        <w:rPr>
          <w:snapToGrid w:val="0"/>
          <w:kern w:val="0"/>
          <w:sz w:val="24"/>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生产过程中产生的固体废物主要有</w:t>
      </w:r>
      <w:r w:rsidR="003A099B" w:rsidRPr="00C0548B">
        <w:rPr>
          <w:rFonts w:ascii="Times New Roman" w:eastAsia="宋体" w:hAnsi="Times New Roman"/>
          <w:snapToGrid w:val="0"/>
          <w:kern w:val="0"/>
          <w:sz w:val="24"/>
          <w:szCs w:val="24"/>
        </w:rPr>
        <w:t>原料废包装、废过滤网、</w:t>
      </w:r>
      <w:r w:rsidR="003A099B" w:rsidRPr="00C0548B">
        <w:rPr>
          <w:rFonts w:ascii="Times New Roman" w:eastAsia="宋体" w:hAnsi="Times New Roman"/>
          <w:snapToGrid w:val="0"/>
          <w:kern w:val="0"/>
          <w:sz w:val="24"/>
        </w:rPr>
        <w:t>废熔块、</w:t>
      </w:r>
      <w:r w:rsidR="003A099B">
        <w:rPr>
          <w:rFonts w:ascii="Times New Roman" w:eastAsia="宋体" w:hAnsi="Times New Roman" w:hint="eastAsia"/>
          <w:snapToGrid w:val="0"/>
          <w:kern w:val="0"/>
          <w:sz w:val="24"/>
          <w:szCs w:val="24"/>
        </w:rPr>
        <w:lastRenderedPageBreak/>
        <w:t>废丝及废边条、</w:t>
      </w:r>
      <w:r w:rsidR="003A099B">
        <w:rPr>
          <w:rFonts w:ascii="Times New Roman" w:eastAsia="宋体" w:hAnsi="Times New Roman" w:hint="eastAsia"/>
          <w:snapToGrid w:val="0"/>
          <w:kern w:val="0"/>
          <w:sz w:val="24"/>
        </w:rPr>
        <w:t>袋式除尘器收集粉尘、</w:t>
      </w:r>
      <w:r w:rsidR="003A099B" w:rsidRPr="00C0548B">
        <w:rPr>
          <w:rFonts w:ascii="Times New Roman" w:eastAsia="宋体" w:hAnsi="Times New Roman"/>
          <w:snapToGrid w:val="0"/>
          <w:kern w:val="0"/>
          <w:sz w:val="24"/>
        </w:rPr>
        <w:t>废机油、废机油桶、</w:t>
      </w:r>
      <w:r w:rsidR="003A099B">
        <w:rPr>
          <w:rFonts w:ascii="Times New Roman" w:eastAsia="宋体" w:hAnsi="Times New Roman"/>
          <w:snapToGrid w:val="0"/>
          <w:kern w:val="0"/>
          <w:sz w:val="24"/>
          <w:szCs w:val="24"/>
        </w:rPr>
        <w:t>水喷淋装置配套隔油池产生的废油</w:t>
      </w:r>
      <w:r w:rsidR="003A099B" w:rsidRPr="00C0548B">
        <w:rPr>
          <w:rFonts w:ascii="Times New Roman" w:eastAsia="宋体" w:hAnsi="Times New Roman" w:hint="eastAsia"/>
          <w:snapToGrid w:val="0"/>
          <w:kern w:val="0"/>
          <w:sz w:val="24"/>
          <w:szCs w:val="24"/>
        </w:rPr>
        <w:t>、</w:t>
      </w:r>
      <w:r w:rsidR="003A099B" w:rsidRPr="00C0548B">
        <w:rPr>
          <w:rFonts w:ascii="Times New Roman" w:eastAsia="宋体" w:hAnsi="Times New Roman"/>
          <w:snapToGrid w:val="0"/>
          <w:kern w:val="0"/>
          <w:sz w:val="24"/>
        </w:rPr>
        <w:t>静电除油装置的废油、</w:t>
      </w:r>
      <w:r w:rsidR="003A099B">
        <w:rPr>
          <w:rFonts w:ascii="Times New Roman" w:eastAsia="宋体" w:hAnsi="Times New Roman" w:hint="eastAsia"/>
          <w:snapToGrid w:val="0"/>
          <w:kern w:val="0"/>
          <w:sz w:val="24"/>
        </w:rPr>
        <w:t>废光触媒棉、废灯管、</w:t>
      </w:r>
      <w:r w:rsidR="003A099B" w:rsidRPr="00C0548B">
        <w:rPr>
          <w:rFonts w:ascii="Times New Roman" w:eastAsia="宋体" w:hAnsi="Times New Roman"/>
          <w:snapToGrid w:val="0"/>
          <w:kern w:val="0"/>
          <w:sz w:val="24"/>
        </w:rPr>
        <w:t>废活性炭</w:t>
      </w:r>
      <w:r w:rsidR="003A099B">
        <w:rPr>
          <w:rFonts w:ascii="Times New Roman" w:eastAsia="宋体" w:hAnsi="Times New Roman" w:hint="eastAsia"/>
          <w:snapToGrid w:val="0"/>
          <w:kern w:val="0"/>
          <w:sz w:val="24"/>
        </w:rPr>
        <w:t>、水喷淋塔排污水、</w:t>
      </w:r>
      <w:r w:rsidR="003A099B" w:rsidRPr="00C0548B">
        <w:rPr>
          <w:rFonts w:ascii="Times New Roman" w:eastAsia="宋体" w:hAnsi="Times New Roman"/>
          <w:snapToGrid w:val="0"/>
          <w:kern w:val="0"/>
          <w:sz w:val="24"/>
        </w:rPr>
        <w:t>职工生活垃圾</w:t>
      </w:r>
      <w:r w:rsidR="00217DE7">
        <w:rPr>
          <w:snapToGrid w:val="0"/>
          <w:kern w:val="0"/>
          <w:sz w:val="24"/>
        </w:rPr>
        <w:t>。</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固体废物产生及处置情况见表</w:t>
      </w:r>
      <w:r w:rsidR="00217DE7">
        <w:rPr>
          <w:rFonts w:ascii="Times New Roman" w:eastAsia="宋体" w:hAnsi="Times New Roman" w:cs="Times New Roman"/>
          <w:snapToGrid w:val="0"/>
          <w:kern w:val="0"/>
          <w:sz w:val="24"/>
          <w:szCs w:val="24"/>
        </w:rPr>
        <w:t>4.6-1</w:t>
      </w:r>
      <w:r w:rsidR="00217DE7">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4.6-1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固体废物产生及处置情况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1536"/>
        <w:gridCol w:w="715"/>
        <w:gridCol w:w="1575"/>
        <w:gridCol w:w="1290"/>
        <w:gridCol w:w="1617"/>
        <w:gridCol w:w="1361"/>
      </w:tblGrid>
      <w:tr w:rsidR="003A099B" w:rsidRPr="007E6289" w:rsidTr="00757933">
        <w:trPr>
          <w:jc w:val="center"/>
        </w:trPr>
        <w:tc>
          <w:tcPr>
            <w:tcW w:w="36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类型</w:t>
            </w: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名称</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形态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主要成分</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产生量</w:t>
            </w:r>
          </w:p>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t/a</w:t>
            </w:r>
            <w:r w:rsidRPr="007E6289">
              <w:rPr>
                <w:rFonts w:eastAsiaTheme="majorEastAsia"/>
                <w:snapToGrid w:val="0"/>
                <w:kern w:val="0"/>
                <w:szCs w:val="21"/>
              </w:rPr>
              <w:t>）</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危废类别</w:t>
            </w:r>
          </w:p>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代码</w:t>
            </w:r>
          </w:p>
        </w:tc>
        <w:tc>
          <w:tcPr>
            <w:tcW w:w="7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处理措施</w:t>
            </w:r>
          </w:p>
        </w:tc>
      </w:tr>
      <w:tr w:rsidR="003A099B" w:rsidRPr="007E6289" w:rsidTr="00757933">
        <w:trPr>
          <w:jc w:val="center"/>
        </w:trPr>
        <w:tc>
          <w:tcPr>
            <w:tcW w:w="360" w:type="pct"/>
            <w:vMerge w:val="restart"/>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一般固废</w:t>
            </w: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原料废包装</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塑料袋</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20.12</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vMerge w:val="restart"/>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收集后外卖</w:t>
            </w:r>
          </w:p>
        </w:tc>
      </w:tr>
      <w:tr w:rsidR="003A099B" w:rsidRPr="007E6289" w:rsidTr="00757933">
        <w:trPr>
          <w:jc w:val="center"/>
        </w:trPr>
        <w:tc>
          <w:tcPr>
            <w:tcW w:w="360" w:type="pct"/>
            <w:vMerge/>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废熔块</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塑料杂质</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8.2</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p>
        </w:tc>
      </w:tr>
      <w:tr w:rsidR="003A099B" w:rsidRPr="007E6289" w:rsidTr="00757933">
        <w:trPr>
          <w:jc w:val="center"/>
        </w:trPr>
        <w:tc>
          <w:tcPr>
            <w:tcW w:w="360" w:type="pct"/>
            <w:vMerge/>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废过滤网</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废过滤网及塑料杂质</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5.02</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委托有处理能力的单位处理</w:t>
            </w:r>
          </w:p>
        </w:tc>
      </w:tr>
      <w:tr w:rsidR="003A099B" w:rsidRPr="007E6289" w:rsidTr="00757933">
        <w:trPr>
          <w:jc w:val="center"/>
        </w:trPr>
        <w:tc>
          <w:tcPr>
            <w:tcW w:w="360" w:type="pct"/>
            <w:vMerge/>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废丝、废边</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塑料</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158.47</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经破碎后回用</w:t>
            </w:r>
          </w:p>
        </w:tc>
      </w:tr>
      <w:tr w:rsidR="003A099B" w:rsidRPr="007E6289" w:rsidTr="00757933">
        <w:trPr>
          <w:jc w:val="center"/>
        </w:trPr>
        <w:tc>
          <w:tcPr>
            <w:tcW w:w="360" w:type="pct"/>
            <w:vMerge/>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袋式除尘器收集粉尘</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粉尘</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2.27</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p>
        </w:tc>
        <w:tc>
          <w:tcPr>
            <w:tcW w:w="782" w:type="pct"/>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收集后回用</w:t>
            </w:r>
          </w:p>
        </w:tc>
      </w:tr>
      <w:tr w:rsidR="003A099B" w:rsidRPr="007E6289" w:rsidTr="00757933">
        <w:trPr>
          <w:jc w:val="center"/>
        </w:trPr>
        <w:tc>
          <w:tcPr>
            <w:tcW w:w="360"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生活垃圾</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塑料、废纸、餐余垃圾</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16.5</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由环卫部门统一收集集中处理</w:t>
            </w:r>
          </w:p>
        </w:tc>
      </w:tr>
      <w:tr w:rsidR="003A099B" w:rsidRPr="007E6289" w:rsidTr="00757933">
        <w:trPr>
          <w:jc w:val="center"/>
        </w:trPr>
        <w:tc>
          <w:tcPr>
            <w:tcW w:w="360" w:type="pct"/>
            <w:vMerge/>
            <w:tcBorders>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p>
        </w:tc>
        <w:tc>
          <w:tcPr>
            <w:tcW w:w="2196" w:type="pct"/>
            <w:gridSpan w:val="3"/>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小计</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210.58</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r>
      <w:tr w:rsidR="003A099B" w:rsidRPr="007E6289" w:rsidTr="00757933">
        <w:trPr>
          <w:jc w:val="center"/>
        </w:trPr>
        <w:tc>
          <w:tcPr>
            <w:tcW w:w="360" w:type="pct"/>
            <w:vMerge w:val="restart"/>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危险废物</w:t>
            </w: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jc w:val="center"/>
              <w:rPr>
                <w:rFonts w:eastAsiaTheme="majorEastAsia"/>
                <w:snapToGrid w:val="0"/>
                <w:kern w:val="0"/>
                <w:szCs w:val="21"/>
              </w:rPr>
            </w:pPr>
            <w:r w:rsidRPr="007E6289">
              <w:rPr>
                <w:rFonts w:eastAsiaTheme="majorEastAsia"/>
                <w:snapToGrid w:val="0"/>
                <w:kern w:val="0"/>
                <w:szCs w:val="21"/>
              </w:rPr>
              <w:t>废机油</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废机油</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0.27 t/</w:t>
            </w:r>
            <w:r w:rsidRPr="007E6289">
              <w:rPr>
                <w:rFonts w:eastAsiaTheme="majorEastAsia"/>
                <w:snapToGrid w:val="0"/>
                <w:kern w:val="0"/>
                <w:szCs w:val="21"/>
              </w:rPr>
              <w:t>次（每三年换一次）</w:t>
            </w:r>
          </w:p>
        </w:tc>
        <w:tc>
          <w:tcPr>
            <w:tcW w:w="922" w:type="pct"/>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HW08</w:t>
            </w:r>
          </w:p>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900-249-08</w:t>
            </w:r>
            <w:r w:rsidRPr="007E6289">
              <w:rPr>
                <w:rFonts w:eastAsiaTheme="majorEastAsia"/>
                <w:snapToGrid w:val="0"/>
                <w:kern w:val="0"/>
                <w:szCs w:val="21"/>
              </w:rPr>
              <w:t>）</w:t>
            </w:r>
          </w:p>
        </w:tc>
        <w:tc>
          <w:tcPr>
            <w:tcW w:w="782" w:type="pct"/>
            <w:vMerge w:val="restart"/>
            <w:tcBorders>
              <w:top w:val="single" w:sz="4" w:space="0" w:color="auto"/>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收集后委托有资质单位处理</w:t>
            </w:r>
          </w:p>
        </w:tc>
      </w:tr>
      <w:tr w:rsidR="003A099B" w:rsidRPr="007E6289" w:rsidTr="00757933">
        <w:trPr>
          <w:jc w:val="center"/>
        </w:trPr>
        <w:tc>
          <w:tcPr>
            <w:tcW w:w="360"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废机油桶</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沾染机油的废桶</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0.027 t/</w:t>
            </w:r>
            <w:r w:rsidRPr="007E6289">
              <w:rPr>
                <w:rFonts w:eastAsiaTheme="majorEastAsia"/>
                <w:snapToGrid w:val="0"/>
                <w:kern w:val="0"/>
                <w:szCs w:val="21"/>
              </w:rPr>
              <w:t>次（每三年换一次）</w:t>
            </w:r>
          </w:p>
        </w:tc>
        <w:tc>
          <w:tcPr>
            <w:tcW w:w="922" w:type="pct"/>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HW08</w:t>
            </w:r>
          </w:p>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900-249-08</w:t>
            </w:r>
            <w:r w:rsidRPr="007E6289">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r>
      <w:tr w:rsidR="003A099B" w:rsidRPr="007E6289" w:rsidTr="00757933">
        <w:trPr>
          <w:jc w:val="center"/>
        </w:trPr>
        <w:tc>
          <w:tcPr>
            <w:tcW w:w="360"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水喷淋装置配套隔油池产生的废油</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废油</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8.85</w:t>
            </w:r>
          </w:p>
        </w:tc>
        <w:tc>
          <w:tcPr>
            <w:tcW w:w="922" w:type="pct"/>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HW08</w:t>
            </w:r>
            <w:r w:rsidRPr="007E6289">
              <w:rPr>
                <w:rFonts w:eastAsiaTheme="majorEastAsia"/>
                <w:snapToGrid w:val="0"/>
                <w:kern w:val="0"/>
                <w:szCs w:val="21"/>
              </w:rPr>
              <w:t>（</w:t>
            </w:r>
            <w:r w:rsidRPr="007E6289">
              <w:rPr>
                <w:rFonts w:eastAsiaTheme="majorEastAsia"/>
                <w:snapToGrid w:val="0"/>
                <w:kern w:val="0"/>
                <w:szCs w:val="21"/>
              </w:rPr>
              <w:t>900-210-08</w:t>
            </w:r>
            <w:r w:rsidRPr="007E6289">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r>
      <w:tr w:rsidR="003A099B" w:rsidRPr="007E6289" w:rsidTr="00757933">
        <w:trPr>
          <w:jc w:val="center"/>
        </w:trPr>
        <w:tc>
          <w:tcPr>
            <w:tcW w:w="360"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静电除油装置收集的废油</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废油</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1.38</w:t>
            </w:r>
          </w:p>
        </w:tc>
        <w:tc>
          <w:tcPr>
            <w:tcW w:w="922" w:type="pct"/>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HW08</w:t>
            </w:r>
          </w:p>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900-249-08</w:t>
            </w:r>
            <w:r w:rsidRPr="007E6289">
              <w:rPr>
                <w:rFonts w:eastAsiaTheme="majorEastAsia"/>
                <w:snapToGrid w:val="0"/>
                <w:kern w:val="0"/>
                <w:szCs w:val="21"/>
              </w:rPr>
              <w:t>）</w:t>
            </w:r>
          </w:p>
        </w:tc>
        <w:tc>
          <w:tcPr>
            <w:tcW w:w="782"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r>
      <w:tr w:rsidR="003A099B" w:rsidRPr="007E6289" w:rsidTr="00757933">
        <w:trPr>
          <w:jc w:val="center"/>
        </w:trPr>
        <w:tc>
          <w:tcPr>
            <w:tcW w:w="360"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废光触媒棉</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沾染有毒物质</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0.025</w:t>
            </w:r>
          </w:p>
        </w:tc>
        <w:tc>
          <w:tcPr>
            <w:tcW w:w="922" w:type="pct"/>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color w:val="000000" w:themeColor="text1"/>
                <w:kern w:val="0"/>
                <w:szCs w:val="21"/>
              </w:rPr>
              <w:t>HW49</w:t>
            </w:r>
            <w:r w:rsidRPr="007E6289">
              <w:rPr>
                <w:rFonts w:eastAsiaTheme="majorEastAsia"/>
                <w:color w:val="000000" w:themeColor="text1"/>
                <w:kern w:val="0"/>
                <w:szCs w:val="21"/>
              </w:rPr>
              <w:t>（</w:t>
            </w:r>
            <w:r w:rsidRPr="007E6289">
              <w:rPr>
                <w:rFonts w:eastAsiaTheme="majorEastAsia"/>
                <w:color w:val="000000" w:themeColor="text1"/>
                <w:kern w:val="0"/>
                <w:szCs w:val="21"/>
              </w:rPr>
              <w:t>900-041-49</w:t>
            </w:r>
            <w:r w:rsidRPr="007E6289">
              <w:rPr>
                <w:rFonts w:eastAsiaTheme="majorEastAsia"/>
                <w:color w:val="000000" w:themeColor="text1"/>
                <w:kern w:val="0"/>
                <w:szCs w:val="21"/>
              </w:rPr>
              <w:t>）</w:t>
            </w:r>
          </w:p>
        </w:tc>
        <w:tc>
          <w:tcPr>
            <w:tcW w:w="782"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r>
      <w:tr w:rsidR="003A099B" w:rsidRPr="007E6289" w:rsidTr="00757933">
        <w:trPr>
          <w:jc w:val="center"/>
        </w:trPr>
        <w:tc>
          <w:tcPr>
            <w:tcW w:w="360"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废灯管</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含汞废灯管</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0.018</w:t>
            </w:r>
          </w:p>
        </w:tc>
        <w:tc>
          <w:tcPr>
            <w:tcW w:w="922" w:type="pct"/>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color w:val="000000" w:themeColor="text1"/>
                <w:kern w:val="0"/>
                <w:szCs w:val="21"/>
              </w:rPr>
              <w:t>HW29</w:t>
            </w:r>
            <w:r w:rsidRPr="007E6289">
              <w:rPr>
                <w:rFonts w:eastAsiaTheme="majorEastAsia"/>
                <w:color w:val="000000" w:themeColor="text1"/>
                <w:kern w:val="0"/>
                <w:szCs w:val="21"/>
              </w:rPr>
              <w:t>（</w:t>
            </w:r>
            <w:r w:rsidRPr="007E6289">
              <w:rPr>
                <w:rFonts w:eastAsiaTheme="majorEastAsia"/>
                <w:color w:val="000000" w:themeColor="text1"/>
                <w:kern w:val="0"/>
                <w:szCs w:val="21"/>
              </w:rPr>
              <w:t>900-023-29</w:t>
            </w:r>
            <w:r w:rsidRPr="007E6289">
              <w:rPr>
                <w:rFonts w:eastAsiaTheme="majorEastAsia"/>
                <w:color w:val="000000" w:themeColor="text1"/>
                <w:kern w:val="0"/>
                <w:szCs w:val="21"/>
              </w:rPr>
              <w:t>）</w:t>
            </w:r>
          </w:p>
        </w:tc>
        <w:tc>
          <w:tcPr>
            <w:tcW w:w="782"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r>
      <w:tr w:rsidR="003A099B" w:rsidRPr="007E6289" w:rsidTr="00757933">
        <w:trPr>
          <w:jc w:val="center"/>
        </w:trPr>
        <w:tc>
          <w:tcPr>
            <w:tcW w:w="360"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废活性炭</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固态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沾染有机废气</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5.16</w:t>
            </w:r>
          </w:p>
        </w:tc>
        <w:tc>
          <w:tcPr>
            <w:tcW w:w="922" w:type="pct"/>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HW49</w:t>
            </w:r>
          </w:p>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900-039-49)</w:t>
            </w:r>
          </w:p>
        </w:tc>
        <w:tc>
          <w:tcPr>
            <w:tcW w:w="782"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r>
      <w:tr w:rsidR="003A099B" w:rsidRPr="007E6289" w:rsidTr="00757933">
        <w:trPr>
          <w:jc w:val="center"/>
        </w:trPr>
        <w:tc>
          <w:tcPr>
            <w:tcW w:w="360"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c>
          <w:tcPr>
            <w:tcW w:w="8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废气水喷淋塔排污水</w:t>
            </w:r>
          </w:p>
        </w:tc>
        <w:tc>
          <w:tcPr>
            <w:tcW w:w="411"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液态</w:t>
            </w:r>
          </w:p>
        </w:tc>
        <w:tc>
          <w:tcPr>
            <w:tcW w:w="904"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油水混合物</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3.6</w:t>
            </w:r>
          </w:p>
        </w:tc>
        <w:tc>
          <w:tcPr>
            <w:tcW w:w="922" w:type="pct"/>
            <w:tcBorders>
              <w:left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HW09</w:t>
            </w:r>
          </w:p>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r w:rsidRPr="007E6289">
              <w:rPr>
                <w:rFonts w:eastAsiaTheme="majorEastAsia"/>
                <w:snapToGrid w:val="0"/>
                <w:kern w:val="0"/>
                <w:szCs w:val="21"/>
              </w:rPr>
              <w:t>900-007-09)</w:t>
            </w:r>
          </w:p>
        </w:tc>
        <w:tc>
          <w:tcPr>
            <w:tcW w:w="782" w:type="pct"/>
            <w:vMerge/>
            <w:tcBorders>
              <w:left w:val="single" w:sz="4" w:space="0" w:color="auto"/>
              <w:right w:val="single" w:sz="4" w:space="0" w:color="auto"/>
            </w:tcBorders>
            <w:vAlign w:val="center"/>
          </w:tcPr>
          <w:p w:rsidR="003A099B" w:rsidRPr="007E6289" w:rsidRDefault="003A099B" w:rsidP="00757933">
            <w:pPr>
              <w:widowControl/>
              <w:jc w:val="center"/>
              <w:rPr>
                <w:rFonts w:eastAsiaTheme="majorEastAsia"/>
                <w:snapToGrid w:val="0"/>
                <w:kern w:val="0"/>
                <w:szCs w:val="21"/>
              </w:rPr>
            </w:pPr>
          </w:p>
        </w:tc>
      </w:tr>
      <w:tr w:rsidR="003A099B" w:rsidRPr="007E6289" w:rsidTr="00757933">
        <w:trPr>
          <w:jc w:val="center"/>
        </w:trPr>
        <w:tc>
          <w:tcPr>
            <w:tcW w:w="360" w:type="pct"/>
            <w:vMerge/>
            <w:tcBorders>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p>
        </w:tc>
        <w:tc>
          <w:tcPr>
            <w:tcW w:w="2196" w:type="pct"/>
            <w:gridSpan w:val="3"/>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小计</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19.38</w:t>
            </w:r>
            <w:r>
              <w:rPr>
                <w:rFonts w:eastAsiaTheme="majorEastAsia" w:hint="eastAsia"/>
                <w:snapToGrid w:val="0"/>
                <w:kern w:val="0"/>
                <w:szCs w:val="21"/>
              </w:rPr>
              <w:t>（最大值）</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r>
      <w:tr w:rsidR="003A099B" w:rsidRPr="007E6289" w:rsidTr="00757933">
        <w:trPr>
          <w:jc w:val="center"/>
        </w:trPr>
        <w:tc>
          <w:tcPr>
            <w:tcW w:w="2557" w:type="pct"/>
            <w:gridSpan w:val="4"/>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合计</w:t>
            </w:r>
          </w:p>
        </w:tc>
        <w:tc>
          <w:tcPr>
            <w:tcW w:w="740"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229.91</w:t>
            </w:r>
            <w:r>
              <w:rPr>
                <w:rFonts w:eastAsiaTheme="majorEastAsia" w:hint="eastAsia"/>
                <w:snapToGrid w:val="0"/>
                <w:kern w:val="0"/>
                <w:szCs w:val="21"/>
              </w:rPr>
              <w:t>（最大值）</w:t>
            </w:r>
          </w:p>
        </w:tc>
        <w:tc>
          <w:tcPr>
            <w:tcW w:w="92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c>
          <w:tcPr>
            <w:tcW w:w="782" w:type="pct"/>
            <w:tcBorders>
              <w:top w:val="single" w:sz="4" w:space="0" w:color="auto"/>
              <w:left w:val="single" w:sz="4" w:space="0" w:color="auto"/>
              <w:bottom w:val="single" w:sz="4" w:space="0" w:color="auto"/>
              <w:right w:val="single" w:sz="4" w:space="0" w:color="auto"/>
            </w:tcBorders>
            <w:vAlign w:val="center"/>
          </w:tcPr>
          <w:p w:rsidR="003A099B" w:rsidRPr="007E6289" w:rsidRDefault="003A099B" w:rsidP="00757933">
            <w:pPr>
              <w:adjustRightInd w:val="0"/>
              <w:snapToGrid w:val="0"/>
              <w:jc w:val="center"/>
              <w:rPr>
                <w:rFonts w:eastAsiaTheme="majorEastAsia"/>
                <w:snapToGrid w:val="0"/>
                <w:kern w:val="0"/>
                <w:szCs w:val="21"/>
              </w:rPr>
            </w:pPr>
            <w:r w:rsidRPr="007E6289">
              <w:rPr>
                <w:rFonts w:eastAsiaTheme="majorEastAsia"/>
                <w:snapToGrid w:val="0"/>
                <w:kern w:val="0"/>
                <w:szCs w:val="21"/>
              </w:rPr>
              <w:t>--</w:t>
            </w: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0"/>
        </w:rPr>
        <w:t>从表</w:t>
      </w:r>
      <w:r>
        <w:rPr>
          <w:rFonts w:ascii="Times New Roman" w:eastAsia="宋体" w:hAnsi="Times New Roman" w:cs="Times New Roman"/>
          <w:snapToGrid w:val="0"/>
          <w:kern w:val="0"/>
          <w:sz w:val="24"/>
          <w:szCs w:val="20"/>
        </w:rPr>
        <w:t>4.6-1</w:t>
      </w:r>
      <w:r>
        <w:rPr>
          <w:rFonts w:ascii="Times New Roman" w:eastAsia="宋体" w:hAnsi="Times New Roman" w:cs="Times New Roman"/>
          <w:snapToGrid w:val="0"/>
          <w:kern w:val="0"/>
          <w:sz w:val="24"/>
          <w:szCs w:val="20"/>
        </w:rPr>
        <w:t>可知，企业对项目产生的各类固废均进行了有效处置或综合利用，</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固体废物的处理方法适当。</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49" w:name="_Toc8224890"/>
      <w:r>
        <w:rPr>
          <w:rFonts w:ascii="Times New Roman" w:eastAsia="黑体" w:hAnsi="Times New Roman" w:cs="Times New Roman"/>
          <w:snapToGrid w:val="0"/>
          <w:kern w:val="0"/>
          <w:sz w:val="24"/>
          <w:szCs w:val="20"/>
        </w:rPr>
        <w:lastRenderedPageBreak/>
        <w:t>4.6.2</w:t>
      </w:r>
      <w:r>
        <w:rPr>
          <w:rFonts w:ascii="Times New Roman" w:eastAsia="黑体" w:hAnsi="Times New Roman" w:cs="Times New Roman"/>
          <w:snapToGrid w:val="0"/>
          <w:kern w:val="0"/>
          <w:sz w:val="24"/>
          <w:szCs w:val="20"/>
        </w:rPr>
        <w:t>固体废物对环境的影响途径及处理措施</w:t>
      </w:r>
      <w:bookmarkEnd w:id="449"/>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产生的固体废物对环境的影响主要表现在固废在周转及临时贮存过程中，对环境空气及周围水环境的影响。</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4.6.2.1</w:t>
      </w:r>
      <w:r>
        <w:rPr>
          <w:rFonts w:ascii="Times New Roman" w:eastAsia="黑体" w:hAnsi="Times New Roman" w:cs="Times New Roman"/>
          <w:snapToGrid w:val="0"/>
          <w:kern w:val="0"/>
          <w:sz w:val="24"/>
          <w:szCs w:val="24"/>
        </w:rPr>
        <w:t>一般工业固废对环境的影响途径及处理措施</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生产过程产生的</w:t>
      </w:r>
      <w:r w:rsidR="003A099B" w:rsidRPr="00C0548B">
        <w:rPr>
          <w:rFonts w:ascii="Times New Roman" w:eastAsia="宋体" w:hAnsi="Times New Roman"/>
          <w:snapToGrid w:val="0"/>
          <w:kern w:val="0"/>
          <w:sz w:val="24"/>
          <w:szCs w:val="24"/>
        </w:rPr>
        <w:t>原料废包装、废过滤网、</w:t>
      </w:r>
      <w:r w:rsidR="003A099B" w:rsidRPr="00C0548B">
        <w:rPr>
          <w:rFonts w:ascii="Times New Roman" w:eastAsia="宋体" w:hAnsi="Times New Roman"/>
          <w:snapToGrid w:val="0"/>
          <w:kern w:val="0"/>
          <w:sz w:val="24"/>
        </w:rPr>
        <w:t>废熔块、</w:t>
      </w:r>
      <w:r w:rsidR="003A099B">
        <w:rPr>
          <w:rFonts w:ascii="Times New Roman" w:eastAsia="宋体" w:hAnsi="Times New Roman" w:hint="eastAsia"/>
          <w:snapToGrid w:val="0"/>
          <w:kern w:val="0"/>
          <w:sz w:val="24"/>
          <w:szCs w:val="24"/>
        </w:rPr>
        <w:t>废丝及废边条、</w:t>
      </w:r>
      <w:r w:rsidR="003A099B">
        <w:rPr>
          <w:rFonts w:ascii="Times New Roman" w:eastAsia="宋体" w:hAnsi="Times New Roman" w:hint="eastAsia"/>
          <w:snapToGrid w:val="0"/>
          <w:kern w:val="0"/>
          <w:sz w:val="24"/>
        </w:rPr>
        <w:t>袋式除尘器收集粉尘</w:t>
      </w:r>
      <w:r w:rsidR="00217DE7">
        <w:rPr>
          <w:rFonts w:ascii="Times New Roman" w:eastAsia="宋体" w:hAnsi="Times New Roman" w:cs="Times New Roman" w:hint="eastAsia"/>
          <w:snapToGrid w:val="0"/>
          <w:kern w:val="0"/>
          <w:sz w:val="24"/>
          <w:szCs w:val="20"/>
        </w:rPr>
        <w:t>，</w:t>
      </w:r>
      <w:r w:rsidR="00217DE7">
        <w:rPr>
          <w:rFonts w:ascii="Times New Roman" w:eastAsia="宋体" w:hAnsi="Times New Roman" w:cs="Times New Roman"/>
          <w:snapToGrid w:val="0"/>
          <w:kern w:val="0"/>
          <w:sz w:val="24"/>
          <w:szCs w:val="24"/>
        </w:rPr>
        <w:t>属于一般固废，其对水环境的影响主要包括两个方面：一是固废储存过程中，淋溶水通过贮存场地面下渗可能影响地下水，导致地下水中的溶解性固体物、总硬度、硝酸盐等含量增加，同时，垃圾分解出来的各种酸、无机物和有机物长期与黄土状土发生作用，还会使土的性质发生变化，如强度降低，土的结构改变，渗透性增强等，这将加速对深层地下水的污染；二是有较大持续的降雨时，会形成雨水携带固废外排和漫流进入地表水系而对地表水产生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对</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产生的一般固废在厂内应设周转贮存设施，并应按性质不同分类进行贮存，贮存场所采取设防风、防雨、防渗措施。一般固废的贮存、处置应满足《一般工业固体废物贮存、处置场污染控制标准》（</w:t>
      </w:r>
      <w:r>
        <w:rPr>
          <w:rFonts w:ascii="Times New Roman" w:eastAsia="宋体" w:hAnsi="Times New Roman" w:cs="Times New Roman"/>
          <w:snapToGrid w:val="0"/>
          <w:kern w:val="0"/>
          <w:sz w:val="24"/>
          <w:szCs w:val="24"/>
        </w:rPr>
        <w:t>GB 18599-2001</w:t>
      </w:r>
      <w:r>
        <w:rPr>
          <w:rFonts w:ascii="Times New Roman" w:eastAsia="宋体" w:hAnsi="Times New Roman" w:cs="Times New Roman"/>
          <w:snapToGrid w:val="0"/>
          <w:kern w:val="0"/>
          <w:sz w:val="24"/>
          <w:szCs w:val="24"/>
        </w:rPr>
        <w:t>）修改单的要求。</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4.6.2.2</w:t>
      </w:r>
      <w:r>
        <w:rPr>
          <w:rFonts w:ascii="Times New Roman" w:eastAsia="黑体" w:hAnsi="Times New Roman" w:cs="Times New Roman"/>
          <w:snapToGrid w:val="0"/>
          <w:kern w:val="0"/>
          <w:sz w:val="24"/>
          <w:szCs w:val="24"/>
        </w:rPr>
        <w:t>危险废物对环境的影响途径及处理措施</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sz w:val="24"/>
          <w:szCs w:val="24"/>
        </w:rPr>
        <w:t>拟建项目</w:t>
      </w:r>
      <w:r w:rsidR="00217DE7">
        <w:rPr>
          <w:rFonts w:ascii="Times New Roman" w:eastAsia="宋体" w:hAnsi="Times New Roman" w:cs="Times New Roman"/>
          <w:snapToGrid w:val="0"/>
          <w:sz w:val="24"/>
          <w:szCs w:val="24"/>
        </w:rPr>
        <w:t>生产过程产生的危险废物主要有</w:t>
      </w:r>
      <w:r w:rsidR="003A099B" w:rsidRPr="00C0548B">
        <w:rPr>
          <w:rFonts w:ascii="Times New Roman" w:eastAsia="宋体" w:hAnsi="Times New Roman"/>
          <w:snapToGrid w:val="0"/>
          <w:kern w:val="0"/>
          <w:sz w:val="24"/>
        </w:rPr>
        <w:t>废机油、废机油桶、</w:t>
      </w:r>
      <w:r w:rsidR="003A099B">
        <w:rPr>
          <w:rFonts w:ascii="Times New Roman" w:eastAsia="宋体" w:hAnsi="Times New Roman"/>
          <w:snapToGrid w:val="0"/>
          <w:kern w:val="0"/>
          <w:sz w:val="24"/>
          <w:szCs w:val="24"/>
        </w:rPr>
        <w:t>水喷淋装置配套隔油池产生的废油</w:t>
      </w:r>
      <w:r w:rsidR="003A099B" w:rsidRPr="00C0548B">
        <w:rPr>
          <w:rFonts w:ascii="Times New Roman" w:eastAsia="宋体" w:hAnsi="Times New Roman" w:hint="eastAsia"/>
          <w:snapToGrid w:val="0"/>
          <w:kern w:val="0"/>
          <w:sz w:val="24"/>
          <w:szCs w:val="24"/>
        </w:rPr>
        <w:t>、</w:t>
      </w:r>
      <w:r w:rsidR="003A099B" w:rsidRPr="00C0548B">
        <w:rPr>
          <w:rFonts w:ascii="Times New Roman" w:eastAsia="宋体" w:hAnsi="Times New Roman"/>
          <w:snapToGrid w:val="0"/>
          <w:kern w:val="0"/>
          <w:sz w:val="24"/>
        </w:rPr>
        <w:t>静电除油装置的废油、</w:t>
      </w:r>
      <w:r w:rsidR="003A099B">
        <w:rPr>
          <w:rFonts w:ascii="Times New Roman" w:eastAsia="宋体" w:hAnsi="Times New Roman" w:hint="eastAsia"/>
          <w:snapToGrid w:val="0"/>
          <w:kern w:val="0"/>
          <w:sz w:val="24"/>
        </w:rPr>
        <w:t>废光触媒棉、废灯管、</w:t>
      </w:r>
      <w:r w:rsidR="003A099B" w:rsidRPr="00C0548B">
        <w:rPr>
          <w:rFonts w:ascii="Times New Roman" w:eastAsia="宋体" w:hAnsi="Times New Roman"/>
          <w:snapToGrid w:val="0"/>
          <w:kern w:val="0"/>
          <w:sz w:val="24"/>
        </w:rPr>
        <w:t>废活性炭</w:t>
      </w:r>
      <w:r w:rsidR="003A099B">
        <w:rPr>
          <w:rFonts w:ascii="Times New Roman" w:eastAsia="宋体" w:hAnsi="Times New Roman" w:hint="eastAsia"/>
          <w:snapToGrid w:val="0"/>
          <w:kern w:val="0"/>
          <w:sz w:val="24"/>
        </w:rPr>
        <w:t>、水喷淋塔排污水</w:t>
      </w:r>
      <w:r w:rsidR="00217DE7">
        <w:rPr>
          <w:rFonts w:ascii="Times New Roman" w:eastAsia="宋体" w:hAnsi="Times New Roman" w:cs="Times New Roman"/>
          <w:snapToGrid w:val="0"/>
          <w:sz w:val="24"/>
          <w:szCs w:val="24"/>
        </w:rPr>
        <w:t>，项目</w:t>
      </w:r>
      <w:r w:rsidR="00C954FB">
        <w:rPr>
          <w:rFonts w:ascii="Times New Roman" w:eastAsia="宋体" w:hAnsi="Times New Roman" w:cs="Times New Roman" w:hint="eastAsia"/>
          <w:snapToGrid w:val="0"/>
          <w:sz w:val="24"/>
          <w:szCs w:val="24"/>
        </w:rPr>
        <w:t>须按照要求</w:t>
      </w:r>
      <w:r w:rsidR="00217DE7">
        <w:rPr>
          <w:rFonts w:ascii="Times New Roman" w:eastAsia="宋体" w:hAnsi="Times New Roman" w:cs="Times New Roman" w:hint="eastAsia"/>
          <w:snapToGrid w:val="0"/>
          <w:sz w:val="24"/>
          <w:szCs w:val="24"/>
        </w:rPr>
        <w:t>设置</w:t>
      </w:r>
      <w:r w:rsidR="00217DE7">
        <w:rPr>
          <w:rFonts w:ascii="Times New Roman" w:eastAsia="宋体" w:hAnsi="Times New Roman" w:cs="Times New Roman"/>
          <w:snapToGrid w:val="0"/>
          <w:sz w:val="24"/>
          <w:szCs w:val="24"/>
        </w:rPr>
        <w:t>危废间</w:t>
      </w:r>
      <w:r w:rsidR="00217DE7">
        <w:rPr>
          <w:rFonts w:ascii="Times New Roman" w:eastAsia="宋体" w:hAnsi="Times New Roman" w:cs="Times New Roman"/>
          <w:snapToGrid w:val="0"/>
          <w:sz w:val="24"/>
          <w:szCs w:val="24"/>
        </w:rPr>
        <w:t>1</w:t>
      </w:r>
      <w:r w:rsidR="00217DE7">
        <w:rPr>
          <w:rFonts w:ascii="Times New Roman" w:eastAsia="宋体" w:hAnsi="Times New Roman" w:cs="Times New Roman"/>
          <w:snapToGrid w:val="0"/>
          <w:sz w:val="24"/>
          <w:szCs w:val="24"/>
        </w:rPr>
        <w:t>处用于厂区危险废物的暂存，</w:t>
      </w:r>
      <w:r w:rsidR="00217DE7">
        <w:rPr>
          <w:rFonts w:ascii="Times New Roman" w:eastAsia="宋体" w:hAnsi="Times New Roman" w:cs="Times New Roman"/>
          <w:snapToGrid w:val="0"/>
          <w:kern w:val="0"/>
          <w:sz w:val="24"/>
          <w:szCs w:val="24"/>
        </w:rPr>
        <w:t>该危险废物暂存间采取全封闭、严格的防腐防渗处理、设立专门的危废收集槽等。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）危废库选址合理性分析</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对照《危险废物贮存污染控制标准》（</w:t>
      </w:r>
      <w:r>
        <w:rPr>
          <w:rFonts w:ascii="Times New Roman" w:eastAsia="宋体" w:hAnsi="Times New Roman" w:cs="Times New Roman"/>
          <w:snapToGrid w:val="0"/>
          <w:kern w:val="0"/>
          <w:sz w:val="24"/>
          <w:szCs w:val="24"/>
        </w:rPr>
        <w:t>GB18597-2001</w:t>
      </w:r>
      <w:r>
        <w:rPr>
          <w:rFonts w:ascii="Times New Roman" w:eastAsia="宋体" w:hAnsi="Times New Roman" w:cs="Times New Roman"/>
          <w:snapToGrid w:val="0"/>
          <w:kern w:val="0"/>
          <w:sz w:val="24"/>
          <w:szCs w:val="24"/>
        </w:rPr>
        <w:t>）及其修改单，</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选址合理性分析见下表。</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 xml:space="preserve">4.6-2   </w:t>
      </w:r>
      <w:r>
        <w:rPr>
          <w:rFonts w:ascii="Times New Roman" w:eastAsia="黑体" w:hAnsi="Times New Roman" w:cs="Times New Roman"/>
          <w:snapToGrid w:val="0"/>
          <w:kern w:val="0"/>
          <w:sz w:val="24"/>
          <w:szCs w:val="24"/>
        </w:rPr>
        <w:t>项目与《危险废物贮存污染控制标准》及其修改单符合性分析</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103"/>
        <w:gridCol w:w="1190"/>
      </w:tblGrid>
      <w:tr w:rsidR="00034D21">
        <w:tc>
          <w:tcPr>
            <w:tcW w:w="2235"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选址要求</w:t>
            </w:r>
          </w:p>
        </w:tc>
        <w:tc>
          <w:tcPr>
            <w:tcW w:w="5103" w:type="dxa"/>
            <w:vAlign w:val="center"/>
          </w:tcPr>
          <w:p w:rsidR="00034D21" w:rsidRDefault="003A2E7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情况</w:t>
            </w:r>
          </w:p>
        </w:tc>
        <w:tc>
          <w:tcPr>
            <w:tcW w:w="119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符合情况</w:t>
            </w:r>
          </w:p>
        </w:tc>
      </w:tr>
      <w:tr w:rsidR="00034D21">
        <w:tc>
          <w:tcPr>
            <w:tcW w:w="2235" w:type="dxa"/>
            <w:vAlign w:val="center"/>
          </w:tcPr>
          <w:p w:rsidR="00034D21" w:rsidRDefault="00217DE7">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地质结构稳定，地震烈度不超过</w:t>
            </w:r>
            <w:r>
              <w:rPr>
                <w:rFonts w:ascii="Times New Roman" w:eastAsia="宋体" w:hAnsi="Times New Roman" w:cs="Times New Roman"/>
                <w:snapToGrid w:val="0"/>
                <w:kern w:val="0"/>
                <w:szCs w:val="21"/>
              </w:rPr>
              <w:t>7</w:t>
            </w:r>
            <w:r>
              <w:rPr>
                <w:rFonts w:ascii="Times New Roman" w:eastAsia="宋体" w:hAnsi="Times New Roman" w:cs="Times New Roman"/>
                <w:snapToGrid w:val="0"/>
                <w:kern w:val="0"/>
                <w:szCs w:val="21"/>
              </w:rPr>
              <w:t>度的区域内</w:t>
            </w:r>
          </w:p>
        </w:tc>
        <w:tc>
          <w:tcPr>
            <w:tcW w:w="5103" w:type="dxa"/>
            <w:vAlign w:val="center"/>
          </w:tcPr>
          <w:p w:rsidR="00034D21" w:rsidRDefault="00217DE7">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根据区域地震构造图，</w:t>
            </w:r>
            <w:r w:rsidR="003A2E70">
              <w:rPr>
                <w:rFonts w:ascii="Times New Roman" w:eastAsia="宋体" w:hAnsi="Times New Roman" w:cs="Times New Roman" w:hint="eastAsia"/>
                <w:szCs w:val="21"/>
              </w:rPr>
              <w:t>拟建项目</w:t>
            </w:r>
            <w:r>
              <w:rPr>
                <w:rFonts w:ascii="Times New Roman" w:eastAsia="宋体" w:hAnsi="Times New Roman" w:cs="Times New Roman"/>
                <w:szCs w:val="21"/>
              </w:rPr>
              <w:t>位于前古近系底层，地震烈度为</w:t>
            </w:r>
            <w:r>
              <w:rPr>
                <w:rFonts w:ascii="Times New Roman" w:eastAsia="宋体" w:hAnsi="Times New Roman" w:cs="Times New Roman"/>
                <w:szCs w:val="21"/>
              </w:rPr>
              <w:t>5.5-5.9</w:t>
            </w:r>
            <w:r>
              <w:rPr>
                <w:rFonts w:ascii="Times New Roman" w:eastAsia="宋体" w:hAnsi="Times New Roman" w:cs="Times New Roman"/>
                <w:szCs w:val="21"/>
              </w:rPr>
              <w:t>度，不超过</w:t>
            </w:r>
            <w:r>
              <w:rPr>
                <w:rFonts w:ascii="Times New Roman" w:eastAsia="宋体" w:hAnsi="Times New Roman" w:cs="Times New Roman"/>
                <w:szCs w:val="21"/>
              </w:rPr>
              <w:t>7</w:t>
            </w:r>
            <w:r>
              <w:rPr>
                <w:rFonts w:ascii="Times New Roman" w:eastAsia="宋体" w:hAnsi="Times New Roman" w:cs="Times New Roman"/>
                <w:szCs w:val="21"/>
              </w:rPr>
              <w:t>度。</w:t>
            </w:r>
          </w:p>
        </w:tc>
        <w:tc>
          <w:tcPr>
            <w:tcW w:w="119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w:t>
            </w:r>
          </w:p>
        </w:tc>
      </w:tr>
      <w:tr w:rsidR="00034D21">
        <w:tc>
          <w:tcPr>
            <w:tcW w:w="2235" w:type="dxa"/>
            <w:vAlign w:val="center"/>
          </w:tcPr>
          <w:p w:rsidR="00034D21" w:rsidRDefault="00217DE7">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设施底部必须高于地下水最高水位</w:t>
            </w:r>
          </w:p>
        </w:tc>
        <w:tc>
          <w:tcPr>
            <w:tcW w:w="5103" w:type="dxa"/>
            <w:vAlign w:val="center"/>
          </w:tcPr>
          <w:p w:rsidR="00034D21" w:rsidRDefault="00217DE7">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szCs w:val="21"/>
              </w:rPr>
              <w:t>场地覆盖层为第四系全新统冲洪积黄褐色黏土及上更新统冲洪积黏土夹石灰岩碎石，建筑场地类别为</w:t>
            </w:r>
            <w:r>
              <w:rPr>
                <w:rFonts w:ascii="宋体" w:eastAsia="宋体" w:hAnsi="宋体" w:cs="宋体" w:hint="eastAsia"/>
                <w:szCs w:val="21"/>
              </w:rPr>
              <w:t>Ⅱ</w:t>
            </w:r>
            <w:r>
              <w:rPr>
                <w:rFonts w:ascii="Times New Roman" w:eastAsia="宋体" w:hAnsi="Times New Roman" w:cs="Times New Roman"/>
                <w:szCs w:val="21"/>
              </w:rPr>
              <w:t>类</w:t>
            </w:r>
            <w:r>
              <w:rPr>
                <w:rFonts w:ascii="Times New Roman" w:eastAsia="宋体" w:hAnsi="Times New Roman" w:cs="Times New Roman"/>
                <w:bCs/>
                <w:snapToGrid w:val="0"/>
                <w:kern w:val="0"/>
                <w:szCs w:val="21"/>
              </w:rPr>
              <w:t>，</w:t>
            </w:r>
            <w:r>
              <w:rPr>
                <w:rFonts w:ascii="Times New Roman" w:eastAsia="宋体" w:hAnsi="Times New Roman" w:cs="Times New Roman"/>
                <w:szCs w:val="21"/>
              </w:rPr>
              <w:t>钻探资料表明，勘察期间钻孔内未见地下水，根据周</w:t>
            </w:r>
            <w:r>
              <w:rPr>
                <w:rFonts w:ascii="Times New Roman" w:eastAsia="宋体" w:hAnsi="Times New Roman" w:cs="Times New Roman"/>
                <w:szCs w:val="21"/>
              </w:rPr>
              <w:lastRenderedPageBreak/>
              <w:t>围场地的钻探资料水文地质情况分析，场地内地下水主要为岩溶裂隙水，近</w:t>
            </w:r>
            <w:r>
              <w:rPr>
                <w:rFonts w:ascii="Times New Roman" w:eastAsia="宋体" w:hAnsi="Times New Roman" w:cs="Times New Roman"/>
                <w:szCs w:val="21"/>
              </w:rPr>
              <w:t>3</w:t>
            </w:r>
            <w:r>
              <w:rPr>
                <w:rFonts w:ascii="Times New Roman" w:eastAsia="宋体" w:hAnsi="Times New Roman" w:cs="Times New Roman"/>
                <w:szCs w:val="21"/>
              </w:rPr>
              <w:t>～</w:t>
            </w:r>
            <w:r>
              <w:rPr>
                <w:rFonts w:ascii="Times New Roman" w:eastAsia="宋体" w:hAnsi="Times New Roman" w:cs="Times New Roman"/>
                <w:szCs w:val="21"/>
              </w:rPr>
              <w:t>5</w:t>
            </w:r>
            <w:r>
              <w:rPr>
                <w:rFonts w:ascii="Times New Roman" w:eastAsia="宋体" w:hAnsi="Times New Roman" w:cs="Times New Roman"/>
                <w:szCs w:val="21"/>
              </w:rPr>
              <w:t>年历史最高水位约</w:t>
            </w:r>
            <w:r>
              <w:rPr>
                <w:rFonts w:ascii="Times New Roman" w:eastAsia="宋体" w:hAnsi="Times New Roman" w:cs="Times New Roman"/>
                <w:szCs w:val="21"/>
              </w:rPr>
              <w:t>84.50m</w:t>
            </w:r>
            <w:r>
              <w:rPr>
                <w:rFonts w:ascii="Times New Roman" w:eastAsia="宋体" w:hAnsi="Times New Roman" w:cs="Times New Roman"/>
                <w:szCs w:val="21"/>
              </w:rPr>
              <w:t>，因此</w:t>
            </w:r>
            <w:r>
              <w:rPr>
                <w:rFonts w:ascii="Times New Roman" w:eastAsia="宋体" w:hAnsi="Times New Roman" w:cs="Times New Roman"/>
                <w:bCs/>
                <w:snapToGrid w:val="0"/>
                <w:kern w:val="0"/>
                <w:szCs w:val="21"/>
              </w:rPr>
              <w:t>设施底部高于地下水最高水位。</w:t>
            </w:r>
          </w:p>
        </w:tc>
        <w:tc>
          <w:tcPr>
            <w:tcW w:w="119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符合</w:t>
            </w:r>
          </w:p>
        </w:tc>
      </w:tr>
      <w:tr w:rsidR="00034D21">
        <w:tc>
          <w:tcPr>
            <w:tcW w:w="2235" w:type="dxa"/>
            <w:vAlign w:val="center"/>
          </w:tcPr>
          <w:p w:rsidR="00034D21" w:rsidRDefault="00217DE7">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应避免建在溶洞区或易遭受严重自然灾害如洪水、滑坡、泥石流、潮汐等影响的区域</w:t>
            </w:r>
          </w:p>
        </w:tc>
        <w:tc>
          <w:tcPr>
            <w:tcW w:w="5103" w:type="dxa"/>
            <w:vAlign w:val="center"/>
          </w:tcPr>
          <w:p w:rsidR="00034D21" w:rsidRDefault="00217DE7">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bCs/>
                <w:snapToGrid w:val="0"/>
                <w:kern w:val="0"/>
                <w:szCs w:val="21"/>
              </w:rPr>
              <w:t>根据企业提供的地质勘查报告，</w:t>
            </w:r>
            <w:r>
              <w:rPr>
                <w:rFonts w:ascii="Times New Roman" w:eastAsia="宋体" w:hAnsi="Times New Roman" w:cs="Times New Roman"/>
                <w:szCs w:val="21"/>
              </w:rPr>
              <w:t>该工程场地地形起伏不大，地层结构简单，地貌类型单一，场地内未见其它严重影响工程稳定性如岩溶、崩塌、滑坡等不良地质作用。</w:t>
            </w:r>
          </w:p>
        </w:tc>
        <w:tc>
          <w:tcPr>
            <w:tcW w:w="119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w:t>
            </w:r>
          </w:p>
        </w:tc>
      </w:tr>
      <w:tr w:rsidR="00034D21">
        <w:tc>
          <w:tcPr>
            <w:tcW w:w="2235" w:type="dxa"/>
            <w:vAlign w:val="center"/>
          </w:tcPr>
          <w:p w:rsidR="00034D21" w:rsidRDefault="00217DE7">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应在易燃易爆等危险品仓库、高压输电线路防护区域外</w:t>
            </w:r>
          </w:p>
        </w:tc>
        <w:tc>
          <w:tcPr>
            <w:tcW w:w="5103" w:type="dxa"/>
            <w:vAlign w:val="center"/>
          </w:tcPr>
          <w:p w:rsidR="00034D21" w:rsidRDefault="003A2E70">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周边均为工业企业，厂区内不存在大量易燃易爆等危险品，只有少量木材、油漆、胶黏剂等，存放在各生产车间、油漆库，距离危险废物暂存间较近，另外项目周边无高压输电线。</w:t>
            </w:r>
          </w:p>
        </w:tc>
        <w:tc>
          <w:tcPr>
            <w:tcW w:w="119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w:t>
            </w:r>
          </w:p>
        </w:tc>
      </w:tr>
    </w:tbl>
    <w:p w:rsidR="00034D21" w:rsidRDefault="00217DE7">
      <w:pPr>
        <w:adjustRightInd w:val="0"/>
        <w:snapToGrid w:val="0"/>
        <w:spacing w:beforeLines="50" w:before="156"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）危险废物贮存场所建设要求</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根据《危险废物污染防治技术政策》（环发</w:t>
      </w:r>
      <w:r>
        <w:rPr>
          <w:rFonts w:ascii="Times New Roman" w:eastAsia="宋体" w:hAnsi="Times New Roman" w:cs="Times New Roman"/>
          <w:snapToGrid w:val="0"/>
          <w:kern w:val="0"/>
          <w:sz w:val="24"/>
          <w:szCs w:val="24"/>
        </w:rPr>
        <w:t>[2001]199</w:t>
      </w:r>
      <w:r>
        <w:rPr>
          <w:rFonts w:ascii="Times New Roman" w:eastAsia="宋体" w:hAnsi="Times New Roman" w:cs="Times New Roman"/>
          <w:snapToGrid w:val="0"/>
          <w:kern w:val="0"/>
          <w:sz w:val="24"/>
          <w:szCs w:val="24"/>
        </w:rPr>
        <w:t>号）、《危险废物收集贮存运输技术规范》（</w:t>
      </w:r>
      <w:r>
        <w:rPr>
          <w:rFonts w:ascii="Times New Roman" w:eastAsia="宋体" w:hAnsi="Times New Roman" w:cs="Times New Roman"/>
          <w:snapToGrid w:val="0"/>
          <w:kern w:val="0"/>
          <w:sz w:val="24"/>
          <w:szCs w:val="24"/>
        </w:rPr>
        <w:t>HJ2025-2012</w:t>
      </w:r>
      <w:r>
        <w:rPr>
          <w:rFonts w:ascii="Times New Roman" w:eastAsia="宋体" w:hAnsi="Times New Roman" w:cs="Times New Roman"/>
          <w:snapToGrid w:val="0"/>
          <w:kern w:val="0"/>
          <w:sz w:val="24"/>
          <w:szCs w:val="24"/>
        </w:rPr>
        <w:t>）、《危险废物贮存污染控制标准》（</w:t>
      </w:r>
      <w:r>
        <w:rPr>
          <w:rFonts w:ascii="Times New Roman" w:eastAsia="宋体" w:hAnsi="Times New Roman" w:cs="Times New Roman"/>
          <w:snapToGrid w:val="0"/>
          <w:kern w:val="0"/>
          <w:sz w:val="24"/>
          <w:szCs w:val="24"/>
        </w:rPr>
        <w:t>GB18597-2001</w:t>
      </w:r>
      <w:r>
        <w:rPr>
          <w:rFonts w:ascii="Times New Roman" w:eastAsia="宋体" w:hAnsi="Times New Roman" w:cs="Times New Roman"/>
          <w:snapToGrid w:val="0"/>
          <w:kern w:val="0"/>
          <w:sz w:val="24"/>
          <w:szCs w:val="24"/>
        </w:rPr>
        <w:t>）及修改单、《关于进一步加强危险废物和医疗废物监管工作的意见》（环发</w:t>
      </w:r>
      <w:r>
        <w:rPr>
          <w:rFonts w:ascii="Times New Roman" w:eastAsia="宋体" w:hAnsi="Times New Roman" w:cs="Times New Roman"/>
          <w:snapToGrid w:val="0"/>
          <w:kern w:val="0"/>
          <w:sz w:val="24"/>
          <w:szCs w:val="24"/>
        </w:rPr>
        <w:t>[2011]19</w:t>
      </w:r>
      <w:r>
        <w:rPr>
          <w:rFonts w:ascii="Times New Roman" w:eastAsia="宋体" w:hAnsi="Times New Roman" w:cs="Times New Roman"/>
          <w:snapToGrid w:val="0"/>
          <w:kern w:val="0"/>
          <w:sz w:val="24"/>
          <w:szCs w:val="24"/>
        </w:rPr>
        <w:t>号）</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、采用符合国家标准的完好无损的专门容器（不易变形、破损和老化）分类收集，容器贴有详细规范内容的标签；禁止不相容危险废物同一容器混装；无法装入常用容器的危险废物可用防漏胶袋乘装；</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、液体、半固体危险废物容器内须留有足够空间，容器顶部与液面须保持</w:t>
      </w:r>
      <w:r>
        <w:rPr>
          <w:rFonts w:ascii="Times New Roman" w:eastAsia="宋体" w:hAnsi="Times New Roman" w:cs="Times New Roman"/>
          <w:snapToGrid w:val="0"/>
          <w:kern w:val="0"/>
          <w:sz w:val="24"/>
          <w:szCs w:val="24"/>
        </w:rPr>
        <w:t>100mm</w:t>
      </w:r>
      <w:r>
        <w:rPr>
          <w:rFonts w:ascii="Times New Roman" w:eastAsia="宋体" w:hAnsi="Times New Roman" w:cs="Times New Roman"/>
          <w:snapToGrid w:val="0"/>
          <w:kern w:val="0"/>
          <w:sz w:val="24"/>
          <w:szCs w:val="24"/>
        </w:rPr>
        <w:t>以上的空间；</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、贮存区设置堵截泄漏裙角，地面和裙角采用坚固防渗的材料建造；围建容积不低于堵截最大容器的最大储量或总储量的</w:t>
      </w:r>
      <w:r>
        <w:rPr>
          <w:rFonts w:ascii="Times New Roman" w:eastAsia="宋体" w:hAnsi="Times New Roman" w:cs="Times New Roman"/>
          <w:snapToGrid w:val="0"/>
          <w:kern w:val="0"/>
          <w:sz w:val="24"/>
          <w:szCs w:val="24"/>
        </w:rPr>
        <w:t>1/5</w:t>
      </w:r>
      <w:r>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4</w:t>
      </w:r>
      <w:r>
        <w:rPr>
          <w:rFonts w:ascii="Times New Roman" w:eastAsia="宋体" w:hAnsi="Times New Roman" w:cs="Times New Roman"/>
          <w:snapToGrid w:val="0"/>
          <w:kern w:val="0"/>
          <w:sz w:val="24"/>
          <w:szCs w:val="24"/>
        </w:rPr>
        <w:t>、按危险废物种类和性质应分区贮存，贮存区间设置挡墙间隔、防风、防晒和防雨设施；设置安全照明和观察窗口；</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5</w:t>
      </w:r>
      <w:r>
        <w:rPr>
          <w:rFonts w:ascii="Times New Roman" w:eastAsia="宋体" w:hAnsi="Times New Roman" w:cs="Times New Roman"/>
          <w:snapToGrid w:val="0"/>
          <w:kern w:val="0"/>
          <w:sz w:val="24"/>
          <w:szCs w:val="24"/>
        </w:rPr>
        <w:t>、贮存易燃易爆危险废物设置气体报警、火灾报警装置及导除静电的接地装置并应配备消防设备；</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6</w:t>
      </w:r>
      <w:r>
        <w:rPr>
          <w:rFonts w:ascii="Times New Roman" w:eastAsia="宋体" w:hAnsi="Times New Roman" w:cs="Times New Roman"/>
          <w:snapToGrid w:val="0"/>
          <w:kern w:val="0"/>
          <w:sz w:val="24"/>
          <w:szCs w:val="24"/>
        </w:rPr>
        <w:t>、泄漏气体收集装置、气体导出口及气体净化装置；</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7</w:t>
      </w:r>
      <w:r>
        <w:rPr>
          <w:rFonts w:ascii="Times New Roman" w:eastAsia="宋体" w:hAnsi="Times New Roman" w:cs="Times New Roman"/>
          <w:snapToGrid w:val="0"/>
          <w:kern w:val="0"/>
          <w:sz w:val="24"/>
          <w:szCs w:val="24"/>
        </w:rPr>
        <w:t>、基础防渗层应为不低于</w:t>
      </w:r>
      <w:r>
        <w:rPr>
          <w:rFonts w:ascii="Times New Roman" w:eastAsia="宋体" w:hAnsi="Times New Roman" w:cs="Times New Roman"/>
          <w:snapToGrid w:val="0"/>
          <w:kern w:val="0"/>
          <w:sz w:val="24"/>
          <w:szCs w:val="24"/>
        </w:rPr>
        <w:t>1m</w:t>
      </w:r>
      <w:r>
        <w:rPr>
          <w:rFonts w:ascii="Times New Roman" w:eastAsia="宋体" w:hAnsi="Times New Roman" w:cs="Times New Roman"/>
          <w:snapToGrid w:val="0"/>
          <w:kern w:val="0"/>
          <w:sz w:val="24"/>
          <w:szCs w:val="24"/>
        </w:rPr>
        <w:t>厚渗透系数小于</w:t>
      </w:r>
      <w:r>
        <w:rPr>
          <w:rFonts w:ascii="Times New Roman" w:eastAsia="宋体" w:hAnsi="Times New Roman" w:cs="Times New Roman"/>
          <w:snapToGrid w:val="0"/>
          <w:kern w:val="0"/>
          <w:sz w:val="24"/>
          <w:szCs w:val="24"/>
        </w:rPr>
        <w:t>1×10-7cm/s</w:t>
      </w:r>
      <w:r>
        <w:rPr>
          <w:rFonts w:ascii="Times New Roman" w:eastAsia="宋体" w:hAnsi="Times New Roman" w:cs="Times New Roman"/>
          <w:snapToGrid w:val="0"/>
          <w:kern w:val="0"/>
          <w:sz w:val="24"/>
          <w:szCs w:val="24"/>
        </w:rPr>
        <w:t>粘土层或厚度不低于</w:t>
      </w:r>
      <w:r>
        <w:rPr>
          <w:rFonts w:ascii="Times New Roman" w:eastAsia="宋体" w:hAnsi="Times New Roman" w:cs="Times New Roman"/>
          <w:snapToGrid w:val="0"/>
          <w:kern w:val="0"/>
          <w:sz w:val="24"/>
          <w:szCs w:val="24"/>
        </w:rPr>
        <w:t>2mm</w:t>
      </w:r>
      <w:r>
        <w:rPr>
          <w:rFonts w:ascii="Times New Roman" w:eastAsia="宋体" w:hAnsi="Times New Roman" w:cs="Times New Roman"/>
          <w:snapToGrid w:val="0"/>
          <w:kern w:val="0"/>
          <w:sz w:val="24"/>
          <w:szCs w:val="24"/>
        </w:rPr>
        <w:t>高密度聚乙烯或其他人工防渗材料（渗透系数小于</w:t>
      </w:r>
      <w:r>
        <w:rPr>
          <w:rFonts w:ascii="Times New Roman" w:eastAsia="宋体" w:hAnsi="Times New Roman" w:cs="Times New Roman"/>
          <w:snapToGrid w:val="0"/>
          <w:kern w:val="0"/>
          <w:sz w:val="24"/>
          <w:szCs w:val="24"/>
        </w:rPr>
        <w:t>1×10-10cm/s</w:t>
      </w:r>
      <w:r>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8</w:t>
      </w:r>
      <w:r>
        <w:rPr>
          <w:rFonts w:ascii="Times New Roman" w:eastAsia="宋体" w:hAnsi="Times New Roman" w:cs="Times New Roman"/>
          <w:snapToGrid w:val="0"/>
          <w:kern w:val="0"/>
          <w:sz w:val="24"/>
          <w:szCs w:val="24"/>
        </w:rPr>
        <w:t>、采取耐腐蚀硬化地面，地面无裂隙；</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9</w:t>
      </w:r>
      <w:r>
        <w:rPr>
          <w:rFonts w:ascii="Times New Roman" w:eastAsia="宋体" w:hAnsi="Times New Roman" w:cs="Times New Roman"/>
          <w:snapToGrid w:val="0"/>
          <w:kern w:val="0"/>
          <w:sz w:val="24"/>
          <w:szCs w:val="24"/>
        </w:rPr>
        <w:t>、衬里应设置基础或底座上，衬里要能够覆盖危险废物或其溶出物可能涉及的范围；衬里应与危险废物相容；</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lastRenderedPageBreak/>
        <w:t>10</w:t>
      </w:r>
      <w:r>
        <w:rPr>
          <w:rFonts w:ascii="Times New Roman" w:eastAsia="宋体" w:hAnsi="Times New Roman" w:cs="Times New Roman"/>
          <w:snapToGrid w:val="0"/>
          <w:kern w:val="0"/>
          <w:sz w:val="24"/>
          <w:szCs w:val="24"/>
        </w:rPr>
        <w:t>、贮存区设置渗滤液收集系统、径流疏导系统和雨水收集池；渗滤液收集、疏导系统应建设在衬里上面；</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11</w:t>
      </w:r>
      <w:r>
        <w:rPr>
          <w:rFonts w:ascii="Times New Roman" w:eastAsia="宋体" w:hAnsi="Times New Roman" w:cs="Times New Roman"/>
          <w:snapToGrid w:val="0"/>
          <w:kern w:val="0"/>
          <w:sz w:val="24"/>
          <w:szCs w:val="24"/>
        </w:rPr>
        <w:t>、贮存剧毒危险废物采取双钥匙封闭式管理，须有专人</w:t>
      </w:r>
      <w:r>
        <w:rPr>
          <w:rFonts w:ascii="Times New Roman" w:eastAsia="宋体" w:hAnsi="Times New Roman" w:cs="Times New Roman"/>
          <w:snapToGrid w:val="0"/>
          <w:kern w:val="0"/>
          <w:sz w:val="24"/>
          <w:szCs w:val="24"/>
        </w:rPr>
        <w:t>24</w:t>
      </w:r>
      <w:r>
        <w:rPr>
          <w:rFonts w:ascii="Times New Roman" w:eastAsia="宋体" w:hAnsi="Times New Roman" w:cs="Times New Roman"/>
          <w:snapToGrid w:val="0"/>
          <w:kern w:val="0"/>
          <w:sz w:val="24"/>
          <w:szCs w:val="24"/>
        </w:rPr>
        <w:t>小时看管；</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12</w:t>
      </w:r>
      <w:r>
        <w:rPr>
          <w:rFonts w:ascii="Times New Roman" w:eastAsia="宋体" w:hAnsi="Times New Roman" w:cs="Times New Roman"/>
          <w:snapToGrid w:val="0"/>
          <w:kern w:val="0"/>
          <w:sz w:val="24"/>
          <w:szCs w:val="24"/>
        </w:rPr>
        <w:t>、建设收集、内转入、交接记录管理制度；危险废物贮存不得超过一年。危险废物的记录和货单在危险废物回取后应继续保留三年；必须定期对所贮存的危险废物包装容器及贮存设施进行检查，发现破损，应及时采取措施清理更换；</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13</w:t>
      </w:r>
      <w:r>
        <w:rPr>
          <w:rFonts w:ascii="Times New Roman" w:eastAsia="宋体" w:hAnsi="Times New Roman" w:cs="Times New Roman"/>
          <w:snapToGrid w:val="0"/>
          <w:kern w:val="0"/>
          <w:sz w:val="24"/>
          <w:szCs w:val="24"/>
        </w:rPr>
        <w:t>、按</w:t>
      </w:r>
      <w:r>
        <w:rPr>
          <w:rFonts w:ascii="Times New Roman" w:eastAsia="宋体" w:hAnsi="Times New Roman" w:cs="Times New Roman"/>
          <w:snapToGrid w:val="0"/>
          <w:kern w:val="0"/>
          <w:sz w:val="24"/>
          <w:szCs w:val="24"/>
        </w:rPr>
        <w:t>GB15562.2</w:t>
      </w:r>
      <w:r>
        <w:rPr>
          <w:rFonts w:ascii="Times New Roman" w:eastAsia="宋体" w:hAnsi="Times New Roman" w:cs="Times New Roman"/>
          <w:snapToGrid w:val="0"/>
          <w:kern w:val="0"/>
          <w:sz w:val="24"/>
          <w:szCs w:val="24"/>
        </w:rPr>
        <w:t>的规定设置环境保护图形标志；</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14</w:t>
      </w:r>
      <w:r>
        <w:rPr>
          <w:rFonts w:ascii="Times New Roman" w:eastAsia="宋体" w:hAnsi="Times New Roman" w:cs="Times New Roman"/>
          <w:snapToGrid w:val="0"/>
          <w:kern w:val="0"/>
          <w:sz w:val="24"/>
          <w:szCs w:val="24"/>
        </w:rPr>
        <w:t>、总贮存量不超过</w:t>
      </w:r>
      <w:r>
        <w:rPr>
          <w:rFonts w:ascii="Times New Roman" w:eastAsia="宋体" w:hAnsi="Times New Roman" w:cs="Times New Roman"/>
          <w:snapToGrid w:val="0"/>
          <w:kern w:val="0"/>
          <w:sz w:val="24"/>
          <w:szCs w:val="24"/>
        </w:rPr>
        <w:t>300kg(L)</w:t>
      </w:r>
      <w:r>
        <w:rPr>
          <w:rFonts w:ascii="Times New Roman" w:eastAsia="宋体" w:hAnsi="Times New Roman" w:cs="Times New Roman"/>
          <w:snapToGrid w:val="0"/>
          <w:kern w:val="0"/>
          <w:sz w:val="24"/>
          <w:szCs w:val="24"/>
        </w:rPr>
        <w:t>的危险废物要放入符合标准的容器内，加上标签，容器放入坚固的柜或箱中，柜或箱应设多个直径不少于</w:t>
      </w:r>
      <w:r>
        <w:rPr>
          <w:rFonts w:ascii="Times New Roman" w:eastAsia="宋体" w:hAnsi="Times New Roman" w:cs="Times New Roman"/>
          <w:snapToGrid w:val="0"/>
          <w:kern w:val="0"/>
          <w:sz w:val="24"/>
          <w:szCs w:val="24"/>
        </w:rPr>
        <w:t>30</w:t>
      </w:r>
      <w:r>
        <w:rPr>
          <w:rFonts w:ascii="Times New Roman" w:eastAsia="宋体" w:hAnsi="Times New Roman" w:cs="Times New Roman"/>
          <w:snapToGrid w:val="0"/>
          <w:kern w:val="0"/>
          <w:sz w:val="24"/>
          <w:szCs w:val="24"/>
        </w:rPr>
        <w:t>毫米的排气孔。不相容危险废物要分别存放或存放在不渗透间隔分开的区域内，每个部分都应有防漏裙脚或储漏盘，防漏裙脚或储漏盘的材料要与危险废物相容；</w:t>
      </w:r>
    </w:p>
    <w:p w:rsidR="00034D21" w:rsidRPr="00482615"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15</w:t>
      </w:r>
      <w:r>
        <w:rPr>
          <w:rFonts w:ascii="Times New Roman" w:eastAsia="宋体" w:hAnsi="Times New Roman" w:cs="Times New Roman"/>
          <w:snapToGrid w:val="0"/>
          <w:kern w:val="0"/>
          <w:sz w:val="24"/>
          <w:szCs w:val="24"/>
        </w:rPr>
        <w:t>、在常温常压</w:t>
      </w:r>
      <w:r w:rsidRPr="00482615">
        <w:rPr>
          <w:rFonts w:ascii="Times New Roman" w:eastAsia="宋体" w:hAnsi="Times New Roman" w:cs="Times New Roman"/>
          <w:snapToGrid w:val="0"/>
          <w:kern w:val="0"/>
          <w:sz w:val="24"/>
          <w:szCs w:val="24"/>
        </w:rPr>
        <w:t>下不水解、不挥发的固体危险废物可在贮存设施内分别堆放。</w:t>
      </w:r>
    </w:p>
    <w:p w:rsidR="00034D21" w:rsidRPr="00482615"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482615">
        <w:rPr>
          <w:rFonts w:ascii="Times New Roman" w:eastAsia="宋体" w:hAnsi="Times New Roman" w:cs="Times New Roman"/>
          <w:snapToGrid w:val="0"/>
          <w:kern w:val="0"/>
          <w:sz w:val="24"/>
          <w:szCs w:val="20"/>
        </w:rPr>
        <w:t>（</w:t>
      </w:r>
      <w:r w:rsidRPr="00482615">
        <w:rPr>
          <w:rFonts w:ascii="Times New Roman" w:eastAsia="宋体" w:hAnsi="Times New Roman" w:cs="Times New Roman"/>
          <w:snapToGrid w:val="0"/>
          <w:kern w:val="0"/>
          <w:sz w:val="24"/>
          <w:szCs w:val="20"/>
        </w:rPr>
        <w:t>3</w:t>
      </w:r>
      <w:r w:rsidRPr="00482615">
        <w:rPr>
          <w:rFonts w:ascii="Times New Roman" w:eastAsia="宋体" w:hAnsi="Times New Roman" w:cs="Times New Roman"/>
          <w:snapToGrid w:val="0"/>
          <w:kern w:val="0"/>
          <w:sz w:val="24"/>
          <w:szCs w:val="20"/>
        </w:rPr>
        <w:t>）危险废物贮存过程中对周边环境的影响分析</w:t>
      </w:r>
    </w:p>
    <w:p w:rsidR="00034D21" w:rsidRPr="00482615"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482615">
        <w:rPr>
          <w:rFonts w:ascii="宋体" w:eastAsia="宋体" w:hAnsi="宋体" w:cs="宋体" w:hint="eastAsia"/>
          <w:snapToGrid w:val="0"/>
          <w:kern w:val="0"/>
          <w:sz w:val="24"/>
          <w:szCs w:val="20"/>
        </w:rPr>
        <w:t>①</w:t>
      </w:r>
      <w:r w:rsidRPr="00482615">
        <w:rPr>
          <w:rFonts w:ascii="Times New Roman" w:eastAsia="宋体" w:hAnsi="Times New Roman" w:cs="Times New Roman"/>
          <w:snapToGrid w:val="0"/>
          <w:kern w:val="0"/>
          <w:sz w:val="24"/>
          <w:szCs w:val="20"/>
        </w:rPr>
        <w:t>对地表水、地下水环境影响分析</w:t>
      </w:r>
    </w:p>
    <w:p w:rsidR="00034D21" w:rsidRPr="00482615"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482615">
        <w:rPr>
          <w:rFonts w:ascii="Times New Roman" w:eastAsia="宋体" w:hAnsi="Times New Roman" w:cs="Times New Roman" w:hint="eastAsia"/>
          <w:bCs/>
          <w:snapToGrid w:val="0"/>
          <w:kern w:val="0"/>
          <w:sz w:val="24"/>
          <w:szCs w:val="20"/>
        </w:rPr>
        <w:t>拟建项目</w:t>
      </w:r>
      <w:r w:rsidR="00217DE7" w:rsidRPr="00482615">
        <w:rPr>
          <w:rFonts w:ascii="Times New Roman" w:eastAsia="宋体" w:hAnsi="Times New Roman" w:cs="Times New Roman"/>
          <w:snapToGrid w:val="0"/>
          <w:kern w:val="0"/>
          <w:sz w:val="24"/>
          <w:szCs w:val="20"/>
        </w:rPr>
        <w:t>危险废物在厂区暂存时，</w:t>
      </w:r>
      <w:r w:rsidR="009C10B9" w:rsidRPr="00482615">
        <w:rPr>
          <w:rFonts w:ascii="Times New Roman" w:eastAsia="宋体" w:hAnsi="Times New Roman"/>
          <w:snapToGrid w:val="0"/>
          <w:kern w:val="0"/>
          <w:sz w:val="24"/>
        </w:rPr>
        <w:t>废机油、废机油桶、</w:t>
      </w:r>
      <w:r w:rsidR="009C10B9" w:rsidRPr="00482615">
        <w:rPr>
          <w:rFonts w:ascii="Times New Roman" w:eastAsia="宋体" w:hAnsi="Times New Roman"/>
          <w:snapToGrid w:val="0"/>
          <w:kern w:val="0"/>
          <w:sz w:val="24"/>
          <w:szCs w:val="24"/>
        </w:rPr>
        <w:t>水喷淋装置配套隔油池产生的废油</w:t>
      </w:r>
      <w:r w:rsidR="009C10B9" w:rsidRPr="00482615">
        <w:rPr>
          <w:rFonts w:ascii="Times New Roman" w:eastAsia="宋体" w:hAnsi="Times New Roman" w:hint="eastAsia"/>
          <w:snapToGrid w:val="0"/>
          <w:kern w:val="0"/>
          <w:sz w:val="24"/>
          <w:szCs w:val="24"/>
        </w:rPr>
        <w:t>、</w:t>
      </w:r>
      <w:r w:rsidR="009C10B9" w:rsidRPr="00482615">
        <w:rPr>
          <w:rFonts w:ascii="Times New Roman" w:eastAsia="宋体" w:hAnsi="Times New Roman"/>
          <w:snapToGrid w:val="0"/>
          <w:kern w:val="0"/>
          <w:sz w:val="24"/>
        </w:rPr>
        <w:t>静电除油装置的废油、</w:t>
      </w:r>
      <w:r w:rsidR="009C10B9" w:rsidRPr="00482615">
        <w:rPr>
          <w:rFonts w:ascii="Times New Roman" w:eastAsia="宋体" w:hAnsi="Times New Roman" w:hint="eastAsia"/>
          <w:snapToGrid w:val="0"/>
          <w:kern w:val="0"/>
          <w:sz w:val="24"/>
        </w:rPr>
        <w:t>废光触媒棉、废灯管、</w:t>
      </w:r>
      <w:r w:rsidR="009C10B9" w:rsidRPr="00482615">
        <w:rPr>
          <w:rFonts w:ascii="Times New Roman" w:eastAsia="宋体" w:hAnsi="Times New Roman"/>
          <w:snapToGrid w:val="0"/>
          <w:kern w:val="0"/>
          <w:sz w:val="24"/>
        </w:rPr>
        <w:t>废活性炭</w:t>
      </w:r>
      <w:r w:rsidR="009C10B9" w:rsidRPr="00482615">
        <w:rPr>
          <w:rFonts w:ascii="Times New Roman" w:eastAsia="宋体" w:hAnsi="Times New Roman" w:hint="eastAsia"/>
          <w:snapToGrid w:val="0"/>
          <w:kern w:val="0"/>
          <w:sz w:val="24"/>
        </w:rPr>
        <w:t>、水喷淋塔排污水</w:t>
      </w:r>
      <w:r w:rsidR="00217DE7" w:rsidRPr="00482615">
        <w:rPr>
          <w:rFonts w:ascii="Times New Roman" w:eastAsia="宋体" w:hAnsi="Times New Roman" w:cs="Times New Roman"/>
          <w:snapToGrid w:val="0"/>
          <w:kern w:val="0"/>
          <w:sz w:val="24"/>
          <w:szCs w:val="20"/>
        </w:rPr>
        <w:t>等物料泄露，未即时收集或者防渗不到位会对周边地表水及地下水产生影响，但</w:t>
      </w:r>
      <w:r w:rsidRPr="00482615">
        <w:rPr>
          <w:rFonts w:ascii="Times New Roman" w:eastAsia="宋体" w:hAnsi="Times New Roman" w:cs="Times New Roman" w:hint="eastAsia"/>
          <w:snapToGrid w:val="0"/>
          <w:kern w:val="0"/>
          <w:sz w:val="24"/>
          <w:szCs w:val="20"/>
        </w:rPr>
        <w:t>拟建项目</w:t>
      </w:r>
      <w:r w:rsidR="00217DE7" w:rsidRPr="00482615">
        <w:rPr>
          <w:rFonts w:ascii="Times New Roman" w:eastAsia="宋体" w:hAnsi="Times New Roman" w:cs="Times New Roman"/>
          <w:snapToGrid w:val="0"/>
          <w:kern w:val="0"/>
          <w:sz w:val="24"/>
          <w:szCs w:val="20"/>
        </w:rPr>
        <w:t>采取严格的处理措施，</w:t>
      </w:r>
      <w:r w:rsidR="00217DE7" w:rsidRPr="00482615">
        <w:rPr>
          <w:rFonts w:ascii="Times New Roman" w:eastAsia="宋体" w:hAnsi="Times New Roman" w:cs="Times New Roman" w:hint="eastAsia"/>
          <w:snapToGrid w:val="0"/>
          <w:kern w:val="0"/>
          <w:sz w:val="24"/>
          <w:szCs w:val="20"/>
        </w:rPr>
        <w:t>将</w:t>
      </w:r>
      <w:r w:rsidR="00217DE7" w:rsidRPr="00482615">
        <w:rPr>
          <w:rFonts w:ascii="Times New Roman" w:eastAsia="宋体" w:hAnsi="Times New Roman" w:cs="Times New Roman"/>
          <w:snapToGrid w:val="0"/>
          <w:kern w:val="0"/>
          <w:sz w:val="24"/>
          <w:szCs w:val="20"/>
        </w:rPr>
        <w:t>各危险废物均暂存于危险废物暂存间内，危险废物暂存间地面及墙角均采取防腐防渗措施，内设分区围堰及导流沟槽及收集槽，泄露物料可即时收集，将污染控制在厂区内，对周边地表水及地下水影响很小。</w:t>
      </w:r>
    </w:p>
    <w:p w:rsidR="00034D21" w:rsidRPr="00482615"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482615">
        <w:rPr>
          <w:rFonts w:ascii="宋体" w:eastAsia="宋体" w:hAnsi="宋体" w:cs="宋体" w:hint="eastAsia"/>
          <w:snapToGrid w:val="0"/>
          <w:kern w:val="0"/>
          <w:sz w:val="24"/>
          <w:szCs w:val="20"/>
        </w:rPr>
        <w:t>②</w:t>
      </w:r>
      <w:r w:rsidRPr="00482615">
        <w:rPr>
          <w:rFonts w:ascii="Times New Roman" w:eastAsia="宋体" w:hAnsi="Times New Roman" w:cs="Times New Roman"/>
          <w:snapToGrid w:val="0"/>
          <w:kern w:val="0"/>
          <w:sz w:val="24"/>
          <w:szCs w:val="20"/>
        </w:rPr>
        <w:t>对环境空气的影响分析</w:t>
      </w:r>
    </w:p>
    <w:p w:rsidR="00034D21" w:rsidRPr="00482615" w:rsidRDefault="003A2E70">
      <w:pPr>
        <w:adjustRightInd w:val="0"/>
        <w:snapToGrid w:val="0"/>
        <w:spacing w:line="360" w:lineRule="auto"/>
        <w:ind w:firstLineChars="200" w:firstLine="480"/>
        <w:rPr>
          <w:rFonts w:ascii="Times New Roman" w:eastAsia="宋体" w:hAnsi="Times New Roman" w:cs="Times New Roman"/>
          <w:bCs/>
          <w:snapToGrid w:val="0"/>
          <w:kern w:val="0"/>
          <w:sz w:val="24"/>
          <w:szCs w:val="20"/>
        </w:rPr>
      </w:pPr>
      <w:r w:rsidRPr="00482615">
        <w:rPr>
          <w:rFonts w:ascii="Times New Roman" w:eastAsia="宋体" w:hAnsi="Times New Roman" w:cs="Times New Roman" w:hint="eastAsia"/>
          <w:bCs/>
          <w:snapToGrid w:val="0"/>
          <w:kern w:val="0"/>
          <w:sz w:val="24"/>
          <w:szCs w:val="20"/>
        </w:rPr>
        <w:t>拟建项目</w:t>
      </w:r>
      <w:r w:rsidR="00217DE7" w:rsidRPr="00482615">
        <w:rPr>
          <w:rFonts w:ascii="Times New Roman" w:eastAsia="宋体" w:hAnsi="Times New Roman" w:cs="Times New Roman"/>
          <w:bCs/>
          <w:snapToGrid w:val="0"/>
          <w:kern w:val="0"/>
          <w:sz w:val="24"/>
          <w:szCs w:val="20"/>
        </w:rPr>
        <w:t>危险废物不露天堆置，不会产生大风扬尘，而且尽量减少固废在厂内的堆存时间，避免异味产生，</w:t>
      </w:r>
      <w:r w:rsidRPr="00482615">
        <w:rPr>
          <w:rFonts w:ascii="Times New Roman" w:eastAsia="宋体" w:hAnsi="Times New Roman" w:cs="Times New Roman" w:hint="eastAsia"/>
          <w:bCs/>
          <w:snapToGrid w:val="0"/>
          <w:kern w:val="0"/>
          <w:sz w:val="24"/>
          <w:szCs w:val="20"/>
        </w:rPr>
        <w:t>拟建项目</w:t>
      </w:r>
      <w:r w:rsidR="00217DE7" w:rsidRPr="00482615">
        <w:rPr>
          <w:rFonts w:ascii="Times New Roman" w:eastAsia="宋体" w:hAnsi="Times New Roman" w:cs="Times New Roman"/>
          <w:bCs/>
          <w:snapToGrid w:val="0"/>
          <w:kern w:val="0"/>
          <w:sz w:val="24"/>
          <w:szCs w:val="20"/>
        </w:rPr>
        <w:t>固体废物对环境空气质量影响较小。</w:t>
      </w:r>
    </w:p>
    <w:p w:rsidR="00034D21" w:rsidRPr="00482615" w:rsidRDefault="00482615" w:rsidP="00482615">
      <w:pPr>
        <w:adjustRightInd w:val="0"/>
        <w:snapToGrid w:val="0"/>
        <w:spacing w:line="360" w:lineRule="auto"/>
        <w:ind w:left="480"/>
        <w:rPr>
          <w:rFonts w:ascii="Times New Roman" w:hAnsi="Times New Roman"/>
          <w:snapToGrid w:val="0"/>
          <w:kern w:val="0"/>
          <w:sz w:val="24"/>
          <w:szCs w:val="20"/>
        </w:rPr>
      </w:pPr>
      <w:r w:rsidRPr="00482615">
        <w:rPr>
          <w:rFonts w:asciiTheme="minorEastAsia" w:hAnsiTheme="minorEastAsia" w:hint="eastAsia"/>
          <w:snapToGrid w:val="0"/>
          <w:kern w:val="0"/>
          <w:sz w:val="24"/>
          <w:szCs w:val="20"/>
        </w:rPr>
        <w:t>③</w:t>
      </w:r>
      <w:r w:rsidR="00217DE7" w:rsidRPr="00482615">
        <w:rPr>
          <w:rFonts w:ascii="Times New Roman" w:hAnsi="Times New Roman"/>
          <w:snapToGrid w:val="0"/>
          <w:kern w:val="0"/>
          <w:sz w:val="24"/>
          <w:szCs w:val="20"/>
        </w:rPr>
        <w:t>对土壤环境影响分析</w:t>
      </w:r>
    </w:p>
    <w:p w:rsidR="00034D21" w:rsidRPr="00482615"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482615">
        <w:rPr>
          <w:rFonts w:ascii="Times New Roman" w:eastAsia="宋体" w:hAnsi="Times New Roman" w:cs="Times New Roman" w:hint="eastAsia"/>
          <w:bCs/>
          <w:snapToGrid w:val="0"/>
          <w:kern w:val="0"/>
          <w:sz w:val="24"/>
          <w:szCs w:val="20"/>
        </w:rPr>
        <w:t>拟建项目</w:t>
      </w:r>
      <w:r w:rsidR="00217DE7" w:rsidRPr="00482615">
        <w:rPr>
          <w:rFonts w:ascii="Times New Roman" w:eastAsia="宋体" w:hAnsi="Times New Roman" w:cs="Times New Roman"/>
          <w:snapToGrid w:val="0"/>
          <w:kern w:val="0"/>
          <w:sz w:val="24"/>
          <w:szCs w:val="20"/>
        </w:rPr>
        <w:t>危险废物在厂区暂存时，</w:t>
      </w:r>
      <w:r w:rsidR="00482615" w:rsidRPr="00482615">
        <w:rPr>
          <w:rFonts w:ascii="Times New Roman" w:eastAsia="宋体" w:hAnsi="Times New Roman"/>
          <w:snapToGrid w:val="0"/>
          <w:kern w:val="0"/>
          <w:sz w:val="24"/>
        </w:rPr>
        <w:t>废机油、废机油桶、</w:t>
      </w:r>
      <w:r w:rsidR="00482615" w:rsidRPr="00482615">
        <w:rPr>
          <w:rFonts w:ascii="Times New Roman" w:eastAsia="宋体" w:hAnsi="Times New Roman"/>
          <w:snapToGrid w:val="0"/>
          <w:kern w:val="0"/>
          <w:sz w:val="24"/>
          <w:szCs w:val="24"/>
        </w:rPr>
        <w:t>水喷淋装置配套隔油池产生的废油</w:t>
      </w:r>
      <w:r w:rsidR="00482615" w:rsidRPr="00482615">
        <w:rPr>
          <w:rFonts w:ascii="Times New Roman" w:eastAsia="宋体" w:hAnsi="Times New Roman" w:hint="eastAsia"/>
          <w:snapToGrid w:val="0"/>
          <w:kern w:val="0"/>
          <w:sz w:val="24"/>
          <w:szCs w:val="24"/>
        </w:rPr>
        <w:t>、</w:t>
      </w:r>
      <w:r w:rsidR="00482615" w:rsidRPr="00482615">
        <w:rPr>
          <w:rFonts w:ascii="Times New Roman" w:eastAsia="宋体" w:hAnsi="Times New Roman"/>
          <w:snapToGrid w:val="0"/>
          <w:kern w:val="0"/>
          <w:sz w:val="24"/>
        </w:rPr>
        <w:t>静电除油装置的废油、</w:t>
      </w:r>
      <w:r w:rsidR="00482615" w:rsidRPr="00482615">
        <w:rPr>
          <w:rFonts w:ascii="Times New Roman" w:eastAsia="宋体" w:hAnsi="Times New Roman" w:hint="eastAsia"/>
          <w:snapToGrid w:val="0"/>
          <w:kern w:val="0"/>
          <w:sz w:val="24"/>
        </w:rPr>
        <w:t>废光触媒棉、废灯管、</w:t>
      </w:r>
      <w:r w:rsidR="00482615" w:rsidRPr="00482615">
        <w:rPr>
          <w:rFonts w:ascii="Times New Roman" w:eastAsia="宋体" w:hAnsi="Times New Roman"/>
          <w:snapToGrid w:val="0"/>
          <w:kern w:val="0"/>
          <w:sz w:val="24"/>
        </w:rPr>
        <w:t>废活性炭</w:t>
      </w:r>
      <w:r w:rsidR="00482615" w:rsidRPr="00482615">
        <w:rPr>
          <w:rFonts w:ascii="Times New Roman" w:eastAsia="宋体" w:hAnsi="Times New Roman" w:hint="eastAsia"/>
          <w:snapToGrid w:val="0"/>
          <w:kern w:val="0"/>
          <w:sz w:val="24"/>
        </w:rPr>
        <w:t>、水喷淋塔排污水</w:t>
      </w:r>
      <w:r w:rsidR="00217DE7" w:rsidRPr="00482615">
        <w:rPr>
          <w:rFonts w:ascii="Times New Roman" w:eastAsia="宋体" w:hAnsi="Times New Roman" w:cs="Times New Roman"/>
          <w:snapToGrid w:val="0"/>
          <w:kern w:val="0"/>
          <w:sz w:val="24"/>
          <w:szCs w:val="20"/>
        </w:rPr>
        <w:t>等物料泄露，未即时收集或者防渗不到位会对土壤产生影响，但</w:t>
      </w:r>
      <w:r w:rsidRPr="00482615">
        <w:rPr>
          <w:rFonts w:ascii="Times New Roman" w:eastAsia="宋体" w:hAnsi="Times New Roman" w:cs="Times New Roman" w:hint="eastAsia"/>
          <w:snapToGrid w:val="0"/>
          <w:kern w:val="0"/>
          <w:sz w:val="24"/>
          <w:szCs w:val="20"/>
        </w:rPr>
        <w:t>拟建项目</w:t>
      </w:r>
      <w:r w:rsidR="00217DE7" w:rsidRPr="00482615">
        <w:rPr>
          <w:rFonts w:ascii="Times New Roman" w:eastAsia="宋体" w:hAnsi="Times New Roman" w:cs="Times New Roman"/>
          <w:snapToGrid w:val="0"/>
          <w:kern w:val="0"/>
          <w:sz w:val="24"/>
          <w:szCs w:val="20"/>
        </w:rPr>
        <w:t>采取严格的处理措施，对各危险废物均暂存于危险废物暂存间内，危险废物暂</w:t>
      </w:r>
      <w:r w:rsidR="00217DE7" w:rsidRPr="00482615">
        <w:rPr>
          <w:rFonts w:ascii="Times New Roman" w:eastAsia="宋体" w:hAnsi="Times New Roman" w:cs="Times New Roman"/>
          <w:snapToGrid w:val="0"/>
          <w:kern w:val="0"/>
          <w:sz w:val="24"/>
          <w:szCs w:val="20"/>
        </w:rPr>
        <w:lastRenderedPageBreak/>
        <w:t>存间地面及墙角均采取防腐防渗措施，内设分区围堰及导流沟槽及收集槽，泄露物料可即时收集，将污染控制在厂区内，对土壤影响很小。</w:t>
      </w:r>
    </w:p>
    <w:p w:rsidR="00034D21" w:rsidRPr="00482615"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482615">
        <w:rPr>
          <w:rFonts w:ascii="宋体" w:eastAsia="宋体" w:hAnsi="宋体" w:cs="宋体" w:hint="eastAsia"/>
          <w:snapToGrid w:val="0"/>
          <w:kern w:val="0"/>
          <w:sz w:val="24"/>
          <w:szCs w:val="20"/>
        </w:rPr>
        <w:t>④</w:t>
      </w:r>
      <w:r w:rsidRPr="00482615">
        <w:rPr>
          <w:rFonts w:ascii="Times New Roman" w:eastAsia="宋体" w:hAnsi="Times New Roman" w:cs="Times New Roman"/>
          <w:snapToGrid w:val="0"/>
          <w:kern w:val="0"/>
          <w:sz w:val="24"/>
          <w:szCs w:val="20"/>
        </w:rPr>
        <w:t>对周边环境影响目标的影响分析</w:t>
      </w:r>
    </w:p>
    <w:p w:rsidR="00034D21" w:rsidRPr="00482615"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482615">
        <w:rPr>
          <w:rFonts w:ascii="Times New Roman" w:eastAsia="宋体" w:hAnsi="Times New Roman" w:cs="Times New Roman" w:hint="eastAsia"/>
          <w:bCs/>
          <w:snapToGrid w:val="0"/>
          <w:kern w:val="0"/>
          <w:sz w:val="24"/>
          <w:szCs w:val="20"/>
        </w:rPr>
        <w:t>拟建项目</w:t>
      </w:r>
      <w:r w:rsidR="00217DE7" w:rsidRPr="00482615">
        <w:rPr>
          <w:rFonts w:ascii="Times New Roman" w:eastAsia="宋体" w:hAnsi="Times New Roman" w:cs="Times New Roman"/>
          <w:snapToGrid w:val="0"/>
          <w:kern w:val="0"/>
          <w:sz w:val="24"/>
          <w:szCs w:val="20"/>
        </w:rPr>
        <w:t>各危险废物均暂存于危险废物暂存间内，危险废物暂存间地面及墙角均采取防腐防渗措施，内设分区围堰及导流沟槽及收集槽，泄露物料可即时收集，将污染控制在厂区内，对边环境影响目标影响很小。</w:t>
      </w:r>
    </w:p>
    <w:p w:rsidR="00034D21" w:rsidRPr="00482615" w:rsidRDefault="00217DE7">
      <w:pPr>
        <w:adjustRightInd w:val="0"/>
        <w:snapToGrid w:val="0"/>
        <w:spacing w:line="360" w:lineRule="auto"/>
        <w:outlineLvl w:val="3"/>
        <w:rPr>
          <w:rFonts w:ascii="Times New Roman" w:eastAsia="黑体" w:hAnsi="Times New Roman" w:cs="Times New Roman"/>
          <w:snapToGrid w:val="0"/>
          <w:kern w:val="0"/>
          <w:sz w:val="24"/>
          <w:szCs w:val="24"/>
        </w:rPr>
      </w:pPr>
      <w:r w:rsidRPr="00482615">
        <w:rPr>
          <w:rFonts w:ascii="Times New Roman" w:eastAsia="黑体" w:hAnsi="Times New Roman" w:cs="Times New Roman"/>
          <w:snapToGrid w:val="0"/>
          <w:kern w:val="0"/>
          <w:sz w:val="24"/>
          <w:szCs w:val="24"/>
        </w:rPr>
        <w:t>4.6.2.3</w:t>
      </w:r>
      <w:r w:rsidRPr="00482615">
        <w:rPr>
          <w:rFonts w:ascii="Times New Roman" w:eastAsia="黑体" w:hAnsi="Times New Roman" w:cs="Times New Roman"/>
          <w:snapToGrid w:val="0"/>
          <w:kern w:val="0"/>
          <w:sz w:val="24"/>
          <w:szCs w:val="24"/>
        </w:rPr>
        <w:t>生活垃圾对环境的影响途径及处理措施</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482615">
        <w:rPr>
          <w:rFonts w:ascii="Times New Roman" w:eastAsia="宋体" w:hAnsi="Times New Roman" w:cs="Times New Roman" w:hint="eastAsia"/>
          <w:snapToGrid w:val="0"/>
          <w:kern w:val="0"/>
          <w:sz w:val="24"/>
          <w:szCs w:val="24"/>
        </w:rPr>
        <w:t>拟建项目</w:t>
      </w:r>
      <w:r w:rsidR="00217DE7" w:rsidRPr="00482615">
        <w:rPr>
          <w:rFonts w:ascii="Times New Roman" w:eastAsia="宋体" w:hAnsi="Times New Roman" w:cs="Times New Roman"/>
          <w:snapToGrid w:val="0"/>
          <w:kern w:val="0"/>
          <w:sz w:val="24"/>
          <w:szCs w:val="24"/>
        </w:rPr>
        <w:t>建成投产后，</w:t>
      </w:r>
      <w:r w:rsidR="00217DE7">
        <w:rPr>
          <w:rFonts w:ascii="Times New Roman" w:eastAsia="宋体" w:hAnsi="Times New Roman" w:cs="Times New Roman"/>
          <w:snapToGrid w:val="0"/>
          <w:kern w:val="0"/>
          <w:sz w:val="24"/>
          <w:szCs w:val="24"/>
        </w:rPr>
        <w:t>拟在厂区范围实行垃圾的分类收集，在办公楼及人员流动较多的场所，设置可分类的收集箱，将生活垃圾按环卫部门的规定要求，以分类投放的方式收集，由环卫部门定期清运，统一处置。</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生活垃圾所产生的气体恶臭物质有两种途径：一种是垃圾成分中本身发出的异味，另一种是有机物腐败分解产生的恶臭气体，不同季节的垃圾内含有</w:t>
      </w:r>
      <w:r>
        <w:rPr>
          <w:rFonts w:ascii="Times New Roman" w:eastAsia="宋体" w:hAnsi="Times New Roman" w:cs="Times New Roman"/>
          <w:snapToGrid w:val="0"/>
          <w:kern w:val="0"/>
          <w:sz w:val="24"/>
          <w:szCs w:val="24"/>
        </w:rPr>
        <w:t>40-70%</w:t>
      </w:r>
      <w:r>
        <w:rPr>
          <w:rFonts w:ascii="Times New Roman" w:eastAsia="宋体" w:hAnsi="Times New Roman" w:cs="Times New Roman"/>
          <w:snapToGrid w:val="0"/>
          <w:kern w:val="0"/>
          <w:sz w:val="24"/>
          <w:szCs w:val="24"/>
        </w:rPr>
        <w:t>有机物，其在微生物作用下的分解产生恶臭味是垃圾恶臭的主要来源，同时有机物腐败产生的恶臭程度与季节有很大的关系，在夏季气温较高时有机物极易腐败，此时从垃圾中散发的恶臭气体明显比冬季强烈。</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生活垃圾恶臭气体是多组分、低浓度化学物质形成的混合物，成分和含量均较难确定。据资料调查，预测</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垃圾收集点恶臭的主要成分为氨、硫化氢和甲硫醇、三甲胺等脂肪族类物质，其嗅觉阈值如下：</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氨（</w:t>
      </w:r>
      <w:r>
        <w:rPr>
          <w:rFonts w:ascii="Times New Roman" w:eastAsia="宋体" w:hAnsi="Times New Roman" w:cs="Times New Roman"/>
          <w:snapToGrid w:val="0"/>
          <w:kern w:val="0"/>
          <w:sz w:val="24"/>
          <w:szCs w:val="24"/>
        </w:rPr>
        <w:t>NH</w:t>
      </w:r>
      <w:r>
        <w:rPr>
          <w:rFonts w:ascii="Times New Roman" w:eastAsia="宋体" w:hAnsi="Times New Roman" w:cs="Times New Roman"/>
          <w:snapToGrid w:val="0"/>
          <w:kern w:val="0"/>
          <w:sz w:val="24"/>
          <w:szCs w:val="24"/>
          <w:vertAlign w:val="subscript"/>
        </w:rPr>
        <w:t>3</w:t>
      </w:r>
      <w:r>
        <w:rPr>
          <w:rFonts w:ascii="Times New Roman" w:eastAsia="宋体" w:hAnsi="Times New Roman" w:cs="Times New Roman"/>
          <w:snapToGrid w:val="0"/>
          <w:kern w:val="0"/>
          <w:sz w:val="24"/>
          <w:szCs w:val="24"/>
        </w:rPr>
        <w:t>）：强烈刺激性气体，嗅觉阈值为</w:t>
      </w:r>
      <w:r>
        <w:rPr>
          <w:rFonts w:ascii="Times New Roman" w:eastAsia="宋体" w:hAnsi="Times New Roman" w:cs="Times New Roman"/>
          <w:snapToGrid w:val="0"/>
          <w:kern w:val="0"/>
          <w:sz w:val="24"/>
          <w:szCs w:val="24"/>
        </w:rPr>
        <w:t>0.028mg/m</w:t>
      </w:r>
      <w:r>
        <w:rPr>
          <w:rFonts w:ascii="Times New Roman" w:eastAsia="宋体" w:hAnsi="Times New Roman" w:cs="Times New Roman"/>
          <w:snapToGrid w:val="0"/>
          <w:kern w:val="0"/>
          <w:sz w:val="24"/>
          <w:szCs w:val="24"/>
          <w:vertAlign w:val="superscript"/>
        </w:rPr>
        <w:t>3</w:t>
      </w:r>
      <w:r>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硫化氢（</w:t>
      </w:r>
      <w:r>
        <w:rPr>
          <w:rFonts w:ascii="Times New Roman" w:eastAsia="宋体" w:hAnsi="Times New Roman" w:cs="Times New Roman"/>
          <w:snapToGrid w:val="0"/>
          <w:kern w:val="0"/>
          <w:sz w:val="24"/>
          <w:szCs w:val="24"/>
        </w:rPr>
        <w:t>H</w:t>
      </w:r>
      <w:r>
        <w:rPr>
          <w:rFonts w:ascii="Times New Roman" w:eastAsia="宋体" w:hAnsi="Times New Roman" w:cs="Times New Roman"/>
          <w:snapToGrid w:val="0"/>
          <w:kern w:val="0"/>
          <w:sz w:val="24"/>
          <w:szCs w:val="24"/>
          <w:vertAlign w:val="subscript"/>
        </w:rPr>
        <w:t>2</w:t>
      </w:r>
      <w:r>
        <w:rPr>
          <w:rFonts w:ascii="Times New Roman" w:eastAsia="宋体" w:hAnsi="Times New Roman" w:cs="Times New Roman"/>
          <w:snapToGrid w:val="0"/>
          <w:kern w:val="0"/>
          <w:sz w:val="24"/>
          <w:szCs w:val="24"/>
        </w:rPr>
        <w:t>S</w:t>
      </w:r>
      <w:r>
        <w:rPr>
          <w:rFonts w:ascii="Times New Roman" w:eastAsia="宋体" w:hAnsi="Times New Roman" w:cs="Times New Roman"/>
          <w:snapToGrid w:val="0"/>
          <w:kern w:val="0"/>
          <w:sz w:val="24"/>
          <w:szCs w:val="24"/>
        </w:rPr>
        <w:t>）：臭鸡蛋味气体，嗅觉阈值为</w:t>
      </w:r>
      <w:r>
        <w:rPr>
          <w:rFonts w:ascii="Times New Roman" w:eastAsia="宋体" w:hAnsi="Times New Roman" w:cs="Times New Roman"/>
          <w:snapToGrid w:val="0"/>
          <w:kern w:val="0"/>
          <w:sz w:val="24"/>
          <w:szCs w:val="24"/>
        </w:rPr>
        <w:t>0.0076mg/m</w:t>
      </w:r>
      <w:r>
        <w:rPr>
          <w:rFonts w:ascii="Times New Roman" w:eastAsia="宋体" w:hAnsi="Times New Roman" w:cs="Times New Roman"/>
          <w:snapToGrid w:val="0"/>
          <w:kern w:val="0"/>
          <w:sz w:val="24"/>
          <w:szCs w:val="24"/>
          <w:vertAlign w:val="superscript"/>
        </w:rPr>
        <w:t>3</w:t>
      </w:r>
      <w:r>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三甲胺（</w:t>
      </w:r>
      <w:r>
        <w:rPr>
          <w:rFonts w:ascii="Times New Roman" w:eastAsia="宋体" w:hAnsi="Times New Roman" w:cs="Times New Roman"/>
          <w:snapToGrid w:val="0"/>
          <w:kern w:val="0"/>
          <w:sz w:val="24"/>
          <w:szCs w:val="24"/>
        </w:rPr>
        <w:t>C</w:t>
      </w:r>
      <w:r>
        <w:rPr>
          <w:rFonts w:ascii="Times New Roman" w:eastAsia="宋体" w:hAnsi="Times New Roman" w:cs="Times New Roman"/>
          <w:snapToGrid w:val="0"/>
          <w:kern w:val="0"/>
          <w:sz w:val="24"/>
          <w:szCs w:val="24"/>
          <w:vertAlign w:val="subscript"/>
        </w:rPr>
        <w:t>3</w:t>
      </w:r>
      <w:r>
        <w:rPr>
          <w:rFonts w:ascii="Times New Roman" w:eastAsia="宋体" w:hAnsi="Times New Roman" w:cs="Times New Roman"/>
          <w:snapToGrid w:val="0"/>
          <w:kern w:val="0"/>
          <w:sz w:val="24"/>
          <w:szCs w:val="24"/>
        </w:rPr>
        <w:t>H</w:t>
      </w:r>
      <w:r>
        <w:rPr>
          <w:rFonts w:ascii="Times New Roman" w:eastAsia="宋体" w:hAnsi="Times New Roman" w:cs="Times New Roman"/>
          <w:snapToGrid w:val="0"/>
          <w:kern w:val="0"/>
          <w:sz w:val="24"/>
          <w:szCs w:val="24"/>
          <w:vertAlign w:val="subscript"/>
        </w:rPr>
        <w:t>9</w:t>
      </w:r>
      <w:r>
        <w:rPr>
          <w:rFonts w:ascii="Times New Roman" w:eastAsia="宋体" w:hAnsi="Times New Roman" w:cs="Times New Roman"/>
          <w:snapToGrid w:val="0"/>
          <w:kern w:val="0"/>
          <w:sz w:val="24"/>
          <w:szCs w:val="24"/>
        </w:rPr>
        <w:t>N</w:t>
      </w:r>
      <w:r>
        <w:rPr>
          <w:rFonts w:ascii="Times New Roman" w:eastAsia="宋体" w:hAnsi="Times New Roman" w:cs="Times New Roman"/>
          <w:snapToGrid w:val="0"/>
          <w:kern w:val="0"/>
          <w:sz w:val="24"/>
          <w:szCs w:val="24"/>
        </w:rPr>
        <w:t>）：氨和鱼腥味气体，嗅觉阈值为</w:t>
      </w:r>
      <w:r>
        <w:rPr>
          <w:rFonts w:ascii="Times New Roman" w:eastAsia="宋体" w:hAnsi="Times New Roman" w:cs="Times New Roman"/>
          <w:snapToGrid w:val="0"/>
          <w:kern w:val="0"/>
          <w:sz w:val="24"/>
          <w:szCs w:val="24"/>
        </w:rPr>
        <w:t>0.0026mg/m</w:t>
      </w:r>
      <w:r>
        <w:rPr>
          <w:rFonts w:ascii="Times New Roman" w:eastAsia="宋体" w:hAnsi="Times New Roman" w:cs="Times New Roman"/>
          <w:snapToGrid w:val="0"/>
          <w:kern w:val="0"/>
          <w:sz w:val="24"/>
          <w:szCs w:val="24"/>
          <w:vertAlign w:val="superscript"/>
        </w:rPr>
        <w:t>3</w:t>
      </w:r>
      <w:r>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甲硫醇（</w:t>
      </w:r>
      <w:r>
        <w:rPr>
          <w:rFonts w:ascii="Times New Roman" w:eastAsia="宋体" w:hAnsi="Times New Roman" w:cs="Times New Roman"/>
          <w:snapToGrid w:val="0"/>
          <w:kern w:val="0"/>
          <w:sz w:val="24"/>
          <w:szCs w:val="24"/>
        </w:rPr>
        <w:t>CH</w:t>
      </w:r>
      <w:r>
        <w:rPr>
          <w:rFonts w:ascii="Times New Roman" w:eastAsia="宋体" w:hAnsi="Times New Roman" w:cs="Times New Roman"/>
          <w:snapToGrid w:val="0"/>
          <w:kern w:val="0"/>
          <w:sz w:val="24"/>
          <w:szCs w:val="24"/>
          <w:vertAlign w:val="subscript"/>
        </w:rPr>
        <w:t>4</w:t>
      </w:r>
      <w:r>
        <w:rPr>
          <w:rFonts w:ascii="Times New Roman" w:eastAsia="宋体" w:hAnsi="Times New Roman" w:cs="Times New Roman"/>
          <w:snapToGrid w:val="0"/>
          <w:kern w:val="0"/>
          <w:sz w:val="24"/>
          <w:szCs w:val="24"/>
        </w:rPr>
        <w:t>S</w:t>
      </w:r>
      <w:r>
        <w:rPr>
          <w:rFonts w:ascii="Times New Roman" w:eastAsia="宋体" w:hAnsi="Times New Roman" w:cs="Times New Roman"/>
          <w:snapToGrid w:val="0"/>
          <w:kern w:val="0"/>
          <w:sz w:val="24"/>
          <w:szCs w:val="24"/>
        </w:rPr>
        <w:t>）：特殊臭味气体，嗅觉阈值为</w:t>
      </w:r>
      <w:r>
        <w:rPr>
          <w:rFonts w:ascii="Times New Roman" w:eastAsia="宋体" w:hAnsi="Times New Roman" w:cs="Times New Roman"/>
          <w:snapToGrid w:val="0"/>
          <w:kern w:val="0"/>
          <w:sz w:val="24"/>
          <w:szCs w:val="24"/>
        </w:rPr>
        <w:t>0.00021mg/m</w:t>
      </w:r>
      <w:r>
        <w:rPr>
          <w:rFonts w:ascii="Times New Roman" w:eastAsia="宋体" w:hAnsi="Times New Roman" w:cs="Times New Roman"/>
          <w:snapToGrid w:val="0"/>
          <w:kern w:val="0"/>
          <w:sz w:val="24"/>
          <w:szCs w:val="24"/>
          <w:vertAlign w:val="superscript"/>
        </w:rPr>
        <w:t>3</w:t>
      </w:r>
      <w:r>
        <w:rPr>
          <w:rFonts w:ascii="Times New Roman" w:eastAsia="宋体" w:hAnsi="Times New Roman" w:cs="Times New Roman"/>
          <w:snapToGrid w:val="0"/>
          <w:kern w:val="0"/>
          <w:sz w:val="24"/>
          <w:szCs w:val="24"/>
        </w:rPr>
        <w:t>。</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建成后垃圾日产日清，不积存；密闭运输，不应出现遗撒及垃圾粘挂现象；同时加强内部除臭处理，使用微生物除臭剂等，以消除恶臭对周围环境空气的影响。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此外，工程还应积极采用先进技术，注重清洁生产，在生产过程中尽量降低固废的产生量。工程产生的固体废物要及时运走，不要积存，尽可能减轻对周围环境的影响。</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4.6.2.4</w:t>
      </w:r>
      <w:r>
        <w:rPr>
          <w:rFonts w:ascii="Times New Roman" w:eastAsia="黑体" w:hAnsi="Times New Roman" w:cs="Times New Roman"/>
          <w:snapToGrid w:val="0"/>
          <w:kern w:val="0"/>
          <w:sz w:val="24"/>
          <w:szCs w:val="24"/>
        </w:rPr>
        <w:t>固体废物运输过程环境影响分析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lastRenderedPageBreak/>
        <w:t>拟建项目</w:t>
      </w:r>
      <w:r w:rsidR="00217DE7">
        <w:rPr>
          <w:rFonts w:ascii="Times New Roman" w:eastAsia="宋体" w:hAnsi="Times New Roman" w:cs="Times New Roman"/>
          <w:snapToGrid w:val="0"/>
          <w:kern w:val="0"/>
          <w:sz w:val="24"/>
          <w:szCs w:val="20"/>
        </w:rPr>
        <w:t>所产生的固废全部靠外部力量运输，运输过程中有可能对周围环境产生影响的环节主要是固废运输过程中产生的扬尘、恶臭以及渗滤液等对周围环境的影响。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根据前面工程分析，</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产生固废在外运过程中，由专用车辆密闭运输，一般情况下不会有渗滤液泄露；臭气产生量较小，只是在外露时会产生一定的恶臭气味；运输过程中仅产生路面扬尘，会在短时间内消散。因此，运输过程中不会对周围环境产生较大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生活垃圾由固体袋装，垃圾车运输，因此外运过程中不会有垃圾渗滤液泄露，路面扬尘会在短时间内消散，不会对周围环境产生较大影响。</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4.6.2.5</w:t>
      </w:r>
      <w:r>
        <w:rPr>
          <w:rFonts w:ascii="Times New Roman" w:eastAsia="黑体" w:hAnsi="Times New Roman" w:cs="Times New Roman"/>
          <w:snapToGrid w:val="0"/>
          <w:kern w:val="0"/>
          <w:sz w:val="24"/>
          <w:szCs w:val="24"/>
        </w:rPr>
        <w:t>固体废物委托利用或者处置的环境影响分析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针对产生的固体废物的特点，本着</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资源化</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减量化</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和</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无害化</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napToGrid w:val="0"/>
          <w:kern w:val="0"/>
          <w:sz w:val="24"/>
          <w:szCs w:val="20"/>
        </w:rPr>
        <w:t>原则，实行不同的处置方式，在减少外排环境数量的基础上，力求实现环境效益、经济效益和社会效益的统一。现将处置措施具体分析如下：</w:t>
      </w:r>
    </w:p>
    <w:p w:rsidR="00482615" w:rsidRPr="00C0548B" w:rsidRDefault="00482615" w:rsidP="00482615">
      <w:pPr>
        <w:spacing w:line="360" w:lineRule="auto"/>
        <w:ind w:firstLineChars="200" w:firstLine="480"/>
        <w:rPr>
          <w:rFonts w:ascii="Times New Roman" w:hAnsi="Times New Roman"/>
          <w:bCs/>
          <w:sz w:val="24"/>
          <w:szCs w:val="24"/>
        </w:rPr>
      </w:pPr>
      <w:r w:rsidRPr="00C0548B">
        <w:rPr>
          <w:rFonts w:ascii="Times New Roman" w:hAnsi="Times New Roman"/>
          <w:bCs/>
          <w:sz w:val="24"/>
          <w:szCs w:val="24"/>
        </w:rPr>
        <w:t>1</w:t>
      </w:r>
      <w:r w:rsidRPr="00C0548B">
        <w:rPr>
          <w:rFonts w:ascii="Times New Roman" w:hAnsi="Times New Roman"/>
          <w:bCs/>
          <w:sz w:val="24"/>
          <w:szCs w:val="24"/>
        </w:rPr>
        <w:t>、根据《国家危险废物名录》</w:t>
      </w:r>
      <w:r w:rsidRPr="00C0548B">
        <w:rPr>
          <w:rFonts w:ascii="Times New Roman" w:hAnsi="Times New Roman"/>
          <w:bCs/>
          <w:sz w:val="24"/>
          <w:szCs w:val="24"/>
        </w:rPr>
        <w:t>(</w:t>
      </w:r>
      <w:r>
        <w:rPr>
          <w:rFonts w:ascii="Times New Roman" w:hAnsi="Times New Roman" w:hint="eastAsia"/>
          <w:bCs/>
          <w:sz w:val="24"/>
          <w:szCs w:val="24"/>
        </w:rPr>
        <w:t>2021</w:t>
      </w:r>
      <w:r>
        <w:rPr>
          <w:rFonts w:ascii="Times New Roman" w:hAnsi="Times New Roman" w:hint="eastAsia"/>
          <w:bCs/>
          <w:sz w:val="24"/>
          <w:szCs w:val="24"/>
        </w:rPr>
        <w:t>年版</w:t>
      </w:r>
      <w:r w:rsidRPr="00C0548B">
        <w:rPr>
          <w:rFonts w:ascii="Times New Roman" w:hAnsi="Times New Roman"/>
          <w:bCs/>
          <w:sz w:val="24"/>
          <w:szCs w:val="24"/>
        </w:rPr>
        <w:t>)</w:t>
      </w:r>
      <w:r w:rsidRPr="00C0548B">
        <w:rPr>
          <w:rFonts w:ascii="Times New Roman" w:hAnsi="Times New Roman"/>
          <w:bCs/>
          <w:sz w:val="24"/>
          <w:szCs w:val="24"/>
        </w:rPr>
        <w:t>，拟建项目</w:t>
      </w:r>
      <w:r w:rsidRPr="00C0548B">
        <w:rPr>
          <w:rFonts w:ascii="Times New Roman" w:hAnsi="Times New Roman"/>
          <w:snapToGrid w:val="0"/>
          <w:kern w:val="0"/>
          <w:sz w:val="24"/>
        </w:rPr>
        <w:t>废机油、废机油桶、水喷淋装置配套隔油池产生的废油、静电除油装置收集的废油、</w:t>
      </w:r>
      <w:r>
        <w:rPr>
          <w:rFonts w:ascii="Times New Roman" w:hAnsi="Times New Roman" w:hint="eastAsia"/>
          <w:snapToGrid w:val="0"/>
          <w:kern w:val="0"/>
          <w:sz w:val="24"/>
        </w:rPr>
        <w:t>废灯管、废光触媒棉、</w:t>
      </w:r>
      <w:r w:rsidRPr="00C0548B">
        <w:rPr>
          <w:rFonts w:ascii="Times New Roman" w:hAnsi="Times New Roman"/>
          <w:snapToGrid w:val="0"/>
          <w:kern w:val="0"/>
          <w:sz w:val="24"/>
        </w:rPr>
        <w:t>废活性炭</w:t>
      </w:r>
      <w:r>
        <w:rPr>
          <w:rFonts w:ascii="Times New Roman" w:hAnsi="Times New Roman" w:hint="eastAsia"/>
          <w:snapToGrid w:val="0"/>
          <w:kern w:val="0"/>
          <w:sz w:val="24"/>
        </w:rPr>
        <w:t>、水喷淋塔更换水</w:t>
      </w:r>
      <w:r w:rsidRPr="00C0548B">
        <w:rPr>
          <w:rFonts w:ascii="Times New Roman" w:hAnsi="Times New Roman"/>
          <w:bCs/>
          <w:sz w:val="24"/>
          <w:szCs w:val="24"/>
        </w:rPr>
        <w:t>危废类别分别属于</w:t>
      </w:r>
      <w:r w:rsidRPr="002876ED">
        <w:rPr>
          <w:rFonts w:ascii="Times New Roman" w:hAnsi="Times New Roman"/>
          <w:bCs/>
          <w:sz w:val="24"/>
          <w:szCs w:val="24"/>
        </w:rPr>
        <w:t>HW08</w:t>
      </w:r>
      <w:r w:rsidRPr="002876ED">
        <w:rPr>
          <w:rFonts w:ascii="Times New Roman" w:hAnsi="Times New Roman" w:hint="eastAsia"/>
          <w:bCs/>
          <w:sz w:val="24"/>
          <w:szCs w:val="24"/>
        </w:rPr>
        <w:t>（</w:t>
      </w:r>
      <w:r w:rsidRPr="002876ED">
        <w:rPr>
          <w:rFonts w:ascii="Times New Roman" w:hAnsi="Times New Roman" w:hint="eastAsia"/>
          <w:bCs/>
          <w:sz w:val="24"/>
          <w:szCs w:val="24"/>
        </w:rPr>
        <w:t>900-249-08</w:t>
      </w:r>
      <w:r w:rsidRPr="002876ED">
        <w:rPr>
          <w:rFonts w:ascii="Times New Roman" w:hAnsi="Times New Roman" w:hint="eastAsia"/>
          <w:bCs/>
          <w:sz w:val="24"/>
          <w:szCs w:val="24"/>
        </w:rPr>
        <w:t>）</w:t>
      </w:r>
      <w:r>
        <w:rPr>
          <w:rFonts w:ascii="Times New Roman" w:hAnsi="Times New Roman" w:hint="eastAsia"/>
          <w:bCs/>
          <w:sz w:val="24"/>
          <w:szCs w:val="24"/>
        </w:rPr>
        <w:t>、</w:t>
      </w:r>
      <w:r w:rsidRPr="002876ED">
        <w:rPr>
          <w:rFonts w:ascii="Times New Roman" w:hAnsi="Times New Roman"/>
          <w:bCs/>
          <w:sz w:val="24"/>
          <w:szCs w:val="24"/>
        </w:rPr>
        <w:t>HW08</w:t>
      </w:r>
      <w:r w:rsidRPr="002876ED">
        <w:rPr>
          <w:rFonts w:ascii="Times New Roman" w:hAnsi="Times New Roman" w:hint="eastAsia"/>
          <w:bCs/>
          <w:sz w:val="24"/>
          <w:szCs w:val="24"/>
        </w:rPr>
        <w:t>（</w:t>
      </w:r>
      <w:r w:rsidRPr="002876ED">
        <w:rPr>
          <w:rFonts w:ascii="Times New Roman" w:hAnsi="Times New Roman" w:hint="eastAsia"/>
          <w:bCs/>
          <w:sz w:val="24"/>
          <w:szCs w:val="24"/>
        </w:rPr>
        <w:t>900-249-08</w:t>
      </w:r>
      <w:r w:rsidRPr="002876ED">
        <w:rPr>
          <w:rFonts w:ascii="Times New Roman" w:hAnsi="Times New Roman" w:hint="eastAsia"/>
          <w:bCs/>
          <w:sz w:val="24"/>
          <w:szCs w:val="24"/>
        </w:rPr>
        <w:t>）</w:t>
      </w:r>
      <w:r>
        <w:rPr>
          <w:rFonts w:ascii="Times New Roman" w:hAnsi="Times New Roman" w:hint="eastAsia"/>
          <w:bCs/>
          <w:sz w:val="24"/>
          <w:szCs w:val="24"/>
        </w:rPr>
        <w:t>、</w:t>
      </w:r>
      <w:r w:rsidRPr="002876ED">
        <w:rPr>
          <w:rFonts w:ascii="Times New Roman" w:hAnsi="Times New Roman" w:hint="eastAsia"/>
          <w:bCs/>
          <w:sz w:val="24"/>
          <w:szCs w:val="24"/>
        </w:rPr>
        <w:t>HW08</w:t>
      </w:r>
      <w:r w:rsidRPr="002876ED">
        <w:rPr>
          <w:rFonts w:ascii="Times New Roman" w:hAnsi="Times New Roman" w:hint="eastAsia"/>
          <w:bCs/>
          <w:sz w:val="24"/>
          <w:szCs w:val="24"/>
        </w:rPr>
        <w:t>（</w:t>
      </w:r>
      <w:r w:rsidRPr="002876ED">
        <w:rPr>
          <w:rFonts w:ascii="Times New Roman" w:hAnsi="Times New Roman" w:hint="eastAsia"/>
          <w:bCs/>
          <w:sz w:val="24"/>
          <w:szCs w:val="24"/>
        </w:rPr>
        <w:t>900-210-08</w:t>
      </w:r>
      <w:r w:rsidRPr="002876ED">
        <w:rPr>
          <w:rFonts w:ascii="Times New Roman" w:hAnsi="Times New Roman" w:hint="eastAsia"/>
          <w:bCs/>
          <w:sz w:val="24"/>
          <w:szCs w:val="24"/>
        </w:rPr>
        <w:t>）</w:t>
      </w:r>
      <w:r>
        <w:rPr>
          <w:rFonts w:ascii="Times New Roman" w:hAnsi="Times New Roman" w:hint="eastAsia"/>
          <w:bCs/>
          <w:sz w:val="24"/>
          <w:szCs w:val="24"/>
        </w:rPr>
        <w:t>、</w:t>
      </w:r>
      <w:r w:rsidRPr="002876ED">
        <w:rPr>
          <w:rFonts w:ascii="Times New Roman" w:hAnsi="Times New Roman"/>
          <w:bCs/>
          <w:sz w:val="24"/>
          <w:szCs w:val="24"/>
        </w:rPr>
        <w:t>HW08</w:t>
      </w:r>
      <w:r w:rsidRPr="002876ED">
        <w:rPr>
          <w:rFonts w:ascii="Times New Roman" w:hAnsi="Times New Roman" w:hint="eastAsia"/>
          <w:bCs/>
          <w:sz w:val="24"/>
          <w:szCs w:val="24"/>
        </w:rPr>
        <w:t>（</w:t>
      </w:r>
      <w:r w:rsidRPr="002876ED">
        <w:rPr>
          <w:rFonts w:ascii="Times New Roman" w:hAnsi="Times New Roman" w:hint="eastAsia"/>
          <w:bCs/>
          <w:sz w:val="24"/>
          <w:szCs w:val="24"/>
        </w:rPr>
        <w:t>900-249-08</w:t>
      </w:r>
      <w:r w:rsidRPr="002876ED">
        <w:rPr>
          <w:rFonts w:ascii="Times New Roman" w:hAnsi="Times New Roman" w:hint="eastAsia"/>
          <w:bCs/>
          <w:sz w:val="24"/>
          <w:szCs w:val="24"/>
        </w:rPr>
        <w:t>）</w:t>
      </w:r>
      <w:r>
        <w:rPr>
          <w:rFonts w:ascii="Times New Roman" w:hAnsi="Times New Roman" w:hint="eastAsia"/>
          <w:bCs/>
          <w:sz w:val="24"/>
          <w:szCs w:val="24"/>
        </w:rPr>
        <w:t>、</w:t>
      </w:r>
      <w:r w:rsidRPr="002876ED">
        <w:rPr>
          <w:rFonts w:ascii="Times New Roman" w:hAnsi="Times New Roman" w:hint="eastAsia"/>
          <w:bCs/>
          <w:sz w:val="24"/>
          <w:szCs w:val="24"/>
        </w:rPr>
        <w:t>HW29</w:t>
      </w:r>
      <w:r w:rsidRPr="002876ED">
        <w:rPr>
          <w:rFonts w:ascii="Times New Roman" w:hAnsi="Times New Roman" w:hint="eastAsia"/>
          <w:bCs/>
          <w:sz w:val="24"/>
          <w:szCs w:val="24"/>
        </w:rPr>
        <w:t>（</w:t>
      </w:r>
      <w:r w:rsidRPr="002876ED">
        <w:rPr>
          <w:rFonts w:ascii="Times New Roman" w:hAnsi="Times New Roman" w:hint="eastAsia"/>
          <w:bCs/>
          <w:sz w:val="24"/>
          <w:szCs w:val="24"/>
        </w:rPr>
        <w:t>900-023-29</w:t>
      </w:r>
      <w:r w:rsidRPr="002876ED">
        <w:rPr>
          <w:rFonts w:ascii="Times New Roman" w:hAnsi="Times New Roman" w:hint="eastAsia"/>
          <w:bCs/>
          <w:sz w:val="24"/>
          <w:szCs w:val="24"/>
        </w:rPr>
        <w:t>）</w:t>
      </w:r>
      <w:r>
        <w:rPr>
          <w:rFonts w:ascii="Times New Roman" w:hAnsi="Times New Roman" w:hint="eastAsia"/>
          <w:bCs/>
          <w:sz w:val="24"/>
          <w:szCs w:val="24"/>
        </w:rPr>
        <w:t>、</w:t>
      </w:r>
      <w:r w:rsidRPr="002876ED">
        <w:rPr>
          <w:rFonts w:ascii="Times New Roman" w:hAnsi="Times New Roman" w:hint="eastAsia"/>
          <w:bCs/>
          <w:sz w:val="24"/>
          <w:szCs w:val="24"/>
        </w:rPr>
        <w:t>HW49</w:t>
      </w:r>
      <w:r w:rsidRPr="002876ED">
        <w:rPr>
          <w:rFonts w:ascii="Times New Roman" w:hAnsi="Times New Roman" w:hint="eastAsia"/>
          <w:bCs/>
          <w:sz w:val="24"/>
          <w:szCs w:val="24"/>
        </w:rPr>
        <w:t>（</w:t>
      </w:r>
      <w:r w:rsidRPr="002876ED">
        <w:rPr>
          <w:rFonts w:ascii="Times New Roman" w:hAnsi="Times New Roman" w:hint="eastAsia"/>
          <w:bCs/>
          <w:sz w:val="24"/>
          <w:szCs w:val="24"/>
        </w:rPr>
        <w:t>900-041-49</w:t>
      </w:r>
      <w:r w:rsidRPr="002876ED">
        <w:rPr>
          <w:rFonts w:ascii="Times New Roman" w:hAnsi="Times New Roman" w:hint="eastAsia"/>
          <w:bCs/>
          <w:sz w:val="24"/>
          <w:szCs w:val="24"/>
        </w:rPr>
        <w:t>）</w:t>
      </w:r>
      <w:r>
        <w:rPr>
          <w:rFonts w:ascii="Times New Roman" w:hAnsi="Times New Roman" w:hint="eastAsia"/>
          <w:bCs/>
          <w:sz w:val="24"/>
          <w:szCs w:val="24"/>
        </w:rPr>
        <w:t>、</w:t>
      </w:r>
      <w:r w:rsidRPr="002876ED">
        <w:rPr>
          <w:rFonts w:ascii="Times New Roman" w:hAnsi="Times New Roman"/>
          <w:bCs/>
          <w:sz w:val="24"/>
          <w:szCs w:val="24"/>
        </w:rPr>
        <w:t>HW49</w:t>
      </w:r>
      <w:r w:rsidRPr="002876ED">
        <w:rPr>
          <w:rFonts w:ascii="Times New Roman" w:hAnsi="Times New Roman" w:hint="eastAsia"/>
          <w:bCs/>
          <w:sz w:val="24"/>
          <w:szCs w:val="24"/>
        </w:rPr>
        <w:t>（</w:t>
      </w:r>
      <w:r w:rsidRPr="002876ED">
        <w:rPr>
          <w:rFonts w:ascii="Times New Roman" w:hAnsi="Times New Roman" w:hint="eastAsia"/>
          <w:bCs/>
          <w:sz w:val="24"/>
          <w:szCs w:val="24"/>
        </w:rPr>
        <w:t>900-039-49)</w:t>
      </w:r>
      <w:r>
        <w:rPr>
          <w:rFonts w:ascii="Times New Roman" w:hAnsi="Times New Roman" w:hint="eastAsia"/>
          <w:bCs/>
          <w:sz w:val="24"/>
          <w:szCs w:val="24"/>
        </w:rPr>
        <w:t>、</w:t>
      </w:r>
      <w:r w:rsidRPr="002876ED">
        <w:rPr>
          <w:rFonts w:ascii="Times New Roman" w:hAnsi="Times New Roman"/>
          <w:bCs/>
          <w:sz w:val="24"/>
          <w:szCs w:val="24"/>
        </w:rPr>
        <w:t>HW09</w:t>
      </w:r>
      <w:r w:rsidRPr="002876ED">
        <w:rPr>
          <w:rFonts w:ascii="Times New Roman" w:hAnsi="Times New Roman" w:hint="eastAsia"/>
          <w:bCs/>
          <w:sz w:val="24"/>
          <w:szCs w:val="24"/>
        </w:rPr>
        <w:t>（</w:t>
      </w:r>
      <w:r w:rsidRPr="002876ED">
        <w:rPr>
          <w:rFonts w:ascii="Times New Roman" w:hAnsi="Times New Roman" w:hint="eastAsia"/>
          <w:bCs/>
          <w:sz w:val="24"/>
          <w:szCs w:val="24"/>
        </w:rPr>
        <w:t>900-007-09)</w:t>
      </w:r>
      <w:r w:rsidRPr="00C0548B">
        <w:rPr>
          <w:rFonts w:ascii="Times New Roman" w:hAnsi="Times New Roman"/>
          <w:bCs/>
          <w:sz w:val="24"/>
          <w:szCs w:val="24"/>
        </w:rPr>
        <w:t>类，统一收集后暂存于危废暂存间，委托有资质单位处置，可避免对周围环境产生危害。</w:t>
      </w:r>
    </w:p>
    <w:p w:rsidR="00482615" w:rsidRPr="00C0548B" w:rsidRDefault="00482615" w:rsidP="00482615">
      <w:pPr>
        <w:adjustRightInd w:val="0"/>
        <w:snapToGrid w:val="0"/>
        <w:spacing w:line="360" w:lineRule="auto"/>
        <w:ind w:firstLineChars="200" w:firstLine="480"/>
        <w:rPr>
          <w:rFonts w:ascii="Times New Roman" w:hAnsi="Times New Roman"/>
          <w:sz w:val="24"/>
        </w:rPr>
      </w:pPr>
      <w:r w:rsidRPr="00C0548B">
        <w:rPr>
          <w:rFonts w:ascii="Times New Roman" w:hAnsi="Times New Roman"/>
          <w:sz w:val="24"/>
        </w:rPr>
        <w:t>拟建项目尚未</w:t>
      </w:r>
      <w:r>
        <w:rPr>
          <w:rFonts w:ascii="Times New Roman" w:hAnsi="Times New Roman" w:hint="eastAsia"/>
          <w:sz w:val="24"/>
        </w:rPr>
        <w:t>建成</w:t>
      </w:r>
      <w:r w:rsidRPr="00C0548B">
        <w:rPr>
          <w:rFonts w:ascii="Times New Roman" w:hAnsi="Times New Roman"/>
          <w:sz w:val="24"/>
        </w:rPr>
        <w:t>，未产生危险废物，因此暂未委托危险废物利用或者处置单位，根据调查，拟建项目区域危险废物处置单位主要为山东中再生环境服务有限公司，山东中再生环境服务有限公司成立于</w:t>
      </w:r>
      <w:r w:rsidRPr="00C0548B">
        <w:rPr>
          <w:rFonts w:ascii="Times New Roman" w:hAnsi="Times New Roman"/>
          <w:sz w:val="24"/>
        </w:rPr>
        <w:t>2013</w:t>
      </w:r>
      <w:r w:rsidRPr="00C0548B">
        <w:rPr>
          <w:rFonts w:ascii="Times New Roman" w:hAnsi="Times New Roman"/>
          <w:sz w:val="24"/>
        </w:rPr>
        <w:t>年</w:t>
      </w:r>
      <w:r w:rsidRPr="00C0548B">
        <w:rPr>
          <w:rFonts w:ascii="Times New Roman" w:hAnsi="Times New Roman"/>
          <w:sz w:val="24"/>
        </w:rPr>
        <w:t>7</w:t>
      </w:r>
      <w:r w:rsidRPr="00C0548B">
        <w:rPr>
          <w:rFonts w:ascii="Times New Roman" w:hAnsi="Times New Roman"/>
          <w:sz w:val="24"/>
        </w:rPr>
        <w:t>月，厂址位于临沂市临港经济开发区壮岗镇黄海九路以北，污水厂西路以东，总占地面积为</w:t>
      </w:r>
      <w:r w:rsidRPr="00C0548B">
        <w:rPr>
          <w:rFonts w:ascii="Times New Roman" w:hAnsi="Times New Roman"/>
          <w:sz w:val="24"/>
        </w:rPr>
        <w:t>6.64</w:t>
      </w:r>
      <w:r w:rsidRPr="00C0548B">
        <w:rPr>
          <w:rFonts w:ascii="Times New Roman" w:hAnsi="Times New Roman"/>
          <w:sz w:val="24"/>
        </w:rPr>
        <w:t>万</w:t>
      </w:r>
      <w:r w:rsidRPr="00C0548B">
        <w:rPr>
          <w:rFonts w:ascii="Times New Roman" w:hAnsi="Times New Roman"/>
          <w:sz w:val="24"/>
        </w:rPr>
        <w:t>m</w:t>
      </w:r>
      <w:r w:rsidRPr="002876ED">
        <w:rPr>
          <w:rFonts w:ascii="Times New Roman" w:hAnsi="Times New Roman"/>
          <w:sz w:val="24"/>
          <w:vertAlign w:val="superscript"/>
        </w:rPr>
        <w:t>2</w:t>
      </w:r>
      <w:r w:rsidRPr="00C0548B">
        <w:rPr>
          <w:rFonts w:ascii="Times New Roman" w:hAnsi="Times New Roman"/>
          <w:sz w:val="24"/>
        </w:rPr>
        <w:t>，注册资本金为</w:t>
      </w:r>
      <w:r w:rsidRPr="00C0548B">
        <w:rPr>
          <w:rFonts w:ascii="Times New Roman" w:hAnsi="Times New Roman"/>
          <w:sz w:val="24"/>
        </w:rPr>
        <w:t>1000</w:t>
      </w:r>
      <w:r w:rsidRPr="00C0548B">
        <w:rPr>
          <w:rFonts w:ascii="Times New Roman" w:hAnsi="Times New Roman"/>
          <w:sz w:val="24"/>
        </w:rPr>
        <w:t>万元，公司经济类型为其他有限责任公司，法定代表人徐铁城，经营范围为：废旧物资回收、销售。目前公司旗下建设临沂危险废物集中处置中心项目，该项目总投资</w:t>
      </w:r>
      <w:r w:rsidRPr="00C0548B">
        <w:rPr>
          <w:rFonts w:ascii="Times New Roman" w:hAnsi="Times New Roman"/>
          <w:sz w:val="24"/>
        </w:rPr>
        <w:t>24112.39</w:t>
      </w:r>
      <w:r w:rsidRPr="00C0548B">
        <w:rPr>
          <w:rFonts w:ascii="Times New Roman" w:hAnsi="Times New Roman"/>
          <w:sz w:val="24"/>
        </w:rPr>
        <w:t>万元人民币，临沂危险废物集中处置中心项目建成后，厂区总危废处理规模为</w:t>
      </w:r>
      <w:r w:rsidRPr="00C0548B">
        <w:rPr>
          <w:rFonts w:ascii="Times New Roman" w:hAnsi="Times New Roman"/>
          <w:sz w:val="24"/>
        </w:rPr>
        <w:t>3</w:t>
      </w:r>
      <w:r w:rsidRPr="00C0548B">
        <w:rPr>
          <w:rFonts w:ascii="Times New Roman" w:hAnsi="Times New Roman"/>
          <w:sz w:val="24"/>
        </w:rPr>
        <w:t>万</w:t>
      </w:r>
      <w:r w:rsidRPr="00C0548B">
        <w:rPr>
          <w:rFonts w:ascii="Times New Roman" w:hAnsi="Times New Roman"/>
          <w:sz w:val="24"/>
        </w:rPr>
        <w:t>t/a</w:t>
      </w:r>
      <w:r w:rsidRPr="00C0548B">
        <w:rPr>
          <w:rFonts w:ascii="Times New Roman" w:hAnsi="Times New Roman"/>
          <w:sz w:val="24"/>
        </w:rPr>
        <w:t>，其中焚烧处理规模为</w:t>
      </w:r>
      <w:r w:rsidRPr="00C0548B">
        <w:rPr>
          <w:rFonts w:ascii="Times New Roman" w:hAnsi="Times New Roman"/>
          <w:sz w:val="24"/>
        </w:rPr>
        <w:t>16550t/a</w:t>
      </w:r>
      <w:r w:rsidRPr="00C0548B">
        <w:rPr>
          <w:rFonts w:ascii="Times New Roman" w:hAnsi="Times New Roman"/>
          <w:sz w:val="24"/>
        </w:rPr>
        <w:t>；稳定固化处理规模为</w:t>
      </w:r>
      <w:r w:rsidRPr="00C0548B">
        <w:rPr>
          <w:rFonts w:ascii="Times New Roman" w:hAnsi="Times New Roman"/>
          <w:sz w:val="24"/>
        </w:rPr>
        <w:t>17608t/a</w:t>
      </w:r>
      <w:r w:rsidRPr="00C0548B">
        <w:rPr>
          <w:rFonts w:ascii="Times New Roman" w:hAnsi="Times New Roman"/>
          <w:sz w:val="24"/>
        </w:rPr>
        <w:t>（含入厂废物</w:t>
      </w:r>
      <w:r w:rsidRPr="00C0548B">
        <w:rPr>
          <w:rFonts w:ascii="Times New Roman" w:hAnsi="Times New Roman"/>
          <w:sz w:val="24"/>
        </w:rPr>
        <w:t>13450t/a</w:t>
      </w:r>
      <w:r w:rsidRPr="00C0548B">
        <w:rPr>
          <w:rFonts w:ascii="Times New Roman" w:hAnsi="Times New Roman"/>
          <w:sz w:val="24"/>
        </w:rPr>
        <w:t>，焚烧后灰渣</w:t>
      </w:r>
      <w:r w:rsidRPr="00C0548B">
        <w:rPr>
          <w:rFonts w:ascii="Times New Roman" w:hAnsi="Times New Roman"/>
          <w:sz w:val="24"/>
        </w:rPr>
        <w:t>4138t/a</w:t>
      </w:r>
      <w:r w:rsidRPr="00C0548B">
        <w:rPr>
          <w:rFonts w:ascii="Times New Roman" w:hAnsi="Times New Roman"/>
          <w:sz w:val="24"/>
        </w:rPr>
        <w:t>，污水处理站污泥</w:t>
      </w:r>
      <w:r w:rsidRPr="00C0548B">
        <w:rPr>
          <w:rFonts w:ascii="Times New Roman" w:hAnsi="Times New Roman"/>
          <w:sz w:val="24"/>
        </w:rPr>
        <w:t>20t/a</w:t>
      </w:r>
      <w:r w:rsidRPr="00C0548B">
        <w:rPr>
          <w:rFonts w:ascii="Times New Roman" w:hAnsi="Times New Roman"/>
          <w:sz w:val="24"/>
        </w:rPr>
        <w:t>）；安全填埋规模</w:t>
      </w:r>
      <w:r w:rsidRPr="00C0548B">
        <w:rPr>
          <w:rFonts w:ascii="Times New Roman" w:hAnsi="Times New Roman"/>
          <w:sz w:val="24"/>
        </w:rPr>
        <w:t>26411t/a</w:t>
      </w:r>
      <w:r w:rsidRPr="00C0548B">
        <w:rPr>
          <w:rFonts w:ascii="Times New Roman" w:hAnsi="Times New Roman"/>
          <w:sz w:val="24"/>
        </w:rPr>
        <w:t>。焚烧及稳定固化设施服务年限为</w:t>
      </w:r>
      <w:r w:rsidRPr="00C0548B">
        <w:rPr>
          <w:rFonts w:ascii="Times New Roman" w:hAnsi="Times New Roman"/>
          <w:sz w:val="24"/>
        </w:rPr>
        <w:t>20</w:t>
      </w:r>
      <w:r w:rsidRPr="00C0548B">
        <w:rPr>
          <w:rFonts w:ascii="Times New Roman" w:hAnsi="Times New Roman"/>
          <w:sz w:val="24"/>
        </w:rPr>
        <w:t>年，填埋工程</w:t>
      </w:r>
      <w:r w:rsidRPr="00C0548B">
        <w:rPr>
          <w:rFonts w:ascii="Times New Roman" w:hAnsi="Times New Roman"/>
          <w:sz w:val="24"/>
        </w:rPr>
        <w:lastRenderedPageBreak/>
        <w:t>服务年限为</w:t>
      </w:r>
      <w:r w:rsidRPr="00C0548B">
        <w:rPr>
          <w:rFonts w:ascii="Times New Roman" w:hAnsi="Times New Roman"/>
          <w:sz w:val="24"/>
        </w:rPr>
        <w:t>12.8</w:t>
      </w:r>
      <w:r w:rsidRPr="00C0548B">
        <w:rPr>
          <w:rFonts w:ascii="Times New Roman" w:hAnsi="Times New Roman"/>
          <w:sz w:val="24"/>
        </w:rPr>
        <w:t>年。因此山东中再生环境服务有限公司有能力处理拟建项目危险废物，建议拟建项目建成投产后应与山东中再生环境服务有限公司签订委托处置协议，并按照《危险废物贮存污染控制标准》（</w:t>
      </w:r>
      <w:r w:rsidRPr="00C0548B">
        <w:rPr>
          <w:rFonts w:ascii="Times New Roman" w:hAnsi="Times New Roman"/>
          <w:sz w:val="24"/>
        </w:rPr>
        <w:t>GB18597-2001</w:t>
      </w:r>
      <w:r w:rsidRPr="00C0548B">
        <w:rPr>
          <w:rFonts w:ascii="Times New Roman" w:hAnsi="Times New Roman"/>
          <w:sz w:val="24"/>
        </w:rPr>
        <w:t>）及修改单的要求进行贮存和运输。</w:t>
      </w:r>
    </w:p>
    <w:p w:rsidR="00482615" w:rsidRPr="00C0548B" w:rsidRDefault="00482615" w:rsidP="00482615">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、项目产生的原料废包装、废过滤网、废熔块、</w:t>
      </w:r>
      <w:r>
        <w:rPr>
          <w:rFonts w:ascii="Times New Roman" w:hAnsi="Times New Roman" w:hint="eastAsia"/>
          <w:snapToGrid w:val="0"/>
          <w:kern w:val="0"/>
          <w:sz w:val="24"/>
          <w:szCs w:val="24"/>
        </w:rPr>
        <w:t>废丝及废边条、袋式除尘器收集粉尘</w:t>
      </w:r>
      <w:r w:rsidRPr="00C0548B">
        <w:rPr>
          <w:rFonts w:ascii="Times New Roman" w:hAnsi="Times New Roman"/>
          <w:snapToGrid w:val="0"/>
          <w:kern w:val="0"/>
          <w:sz w:val="24"/>
          <w:szCs w:val="24"/>
        </w:rPr>
        <w:t>等属于一般固废，其中原料废包装、废熔块全部收集后外卖</w:t>
      </w:r>
      <w:r>
        <w:rPr>
          <w:rFonts w:ascii="Times New Roman" w:hAnsi="Times New Roman" w:hint="eastAsia"/>
          <w:snapToGrid w:val="0"/>
          <w:kern w:val="0"/>
          <w:sz w:val="24"/>
          <w:szCs w:val="24"/>
        </w:rPr>
        <w:t>；废丝及废边条、袋式除尘器收集粉尘</w:t>
      </w:r>
      <w:r w:rsidRPr="00C0548B">
        <w:rPr>
          <w:rFonts w:ascii="Times New Roman" w:hAnsi="Times New Roman"/>
          <w:snapToGrid w:val="0"/>
          <w:kern w:val="0"/>
          <w:sz w:val="24"/>
          <w:szCs w:val="24"/>
        </w:rPr>
        <w:t>回用于生产</w:t>
      </w:r>
      <w:r>
        <w:rPr>
          <w:rFonts w:ascii="Times New Roman" w:hAnsi="Times New Roman" w:hint="eastAsia"/>
          <w:snapToGrid w:val="0"/>
          <w:kern w:val="0"/>
          <w:sz w:val="24"/>
          <w:szCs w:val="24"/>
        </w:rPr>
        <w:t>，</w:t>
      </w:r>
      <w:r w:rsidRPr="00C0548B">
        <w:rPr>
          <w:rFonts w:ascii="Times New Roman" w:hAnsi="Times New Roman"/>
          <w:snapToGrid w:val="0"/>
          <w:kern w:val="0"/>
          <w:sz w:val="24"/>
          <w:szCs w:val="24"/>
        </w:rPr>
        <w:t>实现资源的综合利用；废过滤网委托有处理能力的单位处理；生活垃圾统一收集后由环卫部门定期清运，可以实现合理处置，减轻对环境的危害。</w:t>
      </w:r>
    </w:p>
    <w:p w:rsidR="00482615" w:rsidRPr="00C0548B" w:rsidRDefault="00482615" w:rsidP="00482615">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综上所述，企业对产生的固体废物采取的处置方案总体上是可行的，各种固体废物都得到合理的处置，对周围环境产生影响较小。</w:t>
      </w:r>
    </w:p>
    <w:p w:rsidR="00482615" w:rsidRPr="00C0548B" w:rsidRDefault="00482615" w:rsidP="00482615">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因此，在加强管理，并在落实好各项污染防治措施和固体废物安全处置措施的前提下，项目产生的固体废物对周围环境的影响较小。</w:t>
      </w:r>
    </w:p>
    <w:p w:rsidR="00034D21" w:rsidRDefault="00217DE7">
      <w:pPr>
        <w:adjustRightInd w:val="0"/>
        <w:snapToGrid w:val="0"/>
        <w:spacing w:line="360" w:lineRule="auto"/>
        <w:outlineLvl w:val="2"/>
        <w:rPr>
          <w:rFonts w:eastAsia="黑体"/>
          <w:snapToGrid w:val="0"/>
          <w:kern w:val="0"/>
          <w:sz w:val="24"/>
        </w:rPr>
      </w:pPr>
      <w:bookmarkStart w:id="450" w:name="_Toc486968967"/>
      <w:r>
        <w:rPr>
          <w:rFonts w:eastAsia="黑体"/>
          <w:snapToGrid w:val="0"/>
          <w:kern w:val="0"/>
          <w:sz w:val="24"/>
        </w:rPr>
        <w:t>4.6.</w:t>
      </w:r>
      <w:r>
        <w:rPr>
          <w:rFonts w:eastAsia="黑体" w:hint="eastAsia"/>
          <w:snapToGrid w:val="0"/>
          <w:kern w:val="0"/>
          <w:sz w:val="24"/>
        </w:rPr>
        <w:t>3</w:t>
      </w:r>
      <w:r>
        <w:rPr>
          <w:rFonts w:eastAsia="黑体"/>
          <w:snapToGrid w:val="0"/>
          <w:kern w:val="0"/>
          <w:sz w:val="24"/>
        </w:rPr>
        <w:t xml:space="preserve"> </w:t>
      </w:r>
      <w:r>
        <w:rPr>
          <w:rFonts w:eastAsia="黑体"/>
          <w:snapToGrid w:val="0"/>
          <w:kern w:val="0"/>
          <w:sz w:val="24"/>
        </w:rPr>
        <w:t>建议</w:t>
      </w:r>
      <w:bookmarkEnd w:id="450"/>
    </w:p>
    <w:p w:rsidR="00482615" w:rsidRPr="00C0548B" w:rsidRDefault="00482615" w:rsidP="00482615">
      <w:pPr>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通过以上分析可知，拟建项目产生的固体废物可分为危险废物和一般固体废物，项目采取相应的措施对其进行处置。只要建设单位在厂内储存、转运等环节等严格按《危险废物物贮存污染控制标准》（</w:t>
      </w:r>
      <w:r w:rsidRPr="00C0548B">
        <w:rPr>
          <w:rFonts w:ascii="Times New Roman" w:hAnsi="Times New Roman"/>
          <w:snapToGrid w:val="0"/>
          <w:kern w:val="0"/>
          <w:sz w:val="24"/>
          <w:szCs w:val="24"/>
        </w:rPr>
        <w:t>GB18597-2001</w:t>
      </w:r>
      <w:r w:rsidRPr="00C0548B">
        <w:rPr>
          <w:rFonts w:ascii="Times New Roman" w:hAnsi="Times New Roman"/>
          <w:snapToGrid w:val="0"/>
          <w:kern w:val="0"/>
          <w:sz w:val="24"/>
          <w:szCs w:val="24"/>
        </w:rPr>
        <w:t>）、《一般工业固体废物贮存、处理场污染控制标准》及《关于发布</w:t>
      </w:r>
      <w:r w:rsidRPr="00C0548B">
        <w:rPr>
          <w:rFonts w:ascii="Times New Roman" w:hAnsi="Times New Roman"/>
          <w:snapToGrid w:val="0"/>
          <w:kern w:val="0"/>
          <w:sz w:val="24"/>
          <w:szCs w:val="24"/>
        </w:rPr>
        <w:t>&lt;</w:t>
      </w:r>
      <w:r w:rsidRPr="00C0548B">
        <w:rPr>
          <w:rFonts w:ascii="Times New Roman" w:hAnsi="Times New Roman"/>
          <w:snapToGrid w:val="0"/>
          <w:kern w:val="0"/>
          <w:sz w:val="24"/>
          <w:szCs w:val="24"/>
        </w:rPr>
        <w:t>一般工业固体废物贮存、处置场污染控制标准</w:t>
      </w:r>
      <w:r w:rsidRPr="00C0548B">
        <w:rPr>
          <w:rFonts w:ascii="Times New Roman" w:hAnsi="Times New Roman"/>
          <w:snapToGrid w:val="0"/>
          <w:kern w:val="0"/>
          <w:sz w:val="24"/>
          <w:szCs w:val="24"/>
        </w:rPr>
        <w:t>&gt;</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GB18599-2001</w:t>
      </w:r>
      <w:r w:rsidRPr="00C0548B">
        <w:rPr>
          <w:rFonts w:ascii="Times New Roman" w:hAnsi="Times New Roman"/>
          <w:snapToGrid w:val="0"/>
          <w:kern w:val="0"/>
          <w:sz w:val="24"/>
          <w:szCs w:val="24"/>
        </w:rPr>
        <w:t>）等</w:t>
      </w:r>
      <w:r w:rsidRPr="00C0548B">
        <w:rPr>
          <w:rFonts w:ascii="Times New Roman" w:hAnsi="Times New Roman"/>
          <w:snapToGrid w:val="0"/>
          <w:kern w:val="0"/>
          <w:sz w:val="24"/>
          <w:szCs w:val="24"/>
        </w:rPr>
        <w:t>3</w:t>
      </w:r>
      <w:r w:rsidRPr="00C0548B">
        <w:rPr>
          <w:rFonts w:ascii="Times New Roman" w:hAnsi="Times New Roman"/>
          <w:snapToGrid w:val="0"/>
          <w:kern w:val="0"/>
          <w:sz w:val="24"/>
          <w:szCs w:val="24"/>
        </w:rPr>
        <w:t>项国家污染物控制标准修改单的公告》（环境保护部公告</w:t>
      </w:r>
      <w:r w:rsidRPr="00C0548B">
        <w:rPr>
          <w:rFonts w:ascii="Times New Roman" w:hAnsi="Times New Roman"/>
          <w:snapToGrid w:val="0"/>
          <w:kern w:val="0"/>
          <w:sz w:val="24"/>
          <w:szCs w:val="24"/>
        </w:rPr>
        <w:t>2013</w:t>
      </w:r>
      <w:r w:rsidRPr="00C0548B">
        <w:rPr>
          <w:rFonts w:ascii="Times New Roman" w:hAnsi="Times New Roman"/>
          <w:snapToGrid w:val="0"/>
          <w:kern w:val="0"/>
          <w:sz w:val="24"/>
          <w:szCs w:val="24"/>
        </w:rPr>
        <w:t>年第</w:t>
      </w:r>
      <w:r w:rsidRPr="00C0548B">
        <w:rPr>
          <w:rFonts w:ascii="Times New Roman" w:hAnsi="Times New Roman"/>
          <w:snapToGrid w:val="0"/>
          <w:kern w:val="0"/>
          <w:sz w:val="24"/>
          <w:szCs w:val="24"/>
        </w:rPr>
        <w:t>36</w:t>
      </w:r>
      <w:r w:rsidRPr="00C0548B">
        <w:rPr>
          <w:rFonts w:ascii="Times New Roman" w:hAnsi="Times New Roman"/>
          <w:snapToGrid w:val="0"/>
          <w:kern w:val="0"/>
          <w:sz w:val="24"/>
          <w:szCs w:val="24"/>
        </w:rPr>
        <w:t>号）进行规范处置，杜绝二次污染的发生。落实好上述的措施和建议，拟建项目产生的固体废物可以得到妥善的处置，不会对环境造成较大的影响。</w:t>
      </w:r>
    </w:p>
    <w:p w:rsidR="00034D21" w:rsidRDefault="00482615" w:rsidP="00482615">
      <w:pPr>
        <w:adjustRightInd w:val="0"/>
        <w:snapToGrid w:val="0"/>
        <w:spacing w:line="360" w:lineRule="auto"/>
        <w:ind w:firstLineChars="232" w:firstLine="559"/>
        <w:rPr>
          <w:rFonts w:eastAsia="黑体"/>
          <w:snapToGrid w:val="0"/>
          <w:kern w:val="0"/>
          <w:szCs w:val="28"/>
        </w:rPr>
      </w:pPr>
      <w:r w:rsidRPr="00C0548B">
        <w:rPr>
          <w:rFonts w:ascii="Times New Roman" w:hAnsi="Times New Roman"/>
          <w:b/>
          <w:snapToGrid w:val="0"/>
          <w:kern w:val="0"/>
          <w:sz w:val="24"/>
          <w:szCs w:val="24"/>
        </w:rPr>
        <w:t>综上所述，在加强管理，并在落实好各项污染防治措施和固体废物安全处置措施的前提下，项目产生的固体废物对周围环境的影响较小</w:t>
      </w:r>
      <w:r w:rsidR="00217DE7">
        <w:rPr>
          <w:bCs/>
          <w:snapToGrid w:val="0"/>
          <w:kern w:val="0"/>
          <w:sz w:val="24"/>
        </w:rPr>
        <w:t>。</w:t>
      </w:r>
    </w:p>
    <w:p w:rsidR="00034D21" w:rsidRDefault="00034D21">
      <w:pPr>
        <w:adjustRightInd w:val="0"/>
        <w:snapToGrid w:val="0"/>
        <w:spacing w:line="360" w:lineRule="auto"/>
        <w:rPr>
          <w:rFonts w:ascii="Times New Roman" w:eastAsia="宋体" w:hAnsi="宋体" w:cs="Times New Roman"/>
          <w:snapToGrid w:val="0"/>
          <w:kern w:val="0"/>
          <w:sz w:val="24"/>
          <w:szCs w:val="24"/>
        </w:rPr>
      </w:pPr>
    </w:p>
    <w:p w:rsidR="00034D21" w:rsidRDefault="00034D21">
      <w:pPr>
        <w:adjustRightInd w:val="0"/>
        <w:snapToGrid w:val="0"/>
        <w:spacing w:line="360" w:lineRule="auto"/>
        <w:rPr>
          <w:rFonts w:ascii="Times New Roman" w:eastAsia="宋体" w:hAnsi="宋体" w:cs="Times New Roman"/>
          <w:snapToGrid w:val="0"/>
          <w:kern w:val="0"/>
          <w:sz w:val="24"/>
          <w:szCs w:val="24"/>
        </w:rPr>
      </w:pPr>
    </w:p>
    <w:p w:rsidR="00034D21" w:rsidRDefault="00034D21">
      <w:pPr>
        <w:adjustRightInd w:val="0"/>
        <w:snapToGrid w:val="0"/>
        <w:spacing w:line="360" w:lineRule="auto"/>
        <w:sectPr w:rsidR="00034D21">
          <w:headerReference w:type="default" r:id="rId47"/>
          <w:pgSz w:w="11906" w:h="16838"/>
          <w:pgMar w:top="1440" w:right="1701" w:bottom="1440" w:left="1701" w:header="851" w:footer="992" w:gutter="0"/>
          <w:cols w:space="425"/>
          <w:docGrid w:type="lines" w:linePitch="312"/>
        </w:sectPr>
      </w:pPr>
    </w:p>
    <w:p w:rsidR="00034D21" w:rsidRDefault="00217DE7" w:rsidP="00BA0A2C">
      <w:pPr>
        <w:tabs>
          <w:tab w:val="right" w:pos="7952"/>
        </w:tabs>
        <w:adjustRightInd w:val="0"/>
        <w:snapToGrid w:val="0"/>
        <w:spacing w:beforeLines="50" w:before="156" w:line="360" w:lineRule="auto"/>
        <w:jc w:val="center"/>
        <w:outlineLvl w:val="0"/>
        <w:rPr>
          <w:rFonts w:ascii="Times New Roman" w:eastAsia="黑体" w:hAnsi="Times New Roman" w:cs="Times New Roman"/>
          <w:snapToGrid w:val="0"/>
          <w:kern w:val="0"/>
          <w:sz w:val="44"/>
          <w:szCs w:val="44"/>
        </w:rPr>
      </w:pPr>
      <w:bookmarkStart w:id="451" w:name="_Toc8224892"/>
      <w:bookmarkStart w:id="452" w:name="_Toc68620904"/>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5</w:t>
      </w:r>
      <w:r>
        <w:rPr>
          <w:rFonts w:ascii="Times New Roman" w:eastAsia="黑体" w:hAnsi="Times New Roman" w:cs="Times New Roman"/>
          <w:snapToGrid w:val="0"/>
          <w:kern w:val="0"/>
          <w:sz w:val="44"/>
          <w:szCs w:val="44"/>
        </w:rPr>
        <w:t>章</w:t>
      </w:r>
      <w:r w:rsidR="00BA0A2C">
        <w:rPr>
          <w:rFonts w:ascii="Times New Roman" w:eastAsia="黑体" w:hAnsi="Times New Roman" w:cs="Times New Roman" w:hint="eastAsia"/>
          <w:snapToGrid w:val="0"/>
          <w:kern w:val="0"/>
          <w:sz w:val="44"/>
          <w:szCs w:val="44"/>
        </w:rPr>
        <w:t xml:space="preserve"> </w:t>
      </w:r>
      <w:r>
        <w:rPr>
          <w:rFonts w:ascii="Times New Roman" w:eastAsia="黑体" w:hAnsi="Times New Roman" w:cs="Times New Roman"/>
          <w:snapToGrid w:val="0"/>
          <w:kern w:val="0"/>
          <w:sz w:val="44"/>
          <w:szCs w:val="44"/>
        </w:rPr>
        <w:t>环境风险评价</w:t>
      </w:r>
      <w:bookmarkEnd w:id="451"/>
      <w:bookmarkEnd w:id="452"/>
    </w:p>
    <w:p w:rsidR="00DB6703" w:rsidRDefault="00DB6703" w:rsidP="00DB6703">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53" w:name="_Toc68620905"/>
      <w:bookmarkStart w:id="454" w:name="_Toc433965070"/>
      <w:bookmarkStart w:id="455" w:name="_Toc476321712"/>
      <w:bookmarkStart w:id="456" w:name="_Toc417397363"/>
      <w:bookmarkStart w:id="457" w:name="_Toc374349092"/>
      <w:bookmarkStart w:id="458" w:name="_Toc406595367"/>
      <w:bookmarkStart w:id="459" w:name="_Toc500335790"/>
      <w:bookmarkStart w:id="460" w:name="_Toc476316668"/>
      <w:bookmarkStart w:id="461" w:name="_Toc441129931"/>
      <w:bookmarkStart w:id="462" w:name="_Toc8224893"/>
      <w:bookmarkStart w:id="463" w:name="_Toc469662691"/>
      <w:bookmarkStart w:id="464" w:name="_Toc433965930"/>
      <w:bookmarkStart w:id="465" w:name="_Toc497901721"/>
      <w:r>
        <w:rPr>
          <w:rFonts w:ascii="Times New Roman" w:eastAsia="黑体" w:hAnsi="Times New Roman" w:cs="Times New Roman"/>
          <w:snapToGrid w:val="0"/>
          <w:kern w:val="0"/>
          <w:sz w:val="28"/>
          <w:szCs w:val="28"/>
          <w:lang w:val="zh-CN"/>
        </w:rPr>
        <w:t>5.1</w:t>
      </w:r>
      <w:r>
        <w:rPr>
          <w:rFonts w:ascii="Times New Roman" w:eastAsia="黑体" w:hAnsi="Times New Roman" w:cs="Times New Roman"/>
          <w:snapToGrid w:val="0"/>
          <w:kern w:val="0"/>
          <w:sz w:val="28"/>
          <w:szCs w:val="28"/>
          <w:lang w:val="zh-CN"/>
        </w:rPr>
        <w:t>环境风险评价的目的和重点</w:t>
      </w:r>
      <w:bookmarkEnd w:id="453"/>
    </w:p>
    <w:p w:rsidR="00DB6703" w:rsidRPr="00DB6703" w:rsidRDefault="00DB6703" w:rsidP="00DB6703">
      <w:pPr>
        <w:adjustRightInd w:val="0"/>
        <w:snapToGrid w:val="0"/>
        <w:spacing w:line="360" w:lineRule="auto"/>
        <w:ind w:firstLineChars="200" w:firstLine="480"/>
        <w:rPr>
          <w:rFonts w:asciiTheme="majorEastAsia" w:eastAsiaTheme="majorEastAsia" w:hAnsiTheme="majorEastAsia" w:cs="Times New Roman"/>
          <w:snapToGrid w:val="0"/>
          <w:kern w:val="0"/>
          <w:sz w:val="24"/>
          <w:szCs w:val="20"/>
        </w:rPr>
      </w:pPr>
      <w:r w:rsidRPr="00DB6703">
        <w:rPr>
          <w:rFonts w:asciiTheme="majorEastAsia" w:eastAsiaTheme="majorEastAsia" w:hAnsiTheme="majorEastAsia" w:cs="Times New Roman"/>
          <w:snapToGrid w:val="0"/>
          <w:kern w:val="0"/>
          <w:sz w:val="24"/>
          <w:szCs w:val="20"/>
        </w:rPr>
        <w:t>环境风险是指突发性事故造成的重大环境污染的事件，其特点是危害大、影响范围广、发生概率具有很大的不确定性。环境风险评价的目的是分析和预测</w:t>
      </w:r>
      <w:r w:rsidRPr="00DB6703">
        <w:rPr>
          <w:rFonts w:asciiTheme="majorEastAsia" w:eastAsiaTheme="majorEastAsia" w:hAnsiTheme="majorEastAsia" w:cs="Times New Roman" w:hint="eastAsia"/>
          <w:snapToGrid w:val="0"/>
          <w:kern w:val="0"/>
          <w:sz w:val="24"/>
          <w:szCs w:val="20"/>
        </w:rPr>
        <w:t>本项目</w:t>
      </w:r>
      <w:r w:rsidRPr="00DB6703">
        <w:rPr>
          <w:rFonts w:asciiTheme="majorEastAsia" w:eastAsiaTheme="majorEastAsia" w:hAnsiTheme="majorEastAsia" w:cs="Times New Roman"/>
          <w:snapToGrid w:val="0"/>
          <w:kern w:val="0"/>
          <w:sz w:val="24"/>
          <w:szCs w:val="20"/>
        </w:rPr>
        <w:t>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rsidR="00DB6703" w:rsidRPr="00DB6703" w:rsidRDefault="00DB6703" w:rsidP="00DB6703">
      <w:pPr>
        <w:tabs>
          <w:tab w:val="left" w:pos="704"/>
        </w:tabs>
        <w:adjustRightInd w:val="0"/>
        <w:snapToGrid w:val="0"/>
        <w:spacing w:line="360" w:lineRule="auto"/>
        <w:rPr>
          <w:rFonts w:asciiTheme="majorEastAsia" w:eastAsiaTheme="majorEastAsia" w:hAnsiTheme="majorEastAsia" w:cs="Times New Roman"/>
          <w:snapToGrid w:val="0"/>
          <w:kern w:val="0"/>
          <w:sz w:val="28"/>
          <w:szCs w:val="28"/>
          <w:lang w:val="zh-CN"/>
        </w:rPr>
      </w:pPr>
      <w:r w:rsidRPr="00DB6703">
        <w:rPr>
          <w:rFonts w:asciiTheme="majorEastAsia" w:eastAsiaTheme="majorEastAsia" w:hAnsiTheme="majorEastAsia" w:cs="Times New Roman"/>
          <w:snapToGrid w:val="0"/>
          <w:kern w:val="0"/>
          <w:sz w:val="24"/>
          <w:szCs w:val="20"/>
        </w:rPr>
        <w:t>本次评价遵照国家环保总局环发[2012]77号文《关于进一步加强环境影响评价管理防范环境风险的通知》精神，以《建设项目环境风险评价技术导则》（HJ 169-2018）为指导，同时结合《山东省人民政府办公厅关于进一步加强危险化学品安全生产工作的意见》（鲁政办发[2008]68号）要求，通过对</w:t>
      </w:r>
      <w:r w:rsidRPr="00DB6703">
        <w:rPr>
          <w:rFonts w:asciiTheme="majorEastAsia" w:eastAsiaTheme="majorEastAsia" w:hAnsiTheme="majorEastAsia" w:cs="Times New Roman" w:hint="eastAsia"/>
          <w:snapToGrid w:val="0"/>
          <w:kern w:val="0"/>
          <w:sz w:val="24"/>
          <w:szCs w:val="20"/>
        </w:rPr>
        <w:t>本项目</w:t>
      </w:r>
      <w:r w:rsidRPr="00DB6703">
        <w:rPr>
          <w:rFonts w:asciiTheme="majorEastAsia" w:eastAsiaTheme="majorEastAsia" w:hAnsiTheme="majorEastAsia" w:cs="Times New Roman"/>
          <w:snapToGrid w:val="0"/>
          <w:kern w:val="0"/>
          <w:sz w:val="24"/>
          <w:szCs w:val="20"/>
        </w:rPr>
        <w:t>进行风险识别和源项分析，进行风险事故影响分析，提出风险防范措施和应急预案，为环境管理提供资料和依据，达到降低危险、减少危害的目的。</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66" w:name="_Toc68620906"/>
      <w:r>
        <w:rPr>
          <w:rFonts w:ascii="Times New Roman" w:eastAsia="黑体" w:hAnsi="Times New Roman" w:cs="Times New Roman"/>
          <w:snapToGrid w:val="0"/>
          <w:kern w:val="0"/>
          <w:sz w:val="28"/>
          <w:szCs w:val="28"/>
          <w:lang w:val="zh-CN"/>
        </w:rPr>
        <w:t>5.</w:t>
      </w:r>
      <w:bookmarkStart w:id="467" w:name="_Toc469662692"/>
      <w:bookmarkStart w:id="468" w:name="_Toc374349096"/>
      <w:bookmarkStart w:id="469" w:name="_Toc417397364"/>
      <w:bookmarkStart w:id="470" w:name="_Toc441129932"/>
      <w:bookmarkStart w:id="471" w:name="_Toc497901722"/>
      <w:bookmarkStart w:id="472" w:name="_Toc476316669"/>
      <w:bookmarkStart w:id="473" w:name="_Toc500335791"/>
      <w:bookmarkStart w:id="474" w:name="_Toc476321713"/>
      <w:bookmarkStart w:id="475" w:name="_Toc406595368"/>
      <w:bookmarkStart w:id="476" w:name="_Toc433965071"/>
      <w:bookmarkStart w:id="477" w:name="_Toc433965931"/>
      <w:bookmarkStart w:id="478" w:name="_Toc8224894"/>
      <w:bookmarkEnd w:id="454"/>
      <w:bookmarkEnd w:id="455"/>
      <w:bookmarkEnd w:id="456"/>
      <w:bookmarkEnd w:id="457"/>
      <w:bookmarkEnd w:id="458"/>
      <w:bookmarkEnd w:id="459"/>
      <w:bookmarkEnd w:id="460"/>
      <w:bookmarkEnd w:id="461"/>
      <w:bookmarkEnd w:id="462"/>
      <w:bookmarkEnd w:id="463"/>
      <w:bookmarkEnd w:id="464"/>
      <w:bookmarkEnd w:id="465"/>
      <w:r w:rsidR="00DB6703">
        <w:rPr>
          <w:rFonts w:ascii="Times New Roman" w:eastAsia="黑体" w:hAnsi="Times New Roman" w:cs="Times New Roman" w:hint="eastAsia"/>
          <w:snapToGrid w:val="0"/>
          <w:kern w:val="0"/>
          <w:sz w:val="28"/>
          <w:szCs w:val="28"/>
          <w:lang w:val="zh-CN"/>
        </w:rPr>
        <w:t>2</w:t>
      </w:r>
      <w:r>
        <w:rPr>
          <w:rFonts w:ascii="Times New Roman" w:eastAsia="黑体" w:hAnsi="Times New Roman" w:cs="Times New Roman"/>
          <w:snapToGrid w:val="0"/>
          <w:kern w:val="0"/>
          <w:sz w:val="28"/>
          <w:szCs w:val="28"/>
          <w:lang w:val="zh-CN"/>
        </w:rPr>
        <w:t>风险</w:t>
      </w:r>
      <w:bookmarkEnd w:id="467"/>
      <w:bookmarkEnd w:id="468"/>
      <w:bookmarkEnd w:id="469"/>
      <w:bookmarkEnd w:id="470"/>
      <w:bookmarkEnd w:id="471"/>
      <w:bookmarkEnd w:id="472"/>
      <w:bookmarkEnd w:id="473"/>
      <w:bookmarkEnd w:id="474"/>
      <w:bookmarkEnd w:id="475"/>
      <w:bookmarkEnd w:id="476"/>
      <w:bookmarkEnd w:id="477"/>
      <w:r>
        <w:rPr>
          <w:rFonts w:ascii="Times New Roman" w:eastAsia="黑体" w:hAnsi="Times New Roman" w:cs="Times New Roman"/>
          <w:snapToGrid w:val="0"/>
          <w:kern w:val="0"/>
          <w:sz w:val="28"/>
          <w:szCs w:val="28"/>
          <w:lang w:val="zh-CN"/>
        </w:rPr>
        <w:t>调查</w:t>
      </w:r>
      <w:bookmarkEnd w:id="466"/>
      <w:bookmarkEnd w:id="478"/>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479" w:name="_Toc476316670"/>
      <w:bookmarkStart w:id="480" w:name="_Toc476321714"/>
      <w:bookmarkStart w:id="481" w:name="_Toc8224895"/>
      <w:r>
        <w:rPr>
          <w:rFonts w:ascii="Times New Roman" w:eastAsia="黑体" w:hAnsi="Times New Roman" w:cs="Times New Roman"/>
          <w:snapToGrid w:val="0"/>
          <w:kern w:val="0"/>
          <w:sz w:val="24"/>
          <w:szCs w:val="20"/>
        </w:rPr>
        <w:t>5.</w:t>
      </w:r>
      <w:r w:rsidR="00DB6703">
        <w:rPr>
          <w:rFonts w:ascii="Times New Roman" w:eastAsia="黑体" w:hAnsi="Times New Roman" w:cs="Times New Roman" w:hint="eastAsia"/>
          <w:snapToGrid w:val="0"/>
          <w:kern w:val="0"/>
          <w:sz w:val="24"/>
          <w:szCs w:val="20"/>
        </w:rPr>
        <w:t>2</w:t>
      </w:r>
      <w:r>
        <w:rPr>
          <w:rFonts w:ascii="Times New Roman" w:eastAsia="黑体" w:hAnsi="Times New Roman" w:cs="Times New Roman"/>
          <w:snapToGrid w:val="0"/>
          <w:kern w:val="0"/>
          <w:sz w:val="24"/>
          <w:szCs w:val="20"/>
        </w:rPr>
        <w:t>.1</w:t>
      </w:r>
      <w:bookmarkEnd w:id="479"/>
      <w:bookmarkEnd w:id="480"/>
      <w:r>
        <w:rPr>
          <w:rFonts w:ascii="Times New Roman" w:eastAsia="黑体" w:hAnsi="Times New Roman" w:cs="Times New Roman"/>
          <w:snapToGrid w:val="0"/>
          <w:kern w:val="0"/>
          <w:sz w:val="24"/>
          <w:szCs w:val="20"/>
        </w:rPr>
        <w:t>风险源调查</w:t>
      </w:r>
      <w:bookmarkEnd w:id="481"/>
    </w:p>
    <w:p w:rsidR="00DB6703" w:rsidRPr="00DB6703" w:rsidRDefault="00DB6703" w:rsidP="00DB6703">
      <w:p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hint="eastAsia"/>
          <w:kern w:val="0"/>
          <w:sz w:val="24"/>
          <w:szCs w:val="24"/>
        </w:rPr>
        <w:t>风险源调查主要调查项目危险物质数量及分布情况、生产工艺特点、并调查危险物质的理化及危险性质等基础资料，根据《建设项目环境风险评价技术导则》（</w:t>
      </w:r>
      <w:r w:rsidRPr="00C0548B">
        <w:rPr>
          <w:rFonts w:ascii="Times New Roman" w:hAnsi="Times New Roman" w:hint="eastAsia"/>
          <w:kern w:val="0"/>
          <w:sz w:val="24"/>
          <w:szCs w:val="24"/>
        </w:rPr>
        <w:t>HJ169-2018</w:t>
      </w:r>
      <w:r w:rsidRPr="00C0548B">
        <w:rPr>
          <w:rFonts w:ascii="Times New Roman" w:hAnsi="Times New Roman" w:hint="eastAsia"/>
          <w:kern w:val="0"/>
          <w:sz w:val="24"/>
          <w:szCs w:val="24"/>
        </w:rPr>
        <w:t>）附录</w:t>
      </w:r>
      <w:r w:rsidRPr="00C0548B">
        <w:rPr>
          <w:rFonts w:ascii="Times New Roman" w:hAnsi="Times New Roman" w:hint="eastAsia"/>
          <w:kern w:val="0"/>
          <w:sz w:val="24"/>
          <w:szCs w:val="24"/>
        </w:rPr>
        <w:t>B</w:t>
      </w:r>
      <w:r w:rsidRPr="00C0548B">
        <w:rPr>
          <w:rFonts w:ascii="Times New Roman" w:hAnsi="Times New Roman" w:hint="eastAsia"/>
          <w:kern w:val="0"/>
          <w:sz w:val="24"/>
          <w:szCs w:val="24"/>
        </w:rPr>
        <w:t>中及《国家重点监管危险化学品名录》及项目平面布置设计调查项目涉及的危险物质种类、数量及分布情况，本项目风险物质分布及储存量</w:t>
      </w:r>
      <w:r w:rsidRPr="00C0548B">
        <w:rPr>
          <w:rFonts w:ascii="Times New Roman" w:hAnsi="Times New Roman"/>
          <w:kern w:val="0"/>
          <w:sz w:val="24"/>
          <w:szCs w:val="24"/>
        </w:rPr>
        <w:t>见</w:t>
      </w:r>
      <w:r>
        <w:rPr>
          <w:rFonts w:ascii="Times New Roman" w:hAnsi="Times New Roman" w:hint="eastAsia"/>
          <w:kern w:val="0"/>
          <w:sz w:val="24"/>
          <w:szCs w:val="24"/>
        </w:rPr>
        <w:t>表</w:t>
      </w:r>
      <w:r>
        <w:rPr>
          <w:rFonts w:ascii="Times New Roman" w:hAnsi="Times New Roman" w:hint="eastAsia"/>
          <w:kern w:val="0"/>
          <w:sz w:val="24"/>
          <w:szCs w:val="24"/>
        </w:rPr>
        <w:t>5.2-1</w:t>
      </w:r>
      <w:r w:rsidRPr="00C0548B">
        <w:rPr>
          <w:rFonts w:ascii="Times New Roman" w:hAnsi="Times New Roman" w:hint="eastAsia"/>
          <w:kern w:val="0"/>
          <w:sz w:val="24"/>
          <w:szCs w:val="24"/>
        </w:rPr>
        <w:t>，主要</w:t>
      </w:r>
      <w:r w:rsidRPr="00DB6703">
        <w:rPr>
          <w:rFonts w:ascii="Times New Roman" w:hAnsi="Times New Roman" w:hint="eastAsia"/>
          <w:kern w:val="0"/>
          <w:sz w:val="24"/>
          <w:szCs w:val="24"/>
        </w:rPr>
        <w:t>危险物</w:t>
      </w:r>
      <w:r w:rsidRPr="00DB6703">
        <w:rPr>
          <w:rStyle w:val="Charfffffa"/>
          <w:rFonts w:hint="eastAsia"/>
        </w:rPr>
        <w:t>质的理化性质详见</w:t>
      </w:r>
      <w:r>
        <w:rPr>
          <w:rStyle w:val="Charfffffa"/>
          <w:rFonts w:hint="eastAsia"/>
        </w:rPr>
        <w:t>表5.2-2</w:t>
      </w:r>
      <w:r w:rsidRPr="00DB6703">
        <w:rPr>
          <w:rStyle w:val="Charfffffa"/>
          <w:rFonts w:hint="eastAsia"/>
        </w:rPr>
        <w:t>。</w:t>
      </w:r>
    </w:p>
    <w:p w:rsidR="00DB6703" w:rsidRPr="002A3654" w:rsidRDefault="00DB6703" w:rsidP="00DB6703">
      <w:pPr>
        <w:pStyle w:val="af5"/>
        <w:jc w:val="center"/>
        <w:rPr>
          <w:sz w:val="24"/>
          <w:szCs w:val="24"/>
        </w:rPr>
      </w:pPr>
      <w:bookmarkStart w:id="482" w:name="_Toc47898552"/>
      <w:r w:rsidRPr="002A3654">
        <w:rPr>
          <w:rFonts w:hint="eastAsia"/>
          <w:sz w:val="24"/>
          <w:szCs w:val="24"/>
        </w:rPr>
        <w:t>表</w:t>
      </w:r>
      <w:r w:rsidRPr="002A3654">
        <w:rPr>
          <w:rFonts w:hint="eastAsia"/>
          <w:sz w:val="24"/>
          <w:szCs w:val="24"/>
        </w:rPr>
        <w:t xml:space="preserve">5.2-1 </w:t>
      </w:r>
      <w:r w:rsidRPr="002A3654">
        <w:rPr>
          <w:sz w:val="24"/>
          <w:szCs w:val="24"/>
        </w:rPr>
        <w:t>风险物质分布及储存量</w:t>
      </w:r>
      <w:bookmarkEnd w:id="482"/>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2625"/>
        <w:gridCol w:w="1701"/>
        <w:gridCol w:w="992"/>
        <w:gridCol w:w="1134"/>
        <w:gridCol w:w="1380"/>
      </w:tblGrid>
      <w:tr w:rsidR="00DB6703" w:rsidRPr="00C0548B" w:rsidTr="00E06D53">
        <w:trPr>
          <w:jc w:val="center"/>
        </w:trPr>
        <w:tc>
          <w:tcPr>
            <w:tcW w:w="792"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序号</w:t>
            </w:r>
          </w:p>
        </w:tc>
        <w:tc>
          <w:tcPr>
            <w:tcW w:w="2625"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名称</w:t>
            </w:r>
          </w:p>
        </w:tc>
        <w:tc>
          <w:tcPr>
            <w:tcW w:w="1701"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来源</w:t>
            </w:r>
            <w:r w:rsidRPr="00C0548B">
              <w:rPr>
                <w:rFonts w:ascii="Times New Roman" w:hAnsi="Times New Roman"/>
                <w:szCs w:val="21"/>
              </w:rPr>
              <w:t>/</w:t>
            </w:r>
            <w:r w:rsidRPr="00C0548B">
              <w:rPr>
                <w:rFonts w:ascii="Times New Roman" w:hAnsi="Times New Roman"/>
                <w:szCs w:val="21"/>
              </w:rPr>
              <w:t>去向</w:t>
            </w:r>
          </w:p>
        </w:tc>
        <w:tc>
          <w:tcPr>
            <w:tcW w:w="992"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储存方式</w:t>
            </w:r>
          </w:p>
        </w:tc>
        <w:tc>
          <w:tcPr>
            <w:tcW w:w="1134"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分布区域</w:t>
            </w:r>
          </w:p>
        </w:tc>
        <w:tc>
          <w:tcPr>
            <w:tcW w:w="1380"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最大贮存量</w:t>
            </w:r>
            <w:r w:rsidRPr="00C0548B">
              <w:rPr>
                <w:rFonts w:ascii="Times New Roman" w:hAnsi="Times New Roman"/>
                <w:szCs w:val="21"/>
              </w:rPr>
              <w:t>/</w:t>
            </w:r>
            <w:r w:rsidRPr="00C0548B">
              <w:rPr>
                <w:rFonts w:ascii="Times New Roman" w:hAnsi="Times New Roman"/>
                <w:szCs w:val="21"/>
              </w:rPr>
              <w:t>在线量（</w:t>
            </w:r>
            <w:r w:rsidRPr="00C0548B">
              <w:rPr>
                <w:rFonts w:ascii="Times New Roman" w:hAnsi="Times New Roman"/>
                <w:szCs w:val="21"/>
              </w:rPr>
              <w:t>t/a</w:t>
            </w:r>
            <w:r w:rsidRPr="00C0548B">
              <w:rPr>
                <w:rFonts w:ascii="Times New Roman" w:hAnsi="Times New Roman"/>
                <w:szCs w:val="21"/>
              </w:rPr>
              <w:t>）</w:t>
            </w:r>
          </w:p>
        </w:tc>
      </w:tr>
      <w:tr w:rsidR="00DB6703" w:rsidRPr="00C0548B" w:rsidTr="00E06D53">
        <w:trPr>
          <w:jc w:val="center"/>
        </w:trPr>
        <w:tc>
          <w:tcPr>
            <w:tcW w:w="792"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1</w:t>
            </w:r>
          </w:p>
        </w:tc>
        <w:tc>
          <w:tcPr>
            <w:tcW w:w="2625"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废机油</w:t>
            </w:r>
          </w:p>
        </w:tc>
        <w:tc>
          <w:tcPr>
            <w:tcW w:w="1701"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hint="eastAsia"/>
                <w:szCs w:val="21"/>
              </w:rPr>
              <w:t>设备维护固废</w:t>
            </w:r>
          </w:p>
        </w:tc>
        <w:tc>
          <w:tcPr>
            <w:tcW w:w="992"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桶装</w:t>
            </w:r>
          </w:p>
        </w:tc>
        <w:tc>
          <w:tcPr>
            <w:tcW w:w="1134"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危废间</w:t>
            </w:r>
          </w:p>
        </w:tc>
        <w:tc>
          <w:tcPr>
            <w:tcW w:w="1380" w:type="dxa"/>
            <w:vAlign w:val="center"/>
          </w:tcPr>
          <w:p w:rsidR="00DB6703" w:rsidRPr="00C0548B" w:rsidRDefault="00DB6703" w:rsidP="00E06D53">
            <w:pPr>
              <w:adjustRightInd w:val="0"/>
              <w:snapToGrid w:val="0"/>
              <w:jc w:val="center"/>
              <w:rPr>
                <w:rFonts w:ascii="Times New Roman" w:hAnsi="Times New Roman"/>
                <w:szCs w:val="21"/>
              </w:rPr>
            </w:pPr>
            <w:r>
              <w:rPr>
                <w:rFonts w:ascii="Times New Roman" w:hAnsi="Times New Roman" w:hint="eastAsia"/>
                <w:szCs w:val="21"/>
              </w:rPr>
              <w:t>0.27</w:t>
            </w:r>
          </w:p>
        </w:tc>
      </w:tr>
      <w:tr w:rsidR="00DB6703" w:rsidRPr="00C0548B" w:rsidTr="00E06D53">
        <w:trPr>
          <w:jc w:val="center"/>
        </w:trPr>
        <w:tc>
          <w:tcPr>
            <w:tcW w:w="792"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hint="eastAsia"/>
                <w:szCs w:val="21"/>
              </w:rPr>
              <w:t>2</w:t>
            </w:r>
          </w:p>
        </w:tc>
        <w:tc>
          <w:tcPr>
            <w:tcW w:w="2625"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hint="eastAsia"/>
                <w:snapToGrid w:val="0"/>
                <w:kern w:val="0"/>
                <w:szCs w:val="21"/>
              </w:rPr>
              <w:t>水喷淋装置配套隔油池产生的废油</w:t>
            </w:r>
          </w:p>
        </w:tc>
        <w:tc>
          <w:tcPr>
            <w:tcW w:w="1701"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废气治理</w:t>
            </w:r>
            <w:r w:rsidRPr="00C0548B">
              <w:rPr>
                <w:rFonts w:ascii="Times New Roman" w:hAnsi="Times New Roman" w:hint="eastAsia"/>
                <w:szCs w:val="21"/>
              </w:rPr>
              <w:t>固废</w:t>
            </w:r>
          </w:p>
        </w:tc>
        <w:tc>
          <w:tcPr>
            <w:tcW w:w="992"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桶装</w:t>
            </w:r>
          </w:p>
        </w:tc>
        <w:tc>
          <w:tcPr>
            <w:tcW w:w="1134"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危废间</w:t>
            </w:r>
          </w:p>
        </w:tc>
        <w:tc>
          <w:tcPr>
            <w:tcW w:w="1380" w:type="dxa"/>
            <w:vAlign w:val="center"/>
          </w:tcPr>
          <w:p w:rsidR="00DB6703" w:rsidRPr="00C0548B" w:rsidRDefault="00DB6703" w:rsidP="00E06D53">
            <w:pPr>
              <w:adjustRightInd w:val="0"/>
              <w:snapToGrid w:val="0"/>
              <w:jc w:val="center"/>
              <w:rPr>
                <w:rFonts w:ascii="Times New Roman" w:hAnsi="Times New Roman"/>
                <w:szCs w:val="21"/>
              </w:rPr>
            </w:pPr>
            <w:r>
              <w:rPr>
                <w:rFonts w:ascii="Times New Roman" w:hAnsi="Times New Roman" w:hint="eastAsia"/>
                <w:szCs w:val="21"/>
              </w:rPr>
              <w:t>8.85</w:t>
            </w:r>
          </w:p>
        </w:tc>
      </w:tr>
      <w:tr w:rsidR="00DB6703" w:rsidRPr="00C0548B" w:rsidTr="00E06D53">
        <w:trPr>
          <w:jc w:val="center"/>
        </w:trPr>
        <w:tc>
          <w:tcPr>
            <w:tcW w:w="792"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hint="eastAsia"/>
                <w:szCs w:val="21"/>
              </w:rPr>
              <w:t>3</w:t>
            </w:r>
          </w:p>
        </w:tc>
        <w:tc>
          <w:tcPr>
            <w:tcW w:w="2625"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napToGrid w:val="0"/>
                <w:kern w:val="0"/>
                <w:szCs w:val="21"/>
              </w:rPr>
              <w:t>静电除油装置收集的废油</w:t>
            </w:r>
          </w:p>
        </w:tc>
        <w:tc>
          <w:tcPr>
            <w:tcW w:w="1701"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废气治理</w:t>
            </w:r>
            <w:r w:rsidRPr="00C0548B">
              <w:rPr>
                <w:rFonts w:ascii="Times New Roman" w:hAnsi="Times New Roman" w:hint="eastAsia"/>
                <w:szCs w:val="21"/>
              </w:rPr>
              <w:t>固废</w:t>
            </w:r>
          </w:p>
        </w:tc>
        <w:tc>
          <w:tcPr>
            <w:tcW w:w="992"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桶装</w:t>
            </w:r>
          </w:p>
        </w:tc>
        <w:tc>
          <w:tcPr>
            <w:tcW w:w="1134" w:type="dxa"/>
            <w:vAlign w:val="center"/>
          </w:tcPr>
          <w:p w:rsidR="00DB6703" w:rsidRPr="00C0548B" w:rsidRDefault="00DB6703" w:rsidP="00E06D53">
            <w:pPr>
              <w:adjustRightInd w:val="0"/>
              <w:snapToGrid w:val="0"/>
              <w:jc w:val="center"/>
              <w:rPr>
                <w:rFonts w:ascii="Times New Roman" w:hAnsi="Times New Roman"/>
                <w:szCs w:val="21"/>
              </w:rPr>
            </w:pPr>
            <w:r w:rsidRPr="00C0548B">
              <w:rPr>
                <w:rFonts w:ascii="Times New Roman" w:hAnsi="Times New Roman"/>
                <w:szCs w:val="21"/>
              </w:rPr>
              <w:t>危废间</w:t>
            </w:r>
          </w:p>
        </w:tc>
        <w:tc>
          <w:tcPr>
            <w:tcW w:w="1380" w:type="dxa"/>
            <w:vAlign w:val="center"/>
          </w:tcPr>
          <w:p w:rsidR="00DB6703" w:rsidRPr="00C0548B" w:rsidRDefault="00DB6703" w:rsidP="00E06D53">
            <w:pPr>
              <w:adjustRightInd w:val="0"/>
              <w:snapToGrid w:val="0"/>
              <w:jc w:val="center"/>
              <w:rPr>
                <w:rFonts w:ascii="Times New Roman" w:hAnsi="Times New Roman"/>
                <w:szCs w:val="21"/>
              </w:rPr>
            </w:pPr>
            <w:r>
              <w:rPr>
                <w:rFonts w:ascii="Times New Roman" w:hAnsi="Times New Roman" w:hint="eastAsia"/>
                <w:szCs w:val="21"/>
              </w:rPr>
              <w:t>1.38</w:t>
            </w:r>
          </w:p>
        </w:tc>
      </w:tr>
    </w:tbl>
    <w:p w:rsidR="00DB6703" w:rsidRPr="002A3654" w:rsidRDefault="00DB6703" w:rsidP="00DB6703">
      <w:pPr>
        <w:pStyle w:val="af5"/>
        <w:jc w:val="center"/>
        <w:rPr>
          <w:sz w:val="24"/>
          <w:szCs w:val="24"/>
        </w:rPr>
      </w:pPr>
      <w:bookmarkStart w:id="483" w:name="_Toc47898553"/>
      <w:r w:rsidRPr="002A3654">
        <w:rPr>
          <w:rFonts w:hint="eastAsia"/>
          <w:sz w:val="24"/>
          <w:szCs w:val="24"/>
        </w:rPr>
        <w:t>表</w:t>
      </w:r>
      <w:r w:rsidRPr="002A3654">
        <w:rPr>
          <w:rFonts w:hint="eastAsia"/>
          <w:sz w:val="24"/>
          <w:szCs w:val="24"/>
        </w:rPr>
        <w:t>5.2-2</w:t>
      </w:r>
      <w:r w:rsidRPr="002A3654">
        <w:rPr>
          <w:sz w:val="24"/>
          <w:szCs w:val="24"/>
        </w:rPr>
        <w:t xml:space="preserve">   </w:t>
      </w:r>
      <w:r w:rsidRPr="002A3654">
        <w:rPr>
          <w:sz w:val="24"/>
          <w:szCs w:val="24"/>
        </w:rPr>
        <w:t>矿物油主要理化性质</w:t>
      </w:r>
      <w:bookmarkEnd w:id="483"/>
    </w:p>
    <w:tbl>
      <w:tblPr>
        <w:tblW w:w="8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2"/>
        <w:gridCol w:w="1275"/>
        <w:gridCol w:w="999"/>
        <w:gridCol w:w="869"/>
        <w:gridCol w:w="1004"/>
        <w:gridCol w:w="1126"/>
        <w:gridCol w:w="165"/>
        <w:gridCol w:w="1434"/>
        <w:gridCol w:w="1170"/>
      </w:tblGrid>
      <w:tr w:rsidR="00DB6703" w:rsidRPr="00C0548B" w:rsidTr="00E06D53">
        <w:trPr>
          <w:jc w:val="center"/>
        </w:trPr>
        <w:tc>
          <w:tcPr>
            <w:tcW w:w="582" w:type="dxa"/>
            <w:vMerge w:val="restart"/>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标识</w:t>
            </w: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中文名</w:t>
            </w:r>
          </w:p>
        </w:tc>
        <w:tc>
          <w:tcPr>
            <w:tcW w:w="999"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矿物油；润滑油</w:t>
            </w:r>
          </w:p>
        </w:tc>
        <w:tc>
          <w:tcPr>
            <w:tcW w:w="869"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英文名</w:t>
            </w:r>
          </w:p>
        </w:tc>
        <w:tc>
          <w:tcPr>
            <w:tcW w:w="2130" w:type="dxa"/>
            <w:gridSpan w:val="2"/>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lubricatingoil</w:t>
            </w:r>
            <w:r w:rsidRPr="00C0548B">
              <w:rPr>
                <w:rFonts w:ascii="Times New Roman" w:hAnsi="Times New Roman"/>
                <w:snapToGrid w:val="0"/>
                <w:kern w:val="0"/>
                <w:szCs w:val="21"/>
              </w:rPr>
              <w:t>；</w:t>
            </w:r>
            <w:r w:rsidRPr="00C0548B">
              <w:rPr>
                <w:rFonts w:ascii="Times New Roman" w:hAnsi="Times New Roman"/>
                <w:snapToGrid w:val="0"/>
                <w:kern w:val="0"/>
                <w:szCs w:val="21"/>
              </w:rPr>
              <w:t>Lubeoil</w:t>
            </w:r>
          </w:p>
        </w:tc>
        <w:tc>
          <w:tcPr>
            <w:tcW w:w="1599" w:type="dxa"/>
            <w:gridSpan w:val="2"/>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危险货物编号</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分子式</w:t>
            </w:r>
          </w:p>
        </w:tc>
        <w:tc>
          <w:tcPr>
            <w:tcW w:w="999"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c>
          <w:tcPr>
            <w:tcW w:w="869"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分子量</w:t>
            </w:r>
          </w:p>
        </w:tc>
        <w:tc>
          <w:tcPr>
            <w:tcW w:w="2130" w:type="dxa"/>
            <w:gridSpan w:val="2"/>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230</w:t>
            </w:r>
            <w:r w:rsidRPr="00C0548B">
              <w:rPr>
                <w:rFonts w:ascii="Times New Roman" w:hAnsi="Times New Roman"/>
                <w:snapToGrid w:val="0"/>
                <w:kern w:val="0"/>
                <w:szCs w:val="21"/>
              </w:rPr>
              <w:t>～</w:t>
            </w:r>
            <w:r w:rsidRPr="00C0548B">
              <w:rPr>
                <w:rFonts w:ascii="Times New Roman" w:hAnsi="Times New Roman"/>
                <w:snapToGrid w:val="0"/>
                <w:kern w:val="0"/>
                <w:szCs w:val="21"/>
              </w:rPr>
              <w:t>500</w:t>
            </w:r>
          </w:p>
        </w:tc>
        <w:tc>
          <w:tcPr>
            <w:tcW w:w="1599" w:type="dxa"/>
            <w:gridSpan w:val="2"/>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CAS</w:t>
            </w:r>
            <w:r w:rsidRPr="00C0548B">
              <w:rPr>
                <w:rFonts w:ascii="Times New Roman" w:hAnsi="Times New Roman"/>
                <w:snapToGrid w:val="0"/>
                <w:kern w:val="0"/>
                <w:szCs w:val="21"/>
              </w:rPr>
              <w:t>编号</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危险类别</w:t>
            </w:r>
          </w:p>
        </w:tc>
        <w:tc>
          <w:tcPr>
            <w:tcW w:w="6767" w:type="dxa"/>
            <w:gridSpan w:val="7"/>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r>
      <w:tr w:rsidR="00DB6703" w:rsidRPr="00C0548B" w:rsidTr="00E06D53">
        <w:trPr>
          <w:jc w:val="center"/>
        </w:trPr>
        <w:tc>
          <w:tcPr>
            <w:tcW w:w="582" w:type="dxa"/>
            <w:vMerge w:val="restart"/>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理化性质</w:t>
            </w: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性状</w:t>
            </w:r>
          </w:p>
        </w:tc>
        <w:tc>
          <w:tcPr>
            <w:tcW w:w="6767" w:type="dxa"/>
            <w:gridSpan w:val="7"/>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油状液体，淡黄色至褐色，无气味或略带异味。</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熔点（</w:t>
            </w:r>
            <w:r w:rsidRPr="00C0548B">
              <w:rPr>
                <w:rFonts w:hint="eastAsia"/>
                <w:snapToGrid w:val="0"/>
                <w:kern w:val="0"/>
                <w:szCs w:val="21"/>
              </w:rPr>
              <w:t>℃</w:t>
            </w:r>
            <w:r w:rsidRPr="00C0548B">
              <w:rPr>
                <w:rFonts w:ascii="Times New Roman" w:hAnsi="Times New Roman"/>
                <w:snapToGrid w:val="0"/>
                <w:kern w:val="0"/>
                <w:szCs w:val="21"/>
              </w:rPr>
              <w:t>）</w:t>
            </w:r>
          </w:p>
        </w:tc>
        <w:tc>
          <w:tcPr>
            <w:tcW w:w="2872"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c>
          <w:tcPr>
            <w:tcW w:w="2725"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临界压力（</w:t>
            </w:r>
            <w:r w:rsidRPr="00C0548B">
              <w:rPr>
                <w:rFonts w:ascii="Times New Roman" w:hAnsi="Times New Roman"/>
                <w:snapToGrid w:val="0"/>
                <w:kern w:val="0"/>
                <w:szCs w:val="21"/>
              </w:rPr>
              <w:t>Mpa</w:t>
            </w:r>
            <w:r w:rsidRPr="00C0548B">
              <w:rPr>
                <w:rFonts w:ascii="Times New Roman" w:hAnsi="Times New Roman"/>
                <w:snapToGrid w:val="0"/>
                <w:kern w:val="0"/>
                <w:szCs w:val="21"/>
              </w:rPr>
              <w:t>）</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沸点（</w:t>
            </w:r>
            <w:r w:rsidRPr="00C0548B">
              <w:rPr>
                <w:rFonts w:hint="eastAsia"/>
                <w:snapToGrid w:val="0"/>
                <w:kern w:val="0"/>
                <w:szCs w:val="21"/>
              </w:rPr>
              <w:t>℃</w:t>
            </w:r>
            <w:r w:rsidRPr="00C0548B">
              <w:rPr>
                <w:rFonts w:ascii="Times New Roman" w:hAnsi="Times New Roman"/>
                <w:snapToGrid w:val="0"/>
                <w:kern w:val="0"/>
                <w:szCs w:val="21"/>
              </w:rPr>
              <w:t>）</w:t>
            </w:r>
          </w:p>
        </w:tc>
        <w:tc>
          <w:tcPr>
            <w:tcW w:w="2872"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c>
          <w:tcPr>
            <w:tcW w:w="2725"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相对密度（水＝</w:t>
            </w:r>
            <w:r w:rsidRPr="00C0548B">
              <w:rPr>
                <w:rFonts w:ascii="Times New Roman" w:hAnsi="Times New Roman"/>
                <w:snapToGrid w:val="0"/>
                <w:kern w:val="0"/>
                <w:szCs w:val="21"/>
              </w:rPr>
              <w:t>1</w:t>
            </w:r>
            <w:r w:rsidRPr="00C0548B">
              <w:rPr>
                <w:rFonts w:ascii="Times New Roman" w:hAnsi="Times New Roman"/>
                <w:snapToGrid w:val="0"/>
                <w:kern w:val="0"/>
                <w:szCs w:val="21"/>
              </w:rPr>
              <w:t>）</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r w:rsidRPr="00C0548B">
              <w:rPr>
                <w:rFonts w:ascii="Times New Roman" w:hAnsi="Times New Roman"/>
                <w:snapToGrid w:val="0"/>
                <w:kern w:val="0"/>
                <w:szCs w:val="21"/>
              </w:rPr>
              <w:t>1</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饱和蒸汽压（</w:t>
            </w:r>
            <w:r w:rsidRPr="00C0548B">
              <w:rPr>
                <w:rFonts w:ascii="Times New Roman" w:hAnsi="Times New Roman"/>
                <w:snapToGrid w:val="0"/>
                <w:kern w:val="0"/>
                <w:szCs w:val="21"/>
              </w:rPr>
              <w:t>kpa</w:t>
            </w:r>
            <w:r w:rsidRPr="00C0548B">
              <w:rPr>
                <w:rFonts w:ascii="Times New Roman" w:hAnsi="Times New Roman"/>
                <w:snapToGrid w:val="0"/>
                <w:kern w:val="0"/>
                <w:szCs w:val="21"/>
              </w:rPr>
              <w:t>）</w:t>
            </w:r>
          </w:p>
        </w:tc>
        <w:tc>
          <w:tcPr>
            <w:tcW w:w="2872"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c>
          <w:tcPr>
            <w:tcW w:w="2725"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相对密度（空气＝</w:t>
            </w:r>
            <w:r w:rsidRPr="00C0548B">
              <w:rPr>
                <w:rFonts w:ascii="Times New Roman" w:hAnsi="Times New Roman"/>
                <w:snapToGrid w:val="0"/>
                <w:kern w:val="0"/>
                <w:szCs w:val="21"/>
              </w:rPr>
              <w:t>1</w:t>
            </w:r>
            <w:r w:rsidRPr="00C0548B">
              <w:rPr>
                <w:rFonts w:ascii="Times New Roman" w:hAnsi="Times New Roman"/>
                <w:snapToGrid w:val="0"/>
                <w:kern w:val="0"/>
                <w:szCs w:val="21"/>
              </w:rPr>
              <w:t>）</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临界温度（</w:t>
            </w:r>
            <w:r w:rsidRPr="00C0548B">
              <w:rPr>
                <w:rFonts w:hint="eastAsia"/>
                <w:snapToGrid w:val="0"/>
                <w:kern w:val="0"/>
                <w:szCs w:val="21"/>
              </w:rPr>
              <w:t>℃</w:t>
            </w:r>
            <w:r w:rsidRPr="00C0548B">
              <w:rPr>
                <w:rFonts w:ascii="Times New Roman" w:hAnsi="Times New Roman"/>
                <w:snapToGrid w:val="0"/>
                <w:kern w:val="0"/>
                <w:szCs w:val="21"/>
              </w:rPr>
              <w:t>）</w:t>
            </w:r>
          </w:p>
        </w:tc>
        <w:tc>
          <w:tcPr>
            <w:tcW w:w="2872"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c>
          <w:tcPr>
            <w:tcW w:w="2725"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燃烧热（</w:t>
            </w:r>
            <w:r w:rsidRPr="00C0548B">
              <w:rPr>
                <w:rFonts w:ascii="Times New Roman" w:hAnsi="Times New Roman"/>
                <w:snapToGrid w:val="0"/>
                <w:kern w:val="0"/>
                <w:szCs w:val="21"/>
              </w:rPr>
              <w:t>KJ·mol</w:t>
            </w:r>
            <w:r w:rsidRPr="00C0548B">
              <w:rPr>
                <w:rFonts w:ascii="Times New Roman" w:hAnsi="Times New Roman"/>
                <w:snapToGrid w:val="0"/>
                <w:kern w:val="0"/>
                <w:szCs w:val="21"/>
                <w:vertAlign w:val="superscript"/>
              </w:rPr>
              <w:t>-1</w:t>
            </w:r>
            <w:r w:rsidRPr="00C0548B">
              <w:rPr>
                <w:rFonts w:ascii="Times New Roman" w:hAnsi="Times New Roman"/>
                <w:snapToGrid w:val="0"/>
                <w:kern w:val="0"/>
                <w:szCs w:val="21"/>
              </w:rPr>
              <w:t>）</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溶解性</w:t>
            </w:r>
          </w:p>
        </w:tc>
        <w:tc>
          <w:tcPr>
            <w:tcW w:w="6767" w:type="dxa"/>
            <w:gridSpan w:val="7"/>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不溶于水</w:t>
            </w:r>
          </w:p>
        </w:tc>
      </w:tr>
      <w:tr w:rsidR="00DB6703" w:rsidRPr="00C0548B" w:rsidTr="00E06D53">
        <w:trPr>
          <w:jc w:val="center"/>
        </w:trPr>
        <w:tc>
          <w:tcPr>
            <w:tcW w:w="582" w:type="dxa"/>
            <w:vMerge w:val="restart"/>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燃烧爆炸危险性</w:t>
            </w: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燃烧性</w:t>
            </w:r>
          </w:p>
        </w:tc>
        <w:tc>
          <w:tcPr>
            <w:tcW w:w="2872"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可燃</w:t>
            </w:r>
          </w:p>
        </w:tc>
        <w:tc>
          <w:tcPr>
            <w:tcW w:w="2725"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闪点（</w:t>
            </w:r>
            <w:r w:rsidRPr="00C0548B">
              <w:rPr>
                <w:rFonts w:hint="eastAsia"/>
                <w:snapToGrid w:val="0"/>
                <w:kern w:val="0"/>
                <w:szCs w:val="21"/>
              </w:rPr>
              <w:t>℃</w:t>
            </w:r>
            <w:r w:rsidRPr="00C0548B">
              <w:rPr>
                <w:rFonts w:ascii="Times New Roman" w:hAnsi="Times New Roman"/>
                <w:snapToGrid w:val="0"/>
                <w:kern w:val="0"/>
                <w:szCs w:val="21"/>
              </w:rPr>
              <w:t>）</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76</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爆炸极限（％）</w:t>
            </w:r>
          </w:p>
        </w:tc>
        <w:tc>
          <w:tcPr>
            <w:tcW w:w="2872"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无资料</w:t>
            </w:r>
          </w:p>
        </w:tc>
        <w:tc>
          <w:tcPr>
            <w:tcW w:w="2725"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最小点火能（</w:t>
            </w:r>
            <w:r w:rsidRPr="00C0548B">
              <w:rPr>
                <w:rFonts w:ascii="Times New Roman" w:hAnsi="Times New Roman"/>
                <w:snapToGrid w:val="0"/>
                <w:kern w:val="0"/>
                <w:szCs w:val="21"/>
              </w:rPr>
              <w:t>MJ</w:t>
            </w:r>
            <w:r w:rsidRPr="00C0548B">
              <w:rPr>
                <w:rFonts w:ascii="Times New Roman" w:hAnsi="Times New Roman"/>
                <w:snapToGrid w:val="0"/>
                <w:kern w:val="0"/>
                <w:szCs w:val="21"/>
              </w:rPr>
              <w:t>）</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引燃温度（</w:t>
            </w:r>
            <w:r w:rsidRPr="00C0548B">
              <w:rPr>
                <w:rFonts w:hint="eastAsia"/>
                <w:snapToGrid w:val="0"/>
                <w:kern w:val="0"/>
                <w:szCs w:val="21"/>
              </w:rPr>
              <w:t>℃</w:t>
            </w:r>
            <w:r w:rsidRPr="00C0548B">
              <w:rPr>
                <w:rFonts w:ascii="Times New Roman" w:hAnsi="Times New Roman"/>
                <w:snapToGrid w:val="0"/>
                <w:kern w:val="0"/>
                <w:szCs w:val="21"/>
              </w:rPr>
              <w:t>）</w:t>
            </w:r>
          </w:p>
        </w:tc>
        <w:tc>
          <w:tcPr>
            <w:tcW w:w="2872"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248</w:t>
            </w:r>
          </w:p>
        </w:tc>
        <w:tc>
          <w:tcPr>
            <w:tcW w:w="2725" w:type="dxa"/>
            <w:gridSpan w:val="3"/>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最大爆炸压力（</w:t>
            </w:r>
            <w:r w:rsidRPr="00C0548B">
              <w:rPr>
                <w:rFonts w:ascii="Times New Roman" w:hAnsi="Times New Roman"/>
                <w:snapToGrid w:val="0"/>
                <w:kern w:val="0"/>
                <w:szCs w:val="21"/>
              </w:rPr>
              <w:t>Mpa</w:t>
            </w:r>
            <w:r w:rsidRPr="00C0548B">
              <w:rPr>
                <w:rFonts w:ascii="Times New Roman" w:hAnsi="Times New Roman"/>
                <w:snapToGrid w:val="0"/>
                <w:kern w:val="0"/>
                <w:szCs w:val="21"/>
              </w:rPr>
              <w:t>）</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危险特性</w:t>
            </w:r>
          </w:p>
        </w:tc>
        <w:tc>
          <w:tcPr>
            <w:tcW w:w="6767" w:type="dxa"/>
            <w:gridSpan w:val="7"/>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遇明火、高热可燃。</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灭火方法</w:t>
            </w:r>
          </w:p>
        </w:tc>
        <w:tc>
          <w:tcPr>
            <w:tcW w:w="6767" w:type="dxa"/>
            <w:gridSpan w:val="7"/>
            <w:tcMar>
              <w:left w:w="0" w:type="dxa"/>
              <w:right w:w="0" w:type="dxa"/>
            </w:tcMar>
            <w:vAlign w:val="center"/>
          </w:tcPr>
          <w:p w:rsidR="00DB6703" w:rsidRPr="00C0548B" w:rsidRDefault="00DB6703" w:rsidP="00E06D53">
            <w:pPr>
              <w:adjustRightInd w:val="0"/>
              <w:snapToGrid w:val="0"/>
              <w:jc w:val="left"/>
              <w:rPr>
                <w:rFonts w:ascii="Times New Roman" w:hAnsi="Times New Roman"/>
                <w:snapToGrid w:val="0"/>
                <w:kern w:val="0"/>
                <w:szCs w:val="21"/>
              </w:rPr>
            </w:pPr>
            <w:r w:rsidRPr="00C0548B">
              <w:rPr>
                <w:rFonts w:ascii="Times New Roman" w:hAnsi="Times New Roman"/>
                <w:snapToGrid w:val="0"/>
                <w:kern w:val="0"/>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rsidR="00DB6703" w:rsidRPr="00C0548B" w:rsidRDefault="00DB6703" w:rsidP="00E06D53">
            <w:pPr>
              <w:adjustRightInd w:val="0"/>
              <w:snapToGrid w:val="0"/>
              <w:jc w:val="left"/>
              <w:rPr>
                <w:rFonts w:ascii="Times New Roman" w:hAnsi="Times New Roman"/>
                <w:snapToGrid w:val="0"/>
                <w:kern w:val="0"/>
                <w:szCs w:val="21"/>
              </w:rPr>
            </w:pPr>
            <w:r w:rsidRPr="00C0548B">
              <w:rPr>
                <w:rFonts w:ascii="Times New Roman" w:hAnsi="Times New Roman"/>
                <w:snapToGrid w:val="0"/>
                <w:kern w:val="0"/>
                <w:szCs w:val="21"/>
              </w:rPr>
              <w:t>灭火剂：雾状水、泡沫、干粉、二氧化碳、砂土。</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禁忌物</w:t>
            </w:r>
          </w:p>
        </w:tc>
        <w:tc>
          <w:tcPr>
            <w:tcW w:w="4163" w:type="dxa"/>
            <w:gridSpan w:val="5"/>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434"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稳定性</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稳定</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燃烧产物</w:t>
            </w:r>
          </w:p>
        </w:tc>
        <w:tc>
          <w:tcPr>
            <w:tcW w:w="4163" w:type="dxa"/>
            <w:gridSpan w:val="5"/>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一氧化碳、二氧化碳</w:t>
            </w:r>
          </w:p>
        </w:tc>
        <w:tc>
          <w:tcPr>
            <w:tcW w:w="1434"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聚合危害</w:t>
            </w:r>
          </w:p>
        </w:tc>
        <w:tc>
          <w:tcPr>
            <w:tcW w:w="1170"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不聚合</w:t>
            </w:r>
          </w:p>
        </w:tc>
      </w:tr>
      <w:tr w:rsidR="00DB6703" w:rsidRPr="00C0548B" w:rsidTr="00E06D53">
        <w:trPr>
          <w:jc w:val="center"/>
        </w:trPr>
        <w:tc>
          <w:tcPr>
            <w:tcW w:w="582" w:type="dxa"/>
            <w:vMerge w:val="restart"/>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毒性及健康危害</w:t>
            </w:r>
          </w:p>
        </w:tc>
        <w:tc>
          <w:tcPr>
            <w:tcW w:w="1275"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急性毒性</w:t>
            </w:r>
          </w:p>
        </w:tc>
        <w:tc>
          <w:tcPr>
            <w:tcW w:w="6767" w:type="dxa"/>
            <w:gridSpan w:val="7"/>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LD</w:t>
            </w:r>
            <w:r w:rsidRPr="00C0548B">
              <w:rPr>
                <w:rFonts w:ascii="Times New Roman" w:hAnsi="Times New Roman"/>
                <w:snapToGrid w:val="0"/>
                <w:kern w:val="0"/>
                <w:szCs w:val="21"/>
                <w:vertAlign w:val="subscript"/>
              </w:rPr>
              <w:t>50</w:t>
            </w:r>
            <w:r w:rsidRPr="00C0548B">
              <w:rPr>
                <w:rFonts w:ascii="Times New Roman" w:hAnsi="Times New Roman"/>
                <w:snapToGrid w:val="0"/>
                <w:kern w:val="0"/>
                <w:szCs w:val="21"/>
              </w:rPr>
              <w:t>（</w:t>
            </w:r>
            <w:r w:rsidRPr="00C0548B">
              <w:rPr>
                <w:rFonts w:ascii="Times New Roman" w:hAnsi="Times New Roman"/>
                <w:snapToGrid w:val="0"/>
                <w:kern w:val="0"/>
                <w:szCs w:val="21"/>
              </w:rPr>
              <w:t>mg/kg</w:t>
            </w:r>
            <w:r w:rsidRPr="00C0548B">
              <w:rPr>
                <w:rFonts w:ascii="Times New Roman" w:hAnsi="Times New Roman"/>
                <w:snapToGrid w:val="0"/>
                <w:kern w:val="0"/>
                <w:szCs w:val="21"/>
              </w:rPr>
              <w:t>，大鼠经口）：无资料</w:t>
            </w:r>
          </w:p>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LC</w:t>
            </w:r>
            <w:r w:rsidRPr="00C0548B">
              <w:rPr>
                <w:rFonts w:ascii="Times New Roman" w:hAnsi="Times New Roman"/>
                <w:snapToGrid w:val="0"/>
                <w:kern w:val="0"/>
                <w:szCs w:val="21"/>
                <w:vertAlign w:val="subscript"/>
              </w:rPr>
              <w:t>50</w:t>
            </w:r>
            <w:r w:rsidRPr="00C0548B">
              <w:rPr>
                <w:rFonts w:ascii="Times New Roman" w:hAnsi="Times New Roman"/>
                <w:snapToGrid w:val="0"/>
                <w:kern w:val="0"/>
                <w:szCs w:val="21"/>
              </w:rPr>
              <w:t>（</w:t>
            </w:r>
            <w:r w:rsidRPr="00C0548B">
              <w:rPr>
                <w:rFonts w:ascii="Times New Roman" w:hAnsi="Times New Roman"/>
                <w:snapToGrid w:val="0"/>
                <w:kern w:val="0"/>
                <w:szCs w:val="21"/>
              </w:rPr>
              <w:t>mg/kg</w:t>
            </w:r>
            <w:r w:rsidRPr="00C0548B">
              <w:rPr>
                <w:rFonts w:ascii="Times New Roman" w:hAnsi="Times New Roman"/>
                <w:snapToGrid w:val="0"/>
                <w:kern w:val="0"/>
                <w:szCs w:val="21"/>
              </w:rPr>
              <w:t>）：无资料</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vMerge w:val="restart"/>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健康危害</w:t>
            </w:r>
          </w:p>
        </w:tc>
        <w:tc>
          <w:tcPr>
            <w:tcW w:w="6767" w:type="dxa"/>
            <w:gridSpan w:val="7"/>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车间卫生标准：无</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1275"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6767" w:type="dxa"/>
            <w:gridSpan w:val="7"/>
            <w:tcMar>
              <w:left w:w="0" w:type="dxa"/>
              <w:right w:w="0" w:type="dxa"/>
            </w:tcMar>
            <w:vAlign w:val="center"/>
          </w:tcPr>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侵入途径：吸入、食入；</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rsidR="00DB6703" w:rsidRPr="00C0548B" w:rsidTr="00E06D53">
        <w:trPr>
          <w:jc w:val="center"/>
        </w:trPr>
        <w:tc>
          <w:tcPr>
            <w:tcW w:w="582"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急救</w:t>
            </w:r>
          </w:p>
        </w:tc>
        <w:tc>
          <w:tcPr>
            <w:tcW w:w="8042" w:type="dxa"/>
            <w:gridSpan w:val="8"/>
            <w:tcMar>
              <w:left w:w="0" w:type="dxa"/>
              <w:right w:w="0" w:type="dxa"/>
            </w:tcMar>
            <w:vAlign w:val="center"/>
          </w:tcPr>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皮肤接触：立即脱去被污染的衣着，用大量清水冲洗；</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眼睛接触：立即提起眼睑，用大量流动清水或生理盐水冲洗，就医；</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吸入：迅速脱离现场至空气新鲜处，保持呼吸道通畅，如呼吸困难，给输氧；如呼吸停止，立即进行人工呼吸，就医；</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食入：饮足量温水，催吐，就医。</w:t>
            </w:r>
          </w:p>
        </w:tc>
      </w:tr>
      <w:tr w:rsidR="00DB6703" w:rsidRPr="00C0548B" w:rsidTr="00E06D53">
        <w:trPr>
          <w:jc w:val="center"/>
        </w:trPr>
        <w:tc>
          <w:tcPr>
            <w:tcW w:w="582"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防护</w:t>
            </w:r>
          </w:p>
        </w:tc>
        <w:tc>
          <w:tcPr>
            <w:tcW w:w="8042" w:type="dxa"/>
            <w:gridSpan w:val="8"/>
            <w:tcMar>
              <w:left w:w="0" w:type="dxa"/>
              <w:right w:w="0" w:type="dxa"/>
            </w:tcMar>
            <w:vAlign w:val="center"/>
          </w:tcPr>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工程控制：密闭操作，注意通风；</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呼吸系统防护：空气中浓度超标时，建议佩戴自吸过滤式防毒面具（半面罩）。紧急事态抢救或撤离时，应该佩戴空气呼吸器。</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眼睛防护：戴化学安全防护眼镜。</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身体防护：穿防毒物渗透工作服；</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手防护：戴橡胶耐油手套；</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其他：工作现场严禁吸烟。避免长期反复接触。</w:t>
            </w:r>
          </w:p>
        </w:tc>
      </w:tr>
      <w:tr w:rsidR="00DB6703" w:rsidRPr="00C0548B" w:rsidTr="00E06D53">
        <w:trPr>
          <w:trHeight w:val="1644"/>
          <w:jc w:val="center"/>
        </w:trPr>
        <w:tc>
          <w:tcPr>
            <w:tcW w:w="582" w:type="dxa"/>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泄漏处理</w:t>
            </w:r>
          </w:p>
        </w:tc>
        <w:tc>
          <w:tcPr>
            <w:tcW w:w="8042" w:type="dxa"/>
            <w:gridSpan w:val="8"/>
            <w:tcMar>
              <w:left w:w="0" w:type="dxa"/>
              <w:right w:w="0" w:type="dxa"/>
            </w:tcMar>
            <w:vAlign w:val="center"/>
          </w:tcPr>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迅速撤离泄漏污染区人员至安全区，并进行隔离，严格限制出入。切断火源。建议应急处理人员戴自给正压式呼吸器，穿防毒服。尽可能切断泄漏源。防止流入下水道、排洪沟等限制性空间。</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小量泄漏：用砂土或其它不燃材料吸附或吸收。</w:t>
            </w:r>
          </w:p>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大量泄漏：构筑围堤或挖坑收容。用泵转移至槽车或专用收集器内，回收或运至废物处理场所处置。</w:t>
            </w:r>
          </w:p>
        </w:tc>
      </w:tr>
      <w:tr w:rsidR="00DB6703" w:rsidRPr="00C0548B" w:rsidTr="00E06D53">
        <w:trPr>
          <w:jc w:val="center"/>
        </w:trPr>
        <w:tc>
          <w:tcPr>
            <w:tcW w:w="582" w:type="dxa"/>
            <w:vMerge w:val="restart"/>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储运</w:t>
            </w:r>
          </w:p>
        </w:tc>
        <w:tc>
          <w:tcPr>
            <w:tcW w:w="8042" w:type="dxa"/>
            <w:gridSpan w:val="8"/>
            <w:tcMar>
              <w:left w:w="0" w:type="dxa"/>
              <w:right w:w="0" w:type="dxa"/>
            </w:tcMar>
            <w:vAlign w:val="center"/>
          </w:tcPr>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储存于阴凉、通风的库房。远离火种、热源。应与氧化剂分开存放，切忌混储。配备相应品种和数量的消防器材。储区应备有泄漏应急处理设备和合适的收容材料。</w:t>
            </w:r>
          </w:p>
        </w:tc>
      </w:tr>
      <w:tr w:rsidR="00DB6703" w:rsidRPr="00C0548B" w:rsidTr="00E06D53">
        <w:trPr>
          <w:jc w:val="center"/>
        </w:trPr>
        <w:tc>
          <w:tcPr>
            <w:tcW w:w="582" w:type="dxa"/>
            <w:vMerge/>
            <w:tcMar>
              <w:left w:w="0" w:type="dxa"/>
              <w:right w:w="0" w:type="dxa"/>
            </w:tcMar>
            <w:vAlign w:val="center"/>
          </w:tcPr>
          <w:p w:rsidR="00DB6703" w:rsidRPr="00C0548B" w:rsidRDefault="00DB6703" w:rsidP="00E06D53">
            <w:pPr>
              <w:adjustRightInd w:val="0"/>
              <w:snapToGrid w:val="0"/>
              <w:jc w:val="center"/>
              <w:rPr>
                <w:rFonts w:ascii="Times New Roman" w:hAnsi="Times New Roman"/>
                <w:snapToGrid w:val="0"/>
                <w:kern w:val="0"/>
                <w:szCs w:val="21"/>
              </w:rPr>
            </w:pPr>
          </w:p>
        </w:tc>
        <w:tc>
          <w:tcPr>
            <w:tcW w:w="8042" w:type="dxa"/>
            <w:gridSpan w:val="8"/>
            <w:tcMar>
              <w:left w:w="0" w:type="dxa"/>
              <w:right w:w="0" w:type="dxa"/>
            </w:tcMar>
            <w:vAlign w:val="center"/>
          </w:tcPr>
          <w:p w:rsidR="00DB6703" w:rsidRPr="00C0548B" w:rsidRDefault="00DB6703" w:rsidP="00E06D5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w:t>
            </w:r>
            <w:r w:rsidRPr="00C0548B">
              <w:rPr>
                <w:rFonts w:ascii="Times New Roman" w:hAnsi="Times New Roman"/>
                <w:snapToGrid w:val="0"/>
                <w:kern w:val="0"/>
                <w:szCs w:val="21"/>
              </w:rPr>
              <w:lastRenderedPageBreak/>
              <w:t>等部位隔离。公路运输时要按规定路线行驶。</w:t>
            </w:r>
          </w:p>
        </w:tc>
      </w:tr>
    </w:tbl>
    <w:p w:rsidR="00034D21" w:rsidRPr="00E06D53"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84" w:name="_Toc433965934"/>
      <w:bookmarkStart w:id="485" w:name="_Toc499555543"/>
      <w:bookmarkStart w:id="486" w:name="_Toc417397365"/>
      <w:bookmarkStart w:id="487" w:name="_Toc433965074"/>
      <w:bookmarkStart w:id="488" w:name="_Toc8224896"/>
      <w:bookmarkStart w:id="489" w:name="_Toc68620907"/>
      <w:r>
        <w:rPr>
          <w:rFonts w:ascii="Times New Roman" w:eastAsia="黑体" w:hAnsi="Times New Roman" w:cs="Times New Roman"/>
          <w:snapToGrid w:val="0"/>
          <w:kern w:val="0"/>
          <w:sz w:val="28"/>
          <w:szCs w:val="28"/>
          <w:lang w:val="zh-CN"/>
        </w:rPr>
        <w:lastRenderedPageBreak/>
        <w:t>5.3</w:t>
      </w:r>
      <w:r>
        <w:rPr>
          <w:rFonts w:ascii="Times New Roman" w:eastAsia="黑体" w:hAnsi="Times New Roman" w:cs="Times New Roman"/>
          <w:snapToGrid w:val="0"/>
          <w:kern w:val="0"/>
          <w:sz w:val="28"/>
          <w:szCs w:val="28"/>
          <w:lang w:val="zh-CN"/>
        </w:rPr>
        <w:t>环境风</w:t>
      </w:r>
      <w:r w:rsidRPr="00E06D53">
        <w:rPr>
          <w:rFonts w:ascii="Times New Roman" w:eastAsia="黑体" w:hAnsi="Times New Roman" w:cs="Times New Roman"/>
          <w:snapToGrid w:val="0"/>
          <w:kern w:val="0"/>
          <w:sz w:val="28"/>
          <w:szCs w:val="28"/>
          <w:lang w:val="zh-CN"/>
        </w:rPr>
        <w:t>险潜势初判</w:t>
      </w:r>
      <w:bookmarkEnd w:id="484"/>
      <w:bookmarkEnd w:id="485"/>
      <w:bookmarkEnd w:id="486"/>
      <w:bookmarkEnd w:id="487"/>
      <w:bookmarkEnd w:id="488"/>
      <w:bookmarkEnd w:id="489"/>
    </w:p>
    <w:p w:rsidR="00E06D53" w:rsidRPr="00E06D53" w:rsidRDefault="00E06D53" w:rsidP="00E06D53">
      <w:pPr>
        <w:tabs>
          <w:tab w:val="left" w:pos="704"/>
        </w:tabs>
        <w:adjustRightInd w:val="0"/>
        <w:snapToGrid w:val="0"/>
        <w:spacing w:line="360" w:lineRule="auto"/>
        <w:outlineLvl w:val="2"/>
        <w:rPr>
          <w:rFonts w:ascii="黑体" w:eastAsia="黑体" w:hAnsi="黑体" w:cs="Times New Roman"/>
          <w:snapToGrid w:val="0"/>
          <w:kern w:val="0"/>
          <w:sz w:val="24"/>
          <w:szCs w:val="24"/>
          <w:lang w:val="zh-CN"/>
        </w:rPr>
      </w:pPr>
      <w:r w:rsidRPr="00E06D53">
        <w:rPr>
          <w:rFonts w:ascii="黑体" w:eastAsia="黑体" w:hAnsi="黑体" w:cs="Times New Roman" w:hint="eastAsia"/>
          <w:snapToGrid w:val="0"/>
          <w:kern w:val="0"/>
          <w:sz w:val="24"/>
          <w:szCs w:val="24"/>
          <w:lang w:val="zh-CN"/>
        </w:rPr>
        <w:t>5.3.1</w:t>
      </w:r>
      <w:r w:rsidRPr="00E06D53">
        <w:rPr>
          <w:rFonts w:ascii="黑体" w:eastAsia="黑体" w:hAnsi="黑体"/>
          <w:sz w:val="24"/>
          <w:szCs w:val="24"/>
        </w:rPr>
        <w:t>环境风险潜势划</w:t>
      </w:r>
    </w:p>
    <w:p w:rsidR="00034D21" w:rsidRPr="00E06D53" w:rsidRDefault="00217DE7">
      <w:pPr>
        <w:autoSpaceDE w:val="0"/>
        <w:autoSpaceDN w:val="0"/>
        <w:adjustRightInd w:val="0"/>
        <w:snapToGrid w:val="0"/>
        <w:spacing w:line="360" w:lineRule="auto"/>
        <w:ind w:firstLine="480"/>
        <w:rPr>
          <w:rFonts w:ascii="Times New Roman" w:eastAsia="宋体" w:hAnsi="Times New Roman" w:cs="Times New Roman"/>
          <w:snapToGrid w:val="0"/>
          <w:kern w:val="0"/>
          <w:sz w:val="24"/>
          <w:szCs w:val="20"/>
          <w:lang w:val="zh-CN"/>
        </w:rPr>
      </w:pPr>
      <w:r w:rsidRPr="00E06D53">
        <w:rPr>
          <w:rFonts w:ascii="Times New Roman" w:eastAsia="宋体" w:hAnsi="Times New Roman" w:cs="Times New Roman"/>
          <w:snapToGrid w:val="0"/>
          <w:kern w:val="0"/>
          <w:sz w:val="24"/>
          <w:szCs w:val="20"/>
          <w:lang w:val="zh-CN"/>
        </w:rPr>
        <w:t>建设项目环境风险潜势划分为</w:t>
      </w:r>
      <w:r w:rsidRPr="00E06D53">
        <w:rPr>
          <w:rFonts w:ascii="宋体" w:eastAsia="宋体" w:hAnsi="宋体" w:cs="宋体" w:hint="eastAsia"/>
          <w:snapToGrid w:val="0"/>
          <w:kern w:val="0"/>
          <w:sz w:val="24"/>
          <w:szCs w:val="20"/>
          <w:lang w:val="zh-CN"/>
        </w:rPr>
        <w:t>Ⅰ</w:t>
      </w:r>
      <w:r w:rsidRPr="00E06D53">
        <w:rPr>
          <w:rFonts w:ascii="Times New Roman" w:eastAsia="宋体" w:hAnsi="Times New Roman" w:cs="Times New Roman"/>
          <w:snapToGrid w:val="0"/>
          <w:kern w:val="0"/>
          <w:sz w:val="24"/>
          <w:szCs w:val="20"/>
          <w:lang w:val="zh-CN"/>
        </w:rPr>
        <w:t>、</w:t>
      </w:r>
      <w:r w:rsidRPr="00E06D53">
        <w:rPr>
          <w:rFonts w:ascii="宋体" w:eastAsia="宋体" w:hAnsi="宋体" w:cs="宋体" w:hint="eastAsia"/>
          <w:snapToGrid w:val="0"/>
          <w:kern w:val="0"/>
          <w:sz w:val="24"/>
          <w:szCs w:val="20"/>
          <w:lang w:val="zh-CN"/>
        </w:rPr>
        <w:t>Ⅱ</w:t>
      </w:r>
      <w:r w:rsidRPr="00E06D53">
        <w:rPr>
          <w:rFonts w:ascii="Times New Roman" w:eastAsia="宋体" w:hAnsi="Times New Roman" w:cs="Times New Roman"/>
          <w:snapToGrid w:val="0"/>
          <w:kern w:val="0"/>
          <w:sz w:val="24"/>
          <w:szCs w:val="20"/>
          <w:lang w:val="zh-CN"/>
        </w:rPr>
        <w:t>、</w:t>
      </w:r>
      <w:r w:rsidRPr="00E06D53">
        <w:rPr>
          <w:rFonts w:ascii="宋体" w:eastAsia="宋体" w:hAnsi="宋体" w:cs="宋体" w:hint="eastAsia"/>
          <w:snapToGrid w:val="0"/>
          <w:kern w:val="0"/>
          <w:sz w:val="24"/>
          <w:szCs w:val="20"/>
          <w:lang w:val="zh-CN"/>
        </w:rPr>
        <w:t>Ⅲ</w:t>
      </w:r>
      <w:r w:rsidRPr="00E06D53">
        <w:rPr>
          <w:rFonts w:ascii="Times New Roman" w:eastAsia="宋体" w:hAnsi="Times New Roman" w:cs="Times New Roman"/>
          <w:snapToGrid w:val="0"/>
          <w:kern w:val="0"/>
          <w:sz w:val="24"/>
          <w:szCs w:val="20"/>
          <w:lang w:val="zh-CN"/>
        </w:rPr>
        <w:t>、</w:t>
      </w:r>
      <w:r w:rsidRPr="00E06D53">
        <w:rPr>
          <w:rFonts w:ascii="宋体" w:eastAsia="宋体" w:hAnsi="宋体" w:cs="宋体" w:hint="eastAsia"/>
          <w:snapToGrid w:val="0"/>
          <w:kern w:val="0"/>
          <w:sz w:val="24"/>
          <w:szCs w:val="20"/>
          <w:lang w:val="zh-CN"/>
        </w:rPr>
        <w:t>Ⅳ</w:t>
      </w:r>
      <w:r w:rsidRPr="00E06D53">
        <w:rPr>
          <w:rFonts w:ascii="Times New Roman" w:eastAsia="宋体" w:hAnsi="Times New Roman" w:cs="Times New Roman" w:hint="eastAsia"/>
          <w:snapToGrid w:val="0"/>
          <w:kern w:val="0"/>
          <w:sz w:val="24"/>
          <w:szCs w:val="20"/>
          <w:lang w:val="zh-CN"/>
        </w:rPr>
        <w:t>、</w:t>
      </w:r>
      <w:r w:rsidRPr="00E06D53">
        <w:rPr>
          <w:rFonts w:ascii="宋体" w:eastAsia="宋体" w:hAnsi="宋体" w:cs="宋体" w:hint="eastAsia"/>
          <w:snapToGrid w:val="0"/>
          <w:kern w:val="0"/>
          <w:sz w:val="24"/>
          <w:szCs w:val="20"/>
          <w:lang w:val="zh-CN"/>
        </w:rPr>
        <w:t>Ⅳ</w:t>
      </w:r>
      <w:r w:rsidRPr="00E06D53">
        <w:rPr>
          <w:rFonts w:ascii="Times New Roman" w:eastAsia="宋体" w:hAnsi="Times New Roman" w:cs="Times New Roman"/>
          <w:snapToGrid w:val="0"/>
          <w:kern w:val="0"/>
          <w:sz w:val="24"/>
          <w:szCs w:val="20"/>
          <w:vertAlign w:val="superscript"/>
          <w:lang w:val="zh-CN"/>
        </w:rPr>
        <w:t>+</w:t>
      </w:r>
      <w:r w:rsidRPr="00E06D53">
        <w:rPr>
          <w:rFonts w:ascii="Times New Roman" w:eastAsia="宋体" w:hAnsi="Times New Roman" w:cs="Times New Roman"/>
          <w:snapToGrid w:val="0"/>
          <w:kern w:val="0"/>
          <w:sz w:val="24"/>
          <w:szCs w:val="20"/>
          <w:lang w:val="zh-CN"/>
        </w:rPr>
        <w:t>级。</w:t>
      </w:r>
    </w:p>
    <w:p w:rsidR="00034D21" w:rsidRPr="00E06D53" w:rsidRDefault="00217DE7">
      <w:pPr>
        <w:autoSpaceDE w:val="0"/>
        <w:autoSpaceDN w:val="0"/>
        <w:adjustRightInd w:val="0"/>
        <w:snapToGrid w:val="0"/>
        <w:spacing w:line="360" w:lineRule="auto"/>
        <w:ind w:firstLine="480"/>
        <w:rPr>
          <w:rFonts w:ascii="Times New Roman" w:eastAsia="宋体" w:hAnsi="Times New Roman" w:cs="Times New Roman"/>
          <w:snapToGrid w:val="0"/>
          <w:kern w:val="0"/>
          <w:sz w:val="24"/>
          <w:szCs w:val="20"/>
          <w:lang w:val="zh-CN"/>
        </w:rPr>
      </w:pPr>
      <w:r w:rsidRPr="00E06D53">
        <w:rPr>
          <w:rFonts w:ascii="Times New Roman" w:eastAsia="宋体" w:hAnsi="Times New Roman" w:cs="Times New Roman"/>
          <w:snapToGrid w:val="0"/>
          <w:kern w:val="0"/>
          <w:sz w:val="24"/>
          <w:szCs w:val="20"/>
          <w:lang w:val="zh-CN"/>
        </w:rPr>
        <w:t>根据建设项目涉及的物质和工艺系统的危险性及其所在地的环境敏感程度，结合事故情形下环境影响途径，对建设项目潜在环境危害程度进行概化分析，按照表</w:t>
      </w:r>
      <w:r w:rsidRPr="00E06D53">
        <w:rPr>
          <w:rFonts w:ascii="Times New Roman" w:eastAsia="宋体" w:hAnsi="Times New Roman" w:cs="Times New Roman"/>
          <w:snapToGrid w:val="0"/>
          <w:kern w:val="0"/>
          <w:sz w:val="24"/>
          <w:szCs w:val="20"/>
          <w:lang w:val="zh-CN"/>
        </w:rPr>
        <w:t>5.3-1</w:t>
      </w:r>
      <w:r w:rsidRPr="00E06D53">
        <w:rPr>
          <w:rFonts w:ascii="Times New Roman" w:eastAsia="宋体" w:hAnsi="Times New Roman" w:cs="Times New Roman"/>
          <w:snapToGrid w:val="0"/>
          <w:kern w:val="0"/>
          <w:sz w:val="24"/>
          <w:szCs w:val="20"/>
          <w:lang w:val="zh-CN"/>
        </w:rPr>
        <w:t>确定环境风险潜势。</w:t>
      </w:r>
    </w:p>
    <w:p w:rsidR="00034D21" w:rsidRPr="00E06D53" w:rsidRDefault="00217DE7">
      <w:pPr>
        <w:autoSpaceDE w:val="0"/>
        <w:autoSpaceDN w:val="0"/>
        <w:adjustRightInd w:val="0"/>
        <w:jc w:val="center"/>
        <w:rPr>
          <w:rFonts w:ascii="Times New Roman" w:eastAsia="宋体" w:hAnsi="Times New Roman" w:cs="Times New Roman"/>
          <w:snapToGrid w:val="0"/>
          <w:kern w:val="0"/>
          <w:sz w:val="24"/>
          <w:szCs w:val="24"/>
          <w:lang w:val="zh-CN"/>
        </w:rPr>
      </w:pPr>
      <w:r w:rsidRPr="00E06D53">
        <w:rPr>
          <w:rFonts w:ascii="Times New Roman" w:eastAsia="黑体" w:hAnsi="Times New Roman" w:cs="Times New Roman"/>
          <w:kern w:val="0"/>
          <w:sz w:val="24"/>
          <w:szCs w:val="24"/>
        </w:rPr>
        <w:t>表</w:t>
      </w:r>
      <w:r w:rsidRPr="00E06D53">
        <w:rPr>
          <w:rFonts w:ascii="Times New Roman" w:eastAsia="黑体" w:hAnsi="Times New Roman" w:cs="Times New Roman"/>
          <w:kern w:val="0"/>
          <w:sz w:val="24"/>
          <w:szCs w:val="24"/>
        </w:rPr>
        <w:t xml:space="preserve">5.3-1   </w:t>
      </w:r>
      <w:r w:rsidRPr="00E06D53">
        <w:rPr>
          <w:rFonts w:ascii="Times New Roman" w:eastAsia="黑体" w:hAnsi="Times New Roman" w:cs="Times New Roman"/>
          <w:kern w:val="0"/>
          <w:sz w:val="24"/>
          <w:szCs w:val="24"/>
        </w:rPr>
        <w:t>建设项目环境风险潜势划分依据</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1559"/>
        <w:gridCol w:w="1559"/>
        <w:gridCol w:w="1616"/>
      </w:tblGrid>
      <w:tr w:rsidR="00E06D53" w:rsidRPr="00E06D53">
        <w:trPr>
          <w:jc w:val="center"/>
        </w:trPr>
        <w:tc>
          <w:tcPr>
            <w:tcW w:w="2235" w:type="dxa"/>
            <w:vMerge w:val="restart"/>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环境敏感程度（</w:t>
            </w:r>
            <w:r w:rsidRPr="00E06D53">
              <w:rPr>
                <w:rFonts w:ascii="Times New Roman" w:eastAsia="宋体" w:hAnsi="Times New Roman" w:cs="Times New Roman"/>
                <w:kern w:val="0"/>
                <w:szCs w:val="21"/>
              </w:rPr>
              <w:t>E</w:t>
            </w:r>
            <w:r w:rsidRPr="00E06D53">
              <w:rPr>
                <w:rFonts w:ascii="Times New Roman" w:eastAsia="宋体" w:hAnsi="Times New Roman" w:cs="Times New Roman"/>
                <w:kern w:val="0"/>
                <w:szCs w:val="21"/>
              </w:rPr>
              <w:t>）</w:t>
            </w:r>
          </w:p>
        </w:tc>
        <w:tc>
          <w:tcPr>
            <w:tcW w:w="6293" w:type="dxa"/>
            <w:gridSpan w:val="4"/>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危险物质及工艺系统危险性（</w:t>
            </w:r>
            <w:r w:rsidRPr="00E06D53">
              <w:rPr>
                <w:rFonts w:ascii="Times New Roman" w:eastAsia="宋体" w:hAnsi="Times New Roman" w:cs="Times New Roman"/>
                <w:kern w:val="0"/>
                <w:szCs w:val="21"/>
              </w:rPr>
              <w:t>P</w:t>
            </w:r>
            <w:r w:rsidRPr="00E06D53">
              <w:rPr>
                <w:rFonts w:ascii="Times New Roman" w:eastAsia="宋体" w:hAnsi="Times New Roman" w:cs="Times New Roman"/>
                <w:kern w:val="0"/>
                <w:szCs w:val="21"/>
              </w:rPr>
              <w:t>）</w:t>
            </w:r>
          </w:p>
        </w:tc>
      </w:tr>
      <w:tr w:rsidR="00E06D53" w:rsidRPr="00E06D53">
        <w:trPr>
          <w:jc w:val="center"/>
        </w:trPr>
        <w:tc>
          <w:tcPr>
            <w:tcW w:w="2235" w:type="dxa"/>
            <w:vMerge/>
            <w:shd w:val="clear" w:color="auto" w:fill="auto"/>
            <w:vAlign w:val="center"/>
          </w:tcPr>
          <w:p w:rsidR="00034D21" w:rsidRPr="00E06D53" w:rsidRDefault="00034D21">
            <w:pPr>
              <w:autoSpaceDE w:val="0"/>
              <w:autoSpaceDN w:val="0"/>
              <w:adjustRightInd w:val="0"/>
              <w:snapToGrid w:val="0"/>
              <w:jc w:val="center"/>
              <w:rPr>
                <w:rFonts w:ascii="Times New Roman" w:eastAsia="宋体" w:hAnsi="Times New Roman" w:cs="Times New Roman"/>
                <w:kern w:val="0"/>
                <w:szCs w:val="21"/>
              </w:rPr>
            </w:pP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极高危害（</w:t>
            </w:r>
            <w:r w:rsidRPr="00E06D53">
              <w:rPr>
                <w:rFonts w:ascii="Times New Roman" w:eastAsia="宋体" w:hAnsi="Times New Roman" w:cs="Times New Roman"/>
                <w:kern w:val="0"/>
                <w:szCs w:val="21"/>
              </w:rPr>
              <w:t>P1</w:t>
            </w:r>
            <w:r w:rsidRPr="00E06D53">
              <w:rPr>
                <w:rFonts w:ascii="Times New Roman" w:eastAsia="宋体" w:hAnsi="Times New Roman" w:cs="Times New Roman"/>
                <w:kern w:val="0"/>
                <w:szCs w:val="21"/>
              </w:rPr>
              <w:t>）</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高度危害（</w:t>
            </w:r>
            <w:r w:rsidRPr="00E06D53">
              <w:rPr>
                <w:rFonts w:ascii="Times New Roman" w:eastAsia="宋体" w:hAnsi="Times New Roman" w:cs="Times New Roman"/>
                <w:kern w:val="0"/>
                <w:szCs w:val="21"/>
              </w:rPr>
              <w:t>P2</w:t>
            </w:r>
            <w:r w:rsidRPr="00E06D53">
              <w:rPr>
                <w:rFonts w:ascii="Times New Roman" w:eastAsia="宋体" w:hAnsi="Times New Roman" w:cs="Times New Roman"/>
                <w:kern w:val="0"/>
                <w:szCs w:val="21"/>
              </w:rPr>
              <w:t>）</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中度危害（</w:t>
            </w:r>
            <w:r w:rsidRPr="00E06D53">
              <w:rPr>
                <w:rFonts w:ascii="Times New Roman" w:eastAsia="宋体" w:hAnsi="Times New Roman" w:cs="Times New Roman"/>
                <w:kern w:val="0"/>
                <w:szCs w:val="21"/>
              </w:rPr>
              <w:t>P3</w:t>
            </w:r>
            <w:r w:rsidRPr="00E06D53">
              <w:rPr>
                <w:rFonts w:ascii="Times New Roman" w:eastAsia="宋体" w:hAnsi="Times New Roman" w:cs="Times New Roman"/>
                <w:kern w:val="0"/>
                <w:szCs w:val="21"/>
              </w:rPr>
              <w:t>）</w:t>
            </w:r>
          </w:p>
        </w:tc>
        <w:tc>
          <w:tcPr>
            <w:tcW w:w="1616"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轻度危害（</w:t>
            </w:r>
            <w:r w:rsidRPr="00E06D53">
              <w:rPr>
                <w:rFonts w:ascii="Times New Roman" w:eastAsia="宋体" w:hAnsi="Times New Roman" w:cs="Times New Roman"/>
                <w:kern w:val="0"/>
                <w:szCs w:val="21"/>
              </w:rPr>
              <w:t>P4</w:t>
            </w:r>
            <w:r w:rsidRPr="00E06D53">
              <w:rPr>
                <w:rFonts w:ascii="Times New Roman" w:eastAsia="宋体" w:hAnsi="Times New Roman" w:cs="Times New Roman"/>
                <w:kern w:val="0"/>
                <w:szCs w:val="21"/>
              </w:rPr>
              <w:t>）</w:t>
            </w:r>
          </w:p>
        </w:tc>
      </w:tr>
      <w:tr w:rsidR="00E06D53" w:rsidRPr="00E06D53">
        <w:trPr>
          <w:jc w:val="center"/>
        </w:trPr>
        <w:tc>
          <w:tcPr>
            <w:tcW w:w="2235"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环境高度敏感区（</w:t>
            </w:r>
            <w:r w:rsidRPr="00E06D53">
              <w:rPr>
                <w:rFonts w:ascii="Times New Roman" w:eastAsia="宋体" w:hAnsi="Times New Roman" w:cs="Times New Roman"/>
                <w:kern w:val="0"/>
                <w:szCs w:val="21"/>
              </w:rPr>
              <w:t>E1</w:t>
            </w:r>
            <w:r w:rsidRPr="00E06D53">
              <w:rPr>
                <w:rFonts w:ascii="Times New Roman" w:eastAsia="宋体" w:hAnsi="Times New Roman" w:cs="Times New Roman"/>
                <w:kern w:val="0"/>
                <w:szCs w:val="21"/>
              </w:rPr>
              <w:t>）</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 xml:space="preserve">IV </w:t>
            </w:r>
            <w:r w:rsidRPr="00E06D53">
              <w:rPr>
                <w:rFonts w:ascii="Times New Roman" w:eastAsia="宋体" w:hAnsi="Times New Roman" w:cs="Times New Roman"/>
                <w:kern w:val="0"/>
                <w:szCs w:val="21"/>
                <w:vertAlign w:val="superscript"/>
              </w:rPr>
              <w:t>+</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IV</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III</w:t>
            </w:r>
          </w:p>
        </w:tc>
        <w:tc>
          <w:tcPr>
            <w:tcW w:w="1616"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III</w:t>
            </w:r>
          </w:p>
        </w:tc>
      </w:tr>
      <w:tr w:rsidR="00E06D53" w:rsidRPr="00E06D53">
        <w:trPr>
          <w:jc w:val="center"/>
        </w:trPr>
        <w:tc>
          <w:tcPr>
            <w:tcW w:w="2235"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环境中度敏感区（</w:t>
            </w:r>
            <w:r w:rsidRPr="00E06D53">
              <w:rPr>
                <w:rFonts w:ascii="Times New Roman" w:eastAsia="宋体" w:hAnsi="Times New Roman" w:cs="Times New Roman"/>
                <w:kern w:val="0"/>
                <w:szCs w:val="21"/>
              </w:rPr>
              <w:t>E2</w:t>
            </w:r>
            <w:r w:rsidRPr="00E06D53">
              <w:rPr>
                <w:rFonts w:ascii="Times New Roman" w:eastAsia="宋体" w:hAnsi="Times New Roman" w:cs="Times New Roman"/>
                <w:kern w:val="0"/>
                <w:szCs w:val="21"/>
              </w:rPr>
              <w:t>）</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IV</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III</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III</w:t>
            </w:r>
          </w:p>
        </w:tc>
        <w:tc>
          <w:tcPr>
            <w:tcW w:w="1616"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II</w:t>
            </w:r>
          </w:p>
        </w:tc>
      </w:tr>
      <w:tr w:rsidR="00E06D53" w:rsidRPr="00E06D53">
        <w:trPr>
          <w:jc w:val="center"/>
        </w:trPr>
        <w:tc>
          <w:tcPr>
            <w:tcW w:w="2235"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环境低度敏感区（</w:t>
            </w:r>
            <w:r w:rsidRPr="00E06D53">
              <w:rPr>
                <w:rFonts w:ascii="Times New Roman" w:eastAsia="宋体" w:hAnsi="Times New Roman" w:cs="Times New Roman"/>
                <w:kern w:val="0"/>
                <w:szCs w:val="21"/>
              </w:rPr>
              <w:t>E3</w:t>
            </w:r>
            <w:r w:rsidRPr="00E06D53">
              <w:rPr>
                <w:rFonts w:ascii="Times New Roman" w:eastAsia="宋体" w:hAnsi="Times New Roman" w:cs="Times New Roman"/>
                <w:kern w:val="0"/>
                <w:szCs w:val="21"/>
              </w:rPr>
              <w:t>）</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III</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III</w:t>
            </w:r>
          </w:p>
        </w:tc>
        <w:tc>
          <w:tcPr>
            <w:tcW w:w="1559"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II</w:t>
            </w:r>
          </w:p>
        </w:tc>
        <w:tc>
          <w:tcPr>
            <w:tcW w:w="1616" w:type="dxa"/>
            <w:shd w:val="clear" w:color="auto" w:fill="auto"/>
            <w:vAlign w:val="center"/>
          </w:tcPr>
          <w:p w:rsidR="00034D21" w:rsidRPr="00E06D53" w:rsidRDefault="00217DE7">
            <w:pPr>
              <w:autoSpaceDE w:val="0"/>
              <w:autoSpaceDN w:val="0"/>
              <w:adjustRightInd w:val="0"/>
              <w:snapToGrid w:val="0"/>
              <w:jc w:val="center"/>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I</w:t>
            </w:r>
          </w:p>
        </w:tc>
      </w:tr>
      <w:tr w:rsidR="00E06D53" w:rsidRPr="00E06D53">
        <w:trPr>
          <w:jc w:val="center"/>
        </w:trPr>
        <w:tc>
          <w:tcPr>
            <w:tcW w:w="8528" w:type="dxa"/>
            <w:gridSpan w:val="5"/>
            <w:shd w:val="clear" w:color="auto" w:fill="auto"/>
            <w:vAlign w:val="center"/>
          </w:tcPr>
          <w:p w:rsidR="00034D21" w:rsidRPr="00E06D53" w:rsidRDefault="00217DE7">
            <w:pPr>
              <w:autoSpaceDE w:val="0"/>
              <w:autoSpaceDN w:val="0"/>
              <w:adjustRightInd w:val="0"/>
              <w:snapToGrid w:val="0"/>
              <w:rPr>
                <w:rFonts w:ascii="Times New Roman" w:eastAsia="宋体" w:hAnsi="Times New Roman" w:cs="Times New Roman"/>
                <w:snapToGrid w:val="0"/>
                <w:kern w:val="0"/>
                <w:szCs w:val="21"/>
                <w:lang w:val="zh-CN"/>
              </w:rPr>
            </w:pPr>
            <w:r w:rsidRPr="00E06D53">
              <w:rPr>
                <w:rFonts w:ascii="Times New Roman" w:eastAsia="宋体" w:hAnsi="Times New Roman" w:cs="Times New Roman"/>
                <w:kern w:val="0"/>
                <w:szCs w:val="21"/>
              </w:rPr>
              <w:t>注：</w:t>
            </w:r>
            <w:r w:rsidRPr="00E06D53">
              <w:rPr>
                <w:rFonts w:ascii="Times New Roman" w:eastAsia="宋体" w:hAnsi="Times New Roman" w:cs="Times New Roman"/>
                <w:kern w:val="0"/>
                <w:szCs w:val="21"/>
              </w:rPr>
              <w:t>IV</w:t>
            </w:r>
            <w:r w:rsidRPr="00E06D53">
              <w:rPr>
                <w:rFonts w:ascii="Times New Roman" w:eastAsia="宋体" w:hAnsi="Times New Roman" w:cs="Times New Roman"/>
                <w:kern w:val="0"/>
                <w:szCs w:val="21"/>
                <w:vertAlign w:val="superscript"/>
              </w:rPr>
              <w:t>+</w:t>
            </w:r>
            <w:r w:rsidRPr="00E06D53">
              <w:rPr>
                <w:rFonts w:ascii="Times New Roman" w:eastAsia="宋体" w:hAnsi="Times New Roman" w:cs="Times New Roman"/>
                <w:kern w:val="0"/>
                <w:szCs w:val="21"/>
              </w:rPr>
              <w:t>为极高环境风险。</w:t>
            </w:r>
          </w:p>
        </w:tc>
      </w:tr>
    </w:tbl>
    <w:p w:rsidR="00034D21" w:rsidRPr="00E06D53" w:rsidRDefault="00217DE7">
      <w:pPr>
        <w:adjustRightInd w:val="0"/>
        <w:snapToGrid w:val="0"/>
        <w:spacing w:beforeLines="50" w:before="156" w:line="360" w:lineRule="auto"/>
        <w:outlineLvl w:val="2"/>
        <w:rPr>
          <w:rFonts w:ascii="Times New Roman" w:eastAsia="黑体" w:hAnsi="Times New Roman" w:cs="Times New Roman"/>
          <w:snapToGrid w:val="0"/>
          <w:kern w:val="0"/>
          <w:sz w:val="24"/>
          <w:lang w:val="zh-CN"/>
        </w:rPr>
      </w:pPr>
      <w:bookmarkStart w:id="490" w:name="_Toc8224897"/>
      <w:r w:rsidRPr="00E06D53">
        <w:rPr>
          <w:rFonts w:ascii="Times New Roman" w:eastAsia="黑体" w:hAnsi="Times New Roman" w:cs="Times New Roman"/>
          <w:snapToGrid w:val="0"/>
          <w:kern w:val="0"/>
          <w:sz w:val="24"/>
          <w:lang w:val="zh-CN"/>
        </w:rPr>
        <w:t>5.3.</w:t>
      </w:r>
      <w:r w:rsidR="00E06D53" w:rsidRPr="00E06D53">
        <w:rPr>
          <w:rFonts w:ascii="Times New Roman" w:eastAsia="黑体" w:hAnsi="Times New Roman" w:cs="Times New Roman" w:hint="eastAsia"/>
          <w:snapToGrid w:val="0"/>
          <w:kern w:val="0"/>
          <w:sz w:val="24"/>
          <w:lang w:val="zh-CN"/>
        </w:rPr>
        <w:t>2</w:t>
      </w:r>
      <w:r w:rsidRPr="00E06D53">
        <w:rPr>
          <w:rFonts w:ascii="Times New Roman" w:eastAsia="黑体" w:hAnsi="Times New Roman" w:cs="Times New Roman"/>
          <w:snapToGrid w:val="0"/>
          <w:kern w:val="0"/>
          <w:sz w:val="24"/>
          <w:lang w:val="zh-CN"/>
        </w:rPr>
        <w:t xml:space="preserve"> </w:t>
      </w:r>
      <w:r w:rsidR="00E06D53" w:rsidRPr="00E06D53">
        <w:rPr>
          <w:rFonts w:ascii="Times New Roman" w:eastAsia="黑体" w:hAnsi="Times New Roman" w:cs="Times New Roman" w:hint="eastAsia"/>
          <w:snapToGrid w:val="0"/>
          <w:kern w:val="0"/>
          <w:sz w:val="24"/>
          <w:lang w:val="zh-CN"/>
        </w:rPr>
        <w:t>项目</w:t>
      </w:r>
      <w:r w:rsidRPr="00E06D53">
        <w:rPr>
          <w:rFonts w:ascii="Times New Roman" w:eastAsia="黑体" w:hAnsi="Times New Roman" w:cs="Times New Roman"/>
          <w:snapToGrid w:val="0"/>
          <w:kern w:val="0"/>
          <w:sz w:val="24"/>
        </w:rPr>
        <w:t>危险物质及工艺系统危险性（</w:t>
      </w:r>
      <w:r w:rsidRPr="00E06D53">
        <w:rPr>
          <w:rFonts w:ascii="Times New Roman" w:eastAsia="黑体" w:hAnsi="Times New Roman" w:cs="Times New Roman"/>
          <w:snapToGrid w:val="0"/>
          <w:kern w:val="0"/>
          <w:sz w:val="24"/>
        </w:rPr>
        <w:t>P</w:t>
      </w:r>
      <w:r w:rsidRPr="00E06D53">
        <w:rPr>
          <w:rFonts w:ascii="Times New Roman" w:eastAsia="黑体" w:hAnsi="Times New Roman" w:cs="Times New Roman"/>
          <w:snapToGrid w:val="0"/>
          <w:kern w:val="0"/>
          <w:sz w:val="24"/>
        </w:rPr>
        <w:t>）分级</w:t>
      </w:r>
      <w:bookmarkEnd w:id="490"/>
    </w:p>
    <w:p w:rsidR="00034D21" w:rsidRDefault="00217DE7">
      <w:pPr>
        <w:autoSpaceDE w:val="0"/>
        <w:autoSpaceDN w:val="0"/>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E06D53">
        <w:rPr>
          <w:rFonts w:ascii="Times New Roman" w:eastAsia="宋体" w:hAnsi="Times New Roman" w:cs="Times New Roman"/>
          <w:snapToGrid w:val="0"/>
          <w:kern w:val="0"/>
          <w:sz w:val="24"/>
          <w:szCs w:val="24"/>
        </w:rPr>
        <w:t>项目危险性分级根据项目生产、使用、储存过</w:t>
      </w:r>
      <w:r>
        <w:rPr>
          <w:rFonts w:ascii="Times New Roman" w:eastAsia="宋体" w:hAnsi="Times New Roman" w:cs="Times New Roman"/>
          <w:snapToGrid w:val="0"/>
          <w:kern w:val="0"/>
          <w:sz w:val="24"/>
          <w:szCs w:val="24"/>
        </w:rPr>
        <w:t>程中涉及的有毒有害、易燃易爆物质的数量与临界量的比值（</w:t>
      </w:r>
      <w:r>
        <w:rPr>
          <w:rFonts w:ascii="Times New Roman" w:eastAsia="宋体" w:hAnsi="Times New Roman" w:cs="Times New Roman"/>
          <w:snapToGrid w:val="0"/>
          <w:kern w:val="0"/>
          <w:sz w:val="24"/>
          <w:szCs w:val="24"/>
        </w:rPr>
        <w:t>Q</w:t>
      </w:r>
      <w:r>
        <w:rPr>
          <w:rFonts w:ascii="Times New Roman" w:eastAsia="宋体" w:hAnsi="Times New Roman" w:cs="Times New Roman"/>
          <w:snapToGrid w:val="0"/>
          <w:kern w:val="0"/>
          <w:sz w:val="24"/>
          <w:szCs w:val="24"/>
        </w:rPr>
        <w:t>）和所属行业及生产工艺特点（</w:t>
      </w:r>
      <w:r>
        <w:rPr>
          <w:rFonts w:ascii="Times New Roman" w:eastAsia="宋体" w:hAnsi="Times New Roman" w:cs="Times New Roman"/>
          <w:snapToGrid w:val="0"/>
          <w:kern w:val="0"/>
          <w:sz w:val="24"/>
          <w:szCs w:val="24"/>
        </w:rPr>
        <w:t>M</w:t>
      </w:r>
      <w:r>
        <w:rPr>
          <w:rFonts w:ascii="Times New Roman" w:eastAsia="宋体" w:hAnsi="Times New Roman" w:cs="Times New Roman"/>
          <w:snapToGrid w:val="0"/>
          <w:kern w:val="0"/>
          <w:sz w:val="24"/>
          <w:szCs w:val="24"/>
        </w:rPr>
        <w:t>）进行综合判断。</w:t>
      </w:r>
    </w:p>
    <w:p w:rsidR="00034D21" w:rsidRDefault="00217DE7">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snapToGrid w:val="0"/>
          <w:kern w:val="0"/>
          <w:sz w:val="24"/>
          <w:szCs w:val="24"/>
          <w:lang w:val="zh-CN"/>
        </w:rPr>
        <w:t>1</w:t>
      </w:r>
      <w:r>
        <w:rPr>
          <w:rFonts w:ascii="Times New Roman" w:eastAsia="宋体" w:hAnsi="Times New Roman" w:cs="Times New Roman"/>
          <w:snapToGrid w:val="0"/>
          <w:kern w:val="0"/>
          <w:sz w:val="24"/>
          <w:szCs w:val="24"/>
          <w:lang w:val="zh-CN"/>
        </w:rPr>
        <w:t>、</w:t>
      </w:r>
      <w:r>
        <w:rPr>
          <w:rFonts w:ascii="Times New Roman" w:eastAsia="宋体" w:hAnsi="Times New Roman" w:cs="Times New Roman"/>
          <w:kern w:val="0"/>
          <w:sz w:val="24"/>
          <w:szCs w:val="24"/>
        </w:rPr>
        <w:t>危险物质数量与临界量比值（</w:t>
      </w:r>
      <w:r>
        <w:rPr>
          <w:rFonts w:ascii="Times New Roman" w:eastAsia="宋体" w:hAnsi="Times New Roman" w:cs="Times New Roman"/>
          <w:kern w:val="0"/>
          <w:sz w:val="24"/>
          <w:szCs w:val="24"/>
        </w:rPr>
        <w:t>Q</w:t>
      </w:r>
      <w:r>
        <w:rPr>
          <w:rFonts w:ascii="Times New Roman" w:eastAsia="宋体" w:hAnsi="Times New Roman" w:cs="Times New Roman"/>
          <w:kern w:val="0"/>
          <w:sz w:val="24"/>
          <w:szCs w:val="24"/>
        </w:rPr>
        <w:t>）</w:t>
      </w:r>
    </w:p>
    <w:p w:rsidR="00034D21" w:rsidRDefault="00217DE7">
      <w:pPr>
        <w:tabs>
          <w:tab w:val="left" w:pos="1995"/>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根据导则要求，计算项目所涉及的每种环境风险物质在厂界内的最大存在总量与其在附录</w:t>
      </w:r>
      <w:r>
        <w:rPr>
          <w:rFonts w:ascii="Times New Roman" w:eastAsia="宋体" w:hAnsi="Times New Roman" w:cs="Times New Roman"/>
          <w:snapToGrid w:val="0"/>
          <w:kern w:val="0"/>
          <w:sz w:val="24"/>
          <w:szCs w:val="24"/>
        </w:rPr>
        <w:t>B</w:t>
      </w:r>
      <w:r>
        <w:rPr>
          <w:rFonts w:ascii="Times New Roman" w:eastAsia="宋体" w:hAnsi="Times New Roman" w:cs="Times New Roman"/>
          <w:snapToGrid w:val="0"/>
          <w:kern w:val="0"/>
          <w:sz w:val="24"/>
          <w:szCs w:val="24"/>
        </w:rPr>
        <w:t>中对应的临界量的比值</w:t>
      </w:r>
      <w:r>
        <w:rPr>
          <w:rFonts w:ascii="Times New Roman" w:eastAsia="宋体" w:hAnsi="Times New Roman" w:cs="Times New Roman"/>
          <w:snapToGrid w:val="0"/>
          <w:kern w:val="0"/>
          <w:sz w:val="24"/>
          <w:szCs w:val="24"/>
        </w:rPr>
        <w:t>Q</w:t>
      </w:r>
      <w:r>
        <w:rPr>
          <w:rFonts w:ascii="Times New Roman" w:eastAsia="宋体" w:hAnsi="Times New Roman" w:cs="Times New Roman"/>
          <w:snapToGrid w:val="0"/>
          <w:kern w:val="0"/>
          <w:sz w:val="24"/>
          <w:szCs w:val="24"/>
        </w:rPr>
        <w:t>，在不同厂区的同一种物质，按其在厂界内的最大存在总量计算。</w:t>
      </w:r>
    </w:p>
    <w:p w:rsidR="00034D21" w:rsidRDefault="00217DE7">
      <w:pPr>
        <w:tabs>
          <w:tab w:val="left" w:pos="1995"/>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）当企业只涉及一种环境风险物质时，计算该物质的总数量与其临界量比值，即为</w:t>
      </w:r>
      <w:r>
        <w:rPr>
          <w:rFonts w:ascii="Times New Roman" w:eastAsia="宋体" w:hAnsi="Times New Roman" w:cs="Times New Roman"/>
          <w:snapToGrid w:val="0"/>
          <w:kern w:val="0"/>
          <w:sz w:val="24"/>
          <w:szCs w:val="24"/>
        </w:rPr>
        <w:t>Q</w:t>
      </w:r>
      <w:r>
        <w:rPr>
          <w:rFonts w:ascii="Times New Roman" w:eastAsia="宋体" w:hAnsi="Times New Roman" w:cs="Times New Roman"/>
          <w:snapToGrid w:val="0"/>
          <w:kern w:val="0"/>
          <w:sz w:val="24"/>
          <w:szCs w:val="24"/>
        </w:rPr>
        <w:t>；</w:t>
      </w:r>
    </w:p>
    <w:p w:rsidR="00034D21" w:rsidRDefault="00217DE7">
      <w:pPr>
        <w:tabs>
          <w:tab w:val="left" w:pos="1995"/>
        </w:tabs>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）当企业存在多种环境风险物质时，则按式（</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）计算物质数量与其临界量比值（</w:t>
      </w:r>
      <w:r>
        <w:rPr>
          <w:rFonts w:ascii="Times New Roman" w:eastAsia="宋体" w:hAnsi="Times New Roman" w:cs="Times New Roman"/>
          <w:snapToGrid w:val="0"/>
          <w:kern w:val="0"/>
          <w:sz w:val="24"/>
          <w:szCs w:val="24"/>
        </w:rPr>
        <w:t>Q</w:t>
      </w:r>
      <w:r>
        <w:rPr>
          <w:rFonts w:ascii="Times New Roman" w:eastAsia="宋体" w:hAnsi="Times New Roman" w:cs="Times New Roman"/>
          <w:snapToGrid w:val="0"/>
          <w:kern w:val="0"/>
          <w:sz w:val="24"/>
          <w:szCs w:val="24"/>
        </w:rPr>
        <w:t>）：</w:t>
      </w:r>
    </w:p>
    <w:p w:rsidR="00034D21" w:rsidRDefault="00217DE7">
      <w:pPr>
        <w:tabs>
          <w:tab w:val="left" w:pos="1995"/>
        </w:tabs>
        <w:autoSpaceDE w:val="0"/>
        <w:autoSpaceDN w:val="0"/>
        <w:adjustRightInd w:val="0"/>
        <w:spacing w:line="360" w:lineRule="auto"/>
        <w:ind w:firstLine="2064"/>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Q=q</w:t>
      </w:r>
      <w:r>
        <w:rPr>
          <w:rFonts w:ascii="Times New Roman" w:eastAsia="宋体" w:hAnsi="Times New Roman" w:cs="Times New Roman"/>
          <w:snapToGrid w:val="0"/>
          <w:kern w:val="0"/>
          <w:sz w:val="24"/>
          <w:szCs w:val="20"/>
          <w:vertAlign w:val="subscript"/>
        </w:rPr>
        <w:t>1</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vertAlign w:val="subscript"/>
        </w:rPr>
        <w:t>1</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vertAlign w:val="subscript"/>
        </w:rPr>
        <w:t>2</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vertAlign w:val="subscript"/>
        </w:rPr>
        <w:t>2</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vertAlign w:val="subscript"/>
        </w:rPr>
        <w:t>n</w:t>
      </w:r>
      <w:r>
        <w:rPr>
          <w:rFonts w:ascii="Times New Roman" w:eastAsia="宋体" w:hAnsi="Times New Roman" w:cs="Times New Roman"/>
          <w:snapToGrid w:val="0"/>
          <w:kern w:val="0"/>
          <w:sz w:val="24"/>
          <w:szCs w:val="20"/>
        </w:rPr>
        <w:t>/Qn</w:t>
      </w:r>
    </w:p>
    <w:p w:rsidR="00034D21" w:rsidRDefault="00217DE7">
      <w:pPr>
        <w:autoSpaceDE w:val="0"/>
        <w:autoSpaceDN w:val="0"/>
        <w:adjustRightInd w:val="0"/>
        <w:spacing w:line="360" w:lineRule="auto"/>
        <w:ind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式中：</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vertAlign w:val="subscript"/>
        </w:rPr>
        <w:t>1</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vertAlign w:val="subscript"/>
        </w:rPr>
        <w:t>2</w:t>
      </w:r>
      <w:r>
        <w:rPr>
          <w:rFonts w:ascii="Times New Roman" w:eastAsia="宋体" w:hAnsi="Times New Roman" w:cs="Times New Roman"/>
          <w:snapToGrid w:val="0"/>
          <w:kern w:val="0"/>
          <w:sz w:val="24"/>
          <w:szCs w:val="20"/>
        </w:rPr>
        <w:t>，</w:t>
      </w:r>
      <w:r>
        <w:rPr>
          <w:rFonts w:ascii="Times New Roman" w:eastAsia="宋体" w:hAnsi="Times New Roman" w:cs="Times New Roman"/>
          <w:kern w:val="0"/>
          <w:szCs w:val="21"/>
        </w:rPr>
        <w:t xml:space="preserve"> …</w:t>
      </w:r>
      <w:r>
        <w:rPr>
          <w:rFonts w:ascii="Times New Roman" w:eastAsia="宋体" w:hAnsi="Times New Roman" w:cs="Times New Roman"/>
          <w:kern w:val="0"/>
          <w:szCs w:val="21"/>
        </w:rPr>
        <w:t>，</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vertAlign w:val="subscript"/>
        </w:rPr>
        <w:t>n</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每种危险物质的最大存在总量，</w:t>
      </w:r>
      <w:r>
        <w:rPr>
          <w:rFonts w:ascii="Times New Roman" w:eastAsia="宋体" w:hAnsi="Times New Roman" w:cs="Times New Roman"/>
          <w:snapToGrid w:val="0"/>
          <w:kern w:val="0"/>
          <w:sz w:val="24"/>
          <w:szCs w:val="20"/>
        </w:rPr>
        <w:t>t</w:t>
      </w:r>
      <w:r>
        <w:rPr>
          <w:rFonts w:ascii="Times New Roman" w:eastAsia="宋体" w:hAnsi="Times New Roman" w:cs="Times New Roman"/>
          <w:snapToGrid w:val="0"/>
          <w:kern w:val="0"/>
          <w:sz w:val="24"/>
          <w:szCs w:val="20"/>
        </w:rPr>
        <w:t>；</w:t>
      </w:r>
    </w:p>
    <w:p w:rsidR="00034D21" w:rsidRDefault="00217DE7">
      <w:pPr>
        <w:autoSpaceDE w:val="0"/>
        <w:autoSpaceDN w:val="0"/>
        <w:adjustRightInd w:val="0"/>
        <w:spacing w:line="360" w:lineRule="auto"/>
        <w:ind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 xml:space="preserve">      Q</w:t>
      </w:r>
      <w:r>
        <w:rPr>
          <w:rFonts w:ascii="Times New Roman" w:eastAsia="宋体" w:hAnsi="Times New Roman" w:cs="Times New Roman"/>
          <w:snapToGrid w:val="0"/>
          <w:kern w:val="0"/>
          <w:sz w:val="24"/>
          <w:szCs w:val="20"/>
          <w:vertAlign w:val="subscript"/>
        </w:rPr>
        <w:t>1</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 xml:space="preserve"> Q</w:t>
      </w:r>
      <w:r>
        <w:rPr>
          <w:rFonts w:ascii="Times New Roman" w:eastAsia="宋体" w:hAnsi="Times New Roman" w:cs="Times New Roman"/>
          <w:snapToGrid w:val="0"/>
          <w:kern w:val="0"/>
          <w:sz w:val="24"/>
          <w:szCs w:val="20"/>
          <w:vertAlign w:val="subscript"/>
        </w:rPr>
        <w:t>2</w:t>
      </w:r>
      <w:r>
        <w:rPr>
          <w:rFonts w:ascii="Times New Roman" w:eastAsia="宋体" w:hAnsi="Times New Roman" w:cs="Times New Roman"/>
          <w:snapToGrid w:val="0"/>
          <w:kern w:val="0"/>
          <w:sz w:val="24"/>
          <w:szCs w:val="20"/>
        </w:rPr>
        <w:t>，</w:t>
      </w:r>
      <w:r>
        <w:rPr>
          <w:rFonts w:ascii="Times New Roman" w:eastAsia="宋体" w:hAnsi="Times New Roman" w:cs="Times New Roman"/>
          <w:kern w:val="0"/>
          <w:szCs w:val="21"/>
        </w:rPr>
        <w:t>…</w:t>
      </w:r>
      <w:r>
        <w:rPr>
          <w:rFonts w:ascii="Times New Roman" w:eastAsia="宋体" w:hAnsi="Times New Roman" w:cs="Times New Roman"/>
          <w:kern w:val="0"/>
          <w:szCs w:val="21"/>
        </w:rPr>
        <w:t>，</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vertAlign w:val="subscript"/>
        </w:rPr>
        <w:t>n</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每种危险物质的临界量，</w:t>
      </w:r>
      <w:r>
        <w:rPr>
          <w:rFonts w:ascii="Times New Roman" w:eastAsia="宋体" w:hAnsi="Times New Roman" w:cs="Times New Roman"/>
          <w:snapToGrid w:val="0"/>
          <w:kern w:val="0"/>
          <w:sz w:val="24"/>
          <w:szCs w:val="20"/>
        </w:rPr>
        <w:t>t</w:t>
      </w:r>
      <w:r>
        <w:rPr>
          <w:rFonts w:ascii="Times New Roman" w:eastAsia="宋体" w:hAnsi="Times New Roman" w:cs="Times New Roman"/>
          <w:snapToGrid w:val="0"/>
          <w:kern w:val="0"/>
          <w:sz w:val="24"/>
          <w:szCs w:val="20"/>
        </w:rPr>
        <w:t>。</w:t>
      </w:r>
    </w:p>
    <w:p w:rsidR="00034D21" w:rsidRDefault="00217DE7">
      <w:pPr>
        <w:autoSpaceDE w:val="0"/>
        <w:autoSpaceDN w:val="0"/>
        <w:adjustRightInd w:val="0"/>
        <w:spacing w:line="360" w:lineRule="auto"/>
        <w:ind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当</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 xml:space="preserve">1 </w:t>
      </w:r>
      <w:r>
        <w:rPr>
          <w:rFonts w:ascii="Times New Roman" w:eastAsia="宋体" w:hAnsi="Times New Roman" w:cs="Times New Roman"/>
          <w:snapToGrid w:val="0"/>
          <w:kern w:val="0"/>
          <w:sz w:val="24"/>
          <w:szCs w:val="20"/>
        </w:rPr>
        <w:t>时，该项目环境风险潜势为</w:t>
      </w:r>
      <w:r>
        <w:rPr>
          <w:rFonts w:ascii="Times New Roman" w:eastAsia="宋体" w:hAnsi="Times New Roman" w:cs="Times New Roman"/>
          <w:snapToGrid w:val="0"/>
          <w:kern w:val="0"/>
          <w:sz w:val="24"/>
          <w:szCs w:val="20"/>
        </w:rPr>
        <w:t>I</w:t>
      </w:r>
      <w:r>
        <w:rPr>
          <w:rFonts w:ascii="Times New Roman" w:eastAsia="宋体" w:hAnsi="Times New Roman" w:cs="Times New Roman"/>
          <w:snapToGrid w:val="0"/>
          <w:kern w:val="0"/>
          <w:sz w:val="24"/>
          <w:szCs w:val="20"/>
        </w:rPr>
        <w:t>。</w:t>
      </w:r>
    </w:p>
    <w:p w:rsidR="00034D21" w:rsidRDefault="00217DE7">
      <w:pPr>
        <w:autoSpaceDE w:val="0"/>
        <w:autoSpaceDN w:val="0"/>
        <w:adjustRightInd w:val="0"/>
        <w:spacing w:line="360" w:lineRule="auto"/>
        <w:ind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当</w:t>
      </w:r>
      <w:r>
        <w:rPr>
          <w:rFonts w:ascii="Times New Roman" w:eastAsia="宋体" w:hAnsi="Times New Roman" w:cs="Times New Roman"/>
          <w:snapToGrid w:val="0"/>
          <w:kern w:val="0"/>
          <w:sz w:val="24"/>
          <w:szCs w:val="20"/>
        </w:rPr>
        <w:t xml:space="preserve">Q≥1 </w:t>
      </w:r>
      <w:r>
        <w:rPr>
          <w:rFonts w:ascii="Times New Roman" w:eastAsia="宋体" w:hAnsi="Times New Roman" w:cs="Times New Roman"/>
          <w:snapToGrid w:val="0"/>
          <w:kern w:val="0"/>
          <w:sz w:val="24"/>
          <w:szCs w:val="20"/>
        </w:rPr>
        <w:t>时，将</w:t>
      </w:r>
      <w:r>
        <w:rPr>
          <w:rFonts w:ascii="Times New Roman" w:eastAsia="宋体" w:hAnsi="Times New Roman" w:cs="Times New Roman"/>
          <w:snapToGrid w:val="0"/>
          <w:kern w:val="0"/>
          <w:sz w:val="24"/>
          <w:szCs w:val="20"/>
        </w:rPr>
        <w:t xml:space="preserve">Q </w:t>
      </w:r>
      <w:r>
        <w:rPr>
          <w:rFonts w:ascii="Times New Roman" w:eastAsia="宋体" w:hAnsi="Times New Roman" w:cs="Times New Roman"/>
          <w:snapToGrid w:val="0"/>
          <w:kern w:val="0"/>
          <w:sz w:val="24"/>
          <w:szCs w:val="20"/>
        </w:rPr>
        <w:t>值划分为：（</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1≤Q</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10</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10≤Q</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100</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Q≥100</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lang w:val="zh-CN"/>
        </w:rPr>
      </w:pP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lang w:val="zh-CN"/>
        </w:rPr>
        <w:t>、</w:t>
      </w:r>
      <w:r>
        <w:rPr>
          <w:rFonts w:ascii="Times New Roman" w:eastAsia="宋体" w:hAnsi="Times New Roman" w:cs="Times New Roman"/>
          <w:kern w:val="0"/>
          <w:sz w:val="24"/>
          <w:szCs w:val="24"/>
        </w:rPr>
        <w:t>危险物质数量与临界量比值</w:t>
      </w:r>
      <w:r>
        <w:rPr>
          <w:rFonts w:ascii="Times New Roman" w:eastAsia="宋体" w:hAnsi="Times New Roman" w:cs="Times New Roman"/>
          <w:snapToGrid w:val="0"/>
          <w:kern w:val="0"/>
          <w:sz w:val="24"/>
          <w:szCs w:val="24"/>
          <w:lang w:val="zh-CN"/>
        </w:rPr>
        <w:t>辨识</w:t>
      </w:r>
    </w:p>
    <w:p w:rsidR="00034D21" w:rsidRDefault="00217DE7">
      <w:pPr>
        <w:autoSpaceDE w:val="0"/>
        <w:autoSpaceDN w:val="0"/>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lang w:val="fr-FR"/>
        </w:rPr>
        <w:lastRenderedPageBreak/>
        <w:t>根据项目风险调查可知，项目涉及的风险物质主要为</w:t>
      </w:r>
      <w:r>
        <w:rPr>
          <w:rFonts w:ascii="Times New Roman" w:eastAsia="宋体" w:hAnsi="Times New Roman" w:cs="Times New Roman"/>
          <w:snapToGrid w:val="0"/>
          <w:kern w:val="0"/>
          <w:sz w:val="24"/>
          <w:szCs w:val="20"/>
        </w:rPr>
        <w:t>废机油、</w:t>
      </w:r>
      <w:r w:rsidR="00C774AA">
        <w:rPr>
          <w:rFonts w:ascii="Times New Roman" w:eastAsia="宋体" w:hAnsi="Times New Roman" w:cs="Times New Roman" w:hint="eastAsia"/>
          <w:snapToGrid w:val="0"/>
          <w:kern w:val="0"/>
          <w:sz w:val="24"/>
          <w:szCs w:val="20"/>
        </w:rPr>
        <w:t>废液压油</w:t>
      </w:r>
      <w:r>
        <w:rPr>
          <w:rFonts w:ascii="Times New Roman" w:eastAsia="宋体" w:hAnsi="Times New Roman" w:cs="Times New Roman"/>
          <w:snapToGrid w:val="0"/>
          <w:kern w:val="0"/>
          <w:sz w:val="24"/>
          <w:szCs w:val="24"/>
          <w:lang w:val="fr-FR"/>
        </w:rPr>
        <w:t>，</w:t>
      </w:r>
      <w:r w:rsidR="003A2E70">
        <w:rPr>
          <w:rFonts w:ascii="Times New Roman" w:eastAsia="宋体" w:hAnsi="Times New Roman" w:cs="Times New Roman" w:hint="eastAsia"/>
          <w:snapToGrid w:val="0"/>
          <w:kern w:val="0"/>
          <w:sz w:val="24"/>
          <w:szCs w:val="24"/>
          <w:lang w:val="fr-FR"/>
        </w:rPr>
        <w:t>拟建项目</w:t>
      </w:r>
      <w:r>
        <w:rPr>
          <w:rFonts w:ascii="Times New Roman" w:eastAsia="宋体" w:hAnsi="Times New Roman" w:cs="Times New Roman"/>
          <w:snapToGrid w:val="0"/>
          <w:kern w:val="0"/>
          <w:sz w:val="24"/>
          <w:szCs w:val="24"/>
          <w:lang w:val="fr-FR"/>
        </w:rPr>
        <w:t>涉及的环境风险物质的最大存在总量</w:t>
      </w:r>
      <w:r>
        <w:rPr>
          <w:rFonts w:ascii="Times New Roman" w:eastAsia="宋体" w:hAnsi="Times New Roman" w:cs="Times New Roman"/>
          <w:snapToGrid w:val="0"/>
          <w:kern w:val="0"/>
          <w:sz w:val="24"/>
          <w:szCs w:val="24"/>
        </w:rPr>
        <w:t>、临界量及</w:t>
      </w:r>
      <w:r>
        <w:rPr>
          <w:rFonts w:ascii="Times New Roman" w:eastAsia="宋体" w:hAnsi="Times New Roman" w:cs="Times New Roman"/>
          <w:snapToGrid w:val="0"/>
          <w:kern w:val="0"/>
          <w:sz w:val="24"/>
          <w:szCs w:val="24"/>
          <w:lang w:val="fr-FR"/>
        </w:rPr>
        <w:t>环境风险物质与临界量比值结果见</w:t>
      </w:r>
      <w:r>
        <w:rPr>
          <w:rFonts w:ascii="Times New Roman" w:eastAsia="宋体" w:hAnsi="Times New Roman" w:cs="Times New Roman"/>
          <w:snapToGrid w:val="0"/>
          <w:kern w:val="0"/>
          <w:sz w:val="24"/>
          <w:szCs w:val="24"/>
        </w:rPr>
        <w:t>表</w:t>
      </w:r>
      <w:r>
        <w:rPr>
          <w:rFonts w:ascii="Times New Roman" w:eastAsia="宋体" w:hAnsi="Times New Roman" w:cs="Times New Roman"/>
          <w:snapToGrid w:val="0"/>
          <w:kern w:val="0"/>
          <w:sz w:val="24"/>
          <w:szCs w:val="24"/>
        </w:rPr>
        <w:t>5.3-2</w:t>
      </w:r>
      <w:r>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 xml:space="preserve">5.3-2   </w:t>
      </w:r>
      <w:r w:rsidR="003A2E70">
        <w:rPr>
          <w:rFonts w:ascii="Times New Roman" w:eastAsia="黑体" w:hAnsi="Times New Roman" w:cs="Times New Roman" w:hint="eastAsia"/>
          <w:snapToGrid w:val="0"/>
          <w:kern w:val="0"/>
          <w:sz w:val="24"/>
          <w:szCs w:val="24"/>
        </w:rPr>
        <w:t>拟建项目</w:t>
      </w:r>
      <w:r>
        <w:rPr>
          <w:rFonts w:ascii="Times New Roman" w:eastAsia="黑体" w:hAnsi="Times New Roman" w:cs="Times New Roman"/>
          <w:snapToGrid w:val="0"/>
          <w:kern w:val="0"/>
          <w:sz w:val="24"/>
          <w:szCs w:val="24"/>
        </w:rPr>
        <w:t>主要危险物质识别一览表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17"/>
        <w:gridCol w:w="992"/>
        <w:gridCol w:w="1701"/>
        <w:gridCol w:w="1276"/>
        <w:gridCol w:w="1238"/>
      </w:tblGrid>
      <w:tr w:rsidR="00E06D53" w:rsidRPr="00C0548B" w:rsidTr="00E06D53">
        <w:trPr>
          <w:jc w:val="center"/>
        </w:trPr>
        <w:tc>
          <w:tcPr>
            <w:tcW w:w="3417"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化学品名称</w:t>
            </w:r>
          </w:p>
        </w:tc>
        <w:tc>
          <w:tcPr>
            <w:tcW w:w="992"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存在状态</w:t>
            </w:r>
          </w:p>
        </w:tc>
        <w:tc>
          <w:tcPr>
            <w:tcW w:w="1701"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最大储存量</w:t>
            </w:r>
            <w:r w:rsidRPr="00C0548B">
              <w:rPr>
                <w:rFonts w:ascii="Times New Roman" w:hAnsi="Times New Roman"/>
                <w:szCs w:val="21"/>
              </w:rPr>
              <w:t>q</w:t>
            </w:r>
            <w:r w:rsidRPr="00C0548B">
              <w:rPr>
                <w:rFonts w:ascii="Times New Roman" w:hAnsi="Times New Roman"/>
                <w:szCs w:val="21"/>
                <w:vertAlign w:val="subscript"/>
              </w:rPr>
              <w:t>n</w:t>
            </w:r>
            <w:r w:rsidRPr="00C0548B">
              <w:rPr>
                <w:rFonts w:ascii="Times New Roman" w:hAnsi="Times New Roman"/>
                <w:snapToGrid w:val="0"/>
                <w:kern w:val="0"/>
                <w:szCs w:val="21"/>
              </w:rPr>
              <w:t>（</w:t>
            </w:r>
            <w:r w:rsidRPr="00C0548B">
              <w:rPr>
                <w:rFonts w:ascii="Times New Roman" w:hAnsi="Times New Roman"/>
                <w:snapToGrid w:val="0"/>
                <w:kern w:val="0"/>
                <w:szCs w:val="21"/>
              </w:rPr>
              <w:t>t</w:t>
            </w:r>
            <w:r w:rsidRPr="00C0548B">
              <w:rPr>
                <w:rFonts w:ascii="Times New Roman" w:hAnsi="Times New Roman"/>
                <w:snapToGrid w:val="0"/>
                <w:kern w:val="0"/>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临界量</w:t>
            </w:r>
            <w:r w:rsidRPr="00C0548B">
              <w:rPr>
                <w:rFonts w:ascii="Times New Roman" w:hAnsi="Times New Roman"/>
                <w:szCs w:val="21"/>
              </w:rPr>
              <w:t>Qn</w:t>
            </w:r>
            <w:r w:rsidRPr="00C0548B">
              <w:rPr>
                <w:rFonts w:ascii="Times New Roman" w:hAnsi="Times New Roman"/>
                <w:snapToGrid w:val="0"/>
                <w:kern w:val="0"/>
                <w:szCs w:val="21"/>
              </w:rPr>
              <w:t>（</w:t>
            </w:r>
            <w:r w:rsidRPr="00C0548B">
              <w:rPr>
                <w:rFonts w:ascii="Times New Roman" w:hAnsi="Times New Roman"/>
                <w:snapToGrid w:val="0"/>
                <w:kern w:val="0"/>
                <w:szCs w:val="21"/>
              </w:rPr>
              <w:t>t</w:t>
            </w:r>
            <w:r w:rsidRPr="00C0548B">
              <w:rPr>
                <w:rFonts w:ascii="Times New Roman" w:hAnsi="Times New Roman"/>
                <w:snapToGrid w:val="0"/>
                <w:kern w:val="0"/>
                <w:szCs w:val="21"/>
              </w:rPr>
              <w:t>）</w:t>
            </w:r>
          </w:p>
        </w:tc>
        <w:tc>
          <w:tcPr>
            <w:tcW w:w="1238"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widowControl/>
              <w:adjustRightInd w:val="0"/>
              <w:snapToGrid w:val="0"/>
              <w:jc w:val="center"/>
              <w:rPr>
                <w:rFonts w:ascii="Times New Roman" w:hAnsi="Times New Roman"/>
                <w:snapToGrid w:val="0"/>
                <w:kern w:val="0"/>
                <w:szCs w:val="21"/>
              </w:rPr>
            </w:pPr>
            <w:r w:rsidRPr="00C0548B">
              <w:rPr>
                <w:rFonts w:ascii="Times New Roman" w:hAnsi="Times New Roman"/>
                <w:szCs w:val="21"/>
              </w:rPr>
              <w:t>该种危险物质</w:t>
            </w:r>
            <w:r w:rsidRPr="00C0548B">
              <w:rPr>
                <w:rFonts w:ascii="Times New Roman" w:hAnsi="Times New Roman"/>
                <w:szCs w:val="21"/>
              </w:rPr>
              <w:t>Q</w:t>
            </w:r>
            <w:r w:rsidRPr="00C0548B">
              <w:rPr>
                <w:rStyle w:val="affff"/>
                <w:rFonts w:ascii="Times New Roman" w:hAnsi="Times New Roman"/>
              </w:rPr>
              <w:t>值</w:t>
            </w:r>
          </w:p>
        </w:tc>
      </w:tr>
      <w:tr w:rsidR="00E06D53" w:rsidRPr="00C0548B" w:rsidTr="00E06D53">
        <w:trPr>
          <w:jc w:val="center"/>
        </w:trPr>
        <w:tc>
          <w:tcPr>
            <w:tcW w:w="3417"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ind w:leftChars="-30" w:left="-63" w:rightChars="-30" w:right="-63"/>
              <w:jc w:val="center"/>
              <w:rPr>
                <w:rFonts w:ascii="Times New Roman" w:hAnsi="Times New Roman"/>
                <w:szCs w:val="21"/>
              </w:rPr>
            </w:pPr>
            <w:r w:rsidRPr="00C0548B">
              <w:rPr>
                <w:rFonts w:ascii="Times New Roman" w:hAnsi="Times New Roman"/>
                <w:szCs w:val="21"/>
              </w:rPr>
              <w:t>废机油</w:t>
            </w:r>
          </w:p>
        </w:tc>
        <w:tc>
          <w:tcPr>
            <w:tcW w:w="992"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液态</w:t>
            </w:r>
          </w:p>
        </w:tc>
        <w:tc>
          <w:tcPr>
            <w:tcW w:w="1701"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zCs w:val="21"/>
              </w:rPr>
            </w:pPr>
            <w:r>
              <w:rPr>
                <w:rFonts w:ascii="Times New Roman" w:hAnsi="Times New Roman" w:hint="eastAsia"/>
                <w:szCs w:val="21"/>
              </w:rPr>
              <w:t>0.27</w:t>
            </w:r>
          </w:p>
        </w:tc>
        <w:tc>
          <w:tcPr>
            <w:tcW w:w="1276"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ind w:leftChars="-20" w:left="-42" w:rightChars="-20" w:right="-42"/>
              <w:jc w:val="center"/>
              <w:rPr>
                <w:rFonts w:ascii="Times New Roman" w:hAnsi="Times New Roman"/>
                <w:szCs w:val="21"/>
              </w:rPr>
            </w:pPr>
            <w:r w:rsidRPr="00C0548B">
              <w:rPr>
                <w:rFonts w:ascii="Times New Roman" w:hAnsi="Times New Roman"/>
                <w:szCs w:val="21"/>
              </w:rPr>
              <w:t>2500</w:t>
            </w:r>
          </w:p>
        </w:tc>
        <w:tc>
          <w:tcPr>
            <w:tcW w:w="1238" w:type="dxa"/>
            <w:tcBorders>
              <w:top w:val="single" w:sz="4" w:space="0" w:color="auto"/>
              <w:left w:val="single" w:sz="4" w:space="0" w:color="auto"/>
              <w:bottom w:val="single" w:sz="4" w:space="0" w:color="auto"/>
              <w:right w:val="single" w:sz="4" w:space="0" w:color="auto"/>
            </w:tcBorders>
            <w:vAlign w:val="center"/>
          </w:tcPr>
          <w:p w:rsidR="00E06D53" w:rsidRDefault="00E06D53" w:rsidP="00E06D53">
            <w:pPr>
              <w:jc w:val="center"/>
              <w:rPr>
                <w:rFonts w:ascii="宋体" w:eastAsia="宋体" w:hAnsi="宋体" w:cs="宋体"/>
                <w:color w:val="000000"/>
                <w:sz w:val="22"/>
              </w:rPr>
            </w:pPr>
            <w:r>
              <w:rPr>
                <w:rFonts w:hint="eastAsia"/>
                <w:color w:val="000000"/>
                <w:sz w:val="22"/>
              </w:rPr>
              <w:t>0.00011</w:t>
            </w:r>
          </w:p>
        </w:tc>
      </w:tr>
      <w:tr w:rsidR="00E06D53" w:rsidRPr="00C0548B" w:rsidTr="00E06D53">
        <w:trPr>
          <w:jc w:val="center"/>
        </w:trPr>
        <w:tc>
          <w:tcPr>
            <w:tcW w:w="3417"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ind w:leftChars="-30" w:left="-63" w:rightChars="-30" w:right="-63"/>
              <w:jc w:val="center"/>
              <w:rPr>
                <w:rFonts w:ascii="Times New Roman" w:hAnsi="Times New Roman"/>
                <w:szCs w:val="21"/>
              </w:rPr>
            </w:pPr>
            <w:r w:rsidRPr="00C0548B">
              <w:rPr>
                <w:rFonts w:ascii="Times New Roman" w:hAnsi="Times New Roman"/>
                <w:snapToGrid w:val="0"/>
                <w:kern w:val="0"/>
                <w:szCs w:val="21"/>
              </w:rPr>
              <w:t>水喷淋装置配套隔油池产生的废油</w:t>
            </w:r>
          </w:p>
        </w:tc>
        <w:tc>
          <w:tcPr>
            <w:tcW w:w="992"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液态</w:t>
            </w:r>
          </w:p>
        </w:tc>
        <w:tc>
          <w:tcPr>
            <w:tcW w:w="1701"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zCs w:val="21"/>
              </w:rPr>
            </w:pPr>
            <w:r>
              <w:rPr>
                <w:rFonts w:ascii="Times New Roman" w:hAnsi="Times New Roman" w:hint="eastAsia"/>
                <w:szCs w:val="21"/>
              </w:rPr>
              <w:t>8.85</w:t>
            </w:r>
          </w:p>
        </w:tc>
        <w:tc>
          <w:tcPr>
            <w:tcW w:w="1276"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ind w:leftChars="-20" w:left="-42" w:rightChars="-20" w:right="-42"/>
              <w:jc w:val="center"/>
              <w:rPr>
                <w:rFonts w:ascii="Times New Roman" w:hAnsi="Times New Roman"/>
                <w:szCs w:val="21"/>
              </w:rPr>
            </w:pPr>
            <w:r w:rsidRPr="00C0548B">
              <w:rPr>
                <w:rFonts w:ascii="Times New Roman" w:hAnsi="Times New Roman"/>
                <w:szCs w:val="21"/>
              </w:rPr>
              <w:t>2500</w:t>
            </w:r>
          </w:p>
        </w:tc>
        <w:tc>
          <w:tcPr>
            <w:tcW w:w="1238" w:type="dxa"/>
            <w:tcBorders>
              <w:top w:val="single" w:sz="4" w:space="0" w:color="auto"/>
              <w:left w:val="single" w:sz="4" w:space="0" w:color="auto"/>
              <w:bottom w:val="single" w:sz="4" w:space="0" w:color="auto"/>
              <w:right w:val="single" w:sz="4" w:space="0" w:color="auto"/>
            </w:tcBorders>
            <w:vAlign w:val="center"/>
          </w:tcPr>
          <w:p w:rsidR="00E06D53" w:rsidRDefault="00E06D53" w:rsidP="00E06D53">
            <w:pPr>
              <w:jc w:val="center"/>
              <w:rPr>
                <w:rFonts w:ascii="宋体" w:eastAsia="宋体" w:hAnsi="宋体" w:cs="宋体"/>
                <w:color w:val="000000"/>
                <w:sz w:val="22"/>
              </w:rPr>
            </w:pPr>
            <w:r>
              <w:rPr>
                <w:rFonts w:hint="eastAsia"/>
                <w:color w:val="000000"/>
                <w:sz w:val="22"/>
              </w:rPr>
              <w:t>0.0035</w:t>
            </w:r>
          </w:p>
        </w:tc>
      </w:tr>
      <w:tr w:rsidR="00E06D53" w:rsidRPr="00C0548B" w:rsidTr="00E06D53">
        <w:trPr>
          <w:jc w:val="center"/>
        </w:trPr>
        <w:tc>
          <w:tcPr>
            <w:tcW w:w="3417"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ind w:leftChars="-30" w:left="-63" w:rightChars="-30" w:right="-63"/>
              <w:jc w:val="center"/>
              <w:rPr>
                <w:rFonts w:ascii="Times New Roman" w:hAnsi="Times New Roman"/>
                <w:szCs w:val="21"/>
              </w:rPr>
            </w:pPr>
            <w:r w:rsidRPr="00C0548B">
              <w:rPr>
                <w:rFonts w:ascii="Times New Roman" w:hAnsi="Times New Roman"/>
                <w:szCs w:val="21"/>
              </w:rPr>
              <w:t>静电除油装置收集的废油</w:t>
            </w:r>
          </w:p>
        </w:tc>
        <w:tc>
          <w:tcPr>
            <w:tcW w:w="992"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液态</w:t>
            </w:r>
          </w:p>
        </w:tc>
        <w:tc>
          <w:tcPr>
            <w:tcW w:w="1701"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adjustRightInd w:val="0"/>
              <w:snapToGrid w:val="0"/>
              <w:jc w:val="center"/>
              <w:rPr>
                <w:rFonts w:ascii="Times New Roman" w:hAnsi="Times New Roman"/>
                <w:szCs w:val="21"/>
              </w:rPr>
            </w:pPr>
            <w:r>
              <w:rPr>
                <w:rFonts w:ascii="Times New Roman" w:hAnsi="Times New Roman" w:hint="eastAsia"/>
                <w:szCs w:val="21"/>
              </w:rPr>
              <w:t>1.38</w:t>
            </w:r>
          </w:p>
        </w:tc>
        <w:tc>
          <w:tcPr>
            <w:tcW w:w="1276"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ind w:leftChars="-20" w:left="-42" w:rightChars="-20" w:right="-42"/>
              <w:jc w:val="center"/>
              <w:rPr>
                <w:rFonts w:ascii="Times New Roman" w:hAnsi="Times New Roman"/>
                <w:szCs w:val="21"/>
              </w:rPr>
            </w:pPr>
            <w:r w:rsidRPr="00C0548B">
              <w:rPr>
                <w:rFonts w:ascii="Times New Roman" w:hAnsi="Times New Roman"/>
                <w:szCs w:val="21"/>
              </w:rPr>
              <w:t>2500</w:t>
            </w:r>
          </w:p>
        </w:tc>
        <w:tc>
          <w:tcPr>
            <w:tcW w:w="1238" w:type="dxa"/>
            <w:tcBorders>
              <w:top w:val="single" w:sz="4" w:space="0" w:color="auto"/>
              <w:left w:val="single" w:sz="4" w:space="0" w:color="auto"/>
              <w:bottom w:val="single" w:sz="4" w:space="0" w:color="auto"/>
              <w:right w:val="single" w:sz="4" w:space="0" w:color="auto"/>
            </w:tcBorders>
            <w:vAlign w:val="center"/>
          </w:tcPr>
          <w:p w:rsidR="00E06D53" w:rsidRDefault="00E06D53" w:rsidP="00E06D53">
            <w:pPr>
              <w:jc w:val="center"/>
              <w:rPr>
                <w:rFonts w:ascii="宋体" w:eastAsia="宋体" w:hAnsi="宋体" w:cs="宋体"/>
                <w:color w:val="000000"/>
                <w:sz w:val="22"/>
              </w:rPr>
            </w:pPr>
            <w:r>
              <w:rPr>
                <w:rFonts w:hint="eastAsia"/>
                <w:color w:val="000000"/>
                <w:sz w:val="22"/>
              </w:rPr>
              <w:t>0.00055</w:t>
            </w:r>
          </w:p>
        </w:tc>
      </w:tr>
      <w:tr w:rsidR="00E06D53" w:rsidRPr="00C0548B" w:rsidTr="00E06D53">
        <w:trPr>
          <w:jc w:val="center"/>
        </w:trPr>
        <w:tc>
          <w:tcPr>
            <w:tcW w:w="7386" w:type="dxa"/>
            <w:gridSpan w:val="4"/>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ind w:leftChars="-20" w:left="-42" w:rightChars="-20" w:right="-42"/>
              <w:jc w:val="center"/>
              <w:rPr>
                <w:rFonts w:ascii="Times New Roman" w:hAnsi="Times New Roman"/>
                <w:szCs w:val="21"/>
              </w:rPr>
            </w:pPr>
            <w:r w:rsidRPr="00C0548B">
              <w:rPr>
                <w:rFonts w:ascii="Times New Roman" w:hAnsi="Times New Roman"/>
                <w:szCs w:val="21"/>
              </w:rPr>
              <w:t>合计</w:t>
            </w:r>
          </w:p>
        </w:tc>
        <w:tc>
          <w:tcPr>
            <w:tcW w:w="1238" w:type="dxa"/>
            <w:tcBorders>
              <w:top w:val="single" w:sz="4" w:space="0" w:color="auto"/>
              <w:left w:val="single" w:sz="4" w:space="0" w:color="auto"/>
              <w:bottom w:val="single" w:sz="4" w:space="0" w:color="auto"/>
              <w:right w:val="single" w:sz="4" w:space="0" w:color="auto"/>
            </w:tcBorders>
            <w:vAlign w:val="center"/>
          </w:tcPr>
          <w:p w:rsidR="00E06D53" w:rsidRPr="00C0548B" w:rsidRDefault="00E06D53" w:rsidP="00E06D53">
            <w:pPr>
              <w:jc w:val="center"/>
              <w:rPr>
                <w:rFonts w:ascii="Times New Roman" w:hAnsi="Times New Roman"/>
                <w:szCs w:val="21"/>
              </w:rPr>
            </w:pPr>
            <w:r>
              <w:rPr>
                <w:rFonts w:ascii="Times New Roman" w:hAnsi="Times New Roman" w:hint="eastAsia"/>
                <w:szCs w:val="21"/>
              </w:rPr>
              <w:t>0.00416</w:t>
            </w:r>
          </w:p>
        </w:tc>
      </w:tr>
    </w:tbl>
    <w:p w:rsidR="00034D21" w:rsidRDefault="00217DE7">
      <w:pPr>
        <w:autoSpaceDE w:val="0"/>
        <w:autoSpaceDN w:val="0"/>
        <w:adjustRightInd w:val="0"/>
        <w:snapToGrid w:val="0"/>
        <w:spacing w:line="360" w:lineRule="auto"/>
        <w:ind w:firstLine="482"/>
        <w:rPr>
          <w:rFonts w:ascii="Times New Roman" w:eastAsia="宋体" w:hAnsi="Times New Roman" w:cs="Times New Roman"/>
          <w:snapToGrid w:val="0"/>
          <w:kern w:val="0"/>
          <w:sz w:val="24"/>
          <w:szCs w:val="20"/>
          <w:lang w:val="fr-FR"/>
        </w:rPr>
      </w:pPr>
      <w:r>
        <w:rPr>
          <w:rFonts w:ascii="Times New Roman" w:eastAsia="宋体" w:hAnsi="Times New Roman" w:cs="Times New Roman"/>
          <w:snapToGrid w:val="0"/>
          <w:kern w:val="0"/>
          <w:sz w:val="24"/>
          <w:szCs w:val="24"/>
        </w:rPr>
        <w:t>根据项目风险物质最大储存量，</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Q=</w:t>
      </w:r>
      <w:r w:rsidR="00E06D53">
        <w:rPr>
          <w:rFonts w:ascii="Times New Roman" w:eastAsia="宋体" w:hAnsi="Times New Roman" w:cs="Times New Roman" w:hint="eastAsia"/>
          <w:snapToGrid w:val="0"/>
          <w:kern w:val="0"/>
          <w:sz w:val="24"/>
          <w:szCs w:val="24"/>
        </w:rPr>
        <w:t>0.00416</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w:t>
      </w:r>
    </w:p>
    <w:p w:rsidR="00034D21" w:rsidRDefault="00217DE7">
      <w:pPr>
        <w:autoSpaceDE w:val="0"/>
        <w:autoSpaceDN w:val="0"/>
        <w:adjustRightInd w:val="0"/>
        <w:snapToGrid w:val="0"/>
        <w:spacing w:line="360" w:lineRule="auto"/>
        <w:ind w:firstLine="482"/>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根据《建设项目环境风险评价技术导则》（</w:t>
      </w:r>
      <w:r>
        <w:rPr>
          <w:rFonts w:ascii="Times New Roman" w:eastAsia="宋体" w:hAnsi="Times New Roman" w:cs="Times New Roman"/>
          <w:snapToGrid w:val="0"/>
          <w:kern w:val="0"/>
          <w:sz w:val="24"/>
          <w:szCs w:val="20"/>
        </w:rPr>
        <w:t>HJ 169-2018</w:t>
      </w:r>
      <w:r>
        <w:rPr>
          <w:rFonts w:ascii="Times New Roman" w:eastAsia="宋体" w:hAnsi="Times New Roman" w:cs="Times New Roman"/>
          <w:snapToGrid w:val="0"/>
          <w:kern w:val="0"/>
          <w:sz w:val="24"/>
          <w:szCs w:val="20"/>
        </w:rPr>
        <w:t>）附录</w:t>
      </w:r>
      <w:r>
        <w:rPr>
          <w:rFonts w:ascii="Times New Roman" w:eastAsia="宋体" w:hAnsi="Times New Roman" w:cs="Times New Roman"/>
          <w:snapToGrid w:val="0"/>
          <w:kern w:val="0"/>
          <w:sz w:val="24"/>
          <w:szCs w:val="20"/>
        </w:rPr>
        <w:t>C</w:t>
      </w:r>
      <w:r>
        <w:rPr>
          <w:rFonts w:ascii="Times New Roman" w:eastAsia="宋体" w:hAnsi="Times New Roman" w:cs="Times New Roman"/>
          <w:snapToGrid w:val="0"/>
          <w:kern w:val="0"/>
          <w:sz w:val="24"/>
          <w:szCs w:val="20"/>
        </w:rPr>
        <w:t>，当</w:t>
      </w:r>
      <w:r>
        <w:rPr>
          <w:rFonts w:ascii="Times New Roman" w:eastAsia="宋体" w:hAnsi="Times New Roman" w:cs="Times New Roman"/>
          <w:snapToGrid w:val="0"/>
          <w:kern w:val="0"/>
          <w:sz w:val="24"/>
          <w:szCs w:val="20"/>
        </w:rPr>
        <w:t>Q</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时，可直接判断该项目环境风险潜势为</w:t>
      </w:r>
      <w:r>
        <w:rPr>
          <w:rFonts w:ascii="Times New Roman" w:eastAsia="宋体" w:hAnsi="Times New Roman" w:cs="Times New Roman"/>
          <w:snapToGrid w:val="0"/>
          <w:kern w:val="0"/>
          <w:sz w:val="24"/>
          <w:szCs w:val="20"/>
        </w:rPr>
        <w:t>I</w:t>
      </w:r>
      <w:r>
        <w:rPr>
          <w:rFonts w:ascii="Times New Roman" w:eastAsia="宋体" w:hAnsi="Times New Roman" w:cs="Times New Roman"/>
          <w:snapToGrid w:val="0"/>
          <w:kern w:val="0"/>
          <w:sz w:val="24"/>
          <w:szCs w:val="20"/>
        </w:rPr>
        <w:t>。</w:t>
      </w:r>
    </w:p>
    <w:p w:rsidR="00E06D53" w:rsidRDefault="00217DE7" w:rsidP="00E06D53">
      <w:pPr>
        <w:autoSpaceDE w:val="0"/>
        <w:autoSpaceDN w:val="0"/>
        <w:adjustRightInd w:val="0"/>
        <w:snapToGrid w:val="0"/>
        <w:spacing w:line="360" w:lineRule="auto"/>
        <w:outlineLvl w:val="1"/>
        <w:rPr>
          <w:rFonts w:ascii="Times New Roman" w:eastAsia="黑体" w:hAnsi="Times New Roman" w:cs="Times New Roman"/>
          <w:bCs/>
          <w:snapToGrid w:val="0"/>
          <w:kern w:val="0"/>
          <w:sz w:val="28"/>
          <w:szCs w:val="28"/>
        </w:rPr>
      </w:pPr>
      <w:bookmarkStart w:id="491" w:name="_Toc8224898"/>
      <w:bookmarkStart w:id="492" w:name="_Toc68620908"/>
      <w:r>
        <w:rPr>
          <w:rFonts w:ascii="Times New Roman" w:eastAsia="黑体" w:hAnsi="Times New Roman" w:cs="Times New Roman"/>
          <w:bCs/>
          <w:snapToGrid w:val="0"/>
          <w:kern w:val="0"/>
          <w:sz w:val="28"/>
          <w:szCs w:val="28"/>
        </w:rPr>
        <w:t>5.4</w:t>
      </w:r>
      <w:r>
        <w:rPr>
          <w:rFonts w:ascii="Times New Roman" w:eastAsia="黑体" w:hAnsi="Times New Roman" w:cs="Times New Roman"/>
          <w:bCs/>
          <w:snapToGrid w:val="0"/>
          <w:kern w:val="0"/>
          <w:sz w:val="28"/>
          <w:szCs w:val="28"/>
        </w:rPr>
        <w:t>评价工作等级</w:t>
      </w:r>
      <w:bookmarkEnd w:id="491"/>
      <w:bookmarkEnd w:id="492"/>
    </w:p>
    <w:p w:rsidR="00E06D53" w:rsidRPr="00E06D53" w:rsidRDefault="00E06D53" w:rsidP="00E06D53">
      <w:pPr>
        <w:autoSpaceDE w:val="0"/>
        <w:autoSpaceDN w:val="0"/>
        <w:adjustRightInd w:val="0"/>
        <w:snapToGrid w:val="0"/>
        <w:spacing w:line="360" w:lineRule="auto"/>
        <w:outlineLvl w:val="2"/>
        <w:rPr>
          <w:rFonts w:ascii="黑体" w:eastAsia="黑体" w:hAnsi="黑体" w:cs="Times New Roman"/>
          <w:snapToGrid w:val="0"/>
          <w:kern w:val="0"/>
          <w:sz w:val="24"/>
          <w:szCs w:val="24"/>
          <w:lang w:val="zh-CN"/>
        </w:rPr>
      </w:pPr>
      <w:r w:rsidRPr="00E06D53">
        <w:rPr>
          <w:rFonts w:ascii="黑体" w:eastAsia="黑体" w:hAnsi="黑体" w:cs="Times New Roman" w:hint="eastAsia"/>
          <w:bCs/>
          <w:snapToGrid w:val="0"/>
          <w:kern w:val="0"/>
          <w:sz w:val="24"/>
          <w:szCs w:val="24"/>
        </w:rPr>
        <w:t>5.4.1</w:t>
      </w:r>
      <w:r w:rsidRPr="00E06D53">
        <w:rPr>
          <w:rFonts w:ascii="黑体" w:eastAsia="黑体" w:hAnsi="黑体"/>
          <w:sz w:val="24"/>
          <w:szCs w:val="24"/>
        </w:rPr>
        <w:t>评价等级</w:t>
      </w:r>
    </w:p>
    <w:p w:rsidR="00E06D53" w:rsidRPr="00E06D53" w:rsidRDefault="00E06D53" w:rsidP="00AE37F8">
      <w:pPr>
        <w:pStyle w:val="afffffffffffffffffffffffffffff4"/>
      </w:pPr>
      <w:r w:rsidRPr="00E06D53">
        <w:t>环境风险评价工作等级划分为一级、二级和三级，根据建设项目涉及的物质及工艺系统危险性和所在地的环境敏感性确定环境风险潜势进行确定，评价工作等级划分依据见</w:t>
      </w:r>
      <w:r w:rsidR="002A3654">
        <w:rPr>
          <w:rFonts w:hint="eastAsia"/>
        </w:rPr>
        <w:t>表5.4-1</w:t>
      </w:r>
      <w:r w:rsidRPr="00E06D53">
        <w:t>。</w:t>
      </w:r>
    </w:p>
    <w:p w:rsidR="00E06D53" w:rsidRPr="00E06D53" w:rsidRDefault="00E06D53" w:rsidP="00E06D53">
      <w:pPr>
        <w:pStyle w:val="af5"/>
        <w:jc w:val="center"/>
        <w:rPr>
          <w:sz w:val="24"/>
          <w:szCs w:val="24"/>
        </w:rPr>
      </w:pPr>
      <w:bookmarkStart w:id="493" w:name="_Ref47547538"/>
      <w:bookmarkStart w:id="494" w:name="_Toc47898565"/>
      <w:r w:rsidRPr="00E06D53">
        <w:rPr>
          <w:rFonts w:hint="eastAsia"/>
          <w:sz w:val="24"/>
          <w:szCs w:val="24"/>
        </w:rPr>
        <w:t>表</w:t>
      </w:r>
      <w:bookmarkEnd w:id="493"/>
      <w:r w:rsidR="002A3654">
        <w:rPr>
          <w:rFonts w:hint="eastAsia"/>
          <w:sz w:val="24"/>
          <w:szCs w:val="24"/>
        </w:rPr>
        <w:t>5.4-1</w:t>
      </w:r>
      <w:r w:rsidRPr="00E06D53">
        <w:rPr>
          <w:sz w:val="24"/>
          <w:szCs w:val="24"/>
        </w:rPr>
        <w:t xml:space="preserve">  </w:t>
      </w:r>
      <w:r w:rsidRPr="00E06D53">
        <w:rPr>
          <w:sz w:val="24"/>
          <w:szCs w:val="24"/>
        </w:rPr>
        <w:t>评价工作等级划分一览表</w:t>
      </w:r>
      <w:bookmarkEnd w:id="494"/>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5"/>
        <w:gridCol w:w="1725"/>
        <w:gridCol w:w="1724"/>
        <w:gridCol w:w="1725"/>
        <w:gridCol w:w="1725"/>
      </w:tblGrid>
      <w:tr w:rsidR="00E06D53" w:rsidRPr="00E06D53" w:rsidTr="00E06D53">
        <w:trPr>
          <w:jc w:val="center"/>
        </w:trPr>
        <w:tc>
          <w:tcPr>
            <w:tcW w:w="1704"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Times New Roman" w:hAnsi="Times New Roman"/>
                <w:kern w:val="0"/>
                <w:szCs w:val="21"/>
              </w:rPr>
              <w:t>环境风险潜势</w:t>
            </w:r>
          </w:p>
        </w:tc>
        <w:tc>
          <w:tcPr>
            <w:tcW w:w="1704"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宋体" w:hAnsi="宋体" w:cs="宋体" w:hint="eastAsia"/>
                <w:kern w:val="0"/>
                <w:szCs w:val="21"/>
              </w:rPr>
              <w:t>Ⅳ</w:t>
            </w:r>
            <w:r w:rsidRPr="00E06D53">
              <w:rPr>
                <w:rFonts w:ascii="Times New Roman" w:hAnsi="Times New Roman"/>
                <w:kern w:val="0"/>
                <w:szCs w:val="21"/>
              </w:rPr>
              <w:t>、</w:t>
            </w:r>
            <w:r w:rsidRPr="00E06D53">
              <w:rPr>
                <w:rFonts w:ascii="宋体" w:hAnsi="宋体" w:cs="宋体" w:hint="eastAsia"/>
                <w:kern w:val="0"/>
                <w:szCs w:val="21"/>
              </w:rPr>
              <w:t>Ⅳ</w:t>
            </w:r>
            <w:r w:rsidRPr="00E06D53">
              <w:rPr>
                <w:rFonts w:ascii="Times New Roman" w:hAnsi="Times New Roman"/>
                <w:kern w:val="0"/>
                <w:szCs w:val="21"/>
                <w:vertAlign w:val="superscript"/>
              </w:rPr>
              <w:t>+</w:t>
            </w:r>
          </w:p>
        </w:tc>
        <w:tc>
          <w:tcPr>
            <w:tcW w:w="1704"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宋体" w:hAnsi="宋体" w:cs="宋体" w:hint="eastAsia"/>
                <w:kern w:val="0"/>
                <w:szCs w:val="21"/>
              </w:rPr>
              <w:t>Ⅲ</w:t>
            </w:r>
          </w:p>
        </w:tc>
        <w:tc>
          <w:tcPr>
            <w:tcW w:w="1705"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宋体" w:hAnsi="宋体" w:cs="宋体" w:hint="eastAsia"/>
                <w:kern w:val="0"/>
                <w:szCs w:val="21"/>
              </w:rPr>
              <w:t>Ⅱ</w:t>
            </w:r>
          </w:p>
        </w:tc>
        <w:tc>
          <w:tcPr>
            <w:tcW w:w="1705"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宋体" w:hAnsi="宋体" w:cs="宋体" w:hint="eastAsia"/>
                <w:kern w:val="0"/>
                <w:szCs w:val="21"/>
              </w:rPr>
              <w:t>Ⅰ</w:t>
            </w:r>
          </w:p>
        </w:tc>
      </w:tr>
      <w:tr w:rsidR="00E06D53" w:rsidRPr="00E06D53" w:rsidTr="00E06D53">
        <w:trPr>
          <w:jc w:val="center"/>
        </w:trPr>
        <w:tc>
          <w:tcPr>
            <w:tcW w:w="1704"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Times New Roman" w:hAnsi="Times New Roman"/>
                <w:kern w:val="0"/>
                <w:szCs w:val="21"/>
              </w:rPr>
              <w:t>评价工作等级</w:t>
            </w:r>
          </w:p>
        </w:tc>
        <w:tc>
          <w:tcPr>
            <w:tcW w:w="1704"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Times New Roman" w:hAnsi="Times New Roman"/>
                <w:kern w:val="0"/>
                <w:szCs w:val="21"/>
              </w:rPr>
              <w:t>一</w:t>
            </w:r>
          </w:p>
        </w:tc>
        <w:tc>
          <w:tcPr>
            <w:tcW w:w="1704"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Times New Roman" w:hAnsi="Times New Roman"/>
                <w:kern w:val="0"/>
                <w:szCs w:val="21"/>
              </w:rPr>
              <w:t>二</w:t>
            </w:r>
          </w:p>
        </w:tc>
        <w:tc>
          <w:tcPr>
            <w:tcW w:w="1705"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Times New Roman" w:hAnsi="Times New Roman"/>
                <w:kern w:val="0"/>
                <w:szCs w:val="21"/>
              </w:rPr>
              <w:t>三</w:t>
            </w:r>
          </w:p>
        </w:tc>
        <w:tc>
          <w:tcPr>
            <w:tcW w:w="1705" w:type="dxa"/>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center"/>
              <w:rPr>
                <w:rFonts w:ascii="Times New Roman" w:hAnsi="Times New Roman"/>
                <w:kern w:val="0"/>
                <w:szCs w:val="21"/>
              </w:rPr>
            </w:pPr>
            <w:r w:rsidRPr="00E06D53">
              <w:rPr>
                <w:rFonts w:ascii="Times New Roman" w:hAnsi="Times New Roman"/>
                <w:kern w:val="0"/>
                <w:szCs w:val="21"/>
              </w:rPr>
              <w:t>简单分析</w:t>
            </w:r>
            <w:r w:rsidRPr="00E06D53">
              <w:rPr>
                <w:rFonts w:ascii="Times New Roman" w:hAnsi="Times New Roman"/>
                <w:kern w:val="0"/>
                <w:szCs w:val="21"/>
                <w:vertAlign w:val="superscript"/>
              </w:rPr>
              <w:t>a</w:t>
            </w:r>
          </w:p>
        </w:tc>
      </w:tr>
      <w:tr w:rsidR="00E06D53" w:rsidRPr="00E06D53" w:rsidTr="00E06D53">
        <w:trPr>
          <w:jc w:val="center"/>
        </w:trPr>
        <w:tc>
          <w:tcPr>
            <w:tcW w:w="8522" w:type="dxa"/>
            <w:gridSpan w:val="5"/>
            <w:tcBorders>
              <w:top w:val="single" w:sz="4" w:space="0" w:color="auto"/>
              <w:left w:val="single" w:sz="4" w:space="0" w:color="auto"/>
              <w:bottom w:val="single" w:sz="4" w:space="0" w:color="auto"/>
              <w:right w:val="single" w:sz="4" w:space="0" w:color="auto"/>
            </w:tcBorders>
            <w:vAlign w:val="center"/>
          </w:tcPr>
          <w:p w:rsidR="00E06D53" w:rsidRPr="00E06D53" w:rsidRDefault="00E06D53" w:rsidP="00E06D53">
            <w:pPr>
              <w:adjustRightInd w:val="0"/>
              <w:snapToGrid w:val="0"/>
              <w:jc w:val="left"/>
              <w:rPr>
                <w:rFonts w:ascii="Times New Roman" w:hAnsi="Times New Roman"/>
                <w:kern w:val="0"/>
                <w:szCs w:val="21"/>
              </w:rPr>
            </w:pPr>
            <w:r w:rsidRPr="00E06D53">
              <w:rPr>
                <w:rFonts w:ascii="Times New Roman" w:hAnsi="Times New Roman"/>
                <w:kern w:val="0"/>
                <w:szCs w:val="21"/>
              </w:rPr>
              <w:t>a</w:t>
            </w:r>
            <w:r w:rsidRPr="00E06D53">
              <w:rPr>
                <w:rFonts w:ascii="Times New Roman" w:hAnsi="Times New Roman"/>
                <w:kern w:val="0"/>
                <w:szCs w:val="21"/>
              </w:rPr>
              <w:t>是相对于详细评价工作内容而言，在描述危险物质、环境影响途径、环境危害后果、风险防范措施等方面给出定性的说明。见附录</w:t>
            </w:r>
            <w:r w:rsidRPr="00E06D53">
              <w:rPr>
                <w:rFonts w:ascii="Times New Roman" w:hAnsi="Times New Roman"/>
                <w:kern w:val="0"/>
                <w:szCs w:val="21"/>
              </w:rPr>
              <w:t>A</w:t>
            </w:r>
            <w:r w:rsidRPr="00E06D53">
              <w:rPr>
                <w:rFonts w:ascii="Times New Roman" w:hAnsi="Times New Roman"/>
                <w:kern w:val="0"/>
                <w:szCs w:val="21"/>
              </w:rPr>
              <w:t>。</w:t>
            </w:r>
          </w:p>
        </w:tc>
      </w:tr>
    </w:tbl>
    <w:p w:rsidR="00E06D53" w:rsidRPr="00E06D53" w:rsidRDefault="00E06D53" w:rsidP="00E06D53">
      <w:pPr>
        <w:adjustRightInd w:val="0"/>
        <w:snapToGrid w:val="0"/>
        <w:spacing w:line="360" w:lineRule="auto"/>
        <w:ind w:firstLineChars="200" w:firstLine="480"/>
        <w:rPr>
          <w:rFonts w:asciiTheme="majorEastAsia" w:eastAsiaTheme="majorEastAsia" w:hAnsiTheme="majorEastAsia"/>
          <w:snapToGrid w:val="0"/>
          <w:kern w:val="0"/>
          <w:sz w:val="24"/>
        </w:rPr>
      </w:pPr>
      <w:r w:rsidRPr="00E06D53">
        <w:rPr>
          <w:rFonts w:asciiTheme="majorEastAsia" w:eastAsiaTheme="majorEastAsia" w:hAnsiTheme="majorEastAsia"/>
          <w:snapToGrid w:val="0"/>
          <w:kern w:val="0"/>
          <w:sz w:val="24"/>
        </w:rPr>
        <w:t>根据上述分析，项目环境风险潜势属于</w:t>
      </w:r>
      <w:r w:rsidRPr="00E06D53">
        <w:rPr>
          <w:rFonts w:asciiTheme="majorEastAsia" w:eastAsiaTheme="majorEastAsia" w:hAnsiTheme="majorEastAsia" w:cs="宋体" w:hint="eastAsia"/>
          <w:snapToGrid w:val="0"/>
          <w:kern w:val="0"/>
          <w:sz w:val="24"/>
        </w:rPr>
        <w:t>Ⅰ</w:t>
      </w:r>
      <w:r w:rsidRPr="00E06D53">
        <w:rPr>
          <w:rFonts w:asciiTheme="majorEastAsia" w:eastAsiaTheme="majorEastAsia" w:hAnsiTheme="majorEastAsia"/>
          <w:snapToGrid w:val="0"/>
          <w:kern w:val="0"/>
          <w:sz w:val="24"/>
        </w:rPr>
        <w:t>类，故项目环境风险评价等级为简单分析。</w:t>
      </w:r>
    </w:p>
    <w:p w:rsidR="00E06D53" w:rsidRPr="00E06D53" w:rsidRDefault="00E06D53" w:rsidP="00E06D53">
      <w:pPr>
        <w:adjustRightInd w:val="0"/>
        <w:snapToGrid w:val="0"/>
        <w:spacing w:line="360" w:lineRule="auto"/>
        <w:outlineLvl w:val="2"/>
        <w:rPr>
          <w:rFonts w:ascii="黑体" w:eastAsia="黑体" w:hAnsi="黑体"/>
          <w:snapToGrid w:val="0"/>
          <w:kern w:val="0"/>
          <w:sz w:val="24"/>
          <w:szCs w:val="24"/>
        </w:rPr>
      </w:pPr>
      <w:r w:rsidRPr="00E06D53">
        <w:rPr>
          <w:rFonts w:ascii="黑体" w:eastAsia="黑体" w:hAnsi="黑体" w:hint="eastAsia"/>
          <w:snapToGrid w:val="0"/>
          <w:kern w:val="0"/>
          <w:sz w:val="24"/>
          <w:szCs w:val="24"/>
        </w:rPr>
        <w:t>5.4.2</w:t>
      </w:r>
      <w:r w:rsidRPr="00E06D53">
        <w:rPr>
          <w:rFonts w:ascii="黑体" w:eastAsia="黑体" w:hAnsi="黑体"/>
          <w:sz w:val="24"/>
          <w:szCs w:val="24"/>
        </w:rPr>
        <w:t>评价范围</w:t>
      </w:r>
    </w:p>
    <w:p w:rsidR="00E06D53" w:rsidRPr="00E06D53" w:rsidRDefault="00E06D53" w:rsidP="00E06D53">
      <w:pPr>
        <w:adjustRightInd w:val="0"/>
        <w:snapToGrid w:val="0"/>
        <w:spacing w:line="360" w:lineRule="auto"/>
        <w:ind w:firstLineChars="200" w:firstLine="480"/>
        <w:rPr>
          <w:rFonts w:ascii="Times New Roman" w:hAnsi="Times New Roman"/>
          <w:snapToGrid w:val="0"/>
          <w:kern w:val="0"/>
          <w:sz w:val="24"/>
        </w:rPr>
      </w:pPr>
      <w:r w:rsidRPr="00E06D53">
        <w:rPr>
          <w:rFonts w:ascii="Times New Roman" w:hAnsi="Times New Roman"/>
          <w:snapToGrid w:val="0"/>
          <w:kern w:val="0"/>
          <w:sz w:val="24"/>
        </w:rPr>
        <w:t>1</w:t>
      </w:r>
      <w:r w:rsidRPr="00E06D53">
        <w:rPr>
          <w:rFonts w:ascii="Times New Roman" w:hAnsi="Times New Roman"/>
          <w:snapToGrid w:val="0"/>
          <w:kern w:val="0"/>
          <w:sz w:val="24"/>
        </w:rPr>
        <w:t>、大气环境风险评价范围</w:t>
      </w:r>
    </w:p>
    <w:p w:rsidR="00E06D53" w:rsidRPr="00C0548B" w:rsidRDefault="00E06D53" w:rsidP="00E06D53">
      <w:pPr>
        <w:adjustRightInd w:val="0"/>
        <w:snapToGrid w:val="0"/>
        <w:spacing w:line="360" w:lineRule="auto"/>
        <w:ind w:firstLineChars="200" w:firstLine="480"/>
        <w:rPr>
          <w:rFonts w:ascii="Times New Roman" w:hAnsi="Times New Roman"/>
          <w:snapToGrid w:val="0"/>
          <w:kern w:val="0"/>
          <w:sz w:val="24"/>
        </w:rPr>
      </w:pPr>
      <w:r w:rsidRPr="00E06D53">
        <w:rPr>
          <w:rFonts w:ascii="Times New Roman" w:hAnsi="Times New Roman"/>
          <w:snapToGrid w:val="0"/>
          <w:kern w:val="0"/>
          <w:sz w:val="24"/>
        </w:rPr>
        <w:t>项目环境风险评价</w:t>
      </w:r>
      <w:r w:rsidRPr="00C0548B">
        <w:rPr>
          <w:rFonts w:ascii="Times New Roman" w:hAnsi="Times New Roman"/>
          <w:snapToGrid w:val="0"/>
          <w:kern w:val="0"/>
          <w:sz w:val="24"/>
        </w:rPr>
        <w:t>等级为二级评价，根据导则要求，大气环境风险评价</w:t>
      </w:r>
      <w:r w:rsidRPr="00C0548B">
        <w:rPr>
          <w:rFonts w:ascii="Times New Roman" w:hAnsi="Times New Roman" w:hint="eastAsia"/>
          <w:snapToGrid w:val="0"/>
          <w:kern w:val="0"/>
          <w:sz w:val="24"/>
        </w:rPr>
        <w:t>调查</w:t>
      </w:r>
      <w:r w:rsidRPr="00C0548B">
        <w:rPr>
          <w:rFonts w:ascii="Times New Roman" w:hAnsi="Times New Roman"/>
          <w:snapToGrid w:val="0"/>
          <w:kern w:val="0"/>
          <w:sz w:val="24"/>
        </w:rPr>
        <w:t>范围确定为建设项目边界</w:t>
      </w:r>
      <w:r w:rsidRPr="00C0548B">
        <w:rPr>
          <w:rFonts w:ascii="Times New Roman" w:hAnsi="Times New Roman" w:hint="eastAsia"/>
          <w:snapToGrid w:val="0"/>
          <w:kern w:val="0"/>
          <w:sz w:val="24"/>
        </w:rPr>
        <w:t>5</w:t>
      </w:r>
      <w:r w:rsidRPr="00C0548B">
        <w:rPr>
          <w:rFonts w:ascii="Times New Roman" w:hAnsi="Times New Roman"/>
          <w:snapToGrid w:val="0"/>
          <w:kern w:val="0"/>
          <w:sz w:val="24"/>
        </w:rPr>
        <w:t>km</w:t>
      </w:r>
      <w:r w:rsidRPr="00C0548B">
        <w:rPr>
          <w:rFonts w:ascii="Times New Roman" w:hAnsi="Times New Roman"/>
          <w:snapToGrid w:val="0"/>
          <w:kern w:val="0"/>
          <w:sz w:val="24"/>
        </w:rPr>
        <w:t>的范围。</w:t>
      </w:r>
    </w:p>
    <w:p w:rsidR="00E06D53" w:rsidRPr="00C0548B" w:rsidRDefault="00E06D53" w:rsidP="00E06D53">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2</w:t>
      </w:r>
      <w:r w:rsidRPr="00C0548B">
        <w:rPr>
          <w:rFonts w:ascii="Times New Roman" w:hAnsi="Times New Roman"/>
          <w:snapToGrid w:val="0"/>
          <w:kern w:val="0"/>
          <w:sz w:val="24"/>
        </w:rPr>
        <w:t>、地表水环境风险评价范围</w:t>
      </w:r>
    </w:p>
    <w:p w:rsidR="00E06D53" w:rsidRPr="00C0548B" w:rsidRDefault="00E06D53" w:rsidP="00E06D53">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地表水环境风险评价范围为地表水环境评价范围。</w:t>
      </w:r>
    </w:p>
    <w:p w:rsidR="00E06D53" w:rsidRPr="00C0548B" w:rsidRDefault="00E06D53" w:rsidP="00E06D53">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3</w:t>
      </w:r>
      <w:r w:rsidRPr="00C0548B">
        <w:rPr>
          <w:rFonts w:ascii="Times New Roman" w:hAnsi="Times New Roman"/>
          <w:snapToGrid w:val="0"/>
          <w:kern w:val="0"/>
          <w:sz w:val="24"/>
        </w:rPr>
        <w:t>、地下水环境风险评价范围</w:t>
      </w:r>
    </w:p>
    <w:p w:rsidR="00E06D53" w:rsidRPr="00C0548B" w:rsidRDefault="00E06D53" w:rsidP="00E06D53">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地下水环境风险评价范围为地下水环境评价范围。</w:t>
      </w:r>
    </w:p>
    <w:p w:rsidR="00E06D53" w:rsidRPr="00C0548B" w:rsidRDefault="00E06D53" w:rsidP="00E06D53">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lastRenderedPageBreak/>
        <w:t>对大气环境、地表水环境、地下水环境的影响均未超过其评价范围，根据项目实际现状，对评价区域进行现状实际调查，评价范围外不存在需要特别关注的环境敏感目标，因此评价范围无需延伸至所关心的目标。</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495" w:name="_Toc8224899"/>
      <w:bookmarkStart w:id="496" w:name="_Toc68620909"/>
      <w:bookmarkStart w:id="497" w:name="_Toc499555544"/>
      <w:r>
        <w:rPr>
          <w:rFonts w:ascii="Times New Roman" w:eastAsia="黑体" w:hAnsi="Times New Roman" w:cs="Times New Roman"/>
          <w:snapToGrid w:val="0"/>
          <w:kern w:val="0"/>
          <w:sz w:val="28"/>
          <w:szCs w:val="28"/>
          <w:lang w:val="zh-CN"/>
        </w:rPr>
        <w:t>5.5</w:t>
      </w:r>
      <w:r>
        <w:rPr>
          <w:rFonts w:ascii="Times New Roman" w:eastAsia="黑体" w:hAnsi="Times New Roman" w:cs="Times New Roman"/>
          <w:snapToGrid w:val="0"/>
          <w:kern w:val="0"/>
          <w:sz w:val="28"/>
          <w:szCs w:val="28"/>
          <w:lang w:val="zh-CN"/>
        </w:rPr>
        <w:t>环境风险识别</w:t>
      </w:r>
      <w:bookmarkEnd w:id="495"/>
      <w:bookmarkEnd w:id="496"/>
    </w:p>
    <w:p w:rsidR="00E06D53" w:rsidRPr="002A3654" w:rsidRDefault="00E06D53" w:rsidP="00E06D53">
      <w:pPr>
        <w:adjustRightInd w:val="0"/>
        <w:snapToGrid w:val="0"/>
        <w:spacing w:line="360" w:lineRule="auto"/>
        <w:ind w:firstLineChars="200" w:firstLine="480"/>
        <w:rPr>
          <w:rFonts w:asciiTheme="majorEastAsia" w:eastAsiaTheme="majorEastAsia" w:hAnsiTheme="majorEastAsia"/>
          <w:kern w:val="0"/>
          <w:sz w:val="24"/>
          <w:szCs w:val="24"/>
        </w:rPr>
      </w:pPr>
      <w:bookmarkStart w:id="498" w:name="_Toc8224900"/>
      <w:r w:rsidRPr="002A3654">
        <w:rPr>
          <w:rFonts w:asciiTheme="majorEastAsia" w:eastAsiaTheme="majorEastAsia" w:hAnsiTheme="majorEastAsia"/>
          <w:kern w:val="0"/>
          <w:sz w:val="24"/>
          <w:szCs w:val="24"/>
        </w:rPr>
        <w:t>风险识别内容包括物质危险性识别、生产系统危险性识别及危险物质向环境转移的途径识别。</w:t>
      </w:r>
    </w:p>
    <w:p w:rsidR="00E06D53" w:rsidRPr="002A3654" w:rsidRDefault="00E06D53" w:rsidP="00E06D53">
      <w:pPr>
        <w:adjustRightInd w:val="0"/>
        <w:snapToGrid w:val="0"/>
        <w:spacing w:line="360" w:lineRule="auto"/>
        <w:ind w:firstLineChars="200" w:firstLine="480"/>
        <w:rPr>
          <w:rFonts w:asciiTheme="majorEastAsia" w:eastAsiaTheme="majorEastAsia" w:hAnsiTheme="majorEastAsia"/>
          <w:kern w:val="0"/>
          <w:sz w:val="24"/>
          <w:szCs w:val="24"/>
        </w:rPr>
      </w:pPr>
      <w:r w:rsidRPr="002A3654">
        <w:rPr>
          <w:rFonts w:asciiTheme="majorEastAsia" w:eastAsiaTheme="majorEastAsia" w:hAnsiTheme="majorEastAsia"/>
          <w:kern w:val="0"/>
          <w:sz w:val="24"/>
          <w:szCs w:val="24"/>
        </w:rPr>
        <w:t>物质风险识别范围：包括主要原材料及辅助材料、燃料、中间产品、副产品、最终产品、污染物、火灾和爆炸伴生/次生物等。</w:t>
      </w:r>
    </w:p>
    <w:p w:rsidR="00E06D53" w:rsidRPr="002A3654" w:rsidRDefault="00E06D53" w:rsidP="00E06D53">
      <w:pPr>
        <w:adjustRightInd w:val="0"/>
        <w:snapToGrid w:val="0"/>
        <w:spacing w:line="360" w:lineRule="auto"/>
        <w:ind w:firstLineChars="200" w:firstLine="480"/>
        <w:rPr>
          <w:rFonts w:asciiTheme="majorEastAsia" w:eastAsiaTheme="majorEastAsia" w:hAnsiTheme="majorEastAsia"/>
          <w:kern w:val="0"/>
          <w:sz w:val="24"/>
          <w:szCs w:val="24"/>
        </w:rPr>
      </w:pPr>
      <w:r w:rsidRPr="002A3654">
        <w:rPr>
          <w:rFonts w:asciiTheme="majorEastAsia" w:eastAsiaTheme="majorEastAsia" w:hAnsiTheme="majorEastAsia"/>
          <w:kern w:val="0"/>
          <w:sz w:val="24"/>
          <w:szCs w:val="24"/>
        </w:rPr>
        <w:t>生产设施风险识别范围：包括主要生产装置、储运系统、公用工程和辅助生产设施，以及环境保护设施等。</w:t>
      </w:r>
    </w:p>
    <w:p w:rsidR="00E06D53" w:rsidRDefault="00E06D53" w:rsidP="00E06D53">
      <w:pPr>
        <w:adjustRightInd w:val="0"/>
        <w:snapToGrid w:val="0"/>
        <w:spacing w:line="360" w:lineRule="auto"/>
        <w:ind w:firstLineChars="200" w:firstLine="480"/>
        <w:rPr>
          <w:rFonts w:asciiTheme="majorEastAsia" w:eastAsiaTheme="majorEastAsia" w:hAnsiTheme="majorEastAsia"/>
          <w:kern w:val="0"/>
          <w:sz w:val="24"/>
          <w:szCs w:val="24"/>
        </w:rPr>
      </w:pPr>
      <w:r w:rsidRPr="002A3654">
        <w:rPr>
          <w:rFonts w:asciiTheme="majorEastAsia" w:eastAsiaTheme="majorEastAsia" w:hAnsiTheme="majorEastAsia"/>
          <w:kern w:val="0"/>
          <w:sz w:val="24"/>
          <w:szCs w:val="24"/>
        </w:rPr>
        <w:t>危险物质向环境转移的途径识别：包括分析危险物质特性及可能的环境风险类型，识别危险物质影响环境的途径，分析可能影响的环境敏感目标。</w:t>
      </w:r>
    </w:p>
    <w:p w:rsidR="002A3654" w:rsidRPr="002A3654" w:rsidRDefault="002A3654" w:rsidP="00E06D53">
      <w:pPr>
        <w:adjustRightInd w:val="0"/>
        <w:snapToGrid w:val="0"/>
        <w:spacing w:line="360" w:lineRule="auto"/>
        <w:ind w:firstLineChars="200" w:firstLine="480"/>
        <w:rPr>
          <w:rFonts w:asciiTheme="majorEastAsia" w:eastAsiaTheme="majorEastAsia" w:hAnsiTheme="majorEastAsia"/>
          <w:kern w:val="0"/>
          <w:sz w:val="24"/>
          <w:szCs w:val="24"/>
        </w:rPr>
      </w:pPr>
    </w:p>
    <w:p w:rsidR="00E06D53" w:rsidRPr="00C0548B" w:rsidRDefault="00E06D53" w:rsidP="00E06D53">
      <w:pPr>
        <w:adjustRightInd w:val="0"/>
        <w:snapToGrid w:val="0"/>
        <w:spacing w:line="360" w:lineRule="auto"/>
        <w:jc w:val="center"/>
        <w:rPr>
          <w:rFonts w:ascii="Times New Roman" w:hAnsi="Times New Roman"/>
        </w:rPr>
      </w:pPr>
      <w:r w:rsidRPr="00C0548B">
        <w:rPr>
          <w:rFonts w:ascii="Times New Roman" w:hAnsi="Times New Roman"/>
        </w:rPr>
        <w:object w:dxaOrig="11452" w:dyaOrig="6627">
          <v:shape id="对象 93" o:spid="_x0000_i1053" type="#_x0000_t75" style="width:436.5pt;height:252pt;mso-position-horizontal-relative:page;mso-position-vertical-relative:page" o:ole="">
            <v:imagedata r:id="rId48" o:title=""/>
          </v:shape>
          <o:OLEObject Type="Embed" ProgID="Visio.Drawing.11" ShapeID="对象 93" DrawAspect="Content" ObjectID="_1679235402" r:id="rId49"/>
        </w:object>
      </w:r>
    </w:p>
    <w:p w:rsidR="00E06D53" w:rsidRPr="00E06D53" w:rsidRDefault="00E06D53" w:rsidP="002A3654">
      <w:pPr>
        <w:pStyle w:val="af5"/>
        <w:adjustRightInd w:val="0"/>
        <w:snapToGrid w:val="0"/>
        <w:spacing w:line="360" w:lineRule="auto"/>
        <w:jc w:val="center"/>
        <w:rPr>
          <w:sz w:val="24"/>
          <w:szCs w:val="24"/>
        </w:rPr>
      </w:pPr>
      <w:r w:rsidRPr="00E06D53">
        <w:rPr>
          <w:sz w:val="24"/>
          <w:szCs w:val="24"/>
        </w:rPr>
        <w:t>图</w:t>
      </w:r>
      <w:r w:rsidRPr="00E06D53">
        <w:rPr>
          <w:sz w:val="24"/>
          <w:szCs w:val="24"/>
        </w:rPr>
        <w:t>5.</w:t>
      </w:r>
      <w:r w:rsidR="002A3654">
        <w:rPr>
          <w:rFonts w:hint="eastAsia"/>
          <w:sz w:val="24"/>
          <w:szCs w:val="24"/>
        </w:rPr>
        <w:t>5</w:t>
      </w:r>
      <w:r w:rsidRPr="00E06D53">
        <w:rPr>
          <w:sz w:val="24"/>
          <w:szCs w:val="24"/>
        </w:rPr>
        <w:t>-</w:t>
      </w:r>
      <w:r w:rsidRPr="00E06D53">
        <w:rPr>
          <w:rFonts w:hint="eastAsia"/>
          <w:sz w:val="24"/>
          <w:szCs w:val="24"/>
        </w:rPr>
        <w:t>1</w:t>
      </w:r>
      <w:r w:rsidRPr="00E06D53">
        <w:rPr>
          <w:sz w:val="24"/>
          <w:szCs w:val="24"/>
        </w:rPr>
        <w:t xml:space="preserve">   </w:t>
      </w:r>
      <w:r w:rsidRPr="00E06D53">
        <w:rPr>
          <w:sz w:val="24"/>
          <w:szCs w:val="24"/>
        </w:rPr>
        <w:t>项目风险识别流程图</w:t>
      </w:r>
    </w:p>
    <w:p w:rsidR="00E06D53" w:rsidRPr="00E06D53" w:rsidRDefault="00E06D53" w:rsidP="00AE37F8">
      <w:pPr>
        <w:pStyle w:val="afffffffffffffffffffffffffffff4"/>
      </w:pPr>
      <w:r w:rsidRPr="00E06D53">
        <w:t>拟建项目原辅材料、最终产品和燃料中涉及的危险物质包括机油、</w:t>
      </w:r>
      <w:r w:rsidRPr="00E06D53">
        <w:rPr>
          <w:rFonts w:hint="eastAsia"/>
        </w:rPr>
        <w:t>静电除油装置收集的废油</w:t>
      </w:r>
      <w:r w:rsidRPr="00E06D53">
        <w:t>等，拟建项目主要危险物质识别表见</w:t>
      </w:r>
      <w:r w:rsidR="002A3654">
        <w:rPr>
          <w:rFonts w:hint="eastAsia"/>
        </w:rPr>
        <w:t>表5.5-1</w:t>
      </w:r>
      <w:r w:rsidRPr="00E06D53">
        <w:t>。</w:t>
      </w:r>
    </w:p>
    <w:p w:rsidR="00E06D53" w:rsidRPr="00E06D53" w:rsidRDefault="00E06D53" w:rsidP="00E06D53">
      <w:pPr>
        <w:pStyle w:val="af5"/>
        <w:jc w:val="center"/>
        <w:rPr>
          <w:sz w:val="24"/>
          <w:szCs w:val="24"/>
        </w:rPr>
      </w:pPr>
      <w:bookmarkStart w:id="499" w:name="_Ref47547564"/>
      <w:bookmarkStart w:id="500" w:name="_Toc47898566"/>
      <w:r w:rsidRPr="00E06D53">
        <w:rPr>
          <w:rFonts w:hint="eastAsia"/>
          <w:sz w:val="24"/>
          <w:szCs w:val="24"/>
        </w:rPr>
        <w:t>表</w:t>
      </w:r>
      <w:bookmarkEnd w:id="499"/>
      <w:r w:rsidR="002A3654">
        <w:rPr>
          <w:rFonts w:hint="eastAsia"/>
          <w:sz w:val="24"/>
          <w:szCs w:val="24"/>
        </w:rPr>
        <w:t>5.5-1</w:t>
      </w:r>
      <w:r w:rsidRPr="00E06D53">
        <w:rPr>
          <w:rFonts w:hint="eastAsia"/>
          <w:sz w:val="24"/>
          <w:szCs w:val="24"/>
        </w:rPr>
        <w:t xml:space="preserve">  </w:t>
      </w:r>
      <w:r w:rsidRPr="00E06D53">
        <w:rPr>
          <w:sz w:val="24"/>
          <w:szCs w:val="24"/>
        </w:rPr>
        <w:t>主要危险物质识别</w:t>
      </w:r>
      <w:bookmarkEnd w:id="500"/>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723"/>
        <w:gridCol w:w="3261"/>
        <w:gridCol w:w="1134"/>
        <w:gridCol w:w="992"/>
        <w:gridCol w:w="1559"/>
        <w:gridCol w:w="955"/>
      </w:tblGrid>
      <w:tr w:rsidR="00E06D53" w:rsidRPr="00C0548B" w:rsidTr="00E06D53">
        <w:trPr>
          <w:jc w:val="center"/>
        </w:trPr>
        <w:tc>
          <w:tcPr>
            <w:tcW w:w="723"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序号</w:t>
            </w:r>
          </w:p>
        </w:tc>
        <w:tc>
          <w:tcPr>
            <w:tcW w:w="3261"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物质名称</w:t>
            </w:r>
          </w:p>
        </w:tc>
        <w:tc>
          <w:tcPr>
            <w:tcW w:w="1134"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存在状态</w:t>
            </w:r>
          </w:p>
        </w:tc>
        <w:tc>
          <w:tcPr>
            <w:tcW w:w="992"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危险性</w:t>
            </w:r>
          </w:p>
        </w:tc>
        <w:tc>
          <w:tcPr>
            <w:tcW w:w="1559"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风险类型</w:t>
            </w:r>
          </w:p>
        </w:tc>
        <w:tc>
          <w:tcPr>
            <w:tcW w:w="955"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分布</w:t>
            </w:r>
          </w:p>
        </w:tc>
      </w:tr>
      <w:tr w:rsidR="00E06D53" w:rsidRPr="00C0548B" w:rsidTr="00E06D53">
        <w:trPr>
          <w:jc w:val="center"/>
        </w:trPr>
        <w:tc>
          <w:tcPr>
            <w:tcW w:w="723"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lastRenderedPageBreak/>
              <w:t>1</w:t>
            </w:r>
          </w:p>
        </w:tc>
        <w:tc>
          <w:tcPr>
            <w:tcW w:w="3261"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废机油</w:t>
            </w:r>
          </w:p>
        </w:tc>
        <w:tc>
          <w:tcPr>
            <w:tcW w:w="1134"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液态</w:t>
            </w:r>
          </w:p>
        </w:tc>
        <w:tc>
          <w:tcPr>
            <w:tcW w:w="992"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低毒</w:t>
            </w:r>
          </w:p>
        </w:tc>
        <w:tc>
          <w:tcPr>
            <w:tcW w:w="1559"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泄漏、可燃</w:t>
            </w:r>
          </w:p>
        </w:tc>
        <w:tc>
          <w:tcPr>
            <w:tcW w:w="955" w:type="dxa"/>
            <w:vAlign w:val="center"/>
          </w:tcPr>
          <w:p w:rsidR="00E06D53" w:rsidRPr="00C0548B" w:rsidRDefault="00E06D53" w:rsidP="00E06D53">
            <w:pPr>
              <w:adjustRightInd w:val="0"/>
              <w:snapToGrid w:val="0"/>
              <w:spacing w:line="240" w:lineRule="atLeast"/>
              <w:ind w:leftChars="-20" w:left="-42" w:rightChars="-20" w:right="-42"/>
              <w:jc w:val="center"/>
              <w:rPr>
                <w:rFonts w:ascii="Times New Roman" w:hAnsi="Times New Roman"/>
                <w:szCs w:val="21"/>
              </w:rPr>
            </w:pPr>
            <w:r w:rsidRPr="00C0548B">
              <w:rPr>
                <w:rFonts w:ascii="Times New Roman" w:hAnsi="Times New Roman"/>
                <w:szCs w:val="21"/>
              </w:rPr>
              <w:t>危废间</w:t>
            </w:r>
          </w:p>
        </w:tc>
      </w:tr>
      <w:tr w:rsidR="00E06D53" w:rsidRPr="00C0548B" w:rsidTr="00E06D53">
        <w:trPr>
          <w:jc w:val="center"/>
        </w:trPr>
        <w:tc>
          <w:tcPr>
            <w:tcW w:w="723"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hint="eastAsia"/>
                <w:szCs w:val="21"/>
              </w:rPr>
              <w:t>2</w:t>
            </w:r>
          </w:p>
        </w:tc>
        <w:tc>
          <w:tcPr>
            <w:tcW w:w="3261"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hint="eastAsia"/>
                <w:snapToGrid w:val="0"/>
                <w:kern w:val="0"/>
                <w:szCs w:val="21"/>
              </w:rPr>
              <w:t>水喷淋装置配套隔油池产生的废油</w:t>
            </w:r>
          </w:p>
        </w:tc>
        <w:tc>
          <w:tcPr>
            <w:tcW w:w="1134"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液态</w:t>
            </w:r>
          </w:p>
        </w:tc>
        <w:tc>
          <w:tcPr>
            <w:tcW w:w="992"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低毒</w:t>
            </w:r>
          </w:p>
        </w:tc>
        <w:tc>
          <w:tcPr>
            <w:tcW w:w="1559"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泄漏、可燃</w:t>
            </w:r>
          </w:p>
        </w:tc>
        <w:tc>
          <w:tcPr>
            <w:tcW w:w="955" w:type="dxa"/>
            <w:vAlign w:val="center"/>
          </w:tcPr>
          <w:p w:rsidR="00E06D53" w:rsidRPr="00C0548B" w:rsidRDefault="00E06D53" w:rsidP="00E06D53">
            <w:pPr>
              <w:adjustRightInd w:val="0"/>
              <w:snapToGrid w:val="0"/>
              <w:spacing w:line="240" w:lineRule="atLeast"/>
              <w:ind w:leftChars="-20" w:left="-42" w:rightChars="-20" w:right="-42"/>
              <w:jc w:val="center"/>
              <w:rPr>
                <w:rFonts w:ascii="Times New Roman" w:hAnsi="Times New Roman"/>
                <w:szCs w:val="21"/>
              </w:rPr>
            </w:pPr>
            <w:r w:rsidRPr="00C0548B">
              <w:rPr>
                <w:rFonts w:ascii="Times New Roman" w:hAnsi="Times New Roman"/>
                <w:szCs w:val="21"/>
              </w:rPr>
              <w:t>危废间</w:t>
            </w:r>
          </w:p>
        </w:tc>
      </w:tr>
      <w:tr w:rsidR="00E06D53" w:rsidRPr="00C0548B" w:rsidTr="00E06D53">
        <w:trPr>
          <w:jc w:val="center"/>
        </w:trPr>
        <w:tc>
          <w:tcPr>
            <w:tcW w:w="723"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hint="eastAsia"/>
                <w:szCs w:val="21"/>
              </w:rPr>
              <w:t>3</w:t>
            </w:r>
          </w:p>
        </w:tc>
        <w:tc>
          <w:tcPr>
            <w:tcW w:w="3261"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hint="eastAsia"/>
              </w:rPr>
              <w:t>静电除油装置收集的废油</w:t>
            </w:r>
          </w:p>
        </w:tc>
        <w:tc>
          <w:tcPr>
            <w:tcW w:w="1134"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液态</w:t>
            </w:r>
          </w:p>
        </w:tc>
        <w:tc>
          <w:tcPr>
            <w:tcW w:w="992"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低毒</w:t>
            </w:r>
          </w:p>
        </w:tc>
        <w:tc>
          <w:tcPr>
            <w:tcW w:w="1559" w:type="dxa"/>
            <w:vAlign w:val="center"/>
          </w:tcPr>
          <w:p w:rsidR="00E06D53" w:rsidRPr="00C0548B" w:rsidRDefault="00E06D53" w:rsidP="00E06D53">
            <w:pPr>
              <w:adjustRightInd w:val="0"/>
              <w:snapToGrid w:val="0"/>
              <w:jc w:val="center"/>
              <w:rPr>
                <w:rFonts w:ascii="Times New Roman" w:hAnsi="Times New Roman"/>
                <w:szCs w:val="21"/>
              </w:rPr>
            </w:pPr>
            <w:r w:rsidRPr="00C0548B">
              <w:rPr>
                <w:rFonts w:ascii="Times New Roman" w:hAnsi="Times New Roman"/>
                <w:szCs w:val="21"/>
              </w:rPr>
              <w:t>泄漏、可燃</w:t>
            </w:r>
          </w:p>
        </w:tc>
        <w:tc>
          <w:tcPr>
            <w:tcW w:w="955" w:type="dxa"/>
            <w:vAlign w:val="center"/>
          </w:tcPr>
          <w:p w:rsidR="00E06D53" w:rsidRPr="00C0548B" w:rsidRDefault="00E06D53" w:rsidP="00E06D53">
            <w:pPr>
              <w:adjustRightInd w:val="0"/>
              <w:snapToGrid w:val="0"/>
              <w:spacing w:line="240" w:lineRule="atLeast"/>
              <w:ind w:leftChars="-20" w:left="-42" w:rightChars="-20" w:right="-42"/>
              <w:jc w:val="center"/>
              <w:rPr>
                <w:rFonts w:ascii="Times New Roman" w:hAnsi="Times New Roman"/>
                <w:szCs w:val="21"/>
              </w:rPr>
            </w:pPr>
            <w:r w:rsidRPr="00C0548B">
              <w:rPr>
                <w:rFonts w:ascii="Times New Roman" w:hAnsi="Times New Roman"/>
                <w:szCs w:val="21"/>
              </w:rPr>
              <w:t>危废间</w:t>
            </w:r>
          </w:p>
        </w:tc>
      </w:tr>
    </w:tbl>
    <w:p w:rsidR="007E0F4D" w:rsidRPr="007E0F4D" w:rsidRDefault="007E0F4D" w:rsidP="002A3654">
      <w:pPr>
        <w:tabs>
          <w:tab w:val="left" w:pos="704"/>
        </w:tabs>
        <w:adjustRightInd w:val="0"/>
        <w:snapToGrid w:val="0"/>
        <w:spacing w:line="360" w:lineRule="auto"/>
        <w:outlineLvl w:val="1"/>
        <w:rPr>
          <w:rFonts w:ascii="黑体" w:eastAsia="黑体" w:hAnsi="黑体" w:cs="Times New Roman"/>
          <w:snapToGrid w:val="0"/>
          <w:kern w:val="0"/>
          <w:sz w:val="28"/>
          <w:szCs w:val="28"/>
          <w:lang w:val="zh-CN"/>
        </w:rPr>
      </w:pPr>
      <w:bookmarkStart w:id="501" w:name="_Toc68620910"/>
      <w:r>
        <w:rPr>
          <w:rFonts w:ascii="Times New Roman" w:eastAsia="黑体" w:hAnsi="Times New Roman" w:cs="Times New Roman"/>
          <w:snapToGrid w:val="0"/>
          <w:kern w:val="0"/>
          <w:sz w:val="28"/>
          <w:szCs w:val="28"/>
          <w:lang w:val="zh-CN"/>
        </w:rPr>
        <w:t>5</w:t>
      </w:r>
      <w:r w:rsidRPr="007E0F4D">
        <w:rPr>
          <w:rFonts w:ascii="黑体" w:eastAsia="黑体" w:hAnsi="黑体" w:cs="Times New Roman"/>
          <w:snapToGrid w:val="0"/>
          <w:kern w:val="0"/>
          <w:sz w:val="28"/>
          <w:szCs w:val="28"/>
          <w:lang w:val="zh-CN"/>
        </w:rPr>
        <w:t>.6</w:t>
      </w:r>
      <w:bookmarkStart w:id="502" w:name="_Toc1050170"/>
      <w:bookmarkStart w:id="503" w:name="_Toc46324525"/>
      <w:bookmarkStart w:id="504" w:name="_Toc50555621"/>
      <w:r w:rsidRPr="007E0F4D">
        <w:rPr>
          <w:rFonts w:ascii="黑体" w:eastAsia="黑体" w:hAnsi="黑体"/>
          <w:sz w:val="28"/>
          <w:szCs w:val="28"/>
        </w:rPr>
        <w:t>风险事故情形分析</w:t>
      </w:r>
      <w:bookmarkEnd w:id="501"/>
      <w:bookmarkEnd w:id="502"/>
      <w:bookmarkEnd w:id="503"/>
      <w:bookmarkEnd w:id="504"/>
    </w:p>
    <w:p w:rsidR="007E0F4D" w:rsidRDefault="007E0F4D" w:rsidP="002A3654">
      <w:pPr>
        <w:tabs>
          <w:tab w:val="left" w:pos="704"/>
        </w:tabs>
        <w:adjustRightInd w:val="0"/>
        <w:snapToGrid w:val="0"/>
        <w:spacing w:line="360" w:lineRule="auto"/>
        <w:outlineLvl w:val="3"/>
        <w:rPr>
          <w:rFonts w:ascii="黑体" w:eastAsia="黑体" w:hAnsi="黑体"/>
          <w:sz w:val="24"/>
          <w:szCs w:val="24"/>
        </w:rPr>
      </w:pPr>
      <w:r w:rsidRPr="007E0F4D">
        <w:rPr>
          <w:rFonts w:ascii="黑体" w:eastAsia="黑体" w:hAnsi="黑体" w:cs="Times New Roman" w:hint="eastAsia"/>
          <w:snapToGrid w:val="0"/>
          <w:kern w:val="0"/>
          <w:sz w:val="24"/>
          <w:szCs w:val="24"/>
          <w:lang w:val="zh-CN"/>
        </w:rPr>
        <w:t>5.6.1</w:t>
      </w:r>
      <w:r w:rsidRPr="007E0F4D">
        <w:rPr>
          <w:rFonts w:ascii="黑体" w:eastAsia="黑体" w:hAnsi="黑体"/>
          <w:sz w:val="24"/>
          <w:szCs w:val="24"/>
        </w:rPr>
        <w:t>风险事故情形设</w:t>
      </w:r>
    </w:p>
    <w:p w:rsidR="007E0F4D" w:rsidRPr="007E0F4D" w:rsidRDefault="007E0F4D" w:rsidP="007E0F4D">
      <w:pPr>
        <w:tabs>
          <w:tab w:val="left" w:pos="704"/>
        </w:tabs>
        <w:adjustRightInd w:val="0"/>
        <w:snapToGrid w:val="0"/>
        <w:spacing w:line="360" w:lineRule="auto"/>
        <w:ind w:firstLineChars="200" w:firstLine="480"/>
        <w:rPr>
          <w:rFonts w:asciiTheme="majorEastAsia" w:eastAsiaTheme="majorEastAsia" w:hAnsiTheme="majorEastAsia" w:cs="Times New Roman"/>
          <w:snapToGrid w:val="0"/>
          <w:kern w:val="0"/>
          <w:sz w:val="24"/>
          <w:szCs w:val="24"/>
          <w:lang w:val="zh-CN"/>
        </w:rPr>
      </w:pPr>
      <w:r w:rsidRPr="007E0F4D">
        <w:rPr>
          <w:rFonts w:asciiTheme="majorEastAsia" w:eastAsiaTheme="majorEastAsia" w:hAnsiTheme="majorEastAsia" w:cs="Times New Roman" w:hint="eastAsia"/>
          <w:snapToGrid w:val="0"/>
          <w:kern w:val="0"/>
          <w:sz w:val="24"/>
          <w:szCs w:val="24"/>
          <w:lang w:val="zh-CN"/>
        </w:rPr>
        <w:t xml:space="preserve"> 1、国内</w:t>
      </w:r>
      <w:r w:rsidRPr="007E0F4D">
        <w:rPr>
          <w:rFonts w:asciiTheme="majorEastAsia" w:eastAsiaTheme="majorEastAsia" w:hAnsiTheme="majorEastAsia"/>
          <w:sz w:val="24"/>
          <w:szCs w:val="24"/>
        </w:rPr>
        <w:t>外同类企业环境风险事件资料</w:t>
      </w:r>
    </w:p>
    <w:p w:rsidR="007E0F4D" w:rsidRPr="00C0548B" w:rsidRDefault="007E0F4D" w:rsidP="007E0F4D">
      <w:p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根据《企业突发环境事件风险分级方法》（</w:t>
      </w:r>
      <w:r w:rsidRPr="00C0548B">
        <w:rPr>
          <w:rFonts w:ascii="Times New Roman" w:hAnsi="Times New Roman"/>
          <w:kern w:val="0"/>
          <w:sz w:val="24"/>
          <w:szCs w:val="24"/>
        </w:rPr>
        <w:t>HJ941-2018</w:t>
      </w:r>
      <w:r w:rsidRPr="00C0548B">
        <w:rPr>
          <w:rFonts w:ascii="Times New Roman" w:hAnsi="Times New Roman"/>
          <w:kern w:val="0"/>
          <w:sz w:val="24"/>
          <w:szCs w:val="24"/>
        </w:rPr>
        <w:t>，</w:t>
      </w:r>
      <w:r w:rsidRPr="00C0548B">
        <w:rPr>
          <w:rFonts w:ascii="Times New Roman" w:hAnsi="Times New Roman"/>
          <w:kern w:val="0"/>
          <w:sz w:val="24"/>
          <w:szCs w:val="24"/>
        </w:rPr>
        <w:t>2018.3.1</w:t>
      </w:r>
      <w:r w:rsidRPr="00C0548B">
        <w:rPr>
          <w:rFonts w:ascii="Times New Roman" w:hAnsi="Times New Roman"/>
          <w:kern w:val="0"/>
          <w:sz w:val="24"/>
          <w:szCs w:val="24"/>
        </w:rPr>
        <w:t>实施）要求，拟建项目搜集国内外同类企业突发环境事件资料见</w:t>
      </w:r>
      <w:r w:rsidR="002A3654">
        <w:rPr>
          <w:rFonts w:ascii="Times New Roman" w:hAnsi="Times New Roman" w:hint="eastAsia"/>
          <w:kern w:val="0"/>
          <w:sz w:val="24"/>
          <w:szCs w:val="24"/>
        </w:rPr>
        <w:t>表</w:t>
      </w:r>
      <w:r w:rsidR="002A3654">
        <w:rPr>
          <w:rStyle w:val="Charfffffa"/>
          <w:rFonts w:hint="eastAsia"/>
        </w:rPr>
        <w:t>5.6-1</w:t>
      </w:r>
      <w:r w:rsidRPr="00C0548B">
        <w:rPr>
          <w:rStyle w:val="Charfffffa"/>
        </w:rPr>
        <w:t>。</w:t>
      </w:r>
    </w:p>
    <w:p w:rsidR="007E0F4D" w:rsidRPr="007E0F4D" w:rsidRDefault="002A3654" w:rsidP="007E0F4D">
      <w:pPr>
        <w:pStyle w:val="af5"/>
        <w:jc w:val="center"/>
        <w:rPr>
          <w:sz w:val="24"/>
          <w:szCs w:val="24"/>
        </w:rPr>
      </w:pPr>
      <w:bookmarkStart w:id="505" w:name="_Toc47898567"/>
      <w:r>
        <w:rPr>
          <w:rFonts w:hint="eastAsia"/>
          <w:sz w:val="24"/>
          <w:szCs w:val="24"/>
        </w:rPr>
        <w:t>表</w:t>
      </w:r>
      <w:r>
        <w:rPr>
          <w:rFonts w:hint="eastAsia"/>
          <w:sz w:val="24"/>
          <w:szCs w:val="24"/>
        </w:rPr>
        <w:t>5.6-1</w:t>
      </w:r>
      <w:r w:rsidR="007E0F4D" w:rsidRPr="007E0F4D">
        <w:rPr>
          <w:sz w:val="24"/>
          <w:szCs w:val="24"/>
        </w:rPr>
        <w:t xml:space="preserve">    </w:t>
      </w:r>
      <w:r w:rsidR="007E0F4D" w:rsidRPr="007E0F4D">
        <w:rPr>
          <w:sz w:val="24"/>
          <w:szCs w:val="24"/>
        </w:rPr>
        <w:t>国内外同类企业突发环境事故案例一览表</w:t>
      </w:r>
      <w:bookmarkEnd w:id="505"/>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9"/>
        <w:gridCol w:w="1843"/>
        <w:gridCol w:w="709"/>
        <w:gridCol w:w="2268"/>
        <w:gridCol w:w="1805"/>
      </w:tblGrid>
      <w:tr w:rsidR="007E0F4D" w:rsidRPr="00C0548B" w:rsidTr="00793F99">
        <w:trPr>
          <w:jc w:val="center"/>
        </w:trPr>
        <w:tc>
          <w:tcPr>
            <w:tcW w:w="1999"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kern w:val="0"/>
                <w:szCs w:val="21"/>
              </w:rPr>
            </w:pPr>
            <w:r w:rsidRPr="00C0548B">
              <w:rPr>
                <w:rFonts w:ascii="Times New Roman" w:hAnsi="Times New Roman"/>
                <w:kern w:val="0"/>
                <w:szCs w:val="21"/>
              </w:rPr>
              <w:t>时间</w:t>
            </w:r>
          </w:p>
        </w:tc>
        <w:tc>
          <w:tcPr>
            <w:tcW w:w="1843"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kern w:val="0"/>
                <w:szCs w:val="21"/>
              </w:rPr>
            </w:pPr>
            <w:r w:rsidRPr="00C0548B">
              <w:rPr>
                <w:rFonts w:ascii="Times New Roman" w:hAnsi="Times New Roman"/>
                <w:kern w:val="0"/>
                <w:szCs w:val="21"/>
              </w:rPr>
              <w:t>企业</w:t>
            </w:r>
            <w:r w:rsidRPr="00C0548B">
              <w:rPr>
                <w:rFonts w:ascii="Times New Roman" w:hAnsi="Times New Roman"/>
                <w:kern w:val="0"/>
                <w:szCs w:val="21"/>
              </w:rPr>
              <w:t>/</w:t>
            </w:r>
            <w:r w:rsidRPr="00C0548B">
              <w:rPr>
                <w:rFonts w:ascii="Times New Roman" w:hAnsi="Times New Roman"/>
                <w:kern w:val="0"/>
                <w:szCs w:val="21"/>
              </w:rPr>
              <w:t>地点</w:t>
            </w:r>
          </w:p>
        </w:tc>
        <w:tc>
          <w:tcPr>
            <w:tcW w:w="709"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kern w:val="0"/>
                <w:szCs w:val="21"/>
              </w:rPr>
            </w:pPr>
            <w:r w:rsidRPr="00C0548B">
              <w:rPr>
                <w:rFonts w:ascii="Times New Roman" w:hAnsi="Times New Roman"/>
                <w:kern w:val="0"/>
                <w:szCs w:val="21"/>
              </w:rPr>
              <w:t>事故</w:t>
            </w:r>
          </w:p>
        </w:tc>
        <w:tc>
          <w:tcPr>
            <w:tcW w:w="2268"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ind w:firstLineChars="100" w:firstLine="210"/>
              <w:jc w:val="center"/>
              <w:rPr>
                <w:rFonts w:ascii="Times New Roman" w:hAnsi="Times New Roman"/>
                <w:kern w:val="0"/>
                <w:szCs w:val="21"/>
              </w:rPr>
            </w:pPr>
            <w:r w:rsidRPr="00C0548B">
              <w:rPr>
                <w:rFonts w:ascii="Times New Roman" w:hAnsi="Times New Roman"/>
                <w:kern w:val="0"/>
                <w:szCs w:val="21"/>
              </w:rPr>
              <w:t>事故原因</w:t>
            </w:r>
          </w:p>
        </w:tc>
        <w:tc>
          <w:tcPr>
            <w:tcW w:w="1805"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kern w:val="0"/>
                <w:szCs w:val="21"/>
              </w:rPr>
            </w:pPr>
            <w:r w:rsidRPr="00C0548B">
              <w:rPr>
                <w:rFonts w:ascii="Times New Roman" w:hAnsi="Times New Roman"/>
                <w:szCs w:val="21"/>
              </w:rPr>
              <w:t>环境危害情况</w:t>
            </w:r>
          </w:p>
        </w:tc>
      </w:tr>
      <w:tr w:rsidR="007E0F4D" w:rsidRPr="00C0548B" w:rsidTr="00793F99">
        <w:trPr>
          <w:jc w:val="center"/>
        </w:trPr>
        <w:tc>
          <w:tcPr>
            <w:tcW w:w="1999"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2019</w:t>
            </w:r>
            <w:r w:rsidRPr="00C0548B">
              <w:rPr>
                <w:rFonts w:ascii="Times New Roman" w:hAnsi="Times New Roman"/>
                <w:snapToGrid w:val="0"/>
                <w:kern w:val="0"/>
                <w:szCs w:val="21"/>
              </w:rPr>
              <w:t>年</w:t>
            </w:r>
            <w:r w:rsidRPr="00C0548B">
              <w:rPr>
                <w:rFonts w:ascii="Times New Roman" w:hAnsi="Times New Roman"/>
                <w:snapToGrid w:val="0"/>
                <w:kern w:val="0"/>
                <w:szCs w:val="21"/>
              </w:rPr>
              <w:t>10</w:t>
            </w:r>
            <w:r w:rsidRPr="00C0548B">
              <w:rPr>
                <w:rFonts w:ascii="Times New Roman" w:hAnsi="Times New Roman"/>
                <w:snapToGrid w:val="0"/>
                <w:kern w:val="0"/>
                <w:szCs w:val="21"/>
              </w:rPr>
              <w:t>月</w:t>
            </w:r>
            <w:r w:rsidRPr="00C0548B">
              <w:rPr>
                <w:rFonts w:ascii="Times New Roman" w:hAnsi="Times New Roman"/>
                <w:snapToGrid w:val="0"/>
                <w:kern w:val="0"/>
                <w:szCs w:val="21"/>
              </w:rPr>
              <w:t>4</w:t>
            </w:r>
            <w:r w:rsidRPr="00C0548B">
              <w:rPr>
                <w:rFonts w:ascii="Times New Roman" w:hAnsi="Times New Roman"/>
                <w:snapToGrid w:val="0"/>
                <w:kern w:val="0"/>
                <w:szCs w:val="21"/>
              </w:rPr>
              <w:t>日</w:t>
            </w:r>
          </w:p>
        </w:tc>
        <w:tc>
          <w:tcPr>
            <w:tcW w:w="1843"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浙江宁波慈溪市塑料厂</w:t>
            </w:r>
          </w:p>
        </w:tc>
        <w:tc>
          <w:tcPr>
            <w:tcW w:w="709"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火灾</w:t>
            </w:r>
          </w:p>
        </w:tc>
        <w:tc>
          <w:tcPr>
            <w:tcW w:w="2268"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操作不当</w:t>
            </w:r>
            <w:r w:rsidRPr="00C0548B">
              <w:rPr>
                <w:rFonts w:ascii="Times New Roman" w:hAnsi="Times New Roman" w:hint="eastAsia"/>
                <w:snapToGrid w:val="0"/>
                <w:kern w:val="0"/>
                <w:szCs w:val="21"/>
              </w:rPr>
              <w:t>原辅料着火</w:t>
            </w:r>
          </w:p>
        </w:tc>
        <w:tc>
          <w:tcPr>
            <w:tcW w:w="1805"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厂界污染物超标</w:t>
            </w:r>
          </w:p>
        </w:tc>
      </w:tr>
      <w:tr w:rsidR="007E0F4D" w:rsidRPr="00C0548B" w:rsidTr="00793F99">
        <w:trPr>
          <w:jc w:val="center"/>
        </w:trPr>
        <w:tc>
          <w:tcPr>
            <w:tcW w:w="1999"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2016</w:t>
            </w:r>
            <w:r w:rsidRPr="00C0548B">
              <w:rPr>
                <w:rFonts w:ascii="Times New Roman" w:hAnsi="Times New Roman"/>
                <w:snapToGrid w:val="0"/>
                <w:kern w:val="0"/>
                <w:szCs w:val="21"/>
              </w:rPr>
              <w:t>年</w:t>
            </w:r>
            <w:r w:rsidRPr="00C0548B">
              <w:rPr>
                <w:rFonts w:ascii="Times New Roman" w:hAnsi="Times New Roman"/>
                <w:snapToGrid w:val="0"/>
                <w:kern w:val="0"/>
                <w:szCs w:val="21"/>
              </w:rPr>
              <w:t>1</w:t>
            </w:r>
            <w:r w:rsidRPr="00C0548B">
              <w:rPr>
                <w:rFonts w:ascii="Times New Roman" w:hAnsi="Times New Roman"/>
                <w:snapToGrid w:val="0"/>
                <w:kern w:val="0"/>
                <w:szCs w:val="21"/>
              </w:rPr>
              <w:t>月</w:t>
            </w:r>
            <w:r w:rsidRPr="00C0548B">
              <w:rPr>
                <w:rFonts w:ascii="Times New Roman" w:hAnsi="Times New Roman"/>
                <w:snapToGrid w:val="0"/>
                <w:kern w:val="0"/>
                <w:szCs w:val="21"/>
              </w:rPr>
              <w:t>11</w:t>
            </w:r>
            <w:r w:rsidRPr="00C0548B">
              <w:rPr>
                <w:rFonts w:ascii="Times New Roman" w:hAnsi="Times New Roman"/>
                <w:snapToGrid w:val="0"/>
                <w:kern w:val="0"/>
                <w:szCs w:val="21"/>
              </w:rPr>
              <w:t>日</w:t>
            </w:r>
          </w:p>
        </w:tc>
        <w:tc>
          <w:tcPr>
            <w:tcW w:w="1843"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鑫辉</w:t>
            </w:r>
            <w:hyperlink r:id="rId50" w:tgtFrame="_blank" w:history="1">
              <w:r w:rsidRPr="00C0548B">
                <w:rPr>
                  <w:rFonts w:ascii="Times New Roman" w:hAnsi="Times New Roman"/>
                  <w:snapToGrid w:val="0"/>
                  <w:kern w:val="0"/>
                  <w:szCs w:val="21"/>
                </w:rPr>
                <w:t>塑料</w:t>
              </w:r>
            </w:hyperlink>
            <w:r w:rsidRPr="00C0548B">
              <w:rPr>
                <w:rFonts w:ascii="Times New Roman" w:hAnsi="Times New Roman"/>
                <w:snapToGrid w:val="0"/>
                <w:kern w:val="0"/>
                <w:szCs w:val="21"/>
              </w:rPr>
              <w:t>厂</w:t>
            </w:r>
          </w:p>
        </w:tc>
        <w:tc>
          <w:tcPr>
            <w:tcW w:w="709"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火灾</w:t>
            </w:r>
          </w:p>
        </w:tc>
        <w:tc>
          <w:tcPr>
            <w:tcW w:w="2268"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操作不当</w:t>
            </w:r>
            <w:r w:rsidRPr="00C0548B">
              <w:rPr>
                <w:rFonts w:ascii="Times New Roman" w:hAnsi="Times New Roman" w:hint="eastAsia"/>
                <w:snapToGrid w:val="0"/>
                <w:kern w:val="0"/>
                <w:szCs w:val="21"/>
              </w:rPr>
              <w:t>原辅料着火</w:t>
            </w:r>
          </w:p>
        </w:tc>
        <w:tc>
          <w:tcPr>
            <w:tcW w:w="1805"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厂界污染物超标</w:t>
            </w:r>
          </w:p>
        </w:tc>
      </w:tr>
      <w:tr w:rsidR="007E0F4D" w:rsidRPr="00C0548B" w:rsidTr="00793F99">
        <w:trPr>
          <w:jc w:val="center"/>
        </w:trPr>
        <w:tc>
          <w:tcPr>
            <w:tcW w:w="1999"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hint="eastAsia"/>
                <w:snapToGrid w:val="0"/>
                <w:kern w:val="0"/>
                <w:szCs w:val="21"/>
              </w:rPr>
              <w:t>2019</w:t>
            </w:r>
            <w:r w:rsidRPr="00C0548B">
              <w:rPr>
                <w:rFonts w:ascii="Times New Roman" w:hAnsi="Times New Roman" w:hint="eastAsia"/>
                <w:snapToGrid w:val="0"/>
                <w:kern w:val="0"/>
                <w:szCs w:val="21"/>
              </w:rPr>
              <w:t>年</w:t>
            </w:r>
            <w:r w:rsidRPr="00C0548B">
              <w:rPr>
                <w:rFonts w:ascii="Times New Roman" w:hAnsi="Times New Roman" w:hint="eastAsia"/>
                <w:snapToGrid w:val="0"/>
                <w:kern w:val="0"/>
                <w:szCs w:val="21"/>
              </w:rPr>
              <w:t>6</w:t>
            </w:r>
            <w:r w:rsidRPr="00C0548B">
              <w:rPr>
                <w:rFonts w:ascii="Times New Roman" w:hAnsi="Times New Roman" w:hint="eastAsia"/>
                <w:snapToGrid w:val="0"/>
                <w:kern w:val="0"/>
                <w:szCs w:val="21"/>
              </w:rPr>
              <w:t>月</w:t>
            </w:r>
            <w:r w:rsidRPr="00C0548B">
              <w:rPr>
                <w:rFonts w:ascii="Times New Roman" w:hAnsi="Times New Roman" w:hint="eastAsia"/>
                <w:snapToGrid w:val="0"/>
                <w:kern w:val="0"/>
                <w:szCs w:val="21"/>
              </w:rPr>
              <w:t>16</w:t>
            </w:r>
            <w:r w:rsidRPr="00C0548B">
              <w:rPr>
                <w:rFonts w:ascii="Times New Roman" w:hAnsi="Times New Roman" w:hint="eastAsia"/>
                <w:snapToGrid w:val="0"/>
                <w:kern w:val="0"/>
                <w:szCs w:val="21"/>
              </w:rPr>
              <w:t>日</w:t>
            </w:r>
          </w:p>
        </w:tc>
        <w:tc>
          <w:tcPr>
            <w:tcW w:w="1843"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hint="eastAsia"/>
                <w:snapToGrid w:val="0"/>
                <w:kern w:val="0"/>
                <w:szCs w:val="21"/>
              </w:rPr>
              <w:t>安徽某制药厂</w:t>
            </w:r>
          </w:p>
        </w:tc>
        <w:tc>
          <w:tcPr>
            <w:tcW w:w="709"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火灾</w:t>
            </w:r>
          </w:p>
        </w:tc>
        <w:tc>
          <w:tcPr>
            <w:tcW w:w="2268"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操作不当</w:t>
            </w:r>
            <w:r w:rsidRPr="00C0548B">
              <w:rPr>
                <w:rFonts w:ascii="Times New Roman" w:hAnsi="Times New Roman" w:hint="eastAsia"/>
                <w:snapToGrid w:val="0"/>
                <w:kern w:val="0"/>
                <w:szCs w:val="21"/>
              </w:rPr>
              <w:t>致</w:t>
            </w:r>
            <w:r w:rsidRPr="00C0548B">
              <w:rPr>
                <w:rFonts w:ascii="Times New Roman" w:hAnsi="Times New Roman" w:hint="eastAsia"/>
                <w:snapToGrid w:val="0"/>
                <w:kern w:val="0"/>
                <w:szCs w:val="21"/>
              </w:rPr>
              <w:t>VOCs</w:t>
            </w:r>
            <w:r w:rsidRPr="00C0548B">
              <w:rPr>
                <w:rFonts w:ascii="Times New Roman" w:hAnsi="Times New Roman" w:hint="eastAsia"/>
                <w:snapToGrid w:val="0"/>
                <w:kern w:val="0"/>
                <w:szCs w:val="21"/>
              </w:rPr>
              <w:t>废气治理设备回火</w:t>
            </w:r>
          </w:p>
        </w:tc>
        <w:tc>
          <w:tcPr>
            <w:tcW w:w="1805" w:type="dxa"/>
            <w:tcBorders>
              <w:top w:val="single" w:sz="4" w:space="0" w:color="auto"/>
              <w:left w:val="nil"/>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厂界污染物超标</w:t>
            </w:r>
          </w:p>
        </w:tc>
      </w:tr>
    </w:tbl>
    <w:p w:rsidR="007E0F4D" w:rsidRDefault="007E0F4D" w:rsidP="007E0F4D">
      <w:pPr>
        <w:adjustRightInd w:val="0"/>
        <w:snapToGrid w:val="0"/>
        <w:spacing w:line="360" w:lineRule="auto"/>
        <w:ind w:firstLineChars="200" w:firstLine="480"/>
        <w:rPr>
          <w:rFonts w:ascii="Times New Roman" w:hAnsi="Times New Roman"/>
          <w:kern w:val="0"/>
          <w:sz w:val="24"/>
          <w:szCs w:val="24"/>
        </w:rPr>
      </w:pPr>
      <w:r>
        <w:rPr>
          <w:rFonts w:ascii="Times New Roman" w:hAnsi="Times New Roman" w:hint="eastAsia"/>
          <w:kern w:val="0"/>
          <w:sz w:val="24"/>
          <w:szCs w:val="24"/>
        </w:rPr>
        <w:t>2</w:t>
      </w:r>
      <w:r>
        <w:rPr>
          <w:rFonts w:ascii="Times New Roman" w:hAnsi="Times New Roman" w:hint="eastAsia"/>
          <w:kern w:val="0"/>
          <w:sz w:val="24"/>
          <w:szCs w:val="24"/>
        </w:rPr>
        <w:t>、可能发生风险事故情形</w:t>
      </w:r>
    </w:p>
    <w:p w:rsidR="007E0F4D" w:rsidRPr="00C0548B" w:rsidRDefault="007E0F4D" w:rsidP="007E0F4D">
      <w:p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1</w:t>
      </w:r>
      <w:r w:rsidRPr="00C0548B">
        <w:rPr>
          <w:rFonts w:ascii="Times New Roman" w:hAnsi="Times New Roman"/>
          <w:kern w:val="0"/>
          <w:sz w:val="24"/>
          <w:szCs w:val="24"/>
        </w:rPr>
        <w:t>）火灾、爆炸、泄露等生产安全事故及可能引起的次生、衍生厂外环境污染及人员伤亡事故（例如，因生产安全事故导致有毒有害气体扩散出厂界，消防水、物料泄漏物及反应生成物，从雨水排口、清净下水排口、污水排扣、长门或围墙排出厂界，污染环境等）；</w:t>
      </w:r>
    </w:p>
    <w:p w:rsidR="007E0F4D" w:rsidRPr="00C0548B" w:rsidRDefault="007E0F4D" w:rsidP="007E0F4D">
      <w:p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2</w:t>
      </w:r>
      <w:r w:rsidRPr="00C0548B">
        <w:rPr>
          <w:rFonts w:ascii="Times New Roman" w:hAnsi="Times New Roman"/>
          <w:kern w:val="0"/>
          <w:sz w:val="24"/>
          <w:szCs w:val="24"/>
        </w:rPr>
        <w:t>）环境等防空设施失灵或非正常操作（如雨水阀门不能正常关闭，化工行业火炬意外灭火）；</w:t>
      </w:r>
    </w:p>
    <w:p w:rsidR="007E0F4D" w:rsidRPr="00C0548B" w:rsidRDefault="007E0F4D" w:rsidP="007E0F4D">
      <w:p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3</w:t>
      </w:r>
      <w:r w:rsidRPr="00C0548B">
        <w:rPr>
          <w:rFonts w:ascii="Times New Roman" w:hAnsi="Times New Roman"/>
          <w:kern w:val="0"/>
          <w:sz w:val="24"/>
          <w:szCs w:val="24"/>
        </w:rPr>
        <w:t>）非正常工况（如开、停车等）；</w:t>
      </w:r>
    </w:p>
    <w:p w:rsidR="007E0F4D" w:rsidRPr="00C0548B" w:rsidRDefault="007E0F4D" w:rsidP="007E0F4D">
      <w:p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4</w:t>
      </w:r>
      <w:r w:rsidRPr="00C0548B">
        <w:rPr>
          <w:rFonts w:ascii="Times New Roman" w:hAnsi="Times New Roman"/>
          <w:kern w:val="0"/>
          <w:sz w:val="24"/>
          <w:szCs w:val="24"/>
        </w:rPr>
        <w:t>）污染治理设施非正常运行</w:t>
      </w:r>
      <w:r w:rsidRPr="00C0548B">
        <w:rPr>
          <w:rFonts w:ascii="Times New Roman" w:hAnsi="Times New Roman" w:hint="eastAsia"/>
          <w:kern w:val="0"/>
          <w:sz w:val="24"/>
          <w:szCs w:val="24"/>
        </w:rPr>
        <w:t>，发生回火等事故</w:t>
      </w:r>
      <w:r w:rsidRPr="00C0548B">
        <w:rPr>
          <w:rFonts w:ascii="Times New Roman" w:hAnsi="Times New Roman"/>
          <w:kern w:val="0"/>
          <w:sz w:val="24"/>
          <w:szCs w:val="24"/>
        </w:rPr>
        <w:t>；</w:t>
      </w:r>
    </w:p>
    <w:p w:rsidR="007E0F4D" w:rsidRPr="00C0548B" w:rsidRDefault="007E0F4D" w:rsidP="007E0F4D">
      <w:pPr>
        <w:adjustRightInd w:val="0"/>
        <w:snapToGrid w:val="0"/>
        <w:spacing w:line="360" w:lineRule="auto"/>
        <w:ind w:firstLineChars="200" w:firstLine="480"/>
        <w:rPr>
          <w:rFonts w:ascii="Times New Roman" w:hAnsi="Times New Roman"/>
          <w:kern w:val="0"/>
          <w:sz w:val="24"/>
          <w:szCs w:val="24"/>
        </w:rPr>
      </w:pPr>
      <w:r w:rsidRPr="00C0548B">
        <w:rPr>
          <w:rFonts w:ascii="Times New Roman" w:hAnsi="Times New Roman"/>
          <w:kern w:val="0"/>
          <w:sz w:val="24"/>
          <w:szCs w:val="24"/>
        </w:rPr>
        <w:t>5</w:t>
      </w:r>
      <w:r w:rsidRPr="00C0548B">
        <w:rPr>
          <w:rFonts w:ascii="Times New Roman" w:hAnsi="Times New Roman"/>
          <w:kern w:val="0"/>
          <w:sz w:val="24"/>
          <w:szCs w:val="24"/>
        </w:rPr>
        <w:t>）其他：违法排污、停电、断水、停气等、通讯或运输系统故障、各种自然灾害、极端天气或不利气象条件。</w:t>
      </w:r>
    </w:p>
    <w:p w:rsidR="007E0F4D" w:rsidRPr="00C0548B" w:rsidRDefault="007E0F4D" w:rsidP="007E0F4D">
      <w:pPr>
        <w:adjustRightInd w:val="0"/>
        <w:snapToGrid w:val="0"/>
        <w:spacing w:line="360" w:lineRule="auto"/>
        <w:ind w:firstLineChars="200" w:firstLine="480"/>
        <w:rPr>
          <w:rFonts w:ascii="Times New Roman" w:hAnsi="Times New Roman"/>
          <w:kern w:val="0"/>
          <w:sz w:val="24"/>
          <w:szCs w:val="24"/>
        </w:rPr>
      </w:pPr>
      <w:r w:rsidRPr="002A3654">
        <w:rPr>
          <w:rFonts w:asciiTheme="majorEastAsia" w:eastAsiaTheme="majorEastAsia" w:hAnsiTheme="majorEastAsia"/>
          <w:kern w:val="0"/>
          <w:sz w:val="24"/>
          <w:szCs w:val="24"/>
        </w:rPr>
        <w:t>结合国内外同类企业突发环境事件资料以及拟建项目的具体情况，拟建项目可能发生突发环境事件情景</w:t>
      </w:r>
      <w:r w:rsidRPr="002A3654">
        <w:rPr>
          <w:rStyle w:val="Charfffffa"/>
        </w:rPr>
        <w:t>见</w:t>
      </w:r>
      <w:r w:rsidR="002A3654" w:rsidRPr="002A3654">
        <w:rPr>
          <w:rStyle w:val="Charfffffa"/>
          <w:rFonts w:hint="eastAsia"/>
        </w:rPr>
        <w:t>表5.6-2</w:t>
      </w:r>
      <w:r w:rsidRPr="002A3654">
        <w:rPr>
          <w:rStyle w:val="Charfffffa"/>
          <w:rFonts w:hint="eastAsia"/>
        </w:rPr>
        <w:t>，</w:t>
      </w:r>
      <w:r w:rsidRPr="007E0F4D">
        <w:rPr>
          <w:rFonts w:ascii="Times New Roman" w:hAnsi="Times New Roman"/>
          <w:color w:val="00B0F0"/>
          <w:kern w:val="0"/>
          <w:sz w:val="24"/>
          <w:szCs w:val="24"/>
        </w:rPr>
        <w:t>风险源分布见图</w:t>
      </w:r>
      <w:r w:rsidRPr="007E0F4D">
        <w:rPr>
          <w:rFonts w:ascii="Times New Roman" w:hAnsi="Times New Roman"/>
          <w:color w:val="00B0F0"/>
          <w:kern w:val="0"/>
          <w:sz w:val="24"/>
          <w:szCs w:val="24"/>
        </w:rPr>
        <w:t>5.</w:t>
      </w:r>
      <w:r w:rsidRPr="007E0F4D">
        <w:rPr>
          <w:rFonts w:ascii="Times New Roman" w:hAnsi="Times New Roman" w:hint="eastAsia"/>
          <w:color w:val="00B0F0"/>
          <w:kern w:val="0"/>
          <w:sz w:val="24"/>
          <w:szCs w:val="24"/>
        </w:rPr>
        <w:t>5</w:t>
      </w:r>
      <w:r w:rsidRPr="007E0F4D">
        <w:rPr>
          <w:rFonts w:ascii="Times New Roman" w:hAnsi="Times New Roman"/>
          <w:color w:val="00B0F0"/>
          <w:kern w:val="0"/>
          <w:sz w:val="24"/>
          <w:szCs w:val="24"/>
        </w:rPr>
        <w:t>-1</w:t>
      </w:r>
      <w:r w:rsidRPr="007E0F4D">
        <w:rPr>
          <w:rFonts w:ascii="Times New Roman" w:hAnsi="Times New Roman"/>
          <w:color w:val="00B0F0"/>
          <w:kern w:val="0"/>
          <w:sz w:val="24"/>
          <w:szCs w:val="24"/>
        </w:rPr>
        <w:t>。</w:t>
      </w:r>
    </w:p>
    <w:p w:rsidR="007E0F4D" w:rsidRPr="007E0F4D" w:rsidRDefault="002A3654" w:rsidP="007E0F4D">
      <w:pPr>
        <w:pStyle w:val="af5"/>
        <w:jc w:val="center"/>
        <w:rPr>
          <w:sz w:val="24"/>
          <w:szCs w:val="24"/>
        </w:rPr>
      </w:pPr>
      <w:bookmarkStart w:id="506" w:name="_Toc47898568"/>
      <w:r>
        <w:rPr>
          <w:rFonts w:hint="eastAsia"/>
          <w:sz w:val="24"/>
          <w:szCs w:val="24"/>
        </w:rPr>
        <w:t xml:space="preserve">  </w:t>
      </w:r>
      <w:r>
        <w:rPr>
          <w:rFonts w:hint="eastAsia"/>
          <w:sz w:val="24"/>
          <w:szCs w:val="24"/>
        </w:rPr>
        <w:t>表</w:t>
      </w:r>
      <w:r>
        <w:rPr>
          <w:rFonts w:hint="eastAsia"/>
          <w:sz w:val="24"/>
          <w:szCs w:val="24"/>
        </w:rPr>
        <w:t xml:space="preserve">5.6-2  </w:t>
      </w:r>
      <w:r w:rsidR="007E0F4D" w:rsidRPr="007E0F4D">
        <w:rPr>
          <w:sz w:val="24"/>
          <w:szCs w:val="24"/>
        </w:rPr>
        <w:t>本厂区可能发生环境风险事故情景一览表</w:t>
      </w:r>
      <w:bookmarkEnd w:id="506"/>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437"/>
        <w:gridCol w:w="6487"/>
      </w:tblGrid>
      <w:tr w:rsidR="007E0F4D" w:rsidRPr="00C0548B" w:rsidTr="00793F99">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序号</w:t>
            </w:r>
          </w:p>
        </w:tc>
        <w:tc>
          <w:tcPr>
            <w:tcW w:w="143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部位</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事故类型</w:t>
            </w:r>
          </w:p>
        </w:tc>
      </w:tr>
      <w:tr w:rsidR="007E0F4D" w:rsidRPr="00C0548B" w:rsidTr="00793F99">
        <w:trPr>
          <w:trHeight w:val="20"/>
          <w:jc w:val="center"/>
        </w:trPr>
        <w:tc>
          <w:tcPr>
            <w:tcW w:w="699" w:type="dxa"/>
            <w:vMerge w:val="restart"/>
            <w:tcBorders>
              <w:top w:val="single" w:sz="4" w:space="0" w:color="auto"/>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1</w:t>
            </w:r>
          </w:p>
        </w:tc>
        <w:tc>
          <w:tcPr>
            <w:tcW w:w="1437" w:type="dxa"/>
            <w:vMerge w:val="restart"/>
            <w:tcBorders>
              <w:top w:val="single" w:sz="4" w:space="0" w:color="auto"/>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生产车间</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原料</w:t>
            </w:r>
            <w:r w:rsidRPr="00C0548B">
              <w:rPr>
                <w:rFonts w:ascii="Times New Roman" w:hAnsi="Times New Roman" w:hint="eastAsia"/>
                <w:snapToGrid w:val="0"/>
                <w:kern w:val="0"/>
                <w:szCs w:val="21"/>
              </w:rPr>
              <w:t>再生</w:t>
            </w:r>
            <w:r w:rsidRPr="00C0548B">
              <w:rPr>
                <w:rFonts w:ascii="Times New Roman" w:hAnsi="Times New Roman"/>
                <w:snapToGrid w:val="0"/>
                <w:kern w:val="0"/>
                <w:szCs w:val="21"/>
              </w:rPr>
              <w:t>塑料、成品</w:t>
            </w:r>
            <w:r w:rsidRPr="00C0548B">
              <w:rPr>
                <w:rFonts w:ascii="Times New Roman" w:hAnsi="Times New Roman" w:hint="eastAsia"/>
                <w:snapToGrid w:val="0"/>
                <w:kern w:val="0"/>
                <w:szCs w:val="21"/>
              </w:rPr>
              <w:t>打包带</w:t>
            </w:r>
            <w:r w:rsidRPr="00C0548B">
              <w:rPr>
                <w:rFonts w:ascii="Times New Roman" w:hAnsi="Times New Roman"/>
                <w:snapToGrid w:val="0"/>
                <w:kern w:val="0"/>
                <w:szCs w:val="21"/>
              </w:rPr>
              <w:t>等物料等遇明火、电线短路等发生火灾事故引起大气污染</w:t>
            </w:r>
          </w:p>
        </w:tc>
      </w:tr>
      <w:tr w:rsidR="007E0F4D" w:rsidRPr="00C0548B" w:rsidTr="00793F99">
        <w:trPr>
          <w:trHeight w:val="20"/>
          <w:jc w:val="center"/>
        </w:trPr>
        <w:tc>
          <w:tcPr>
            <w:tcW w:w="699" w:type="dxa"/>
            <w:vMerge/>
            <w:tcBorders>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p>
        </w:tc>
        <w:tc>
          <w:tcPr>
            <w:tcW w:w="1437" w:type="dxa"/>
            <w:vMerge/>
            <w:tcBorders>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消防过程中产生的废水处置不当引起水污染、土壤污染</w:t>
            </w:r>
          </w:p>
        </w:tc>
      </w:tr>
      <w:tr w:rsidR="007E0F4D" w:rsidRPr="00C0548B" w:rsidTr="00793F99">
        <w:trPr>
          <w:trHeight w:val="20"/>
          <w:jc w:val="center"/>
        </w:trPr>
        <w:tc>
          <w:tcPr>
            <w:tcW w:w="699" w:type="dxa"/>
            <w:vMerge w:val="restart"/>
            <w:tcBorders>
              <w:top w:val="single" w:sz="4" w:space="0" w:color="auto"/>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3</w:t>
            </w:r>
          </w:p>
        </w:tc>
        <w:tc>
          <w:tcPr>
            <w:tcW w:w="1437" w:type="dxa"/>
            <w:vMerge w:val="restart"/>
            <w:tcBorders>
              <w:top w:val="single" w:sz="4" w:space="0" w:color="auto"/>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危废暂存间</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油桶破裂发生废油泄露事故引发水污染、土壤污染</w:t>
            </w:r>
          </w:p>
        </w:tc>
      </w:tr>
      <w:tr w:rsidR="007E0F4D" w:rsidRPr="00C0548B" w:rsidTr="00793F99">
        <w:trPr>
          <w:trHeight w:val="20"/>
          <w:jc w:val="center"/>
        </w:trPr>
        <w:tc>
          <w:tcPr>
            <w:tcW w:w="699" w:type="dxa"/>
            <w:vMerge/>
            <w:tcBorders>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p>
        </w:tc>
        <w:tc>
          <w:tcPr>
            <w:tcW w:w="1437" w:type="dxa"/>
            <w:vMerge/>
            <w:tcBorders>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废油等危险废物暂存过程遇明火发生火灾事故引起大气污染</w:t>
            </w:r>
          </w:p>
        </w:tc>
      </w:tr>
      <w:tr w:rsidR="007E0F4D" w:rsidRPr="00C0548B" w:rsidTr="00793F99">
        <w:trPr>
          <w:trHeight w:val="20"/>
          <w:jc w:val="center"/>
        </w:trPr>
        <w:tc>
          <w:tcPr>
            <w:tcW w:w="699" w:type="dxa"/>
            <w:vMerge/>
            <w:tcBorders>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p>
        </w:tc>
        <w:tc>
          <w:tcPr>
            <w:tcW w:w="1437" w:type="dxa"/>
            <w:vMerge/>
            <w:tcBorders>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消防过程中产生的废水处置不当引起水污染、土壤污染</w:t>
            </w:r>
          </w:p>
        </w:tc>
      </w:tr>
      <w:tr w:rsidR="007E0F4D" w:rsidRPr="00C0548B" w:rsidTr="00793F99">
        <w:trPr>
          <w:trHeight w:val="20"/>
          <w:jc w:val="center"/>
        </w:trPr>
        <w:tc>
          <w:tcPr>
            <w:tcW w:w="699" w:type="dxa"/>
            <w:vMerge w:val="restart"/>
            <w:tcBorders>
              <w:top w:val="single" w:sz="4" w:space="0" w:color="auto"/>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lastRenderedPageBreak/>
              <w:t>4</w:t>
            </w:r>
          </w:p>
        </w:tc>
        <w:tc>
          <w:tcPr>
            <w:tcW w:w="1437" w:type="dxa"/>
            <w:vMerge w:val="restart"/>
            <w:tcBorders>
              <w:top w:val="single" w:sz="4" w:space="0" w:color="auto"/>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环保系统</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pStyle w:val="36"/>
              <w:adjustRightInd w:val="0"/>
              <w:snapToGrid w:val="0"/>
              <w:rPr>
                <w:rFonts w:ascii="Times New Roman" w:hAnsi="Times New Roman"/>
                <w:snapToGrid w:val="0"/>
                <w:kern w:val="0"/>
                <w:szCs w:val="21"/>
              </w:rPr>
            </w:pPr>
            <w:r w:rsidRPr="00C0548B">
              <w:rPr>
                <w:rFonts w:ascii="Times New Roman" w:hAnsi="Times New Roman"/>
                <w:snapToGrid w:val="0"/>
                <w:kern w:val="0"/>
                <w:szCs w:val="21"/>
              </w:rPr>
              <w:t>环保措施不正常运营，导致废气、废水超标排放事故引发大气污染、水污染、土壤污染</w:t>
            </w:r>
          </w:p>
        </w:tc>
      </w:tr>
      <w:tr w:rsidR="007E0F4D" w:rsidRPr="00C0548B" w:rsidTr="00793F99">
        <w:trPr>
          <w:trHeight w:val="20"/>
          <w:jc w:val="center"/>
        </w:trPr>
        <w:tc>
          <w:tcPr>
            <w:tcW w:w="699" w:type="dxa"/>
            <w:vMerge/>
            <w:tcBorders>
              <w:left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p>
        </w:tc>
        <w:tc>
          <w:tcPr>
            <w:tcW w:w="1437" w:type="dxa"/>
            <w:vMerge/>
            <w:tcBorders>
              <w:left w:val="single" w:sz="4" w:space="0" w:color="auto"/>
              <w:right w:val="single" w:sz="4" w:space="0" w:color="auto"/>
            </w:tcBorders>
            <w:vAlign w:val="center"/>
          </w:tcPr>
          <w:p w:rsidR="007E0F4D" w:rsidRPr="00C0548B" w:rsidRDefault="007E0F4D" w:rsidP="00793F99">
            <w:pPr>
              <w:pStyle w:val="36"/>
              <w:adjustRightInd w:val="0"/>
              <w:snapToGrid w:val="0"/>
              <w:jc w:val="center"/>
              <w:rPr>
                <w:rFonts w:ascii="Times New Roman" w:hAnsi="Times New Roman"/>
                <w:kern w:val="0"/>
                <w:szCs w:val="21"/>
              </w:rPr>
            </w:pP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pStyle w:val="36"/>
              <w:adjustRightInd w:val="0"/>
              <w:snapToGrid w:val="0"/>
              <w:rPr>
                <w:rFonts w:ascii="Times New Roman" w:hAnsi="Times New Roman"/>
                <w:snapToGrid w:val="0"/>
                <w:kern w:val="0"/>
                <w:szCs w:val="21"/>
              </w:rPr>
            </w:pPr>
            <w:r w:rsidRPr="00C0548B">
              <w:rPr>
                <w:rFonts w:ascii="Times New Roman" w:hAnsi="Times New Roman"/>
                <w:snapToGrid w:val="0"/>
                <w:kern w:val="0"/>
                <w:szCs w:val="21"/>
              </w:rPr>
              <w:t>危险废物处置不当造成地下水和土壤污染</w:t>
            </w:r>
          </w:p>
        </w:tc>
      </w:tr>
      <w:tr w:rsidR="007E0F4D" w:rsidRPr="00C0548B" w:rsidTr="00793F99">
        <w:trPr>
          <w:trHeight w:val="365"/>
          <w:jc w:val="center"/>
        </w:trPr>
        <w:tc>
          <w:tcPr>
            <w:tcW w:w="699"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5</w:t>
            </w:r>
          </w:p>
        </w:tc>
        <w:tc>
          <w:tcPr>
            <w:tcW w:w="143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非正常工况</w:t>
            </w:r>
          </w:p>
        </w:tc>
        <w:tc>
          <w:tcPr>
            <w:tcW w:w="6487" w:type="dxa"/>
            <w:tcBorders>
              <w:top w:val="single" w:sz="4" w:space="0" w:color="auto"/>
              <w:left w:val="single" w:sz="4" w:space="0" w:color="auto"/>
              <w:bottom w:val="single" w:sz="4" w:space="0" w:color="auto"/>
              <w:right w:val="single" w:sz="4" w:space="0" w:color="auto"/>
            </w:tcBorders>
            <w:vAlign w:val="center"/>
          </w:tcPr>
          <w:p w:rsidR="007E0F4D" w:rsidRPr="00C0548B" w:rsidRDefault="007E0F4D"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非正常工况引发的火灾、泄漏事故引发大气污染、水污染、土壤污染</w:t>
            </w:r>
          </w:p>
        </w:tc>
      </w:tr>
    </w:tbl>
    <w:p w:rsidR="007E0F4D" w:rsidRDefault="007E0F4D" w:rsidP="007E0F4D">
      <w:pPr>
        <w:tabs>
          <w:tab w:val="left" w:pos="704"/>
        </w:tabs>
        <w:adjustRightInd w:val="0"/>
        <w:snapToGrid w:val="0"/>
        <w:spacing w:line="360" w:lineRule="auto"/>
        <w:outlineLvl w:val="3"/>
        <w:rPr>
          <w:rFonts w:ascii="黑体" w:eastAsia="黑体" w:hAnsi="黑体"/>
          <w:sz w:val="24"/>
          <w:szCs w:val="24"/>
        </w:rPr>
      </w:pPr>
      <w:r w:rsidRPr="007E0F4D">
        <w:rPr>
          <w:rFonts w:ascii="黑体" w:eastAsia="黑体" w:hAnsi="黑体" w:cs="Times New Roman" w:hint="eastAsia"/>
          <w:snapToGrid w:val="0"/>
          <w:kern w:val="0"/>
          <w:sz w:val="24"/>
          <w:szCs w:val="24"/>
          <w:lang w:val="zh-CN"/>
        </w:rPr>
        <w:t>5.6.</w:t>
      </w:r>
      <w:r>
        <w:rPr>
          <w:rFonts w:ascii="黑体" w:eastAsia="黑体" w:hAnsi="黑体" w:cs="Times New Roman" w:hint="eastAsia"/>
          <w:snapToGrid w:val="0"/>
          <w:kern w:val="0"/>
          <w:sz w:val="24"/>
          <w:szCs w:val="24"/>
          <w:lang w:val="zh-CN"/>
        </w:rPr>
        <w:t>2</w:t>
      </w:r>
      <w:r w:rsidRPr="007E0F4D">
        <w:rPr>
          <w:rFonts w:ascii="黑体" w:eastAsia="黑体" w:hAnsi="黑体"/>
          <w:sz w:val="24"/>
          <w:szCs w:val="24"/>
        </w:rPr>
        <w:t>风险事故</w:t>
      </w:r>
      <w:r>
        <w:rPr>
          <w:rFonts w:ascii="黑体" w:eastAsia="黑体" w:hAnsi="黑体" w:hint="eastAsia"/>
          <w:sz w:val="24"/>
          <w:szCs w:val="24"/>
        </w:rPr>
        <w:t>对周围环境的影响分析</w:t>
      </w:r>
    </w:p>
    <w:p w:rsidR="007E0F4D" w:rsidRPr="007E0F4D" w:rsidRDefault="007E0F4D" w:rsidP="00AE37F8">
      <w:pPr>
        <w:pStyle w:val="afffffffffffffffffffffffffffff4"/>
      </w:pPr>
      <w:r w:rsidRPr="007E0F4D">
        <w:t>1、大气环境风险</w:t>
      </w:r>
    </w:p>
    <w:p w:rsidR="007E0F4D" w:rsidRPr="007E0F4D" w:rsidRDefault="007E0F4D" w:rsidP="00AE37F8">
      <w:pPr>
        <w:pStyle w:val="afffffffffffffffffffffffffffff4"/>
      </w:pPr>
      <w:r w:rsidRPr="007E0F4D">
        <w:rPr>
          <w:rFonts w:hint="eastAsia"/>
        </w:rPr>
        <w:t>塑料产品及原料、废机油、水喷淋装置配套隔油池产生的废油、静电除油装置收集的废油</w:t>
      </w:r>
      <w:r w:rsidRPr="007E0F4D">
        <w:t>在一定条件下可能发生燃烧事故，燃烧过程中的产生的有毒有害气体大气扩散，对周围人群及大气环境产生影响。事故伴生、次生污染物对大气环境的影响，事故排放时间越长，影响范围越大，对环境质量和人体健康的危害越大；火灾爆炸或扩散事故停止后，随着时间的延长，污染物在环境中的浓度逐渐降低，但仍会在一定浓度范围内超出伤害阈浓度和最高允许浓度。为减小周围敏感目标处人身健康受到毒害影响，必须尽量缩短火灾事故和扩散的持续时间，并及时组织下风向人员迅速转移。</w:t>
      </w:r>
    </w:p>
    <w:p w:rsidR="007E0F4D" w:rsidRPr="007E0F4D" w:rsidRDefault="007E0F4D" w:rsidP="00AE37F8">
      <w:pPr>
        <w:pStyle w:val="afffffffffffffffffffffffffffff4"/>
      </w:pPr>
      <w:r w:rsidRPr="007E0F4D">
        <w:t>现场处置人员应根据不同类型环境事件的特点，配备相应的专业防护装备，采取安全防护措施，防止爆炸的危害。同时根据事发时当地的气象条件，告知群众应采取的安全防护措施，必要时疏散群众。从而减少爆炸产生的大气污染物对人体的危害。</w:t>
      </w:r>
    </w:p>
    <w:p w:rsidR="007E0F4D" w:rsidRPr="007E0F4D" w:rsidRDefault="007E0F4D" w:rsidP="00AE37F8">
      <w:pPr>
        <w:pStyle w:val="afffffffffffffffffffffffffffff4"/>
      </w:pPr>
      <w:r w:rsidRPr="007E0F4D">
        <w:t>2、水环境风险</w:t>
      </w:r>
    </w:p>
    <w:p w:rsidR="007E0F4D" w:rsidRPr="007E0F4D" w:rsidRDefault="007E0F4D" w:rsidP="00AE37F8">
      <w:pPr>
        <w:pStyle w:val="afffffffffffffffffffffffffffff4"/>
      </w:pPr>
      <w:r w:rsidRPr="007E0F4D">
        <w:t>拟建项目生产过程中产生的</w:t>
      </w:r>
      <w:r w:rsidRPr="007E0F4D">
        <w:rPr>
          <w:rFonts w:hint="eastAsia"/>
        </w:rPr>
        <w:t>废机油、水喷淋装置配套隔油池产生的废油、静电除油装置收集的废油等</w:t>
      </w:r>
      <w:r w:rsidRPr="007E0F4D">
        <w:t>由于泄漏排放等事故，污染物可能通过下渗、地表径流、地下径流污染周围水环境。发生火灾事故时产生的消防废水如不能完全收集，将会对周围地表水和地下水环境产生影响。</w:t>
      </w:r>
    </w:p>
    <w:p w:rsidR="007E0F4D" w:rsidRPr="007E0F4D" w:rsidRDefault="007E0F4D" w:rsidP="00AE37F8">
      <w:pPr>
        <w:pStyle w:val="afffffffffffffffffffffffffffff4"/>
      </w:pPr>
      <w:r w:rsidRPr="007E0F4D">
        <w:t>拟建项目</w:t>
      </w:r>
      <w:r w:rsidRPr="007E0F4D">
        <w:rPr>
          <w:rFonts w:hint="eastAsia"/>
        </w:rPr>
        <w:t>废机油、水喷淋装置配套隔油池产生的废油、静电除油装置收集的废油</w:t>
      </w:r>
      <w:r w:rsidRPr="007E0F4D">
        <w:t>采用桶装（1</w:t>
      </w:r>
      <w:r w:rsidRPr="007E0F4D">
        <w:rPr>
          <w:rFonts w:hint="eastAsia"/>
        </w:rPr>
        <w:t>8</w:t>
      </w:r>
      <w:r w:rsidRPr="007E0F4D">
        <w:t>0kg/桶），泄漏事故仅存在于各独立储存装置单独泄漏情况，泄漏量均较小。项目废油液均存放于危废间，危废间地面进行防渗处理并设置围堰、导流沟槽以及事故池，一但发生泄漏事故，能够对泄漏液体进行有效收集，对项目周边水环境质量影响较小。</w:t>
      </w:r>
    </w:p>
    <w:p w:rsidR="007E0F4D" w:rsidRPr="007E0F4D" w:rsidRDefault="007E0F4D" w:rsidP="00AE37F8">
      <w:pPr>
        <w:pStyle w:val="afffffffffffffffffffffffffffff4"/>
      </w:pPr>
      <w:r w:rsidRPr="007E0F4D">
        <w:t>3、土壤环境风险</w:t>
      </w:r>
    </w:p>
    <w:p w:rsidR="00350146" w:rsidRDefault="007E0F4D" w:rsidP="007E0F4D">
      <w:pPr>
        <w:tabs>
          <w:tab w:val="left" w:pos="704"/>
        </w:tabs>
        <w:adjustRightInd w:val="0"/>
        <w:snapToGrid w:val="0"/>
        <w:spacing w:line="360" w:lineRule="auto"/>
        <w:ind w:firstLineChars="200" w:firstLine="480"/>
        <w:rPr>
          <w:rFonts w:asciiTheme="majorEastAsia" w:eastAsiaTheme="majorEastAsia" w:hAnsiTheme="majorEastAsia"/>
          <w:sz w:val="24"/>
          <w:szCs w:val="24"/>
        </w:rPr>
      </w:pPr>
      <w:r w:rsidRPr="007E0F4D">
        <w:rPr>
          <w:rFonts w:asciiTheme="majorEastAsia" w:eastAsiaTheme="majorEastAsia" w:hAnsiTheme="majorEastAsia"/>
          <w:sz w:val="24"/>
          <w:szCs w:val="24"/>
        </w:rPr>
        <w:t>拟建项目</w:t>
      </w:r>
      <w:r w:rsidRPr="007E0F4D">
        <w:rPr>
          <w:rFonts w:asciiTheme="majorEastAsia" w:eastAsiaTheme="majorEastAsia" w:hAnsiTheme="majorEastAsia" w:hint="eastAsia"/>
          <w:sz w:val="24"/>
          <w:szCs w:val="24"/>
        </w:rPr>
        <w:t>废机油、水喷淋装置配套隔油池产生的废油、静电除油装置收集的废油</w:t>
      </w:r>
      <w:r w:rsidRPr="007E0F4D">
        <w:rPr>
          <w:rFonts w:asciiTheme="majorEastAsia" w:eastAsiaTheme="majorEastAsia" w:hAnsiTheme="majorEastAsia"/>
          <w:sz w:val="24"/>
          <w:szCs w:val="24"/>
        </w:rPr>
        <w:t>的淋洗和渗滤液中所含有害物质会改变土壤的性质和土壤结构，并将对土壤</w:t>
      </w:r>
      <w:r w:rsidRPr="007E0F4D">
        <w:rPr>
          <w:rFonts w:asciiTheme="majorEastAsia" w:eastAsiaTheme="majorEastAsia" w:hAnsiTheme="majorEastAsia"/>
          <w:sz w:val="24"/>
          <w:szCs w:val="24"/>
        </w:rPr>
        <w:lastRenderedPageBreak/>
        <w:t>中微生物的活动产生影响。这些有害成分的存在，不仅有碍植物根系的发育和生长，而且还会在植物有机体内积蓄，通过食物链危及人体健康</w:t>
      </w:r>
      <w:r>
        <w:rPr>
          <w:rFonts w:asciiTheme="majorEastAsia" w:eastAsiaTheme="majorEastAsia" w:hAnsiTheme="majorEastAsia" w:hint="eastAsia"/>
          <w:sz w:val="24"/>
          <w:szCs w:val="24"/>
        </w:rPr>
        <w:t>。</w:t>
      </w:r>
    </w:p>
    <w:p w:rsidR="00034D21" w:rsidRDefault="00217DE7">
      <w:pPr>
        <w:adjustRightInd w:val="0"/>
        <w:snapToGrid w:val="0"/>
        <w:spacing w:line="360" w:lineRule="auto"/>
        <w:textAlignment w:val="center"/>
        <w:outlineLvl w:val="1"/>
        <w:rPr>
          <w:rFonts w:ascii="Times New Roman" w:eastAsia="黑体" w:hAnsi="Times New Roman" w:cs="Times New Roman"/>
          <w:snapToGrid w:val="0"/>
          <w:kern w:val="0"/>
          <w:sz w:val="24"/>
          <w:szCs w:val="24"/>
          <w:u w:color="FFFFFF"/>
        </w:rPr>
      </w:pPr>
      <w:bookmarkStart w:id="507" w:name="_Toc8224901"/>
      <w:bookmarkStart w:id="508" w:name="_Toc68620911"/>
      <w:bookmarkEnd w:id="498"/>
      <w:r>
        <w:rPr>
          <w:rFonts w:ascii="Times New Roman" w:eastAsia="黑体" w:hAnsi="Times New Roman" w:cs="Times New Roman"/>
          <w:bCs/>
          <w:snapToGrid w:val="0"/>
          <w:kern w:val="0"/>
          <w:sz w:val="28"/>
          <w:szCs w:val="28"/>
        </w:rPr>
        <w:t>5.7</w:t>
      </w:r>
      <w:bookmarkEnd w:id="507"/>
      <w:r w:rsidR="007E0F4D">
        <w:rPr>
          <w:rFonts w:ascii="Times New Roman" w:eastAsia="黑体" w:hAnsi="Times New Roman" w:cs="Times New Roman" w:hint="eastAsia"/>
          <w:bCs/>
          <w:snapToGrid w:val="0"/>
          <w:kern w:val="0"/>
          <w:sz w:val="28"/>
          <w:szCs w:val="28"/>
        </w:rPr>
        <w:t>环境风险管理</w:t>
      </w:r>
      <w:bookmarkEnd w:id="508"/>
    </w:p>
    <w:p w:rsidR="00034D21" w:rsidRDefault="00217DE7">
      <w:pPr>
        <w:adjustRightInd w:val="0"/>
        <w:snapToGrid w:val="0"/>
        <w:spacing w:line="360" w:lineRule="auto"/>
        <w:outlineLvl w:val="2"/>
        <w:rPr>
          <w:rFonts w:ascii="Times New Roman" w:eastAsia="华文中宋" w:hAnsi="Times New Roman" w:cs="Times New Roman"/>
          <w:sz w:val="28"/>
          <w:szCs w:val="20"/>
        </w:rPr>
      </w:pPr>
      <w:bookmarkStart w:id="509" w:name="_Toc8224902"/>
      <w:r>
        <w:rPr>
          <w:rFonts w:ascii="Times New Roman" w:eastAsia="华文中宋" w:hAnsi="Times New Roman" w:cs="Times New Roman"/>
          <w:bCs/>
          <w:snapToGrid w:val="0"/>
          <w:kern w:val="0"/>
          <w:sz w:val="24"/>
          <w:szCs w:val="24"/>
        </w:rPr>
        <w:t>5.7.1</w:t>
      </w:r>
      <w:r>
        <w:rPr>
          <w:rFonts w:ascii="Times New Roman" w:eastAsia="黑体" w:hAnsi="Times New Roman" w:cs="Times New Roman"/>
          <w:snapToGrid w:val="0"/>
          <w:kern w:val="0"/>
          <w:sz w:val="24"/>
          <w:szCs w:val="24"/>
        </w:rPr>
        <w:t>大气环境风险防范措施</w:t>
      </w:r>
      <w:bookmarkEnd w:id="509"/>
    </w:p>
    <w:p w:rsidR="007E0F4D" w:rsidRPr="007E0F4D" w:rsidRDefault="007E0F4D" w:rsidP="00AE37F8">
      <w:pPr>
        <w:pStyle w:val="afffffffffffffffffffffffffffff4"/>
      </w:pPr>
      <w:r w:rsidRPr="007E0F4D">
        <w:t>建立大气环境风险三级防范体系</w:t>
      </w:r>
    </w:p>
    <w:p w:rsidR="007E0F4D" w:rsidRPr="007E0F4D" w:rsidRDefault="007E0F4D" w:rsidP="00AE37F8">
      <w:pPr>
        <w:pStyle w:val="afffffffffffffffffffffffffffff4"/>
      </w:pPr>
      <w:r w:rsidRPr="007E0F4D">
        <w:t>1、一级防控措施：工艺设计与安全方面，如装置区、管线等密封防泄漏措施。</w:t>
      </w:r>
      <w:r w:rsidRPr="007E0F4D">
        <w:rPr>
          <w:rFonts w:hint="eastAsia"/>
        </w:rPr>
        <w:t>项目总图布置应严格执行国家有关部门现行的设计规范、规定及标准。各生产装置之间严格按防火防爆间距布置，厂房及建筑物按规定等级设计，高温明火的设备尽可能远离散发可燃气体的场所。根据车间（工序）生产过程中火灾、爆炸危险等级及毒物危害程度分级进行分类、分区布置。合理划分管理区、工艺生产区、辅助生产区及储运设施区，各区按其危害程度采取相应的安全防范措施进行管理。合理组织人流和货流，结合交通、消防的需要，装置区周围设置环形消防道，以满足工艺流程、厂内外运输、检修及生产管理的要求。</w:t>
      </w:r>
    </w:p>
    <w:p w:rsidR="007E0F4D" w:rsidRPr="007E0F4D" w:rsidRDefault="007E0F4D" w:rsidP="00AE37F8">
      <w:pPr>
        <w:pStyle w:val="afffffffffffffffffffffffffffff4"/>
      </w:pPr>
      <w:r w:rsidRPr="007E0F4D">
        <w:t>2、二级防控措施：报警、监控与切断系统，入有毒有害气体自动监测报警系统，自动控制，联锁装置及自动切断系统等，以有效减少泄漏量，缩短泄漏时间的措施。</w:t>
      </w:r>
    </w:p>
    <w:p w:rsidR="007E0F4D" w:rsidRPr="007E0F4D" w:rsidRDefault="007E0F4D" w:rsidP="00AE37F8">
      <w:pPr>
        <w:pStyle w:val="afffffffffffffffffffffffffffff4"/>
      </w:pPr>
      <w:r w:rsidRPr="007E0F4D">
        <w:t>3、三级防控措施：事故后应急处置措施，如喷淋消防系统、事故引风喷淋系统、备用罐等措施，并有效转移到废水、固废及备用储存设施中，降低事故状态下大气释放源强、缩短时间、减小排放量。</w:t>
      </w:r>
    </w:p>
    <w:p w:rsidR="007E0F4D" w:rsidRPr="007E0F4D" w:rsidRDefault="007E0F4D" w:rsidP="00AE37F8">
      <w:pPr>
        <w:pStyle w:val="afffffffffffffffffffffffffffff4"/>
      </w:pPr>
      <w:r w:rsidRPr="007E0F4D">
        <w:t>项目采用的大气风险防范措施详见</w:t>
      </w:r>
      <w:r w:rsidR="002A3654">
        <w:rPr>
          <w:rFonts w:hint="eastAsia"/>
        </w:rPr>
        <w:t>表5.7-1</w:t>
      </w:r>
      <w:r w:rsidRPr="007E0F4D">
        <w:t>。</w:t>
      </w:r>
    </w:p>
    <w:p w:rsidR="007E0F4D" w:rsidRPr="007E0F4D" w:rsidRDefault="002A3654" w:rsidP="007E0F4D">
      <w:pPr>
        <w:pStyle w:val="af5"/>
        <w:jc w:val="center"/>
        <w:rPr>
          <w:rFonts w:ascii="黑体" w:hAnsi="黑体"/>
          <w:sz w:val="24"/>
          <w:szCs w:val="24"/>
        </w:rPr>
      </w:pPr>
      <w:bookmarkStart w:id="510" w:name="_Toc47898569"/>
      <w:r>
        <w:rPr>
          <w:rFonts w:ascii="黑体" w:hAnsi="黑体" w:hint="eastAsia"/>
          <w:sz w:val="24"/>
          <w:szCs w:val="24"/>
        </w:rPr>
        <w:t xml:space="preserve">表5.7-1 </w:t>
      </w:r>
      <w:r w:rsidR="007E0F4D" w:rsidRPr="007E0F4D">
        <w:rPr>
          <w:rFonts w:ascii="黑体" w:hAnsi="黑体"/>
          <w:sz w:val="24"/>
          <w:szCs w:val="24"/>
        </w:rPr>
        <w:t>项目大气风险防范措施一览表</w:t>
      </w:r>
      <w:bookmarkEnd w:id="510"/>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
        <w:gridCol w:w="1746"/>
        <w:gridCol w:w="5924"/>
      </w:tblGrid>
      <w:tr w:rsidR="007E0F4D" w:rsidRPr="007E0F4D" w:rsidTr="00793F99">
        <w:trPr>
          <w:jc w:val="center"/>
        </w:trPr>
        <w:tc>
          <w:tcPr>
            <w:tcW w:w="0" w:type="auto"/>
            <w:vAlign w:val="center"/>
          </w:tcPr>
          <w:p w:rsidR="007E0F4D" w:rsidRPr="007E0F4D" w:rsidRDefault="007E0F4D" w:rsidP="00793F99">
            <w:pPr>
              <w:jc w:val="center"/>
              <w:rPr>
                <w:rFonts w:ascii="Times New Roman" w:hAnsi="Times New Roman"/>
                <w:snapToGrid w:val="0"/>
                <w:kern w:val="0"/>
                <w:szCs w:val="21"/>
              </w:rPr>
            </w:pPr>
            <w:r w:rsidRPr="007E0F4D">
              <w:rPr>
                <w:rFonts w:ascii="Times New Roman" w:hAnsi="Times New Roman"/>
                <w:snapToGrid w:val="0"/>
                <w:kern w:val="0"/>
                <w:szCs w:val="21"/>
              </w:rPr>
              <w:t>防范措施</w:t>
            </w:r>
          </w:p>
        </w:tc>
        <w:tc>
          <w:tcPr>
            <w:tcW w:w="0" w:type="auto"/>
            <w:vAlign w:val="center"/>
          </w:tcPr>
          <w:p w:rsidR="007E0F4D" w:rsidRPr="007E0F4D" w:rsidRDefault="007E0F4D" w:rsidP="00793F99">
            <w:pPr>
              <w:jc w:val="center"/>
              <w:rPr>
                <w:rFonts w:ascii="Times New Roman" w:hAnsi="Times New Roman"/>
                <w:snapToGrid w:val="0"/>
                <w:kern w:val="0"/>
                <w:szCs w:val="21"/>
              </w:rPr>
            </w:pPr>
            <w:r w:rsidRPr="007E0F4D">
              <w:rPr>
                <w:rFonts w:ascii="Times New Roman" w:hAnsi="Times New Roman"/>
                <w:snapToGrid w:val="0"/>
                <w:kern w:val="0"/>
                <w:szCs w:val="21"/>
              </w:rPr>
              <w:t>措施分项</w:t>
            </w:r>
          </w:p>
        </w:tc>
        <w:tc>
          <w:tcPr>
            <w:tcW w:w="0" w:type="auto"/>
            <w:vAlign w:val="center"/>
          </w:tcPr>
          <w:p w:rsidR="007E0F4D" w:rsidRPr="007E0F4D" w:rsidRDefault="007E0F4D" w:rsidP="00793F99">
            <w:pPr>
              <w:jc w:val="center"/>
              <w:rPr>
                <w:rFonts w:ascii="Times New Roman" w:hAnsi="Times New Roman"/>
                <w:snapToGrid w:val="0"/>
                <w:kern w:val="0"/>
                <w:szCs w:val="21"/>
              </w:rPr>
            </w:pPr>
            <w:r w:rsidRPr="007E0F4D">
              <w:rPr>
                <w:rFonts w:ascii="Times New Roman" w:hAnsi="Times New Roman"/>
                <w:snapToGrid w:val="0"/>
                <w:kern w:val="0"/>
                <w:szCs w:val="21"/>
              </w:rPr>
              <w:t>大气风险防范措施具体内容</w:t>
            </w:r>
          </w:p>
        </w:tc>
      </w:tr>
      <w:tr w:rsidR="007E0F4D" w:rsidRPr="007E0F4D" w:rsidTr="00793F99">
        <w:trPr>
          <w:jc w:val="center"/>
        </w:trPr>
        <w:tc>
          <w:tcPr>
            <w:tcW w:w="0" w:type="auto"/>
            <w:vMerge w:val="restart"/>
            <w:vAlign w:val="center"/>
          </w:tcPr>
          <w:p w:rsidR="007E0F4D" w:rsidRPr="007E0F4D" w:rsidRDefault="007E0F4D" w:rsidP="00793F99">
            <w:pPr>
              <w:jc w:val="center"/>
              <w:rPr>
                <w:rFonts w:ascii="Times New Roman" w:hAnsi="Times New Roman"/>
                <w:snapToGrid w:val="0"/>
                <w:kern w:val="0"/>
                <w:szCs w:val="21"/>
              </w:rPr>
            </w:pPr>
            <w:r w:rsidRPr="007E0F4D">
              <w:rPr>
                <w:rFonts w:ascii="Times New Roman" w:hAnsi="Times New Roman"/>
                <w:snapToGrid w:val="0"/>
                <w:kern w:val="0"/>
                <w:szCs w:val="21"/>
              </w:rPr>
              <w:t>事故预防措施</w:t>
            </w:r>
          </w:p>
        </w:tc>
        <w:tc>
          <w:tcPr>
            <w:tcW w:w="0" w:type="auto"/>
            <w:vAlign w:val="center"/>
          </w:tcPr>
          <w:p w:rsidR="007E0F4D" w:rsidRPr="007E0F4D" w:rsidRDefault="007E0F4D" w:rsidP="00793F99">
            <w:pPr>
              <w:jc w:val="center"/>
              <w:rPr>
                <w:rFonts w:ascii="Times New Roman" w:hAnsi="Times New Roman"/>
                <w:snapToGrid w:val="0"/>
                <w:kern w:val="0"/>
                <w:szCs w:val="21"/>
              </w:rPr>
            </w:pPr>
            <w:r w:rsidRPr="007E0F4D">
              <w:rPr>
                <w:rFonts w:ascii="Times New Roman" w:hAnsi="Times New Roman"/>
                <w:snapToGrid w:val="0"/>
                <w:kern w:val="0"/>
                <w:szCs w:val="21"/>
              </w:rPr>
              <w:t>安全、环保设计措施</w:t>
            </w:r>
          </w:p>
        </w:tc>
        <w:tc>
          <w:tcPr>
            <w:tcW w:w="0" w:type="auto"/>
            <w:vAlign w:val="center"/>
          </w:tcPr>
          <w:p w:rsidR="007E0F4D" w:rsidRPr="007E0F4D" w:rsidRDefault="007E0F4D" w:rsidP="00793F99">
            <w:pPr>
              <w:jc w:val="left"/>
              <w:rPr>
                <w:rFonts w:ascii="Times New Roman" w:hAnsi="Times New Roman"/>
                <w:snapToGrid w:val="0"/>
                <w:kern w:val="0"/>
                <w:szCs w:val="21"/>
              </w:rPr>
            </w:pPr>
            <w:r w:rsidRPr="007E0F4D">
              <w:rPr>
                <w:rFonts w:ascii="Times New Roman" w:hAnsi="Times New Roman"/>
                <w:snapToGrid w:val="0"/>
                <w:kern w:val="0"/>
                <w:szCs w:val="21"/>
              </w:rPr>
              <w:t>严格按照《建设设计防火规范》和《石油化工企业设计防火规范》进行安全设计，合理布置平面设置</w:t>
            </w:r>
          </w:p>
        </w:tc>
      </w:tr>
      <w:tr w:rsidR="007E0F4D" w:rsidRPr="007E0F4D" w:rsidTr="00793F99">
        <w:trPr>
          <w:jc w:val="center"/>
        </w:trPr>
        <w:tc>
          <w:tcPr>
            <w:tcW w:w="0" w:type="auto"/>
            <w:vMerge/>
            <w:vAlign w:val="center"/>
          </w:tcPr>
          <w:p w:rsidR="007E0F4D" w:rsidRPr="007E0F4D" w:rsidRDefault="007E0F4D" w:rsidP="00793F99">
            <w:pPr>
              <w:jc w:val="center"/>
              <w:rPr>
                <w:rFonts w:ascii="Times New Roman" w:hAnsi="Times New Roman"/>
                <w:snapToGrid w:val="0"/>
                <w:kern w:val="0"/>
                <w:szCs w:val="21"/>
              </w:rPr>
            </w:pPr>
          </w:p>
        </w:tc>
        <w:tc>
          <w:tcPr>
            <w:tcW w:w="0" w:type="auto"/>
            <w:vAlign w:val="center"/>
          </w:tcPr>
          <w:p w:rsidR="007E0F4D" w:rsidRPr="007E0F4D" w:rsidRDefault="007E0F4D" w:rsidP="00793F99">
            <w:pPr>
              <w:jc w:val="center"/>
              <w:rPr>
                <w:rFonts w:ascii="Times New Roman" w:hAnsi="Times New Roman"/>
                <w:snapToGrid w:val="0"/>
                <w:kern w:val="0"/>
                <w:szCs w:val="21"/>
              </w:rPr>
            </w:pPr>
            <w:r w:rsidRPr="007E0F4D">
              <w:rPr>
                <w:rFonts w:ascii="Times New Roman" w:hAnsi="Times New Roman"/>
                <w:snapToGrid w:val="0"/>
                <w:kern w:val="0"/>
                <w:szCs w:val="21"/>
              </w:rPr>
              <w:t>防火、防爆、防泄漏措施</w:t>
            </w:r>
          </w:p>
        </w:tc>
        <w:tc>
          <w:tcPr>
            <w:tcW w:w="0" w:type="auto"/>
            <w:vAlign w:val="center"/>
          </w:tcPr>
          <w:p w:rsidR="007E0F4D" w:rsidRPr="007E0F4D" w:rsidRDefault="007E0F4D" w:rsidP="00793F99">
            <w:pPr>
              <w:jc w:val="left"/>
              <w:rPr>
                <w:rFonts w:ascii="Times New Roman" w:hAnsi="Times New Roman"/>
                <w:snapToGrid w:val="0"/>
                <w:kern w:val="0"/>
                <w:szCs w:val="21"/>
              </w:rPr>
            </w:pPr>
            <w:r w:rsidRPr="007E0F4D">
              <w:rPr>
                <w:rFonts w:ascii="Times New Roman" w:hAnsi="Times New Roman"/>
                <w:snapToGrid w:val="0"/>
                <w:kern w:val="0"/>
                <w:szCs w:val="21"/>
              </w:rPr>
              <w:t>建筑物按火灾危险性和耐火等级严格进行防火分区，设置必须的防火门窗、防爆灯设施，设计环形消防通道</w:t>
            </w:r>
          </w:p>
        </w:tc>
      </w:tr>
      <w:tr w:rsidR="007E0F4D" w:rsidRPr="007E0F4D" w:rsidTr="00793F99">
        <w:trPr>
          <w:jc w:val="center"/>
        </w:trPr>
        <w:tc>
          <w:tcPr>
            <w:tcW w:w="0" w:type="auto"/>
            <w:vMerge/>
            <w:vAlign w:val="center"/>
          </w:tcPr>
          <w:p w:rsidR="007E0F4D" w:rsidRPr="007E0F4D" w:rsidRDefault="007E0F4D" w:rsidP="00793F99">
            <w:pPr>
              <w:jc w:val="center"/>
              <w:rPr>
                <w:rFonts w:ascii="Times New Roman" w:hAnsi="Times New Roman"/>
                <w:snapToGrid w:val="0"/>
                <w:kern w:val="0"/>
                <w:szCs w:val="21"/>
              </w:rPr>
            </w:pPr>
          </w:p>
        </w:tc>
        <w:tc>
          <w:tcPr>
            <w:tcW w:w="0" w:type="auto"/>
            <w:vAlign w:val="center"/>
          </w:tcPr>
          <w:p w:rsidR="007E0F4D" w:rsidRPr="007E0F4D" w:rsidRDefault="007E0F4D" w:rsidP="00793F99">
            <w:pPr>
              <w:jc w:val="center"/>
              <w:rPr>
                <w:rFonts w:ascii="Times New Roman" w:hAnsi="Times New Roman"/>
                <w:snapToGrid w:val="0"/>
                <w:kern w:val="0"/>
                <w:szCs w:val="21"/>
              </w:rPr>
            </w:pPr>
            <w:r w:rsidRPr="007E0F4D">
              <w:rPr>
                <w:rFonts w:ascii="Times New Roman" w:hAnsi="Times New Roman"/>
                <w:snapToGrid w:val="0"/>
                <w:kern w:val="0"/>
                <w:szCs w:val="21"/>
              </w:rPr>
              <w:t>安全自动控制与连锁报警系统、紧急切断与停车措施</w:t>
            </w:r>
          </w:p>
        </w:tc>
        <w:tc>
          <w:tcPr>
            <w:tcW w:w="0" w:type="auto"/>
            <w:vAlign w:val="center"/>
          </w:tcPr>
          <w:p w:rsidR="007E0F4D" w:rsidRPr="007E0F4D" w:rsidRDefault="007E0F4D" w:rsidP="00793F99">
            <w:pPr>
              <w:jc w:val="left"/>
              <w:rPr>
                <w:rFonts w:ascii="Times New Roman" w:hAnsi="Times New Roman"/>
                <w:snapToGrid w:val="0"/>
                <w:kern w:val="0"/>
                <w:szCs w:val="21"/>
              </w:rPr>
            </w:pPr>
            <w:r w:rsidRPr="007E0F4D">
              <w:rPr>
                <w:rFonts w:ascii="Times New Roman" w:hAnsi="Times New Roman"/>
                <w:snapToGrid w:val="0"/>
                <w:kern w:val="0"/>
                <w:szCs w:val="21"/>
              </w:rPr>
              <w:t>生产采用</w:t>
            </w:r>
            <w:r w:rsidRPr="007E0F4D">
              <w:rPr>
                <w:rFonts w:ascii="Times New Roman" w:hAnsi="Times New Roman"/>
                <w:snapToGrid w:val="0"/>
                <w:kern w:val="0"/>
                <w:szCs w:val="21"/>
              </w:rPr>
              <w:t>DCS</w:t>
            </w:r>
            <w:r w:rsidRPr="007E0F4D">
              <w:rPr>
                <w:rFonts w:ascii="Times New Roman" w:hAnsi="Times New Roman"/>
                <w:snapToGrid w:val="0"/>
                <w:kern w:val="0"/>
                <w:szCs w:val="21"/>
              </w:rPr>
              <w:t>控制系统进行自动控制，对储运过程进行监控和自动控制，各操作参数报警、越限连锁及机泵、阀门等联锁主要通过</w:t>
            </w:r>
            <w:r w:rsidRPr="007E0F4D">
              <w:rPr>
                <w:rFonts w:ascii="Times New Roman" w:hAnsi="Times New Roman"/>
                <w:snapToGrid w:val="0"/>
                <w:kern w:val="0"/>
                <w:szCs w:val="21"/>
              </w:rPr>
              <w:t>DCS</w:t>
            </w:r>
            <w:r w:rsidRPr="007E0F4D">
              <w:rPr>
                <w:rFonts w:ascii="Times New Roman" w:hAnsi="Times New Roman"/>
                <w:snapToGrid w:val="0"/>
                <w:kern w:val="0"/>
                <w:szCs w:val="21"/>
              </w:rPr>
              <w:t>控制；设置紧急切断与停车措施；配套远程控制系统，一旦发生事故，可立即通过远程控制系统</w:t>
            </w:r>
          </w:p>
        </w:tc>
      </w:tr>
      <w:tr w:rsidR="007E0F4D" w:rsidRPr="00C0548B" w:rsidTr="00793F99">
        <w:trPr>
          <w:jc w:val="center"/>
        </w:trPr>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事故预警措施</w:t>
            </w:r>
          </w:p>
        </w:tc>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泄漏、火灾、爆炸事故报警系统</w:t>
            </w:r>
          </w:p>
        </w:tc>
        <w:tc>
          <w:tcPr>
            <w:tcW w:w="0" w:type="auto"/>
            <w:vAlign w:val="center"/>
          </w:tcPr>
          <w:p w:rsidR="007E0F4D" w:rsidRPr="00C0548B" w:rsidRDefault="007E0F4D" w:rsidP="00793F99">
            <w:pPr>
              <w:jc w:val="left"/>
              <w:rPr>
                <w:rFonts w:ascii="Times New Roman" w:hAnsi="Times New Roman"/>
                <w:snapToGrid w:val="0"/>
                <w:kern w:val="0"/>
                <w:szCs w:val="21"/>
              </w:rPr>
            </w:pPr>
            <w:r w:rsidRPr="00C0548B">
              <w:rPr>
                <w:rFonts w:ascii="Times New Roman" w:hAnsi="Times New Roman"/>
                <w:snapToGrid w:val="0"/>
                <w:kern w:val="0"/>
                <w:szCs w:val="21"/>
              </w:rPr>
              <w:t>各重要部位设备设置自动控制系统和设置完善的报警联锁系统，以及水消防系统和</w:t>
            </w:r>
            <w:r w:rsidRPr="00C0548B">
              <w:rPr>
                <w:rFonts w:ascii="Times New Roman" w:hAnsi="Times New Roman"/>
                <w:snapToGrid w:val="0"/>
                <w:kern w:val="0"/>
                <w:szCs w:val="21"/>
              </w:rPr>
              <w:t>ABC</w:t>
            </w:r>
            <w:r w:rsidRPr="00C0548B">
              <w:rPr>
                <w:rFonts w:ascii="Times New Roman" w:hAnsi="Times New Roman"/>
                <w:snapToGrid w:val="0"/>
                <w:kern w:val="0"/>
                <w:szCs w:val="21"/>
              </w:rPr>
              <w:t>干粉灭火器等</w:t>
            </w:r>
          </w:p>
        </w:tc>
      </w:tr>
      <w:tr w:rsidR="007E0F4D" w:rsidRPr="00C0548B" w:rsidTr="00793F99">
        <w:trPr>
          <w:jc w:val="center"/>
        </w:trPr>
        <w:tc>
          <w:tcPr>
            <w:tcW w:w="0" w:type="auto"/>
            <w:vMerge w:val="restart"/>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lastRenderedPageBreak/>
              <w:t>应急处置措施</w:t>
            </w:r>
          </w:p>
        </w:tc>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终止事故源的基本方案</w:t>
            </w:r>
          </w:p>
        </w:tc>
        <w:tc>
          <w:tcPr>
            <w:tcW w:w="0" w:type="auto"/>
            <w:vAlign w:val="center"/>
          </w:tcPr>
          <w:p w:rsidR="007E0F4D" w:rsidRPr="00C0548B" w:rsidRDefault="007E0F4D" w:rsidP="00793F99">
            <w:pPr>
              <w:jc w:val="left"/>
              <w:rPr>
                <w:rFonts w:ascii="Times New Roman" w:hAnsi="Times New Roman"/>
                <w:snapToGrid w:val="0"/>
                <w:kern w:val="0"/>
                <w:szCs w:val="21"/>
              </w:rPr>
            </w:pPr>
            <w:r w:rsidRPr="00C0548B">
              <w:rPr>
                <w:rFonts w:ascii="Times New Roman" w:hAnsi="Times New Roman"/>
                <w:snapToGrid w:val="0"/>
                <w:kern w:val="0"/>
                <w:szCs w:val="21"/>
              </w:rPr>
              <w:t>严格按照公司突发环境事件应急预案终止事故源，配套突发事故紧急切断、停车、堵漏、消防和输转等措施</w:t>
            </w:r>
          </w:p>
        </w:tc>
      </w:tr>
      <w:tr w:rsidR="007E0F4D" w:rsidRPr="00C0548B" w:rsidTr="00793F99">
        <w:trPr>
          <w:jc w:val="center"/>
        </w:trPr>
        <w:tc>
          <w:tcPr>
            <w:tcW w:w="0" w:type="auto"/>
            <w:vMerge/>
            <w:vAlign w:val="center"/>
          </w:tcPr>
          <w:p w:rsidR="007E0F4D" w:rsidRPr="00C0548B" w:rsidRDefault="007E0F4D" w:rsidP="00793F99">
            <w:pPr>
              <w:jc w:val="center"/>
              <w:rPr>
                <w:rFonts w:ascii="Times New Roman" w:hAnsi="Times New Roman"/>
                <w:snapToGrid w:val="0"/>
                <w:kern w:val="0"/>
                <w:szCs w:val="21"/>
              </w:rPr>
            </w:pPr>
          </w:p>
        </w:tc>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对释放至大气的危险物质的控制方案</w:t>
            </w:r>
          </w:p>
        </w:tc>
        <w:tc>
          <w:tcPr>
            <w:tcW w:w="0" w:type="auto"/>
            <w:vAlign w:val="center"/>
          </w:tcPr>
          <w:p w:rsidR="007E0F4D" w:rsidRPr="00C0548B" w:rsidRDefault="007E0F4D" w:rsidP="00793F99">
            <w:pPr>
              <w:jc w:val="left"/>
              <w:rPr>
                <w:rFonts w:ascii="Times New Roman" w:hAnsi="Times New Roman"/>
                <w:snapToGrid w:val="0"/>
                <w:kern w:val="0"/>
                <w:szCs w:val="21"/>
              </w:rPr>
            </w:pPr>
            <w:r w:rsidRPr="00C0548B">
              <w:rPr>
                <w:rFonts w:ascii="Times New Roman" w:hAnsi="Times New Roman"/>
                <w:snapToGrid w:val="0"/>
                <w:kern w:val="0"/>
                <w:szCs w:val="21"/>
              </w:rPr>
              <w:t>针对不同事故类型，结合泄漏物料理化性质，采取水幕、喷淋、中和、覆盖及负压引风至吸收装置等措施，减少大气中的危险物质。</w:t>
            </w:r>
          </w:p>
        </w:tc>
      </w:tr>
      <w:tr w:rsidR="007E0F4D" w:rsidRPr="00C0548B" w:rsidTr="00793F99">
        <w:trPr>
          <w:jc w:val="center"/>
        </w:trPr>
        <w:tc>
          <w:tcPr>
            <w:tcW w:w="0" w:type="auto"/>
            <w:vMerge/>
            <w:vAlign w:val="center"/>
          </w:tcPr>
          <w:p w:rsidR="007E0F4D" w:rsidRPr="00C0548B" w:rsidRDefault="007E0F4D" w:rsidP="00793F99">
            <w:pPr>
              <w:jc w:val="center"/>
              <w:rPr>
                <w:rFonts w:ascii="Times New Roman" w:hAnsi="Times New Roman"/>
                <w:snapToGrid w:val="0"/>
                <w:kern w:val="0"/>
                <w:szCs w:val="21"/>
              </w:rPr>
            </w:pPr>
          </w:p>
        </w:tc>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应急区域与安全隔离方案</w:t>
            </w:r>
          </w:p>
        </w:tc>
        <w:tc>
          <w:tcPr>
            <w:tcW w:w="0" w:type="auto"/>
            <w:vAlign w:val="center"/>
          </w:tcPr>
          <w:p w:rsidR="007E0F4D" w:rsidRPr="00C0548B" w:rsidRDefault="007E0F4D" w:rsidP="00793F99">
            <w:pPr>
              <w:jc w:val="left"/>
              <w:rPr>
                <w:rFonts w:ascii="Times New Roman" w:hAnsi="Times New Roman"/>
                <w:snapToGrid w:val="0"/>
                <w:kern w:val="0"/>
                <w:szCs w:val="21"/>
              </w:rPr>
            </w:pPr>
            <w:r w:rsidRPr="00C0548B">
              <w:rPr>
                <w:rFonts w:ascii="Times New Roman" w:hAnsi="Times New Roman"/>
                <w:snapToGrid w:val="0"/>
                <w:kern w:val="0"/>
                <w:szCs w:val="21"/>
              </w:rPr>
              <w:t>设置应急区域和安全隔离方案</w:t>
            </w:r>
          </w:p>
        </w:tc>
      </w:tr>
      <w:tr w:rsidR="007E0F4D" w:rsidRPr="00C0548B" w:rsidTr="00793F99">
        <w:trPr>
          <w:jc w:val="center"/>
        </w:trPr>
        <w:tc>
          <w:tcPr>
            <w:tcW w:w="0" w:type="auto"/>
            <w:vMerge/>
            <w:vAlign w:val="center"/>
          </w:tcPr>
          <w:p w:rsidR="007E0F4D" w:rsidRPr="00C0548B" w:rsidRDefault="007E0F4D" w:rsidP="00793F99">
            <w:pPr>
              <w:jc w:val="center"/>
              <w:rPr>
                <w:rFonts w:ascii="Times New Roman" w:hAnsi="Times New Roman"/>
                <w:snapToGrid w:val="0"/>
                <w:kern w:val="0"/>
                <w:szCs w:val="21"/>
              </w:rPr>
            </w:pPr>
          </w:p>
        </w:tc>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应急防护与救援方案</w:t>
            </w:r>
          </w:p>
        </w:tc>
        <w:tc>
          <w:tcPr>
            <w:tcW w:w="0" w:type="auto"/>
            <w:vAlign w:val="center"/>
          </w:tcPr>
          <w:p w:rsidR="007E0F4D" w:rsidRPr="00C0548B" w:rsidRDefault="007E0F4D" w:rsidP="00793F99">
            <w:pPr>
              <w:jc w:val="left"/>
              <w:rPr>
                <w:rFonts w:ascii="Times New Roman" w:hAnsi="Times New Roman"/>
                <w:snapToGrid w:val="0"/>
                <w:kern w:val="0"/>
                <w:szCs w:val="21"/>
              </w:rPr>
            </w:pPr>
            <w:r w:rsidRPr="00C0548B">
              <w:rPr>
                <w:rFonts w:ascii="Times New Roman" w:hAnsi="Times New Roman"/>
                <w:snapToGrid w:val="0"/>
                <w:kern w:val="0"/>
                <w:szCs w:val="21"/>
              </w:rPr>
              <w:t>配备一定能力的应急防护设施、设备，重大事故应立即启动应急预案，与当地政府形成应急联动</w:t>
            </w:r>
          </w:p>
        </w:tc>
      </w:tr>
      <w:tr w:rsidR="007E0F4D" w:rsidRPr="00C0548B" w:rsidTr="00793F99">
        <w:trPr>
          <w:jc w:val="center"/>
        </w:trPr>
        <w:tc>
          <w:tcPr>
            <w:tcW w:w="0" w:type="auto"/>
            <w:vMerge w:val="restart"/>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外环境敏感目标保护措施</w:t>
            </w:r>
          </w:p>
        </w:tc>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环境风险防范区的设置于应急撤离方案</w:t>
            </w:r>
          </w:p>
        </w:tc>
        <w:tc>
          <w:tcPr>
            <w:tcW w:w="0" w:type="auto"/>
            <w:vAlign w:val="center"/>
          </w:tcPr>
          <w:p w:rsidR="007E0F4D" w:rsidRPr="00C0548B" w:rsidRDefault="007E0F4D" w:rsidP="00793F99">
            <w:pPr>
              <w:jc w:val="left"/>
              <w:rPr>
                <w:rFonts w:ascii="Times New Roman" w:hAnsi="Times New Roman"/>
                <w:snapToGrid w:val="0"/>
                <w:kern w:val="0"/>
                <w:szCs w:val="21"/>
              </w:rPr>
            </w:pPr>
            <w:r w:rsidRPr="00C0548B">
              <w:rPr>
                <w:rFonts w:ascii="Times New Roman" w:hAnsi="Times New Roman"/>
                <w:snapToGrid w:val="0"/>
                <w:kern w:val="0"/>
                <w:szCs w:val="21"/>
              </w:rPr>
              <w:t>根据事故类型设立风险防范区和应急撤离方案</w:t>
            </w:r>
          </w:p>
        </w:tc>
      </w:tr>
      <w:tr w:rsidR="007E0F4D" w:rsidRPr="00C0548B" w:rsidTr="00793F99">
        <w:trPr>
          <w:jc w:val="center"/>
        </w:trPr>
        <w:tc>
          <w:tcPr>
            <w:tcW w:w="0" w:type="auto"/>
            <w:vMerge/>
            <w:vAlign w:val="center"/>
          </w:tcPr>
          <w:p w:rsidR="007E0F4D" w:rsidRPr="00C0548B" w:rsidRDefault="007E0F4D" w:rsidP="00793F99">
            <w:pPr>
              <w:jc w:val="center"/>
              <w:rPr>
                <w:rFonts w:ascii="Times New Roman" w:hAnsi="Times New Roman"/>
                <w:snapToGrid w:val="0"/>
                <w:kern w:val="0"/>
                <w:szCs w:val="21"/>
              </w:rPr>
            </w:pPr>
          </w:p>
        </w:tc>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可能受影响人员的基本保护措施</w:t>
            </w:r>
          </w:p>
        </w:tc>
        <w:tc>
          <w:tcPr>
            <w:tcW w:w="0" w:type="auto"/>
            <w:vAlign w:val="center"/>
          </w:tcPr>
          <w:p w:rsidR="007E0F4D" w:rsidRPr="00C0548B" w:rsidRDefault="007E0F4D" w:rsidP="00793F99">
            <w:pPr>
              <w:jc w:val="left"/>
              <w:rPr>
                <w:rFonts w:ascii="Times New Roman" w:hAnsi="Times New Roman"/>
                <w:snapToGrid w:val="0"/>
                <w:kern w:val="0"/>
                <w:szCs w:val="21"/>
              </w:rPr>
            </w:pPr>
            <w:r w:rsidRPr="00C0548B">
              <w:rPr>
                <w:rFonts w:ascii="Times New Roman" w:hAnsi="Times New Roman"/>
                <w:snapToGrid w:val="0"/>
                <w:kern w:val="0"/>
                <w:szCs w:val="21"/>
              </w:rPr>
              <w:t>事故发生后，及时通知当地有关环保部门和政府，配合公安、消防等部门做好受影响公众的疏散、撤离、防护及救治工作</w:t>
            </w:r>
          </w:p>
        </w:tc>
      </w:tr>
      <w:tr w:rsidR="007E0F4D" w:rsidRPr="00C0548B" w:rsidTr="00793F99">
        <w:trPr>
          <w:jc w:val="center"/>
        </w:trPr>
        <w:tc>
          <w:tcPr>
            <w:tcW w:w="0" w:type="auto"/>
            <w:vMerge/>
            <w:vAlign w:val="center"/>
          </w:tcPr>
          <w:p w:rsidR="007E0F4D" w:rsidRPr="00C0548B" w:rsidRDefault="007E0F4D" w:rsidP="00793F99">
            <w:pPr>
              <w:jc w:val="center"/>
              <w:rPr>
                <w:rFonts w:ascii="Times New Roman" w:hAnsi="Times New Roman"/>
                <w:snapToGrid w:val="0"/>
                <w:kern w:val="0"/>
                <w:szCs w:val="21"/>
              </w:rPr>
            </w:pPr>
          </w:p>
        </w:tc>
        <w:tc>
          <w:tcPr>
            <w:tcW w:w="0" w:type="auto"/>
            <w:vAlign w:val="center"/>
          </w:tcPr>
          <w:p w:rsidR="007E0F4D" w:rsidRPr="00C0548B" w:rsidRDefault="007E0F4D" w:rsidP="00793F99">
            <w:pPr>
              <w:jc w:val="center"/>
              <w:rPr>
                <w:rFonts w:ascii="Times New Roman" w:hAnsi="Times New Roman"/>
                <w:snapToGrid w:val="0"/>
                <w:kern w:val="0"/>
                <w:szCs w:val="21"/>
              </w:rPr>
            </w:pPr>
            <w:r w:rsidRPr="00C0548B">
              <w:rPr>
                <w:rFonts w:ascii="Times New Roman" w:hAnsi="Times New Roman"/>
                <w:snapToGrid w:val="0"/>
                <w:kern w:val="0"/>
                <w:szCs w:val="21"/>
              </w:rPr>
              <w:t>紧急避难场所的设置</w:t>
            </w:r>
          </w:p>
        </w:tc>
        <w:tc>
          <w:tcPr>
            <w:tcW w:w="0" w:type="auto"/>
            <w:vAlign w:val="center"/>
          </w:tcPr>
          <w:p w:rsidR="007E0F4D" w:rsidRPr="00C0548B" w:rsidRDefault="007E0F4D" w:rsidP="00793F99">
            <w:pPr>
              <w:jc w:val="left"/>
              <w:rPr>
                <w:rFonts w:ascii="Times New Roman" w:hAnsi="Times New Roman"/>
                <w:snapToGrid w:val="0"/>
                <w:kern w:val="0"/>
                <w:szCs w:val="21"/>
              </w:rPr>
            </w:pPr>
            <w:r w:rsidRPr="00C0548B">
              <w:rPr>
                <w:rFonts w:ascii="Times New Roman" w:hAnsi="Times New Roman"/>
                <w:snapToGrid w:val="0"/>
                <w:kern w:val="0"/>
                <w:szCs w:val="21"/>
              </w:rPr>
              <w:t>配备紧急救援站和有毒气体的防护站</w:t>
            </w:r>
          </w:p>
        </w:tc>
      </w:tr>
    </w:tbl>
    <w:p w:rsidR="00034D21" w:rsidRDefault="00217DE7">
      <w:pPr>
        <w:adjustRightInd w:val="0"/>
        <w:snapToGrid w:val="0"/>
        <w:spacing w:line="360" w:lineRule="auto"/>
        <w:outlineLvl w:val="2"/>
        <w:rPr>
          <w:rFonts w:ascii="Times New Roman" w:eastAsia="华文中宋" w:hAnsi="Times New Roman" w:cs="Times New Roman"/>
          <w:sz w:val="28"/>
          <w:szCs w:val="20"/>
        </w:rPr>
      </w:pPr>
      <w:bookmarkStart w:id="511" w:name="_Toc8224903"/>
      <w:r>
        <w:rPr>
          <w:rFonts w:ascii="Times New Roman" w:eastAsia="华文中宋" w:hAnsi="Times New Roman" w:cs="Times New Roman"/>
          <w:bCs/>
          <w:snapToGrid w:val="0"/>
          <w:kern w:val="0"/>
          <w:sz w:val="24"/>
          <w:szCs w:val="24"/>
        </w:rPr>
        <w:t>5.7.2</w:t>
      </w:r>
      <w:r w:rsidR="00F860E4">
        <w:rPr>
          <w:rFonts w:ascii="Times New Roman" w:eastAsia="华文中宋" w:hAnsi="Times New Roman" w:cs="Times New Roman" w:hint="eastAsia"/>
          <w:bCs/>
          <w:snapToGrid w:val="0"/>
          <w:kern w:val="0"/>
          <w:sz w:val="24"/>
          <w:szCs w:val="24"/>
        </w:rPr>
        <w:t>地表水</w:t>
      </w:r>
      <w:r>
        <w:rPr>
          <w:rFonts w:ascii="Times New Roman" w:eastAsia="黑体" w:hAnsi="Times New Roman" w:cs="Times New Roman"/>
          <w:snapToGrid w:val="0"/>
          <w:kern w:val="0"/>
          <w:sz w:val="24"/>
          <w:szCs w:val="24"/>
        </w:rPr>
        <w:t>环境风险防范措施</w:t>
      </w:r>
      <w:bookmarkEnd w:id="511"/>
    </w:p>
    <w:p w:rsidR="00F860E4" w:rsidRPr="00AE37F8" w:rsidRDefault="00F860E4" w:rsidP="00AE37F8">
      <w:pPr>
        <w:autoSpaceDE w:val="0"/>
        <w:autoSpaceDN w:val="0"/>
        <w:adjustRightInd w:val="0"/>
        <w:snapToGrid w:val="0"/>
        <w:spacing w:line="360" w:lineRule="auto"/>
        <w:outlineLvl w:val="3"/>
        <w:rPr>
          <w:rFonts w:ascii="黑体" w:eastAsia="黑体" w:hAnsi="黑体" w:cs="Times New Roman"/>
          <w:snapToGrid w:val="0"/>
          <w:kern w:val="0"/>
          <w:sz w:val="24"/>
          <w:szCs w:val="20"/>
          <w:lang w:val="zh-CN"/>
        </w:rPr>
      </w:pPr>
      <w:r w:rsidRPr="00AE37F8">
        <w:rPr>
          <w:rFonts w:ascii="黑体" w:eastAsia="黑体" w:hAnsi="黑体" w:cs="Times New Roman" w:hint="eastAsia"/>
          <w:snapToGrid w:val="0"/>
          <w:kern w:val="0"/>
          <w:sz w:val="24"/>
          <w:szCs w:val="20"/>
          <w:lang w:val="zh-CN"/>
        </w:rPr>
        <w:t>5.7.6.2</w:t>
      </w:r>
      <w:proofErr w:type="gramStart"/>
      <w:r w:rsidRPr="00AE37F8">
        <w:rPr>
          <w:rFonts w:ascii="黑体" w:eastAsia="黑体" w:hAnsi="黑体" w:cs="Times New Roman" w:hint="eastAsia"/>
          <w:snapToGrid w:val="0"/>
          <w:kern w:val="0"/>
          <w:sz w:val="24"/>
          <w:szCs w:val="20"/>
          <w:lang w:val="zh-CN"/>
        </w:rPr>
        <w:t>三级风险</w:t>
      </w:r>
      <w:proofErr w:type="gramEnd"/>
      <w:r w:rsidRPr="00AE37F8">
        <w:rPr>
          <w:rFonts w:ascii="黑体" w:eastAsia="黑体" w:hAnsi="黑体" w:cs="Times New Roman" w:hint="eastAsia"/>
          <w:snapToGrid w:val="0"/>
          <w:kern w:val="0"/>
          <w:sz w:val="24"/>
          <w:szCs w:val="20"/>
          <w:lang w:val="zh-CN"/>
        </w:rPr>
        <w:t>防控体系</w:t>
      </w:r>
    </w:p>
    <w:p w:rsidR="00F860E4" w:rsidRPr="00F860E4" w:rsidRDefault="00F860E4" w:rsidP="00AE37F8">
      <w:pPr>
        <w:pStyle w:val="afffffffffffffffffffffffffffff4"/>
      </w:pPr>
      <w:r w:rsidRPr="00F860E4">
        <w:t>根据《中石油天然气集团公司石化企业水污染应急防控技术指南》、国际安全生产监督管理总局和国家环境保护部联合下发的安监总危化[2006]10号文件精神以及《危险化学品事故应急救援预案编制导则》、《生产经营单位安全生产事故应急预案编制导则》、《国家安全生产监督管理总局令 第17号》要求，为拟建项目设置环境污染三级防控体系。</w:t>
      </w:r>
    </w:p>
    <w:p w:rsidR="00F860E4" w:rsidRPr="00F860E4" w:rsidRDefault="00F860E4" w:rsidP="00AE37F8">
      <w:pPr>
        <w:pStyle w:val="afffffffffffffffffffffffffffff4"/>
      </w:pPr>
      <w:r w:rsidRPr="00F860E4">
        <w:t>一级防控措施将污染物控制在生产装置区、罐区；二级防控是将污染物控制在排水系统事故缓冲池；三级防控将污染物控制在厂区内，确保生产非正常状态下不发生污染事件。具体设计要求如下。</w:t>
      </w:r>
    </w:p>
    <w:p w:rsidR="00F860E4" w:rsidRPr="00F860E4" w:rsidRDefault="00F860E4" w:rsidP="00AE37F8">
      <w:pPr>
        <w:pStyle w:val="afffffffffffffffffffffffffffff4"/>
      </w:pPr>
      <w:r w:rsidRPr="00F860E4">
        <w:t>1、一级防控措施</w:t>
      </w:r>
    </w:p>
    <w:p w:rsidR="00F860E4" w:rsidRPr="00F860E4" w:rsidRDefault="00F860E4" w:rsidP="00AE37F8">
      <w:pPr>
        <w:pStyle w:val="afffffffffffffffffffffffffffff4"/>
      </w:pPr>
      <w:r w:rsidRPr="00F860E4">
        <w:t>生产装置区：项目物料配置区设置有导流地槽和物料收集池，事故发生时装置区物料沿导流地槽，进入物料收集池，然后根据需要对收集物料进行回用或处理，以上作为企业以及防控措施可以有效防止少量物料泄漏事故造成环境污染。</w:t>
      </w:r>
    </w:p>
    <w:p w:rsidR="00F860E4" w:rsidRPr="00F860E4" w:rsidRDefault="00F860E4" w:rsidP="00AE37F8">
      <w:pPr>
        <w:pStyle w:val="afffffffffffffffffffffffffffff4"/>
      </w:pPr>
      <w:r w:rsidRPr="00F860E4">
        <w:t>2、二级防控措施</w:t>
      </w:r>
    </w:p>
    <w:p w:rsidR="00F860E4" w:rsidRPr="00F860E4" w:rsidRDefault="00F860E4" w:rsidP="00AE37F8">
      <w:pPr>
        <w:pStyle w:val="afffffffffffffffffffffffffffff4"/>
      </w:pPr>
      <w:r w:rsidRPr="00F860E4">
        <w:t>建设</w:t>
      </w:r>
      <w:r>
        <w:rPr>
          <w:rFonts w:hint="eastAsia"/>
        </w:rPr>
        <w:t>130</w:t>
      </w:r>
      <w:r w:rsidRPr="00F860E4">
        <w:t>m</w:t>
      </w:r>
      <w:r w:rsidRPr="00F860E4">
        <w:rPr>
          <w:vertAlign w:val="superscript"/>
        </w:rPr>
        <w:t>3</w:t>
      </w:r>
      <w:r w:rsidRPr="00F860E4">
        <w:t>事故池，发生较大事故无法利用装置导流槽控制物料和污染消防水时，将事故污染水排入事故应急池。事故应急池应当采取防渗、防腐、防冻、防洪、抗浮、抗震等措施；事故应急池应当配备抽水设施，将事故应急池内的污水</w:t>
      </w:r>
      <w:r w:rsidRPr="00F860E4">
        <w:lastRenderedPageBreak/>
        <w:t>输送至污水处理系统，防止污染物进入地表水水体。事故池按照临近装置区、罐区，总体考虑事故缓冲池平面布置。</w:t>
      </w:r>
    </w:p>
    <w:p w:rsidR="00F860E4" w:rsidRPr="00F860E4" w:rsidRDefault="00F860E4" w:rsidP="00AE37F8">
      <w:pPr>
        <w:pStyle w:val="afffffffffffffffffffffffffffff4"/>
      </w:pPr>
      <w:r w:rsidRPr="00F860E4">
        <w:t>3、三级防控措施</w:t>
      </w:r>
    </w:p>
    <w:p w:rsidR="00F860E4" w:rsidRPr="00F860E4" w:rsidRDefault="00F860E4" w:rsidP="00AE37F8">
      <w:pPr>
        <w:pStyle w:val="afffffffffffffffffffffffffffff4"/>
      </w:pPr>
      <w:r w:rsidRPr="00F860E4">
        <w:t xml:space="preserve">对厂区污水及雨水总排口设置切断措施，封堵污染料液在厂区围墙之内，防止事故情况下物料经雨水及污水管线进入地表水水体。事故水池与污水管道相连，发生事故时，首先关闭事故处理池外排阀门，保证事故状态下污染水不外排。 </w:t>
      </w:r>
    </w:p>
    <w:p w:rsidR="00F860E4" w:rsidRPr="002A3654" w:rsidRDefault="00F860E4" w:rsidP="00AE37F8">
      <w:pPr>
        <w:pStyle w:val="afffffffffffffffffffffffffffff4"/>
        <w:rPr>
          <w:color w:val="00B0F0"/>
        </w:rPr>
      </w:pPr>
      <w:r w:rsidRPr="00F860E4">
        <w:t>拟建项目事故废水收集处理排放体系图见图5.</w:t>
      </w:r>
      <w:r>
        <w:rPr>
          <w:rFonts w:hint="eastAsia"/>
        </w:rPr>
        <w:t>7</w:t>
      </w:r>
      <w:r w:rsidRPr="00F860E4">
        <w:t>-1，</w:t>
      </w:r>
      <w:r w:rsidRPr="002A3654">
        <w:rPr>
          <w:color w:val="00B0F0"/>
        </w:rPr>
        <w:t>拟建项目厂区事故废水收集管线布置见图5.</w:t>
      </w:r>
      <w:r w:rsidRPr="002A3654">
        <w:rPr>
          <w:rFonts w:hint="eastAsia"/>
          <w:color w:val="00B0F0"/>
        </w:rPr>
        <w:t>7</w:t>
      </w:r>
      <w:r w:rsidRPr="002A3654">
        <w:rPr>
          <w:color w:val="00B0F0"/>
        </w:rPr>
        <w:t>-2。</w:t>
      </w:r>
    </w:p>
    <w:p w:rsidR="00F860E4" w:rsidRPr="00F860E4" w:rsidRDefault="00F860E4" w:rsidP="00F860E4">
      <w:pPr>
        <w:adjustRightInd w:val="0"/>
        <w:snapToGrid w:val="0"/>
        <w:spacing w:line="360" w:lineRule="auto"/>
        <w:jc w:val="center"/>
        <w:rPr>
          <w:rFonts w:ascii="Times New Roman" w:hAnsi="Times New Roman"/>
        </w:rPr>
      </w:pPr>
      <w:r w:rsidRPr="00F860E4">
        <w:object w:dxaOrig="8712" w:dyaOrig="4331">
          <v:shape id="_x0000_i1054" type="#_x0000_t75" style="width:415.5pt;height:206.25pt" o:ole="">
            <v:imagedata r:id="rId51" o:title=""/>
          </v:shape>
          <o:OLEObject Type="Embed" ProgID="Visio.Drawing.11" ShapeID="_x0000_i1054" DrawAspect="Content" ObjectID="_1679235403" r:id="rId52"/>
        </w:object>
      </w:r>
    </w:p>
    <w:p w:rsidR="00F860E4" w:rsidRPr="00F860E4" w:rsidRDefault="00F860E4" w:rsidP="00F860E4">
      <w:pPr>
        <w:adjustRightInd w:val="0"/>
        <w:snapToGrid w:val="0"/>
        <w:spacing w:line="360" w:lineRule="auto"/>
        <w:jc w:val="center"/>
        <w:rPr>
          <w:rFonts w:ascii="Times New Roman" w:eastAsia="黑体" w:hAnsi="Times New Roman"/>
          <w:snapToGrid w:val="0"/>
          <w:kern w:val="0"/>
          <w:sz w:val="24"/>
          <w:szCs w:val="24"/>
        </w:rPr>
      </w:pPr>
      <w:r w:rsidRPr="00F860E4">
        <w:rPr>
          <w:rFonts w:ascii="Times New Roman" w:eastAsia="黑体" w:hAnsi="Times New Roman"/>
          <w:snapToGrid w:val="0"/>
          <w:kern w:val="0"/>
          <w:sz w:val="24"/>
          <w:szCs w:val="24"/>
        </w:rPr>
        <w:t>图</w:t>
      </w:r>
      <w:r w:rsidRPr="00F860E4">
        <w:rPr>
          <w:rFonts w:ascii="Times New Roman" w:eastAsia="黑体" w:hAnsi="Times New Roman"/>
          <w:snapToGrid w:val="0"/>
          <w:kern w:val="0"/>
          <w:sz w:val="24"/>
          <w:szCs w:val="24"/>
        </w:rPr>
        <w:t>5.</w:t>
      </w:r>
      <w:r>
        <w:rPr>
          <w:rFonts w:ascii="Times New Roman" w:eastAsia="黑体" w:hAnsi="Times New Roman" w:hint="eastAsia"/>
          <w:snapToGrid w:val="0"/>
          <w:kern w:val="0"/>
          <w:sz w:val="24"/>
          <w:szCs w:val="24"/>
        </w:rPr>
        <w:t>7</w:t>
      </w:r>
      <w:r w:rsidRPr="00F860E4">
        <w:rPr>
          <w:rFonts w:ascii="Times New Roman" w:eastAsia="黑体" w:hAnsi="Times New Roman"/>
          <w:snapToGrid w:val="0"/>
          <w:kern w:val="0"/>
          <w:sz w:val="24"/>
          <w:szCs w:val="24"/>
        </w:rPr>
        <w:t xml:space="preserve">-1   </w:t>
      </w:r>
      <w:r w:rsidRPr="00F860E4">
        <w:rPr>
          <w:rFonts w:ascii="Times New Roman" w:eastAsia="黑体" w:hAnsi="Times New Roman"/>
          <w:snapToGrid w:val="0"/>
          <w:kern w:val="0"/>
          <w:sz w:val="24"/>
          <w:szCs w:val="24"/>
        </w:rPr>
        <w:t>事故废水收集处理排放体系图</w:t>
      </w:r>
    </w:p>
    <w:p w:rsidR="00F860E4" w:rsidRPr="00F860E4"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F860E4">
        <w:rPr>
          <w:rFonts w:ascii="Times New Roman" w:hAnsi="Times New Roman"/>
          <w:snapToGrid w:val="0"/>
          <w:kern w:val="0"/>
          <w:sz w:val="24"/>
          <w:szCs w:val="24"/>
        </w:rPr>
        <w:t>事故废水收集处理过程说明：</w:t>
      </w:r>
    </w:p>
    <w:p w:rsidR="00F860E4" w:rsidRPr="00F860E4"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F860E4">
        <w:rPr>
          <w:rFonts w:ascii="Times New Roman" w:hAnsi="Times New Roman"/>
          <w:snapToGrid w:val="0"/>
          <w:kern w:val="0"/>
          <w:sz w:val="24"/>
          <w:szCs w:val="24"/>
        </w:rPr>
        <w:t>（</w:t>
      </w:r>
      <w:r w:rsidRPr="00F860E4">
        <w:rPr>
          <w:rFonts w:ascii="Times New Roman" w:hAnsi="Times New Roman"/>
          <w:snapToGrid w:val="0"/>
          <w:kern w:val="0"/>
          <w:sz w:val="24"/>
          <w:szCs w:val="24"/>
        </w:rPr>
        <w:t>1</w:t>
      </w:r>
      <w:r w:rsidRPr="00F860E4">
        <w:rPr>
          <w:rFonts w:ascii="Times New Roman" w:hAnsi="Times New Roman"/>
          <w:snapToGrid w:val="0"/>
          <w:kern w:val="0"/>
          <w:sz w:val="24"/>
          <w:szCs w:val="24"/>
        </w:rPr>
        <w:t>）危废间等物料发生泄漏，泄漏液经事故废水导排管沟自流至事故应水池，收集后输送至厂区污水处理站处理达标后排入市政管网。</w:t>
      </w:r>
    </w:p>
    <w:p w:rsidR="00F860E4" w:rsidRPr="00C0548B"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当装置区物料泄漏遇明火发生火灾、爆炸事故时，首先切断厂区污水及雨水总排口，事故废水、消防水经过事故水导排系统进入厂区事故水池，事故时的雨污水收集于事故水池。事故处理结束后，首先对事故水池中的废水进行检测，确定废水水质情况。然后决定是</w:t>
      </w:r>
      <w:r w:rsidRPr="00C0548B">
        <w:rPr>
          <w:rFonts w:ascii="Times New Roman" w:hAnsi="Times New Roman" w:hint="eastAsia"/>
          <w:snapToGrid w:val="0"/>
          <w:kern w:val="0"/>
          <w:sz w:val="24"/>
          <w:szCs w:val="24"/>
        </w:rPr>
        <w:t>否</w:t>
      </w:r>
      <w:r w:rsidRPr="00C0548B">
        <w:rPr>
          <w:rFonts w:ascii="Times New Roman" w:hAnsi="Times New Roman"/>
          <w:snapToGrid w:val="0"/>
          <w:kern w:val="0"/>
          <w:sz w:val="24"/>
          <w:szCs w:val="24"/>
        </w:rPr>
        <w:t>进入市政污水管网排入郯城经济开发区污水处理厂进行深度处理</w:t>
      </w:r>
      <w:r w:rsidRPr="00C0548B">
        <w:rPr>
          <w:rFonts w:ascii="Times New Roman" w:hAnsi="Times New Roman" w:hint="eastAsia"/>
          <w:snapToGrid w:val="0"/>
          <w:kern w:val="0"/>
          <w:sz w:val="24"/>
          <w:szCs w:val="24"/>
        </w:rPr>
        <w:t>或委托有处理能力单位处理</w:t>
      </w:r>
      <w:r w:rsidRPr="00C0548B">
        <w:rPr>
          <w:rFonts w:ascii="Times New Roman" w:hAnsi="Times New Roman"/>
          <w:snapToGrid w:val="0"/>
          <w:kern w:val="0"/>
          <w:sz w:val="24"/>
          <w:szCs w:val="24"/>
        </w:rPr>
        <w:t>。</w:t>
      </w:r>
    </w:p>
    <w:p w:rsidR="00F860E4" w:rsidRDefault="00F860E4" w:rsidP="00F860E4">
      <w:pPr>
        <w:autoSpaceDE w:val="0"/>
        <w:autoSpaceDN w:val="0"/>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只要做到事故状态下泄漏化学品及废水不外排，泄漏化学品妥善处理，事故废水经妥善处理后达标后外排。综上所述，化学品泄漏不会对周围水体造成二次污染</w:t>
      </w:r>
      <w:r>
        <w:rPr>
          <w:rFonts w:ascii="Times New Roman" w:hAnsi="Times New Roman" w:hint="eastAsia"/>
          <w:snapToGrid w:val="0"/>
          <w:kern w:val="0"/>
          <w:sz w:val="24"/>
          <w:szCs w:val="24"/>
        </w:rPr>
        <w:t>。</w:t>
      </w:r>
    </w:p>
    <w:p w:rsidR="00F860E4" w:rsidRPr="00F860E4" w:rsidRDefault="00F860E4" w:rsidP="00F860E4">
      <w:pPr>
        <w:adjustRightInd w:val="0"/>
        <w:snapToGrid w:val="0"/>
        <w:spacing w:line="360" w:lineRule="auto"/>
        <w:outlineLvl w:val="2"/>
        <w:rPr>
          <w:rFonts w:ascii="黑体" w:eastAsia="黑体" w:hAnsi="黑体" w:cs="Times New Roman"/>
          <w:sz w:val="28"/>
          <w:szCs w:val="20"/>
        </w:rPr>
      </w:pPr>
      <w:r>
        <w:rPr>
          <w:rFonts w:ascii="Times New Roman" w:eastAsia="华文中宋" w:hAnsi="Times New Roman" w:cs="Times New Roman"/>
          <w:bCs/>
          <w:snapToGrid w:val="0"/>
          <w:kern w:val="0"/>
          <w:sz w:val="24"/>
          <w:szCs w:val="24"/>
        </w:rPr>
        <w:lastRenderedPageBreak/>
        <w:t>5.7.</w:t>
      </w:r>
      <w:r>
        <w:rPr>
          <w:rFonts w:ascii="Times New Roman" w:eastAsia="华文中宋" w:hAnsi="Times New Roman" w:cs="Times New Roman" w:hint="eastAsia"/>
          <w:bCs/>
          <w:snapToGrid w:val="0"/>
          <w:kern w:val="0"/>
          <w:sz w:val="24"/>
          <w:szCs w:val="24"/>
        </w:rPr>
        <w:t>3</w:t>
      </w:r>
      <w:r w:rsidRPr="00F860E4">
        <w:rPr>
          <w:rFonts w:ascii="黑体" w:eastAsia="黑体" w:hAnsi="黑体" w:cs="Times New Roman" w:hint="eastAsia"/>
          <w:bCs/>
          <w:snapToGrid w:val="0"/>
          <w:kern w:val="0"/>
          <w:sz w:val="24"/>
          <w:szCs w:val="24"/>
        </w:rPr>
        <w:t>地下水</w:t>
      </w:r>
      <w:r w:rsidRPr="00F860E4">
        <w:rPr>
          <w:rFonts w:ascii="黑体" w:eastAsia="黑体" w:hAnsi="黑体" w:cs="Times New Roman"/>
          <w:snapToGrid w:val="0"/>
          <w:kern w:val="0"/>
          <w:sz w:val="24"/>
          <w:szCs w:val="24"/>
        </w:rPr>
        <w:t>环境风险防范措施</w:t>
      </w:r>
    </w:p>
    <w:p w:rsidR="00F860E4" w:rsidRPr="00C0548B"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地下水风险防范措施应采取源头控制和分区防渗措施，拟建项目应采取的防渗措施具体见第</w:t>
      </w:r>
      <w:r w:rsidRPr="00C0548B">
        <w:rPr>
          <w:rFonts w:ascii="Times New Roman" w:hAnsi="Times New Roman"/>
          <w:snapToGrid w:val="0"/>
          <w:kern w:val="0"/>
          <w:sz w:val="24"/>
          <w:szCs w:val="24"/>
        </w:rPr>
        <w:t>4</w:t>
      </w:r>
      <w:r w:rsidRPr="00C0548B">
        <w:rPr>
          <w:rFonts w:ascii="Times New Roman" w:hAnsi="Times New Roman"/>
          <w:snapToGrid w:val="0"/>
          <w:kern w:val="0"/>
          <w:sz w:val="24"/>
          <w:szCs w:val="24"/>
        </w:rPr>
        <w:t>章</w:t>
      </w:r>
      <w:r w:rsidRPr="00C0548B">
        <w:rPr>
          <w:rFonts w:ascii="Times New Roman" w:hAnsi="Times New Roman"/>
          <w:snapToGrid w:val="0"/>
          <w:kern w:val="0"/>
          <w:sz w:val="24"/>
          <w:szCs w:val="24"/>
        </w:rPr>
        <w:fldChar w:fldCharType="begin"/>
      </w:r>
      <w:r w:rsidRPr="00C0548B">
        <w:rPr>
          <w:rFonts w:ascii="Times New Roman" w:hAnsi="Times New Roman"/>
          <w:snapToGrid w:val="0"/>
          <w:kern w:val="0"/>
          <w:sz w:val="24"/>
          <w:szCs w:val="24"/>
        </w:rPr>
        <w:instrText xml:space="preserve"> REF _Ref47885999 \r </w:instrText>
      </w:r>
      <w:r w:rsidRPr="00C0548B">
        <w:rPr>
          <w:rFonts w:ascii="Times New Roman" w:hAnsi="Times New Roman"/>
          <w:snapToGrid w:val="0"/>
          <w:kern w:val="0"/>
          <w:sz w:val="24"/>
          <w:szCs w:val="24"/>
        </w:rPr>
        <w:fldChar w:fldCharType="separate"/>
      </w:r>
      <w:r w:rsidRPr="00C0548B">
        <w:rPr>
          <w:rFonts w:ascii="Times New Roman" w:hAnsi="Times New Roman"/>
          <w:snapToGrid w:val="0"/>
          <w:kern w:val="0"/>
          <w:sz w:val="24"/>
          <w:szCs w:val="24"/>
        </w:rPr>
        <w:t>4.4.5</w:t>
      </w:r>
      <w:r w:rsidRPr="00C0548B">
        <w:rPr>
          <w:rFonts w:ascii="Times New Roman" w:hAnsi="Times New Roman"/>
          <w:snapToGrid w:val="0"/>
          <w:kern w:val="0"/>
          <w:sz w:val="24"/>
          <w:szCs w:val="24"/>
        </w:rPr>
        <w:fldChar w:fldCharType="end"/>
      </w:r>
      <w:r w:rsidRPr="00C0548B">
        <w:rPr>
          <w:rFonts w:ascii="Times New Roman" w:hAnsi="Times New Roman"/>
          <w:snapToGrid w:val="0"/>
          <w:kern w:val="0"/>
          <w:sz w:val="24"/>
          <w:szCs w:val="24"/>
        </w:rPr>
        <w:t>地下水环境保护措施。在做好防渗工作的前提下，通过厂区内各设施合理布局、合理分配、各类其他污染物有效控制（如降雨、生活垃圾）、定期对污废水装置与防渗结构检查等工作，可防止除渗漏以外其他方面对地下水的污染，即便是事故状态下，只要防渗层未被破坏，均能有效控制污染源。</w:t>
      </w:r>
    </w:p>
    <w:p w:rsidR="00F860E4" w:rsidRPr="00C0548B" w:rsidRDefault="00F860E4" w:rsidP="00F860E4">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为能及时发现隐蔽性的污水泄漏，通过在场址周边布设监控井，定期监测地下水质，可补充</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源头控制、防渗</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等措施的不足。结合场址区水文地质条件、污染物在含水层中的运移特征、生产装置位置，来确定监控井与厂区的位置关系，既能及时发现泄漏，有可作为地下水污染治理的抽水井。同时设置一处地下水监控井，加强对地下水水质的监控，及时发现事故并预警。地下水监控</w:t>
      </w:r>
      <w:proofErr w:type="gramStart"/>
      <w:r w:rsidRPr="00C0548B">
        <w:rPr>
          <w:rFonts w:ascii="Times New Roman" w:hAnsi="Times New Roman"/>
          <w:snapToGrid w:val="0"/>
          <w:kern w:val="0"/>
          <w:sz w:val="24"/>
          <w:szCs w:val="24"/>
        </w:rPr>
        <w:t>井设置见</w:t>
      </w:r>
      <w:proofErr w:type="gramEnd"/>
      <w:r w:rsidRPr="00C0548B">
        <w:rPr>
          <w:rFonts w:ascii="Times New Roman" w:hAnsi="Times New Roman"/>
          <w:snapToGrid w:val="0"/>
          <w:kern w:val="0"/>
          <w:sz w:val="24"/>
          <w:szCs w:val="24"/>
        </w:rPr>
        <w:t>第</w:t>
      </w:r>
      <w:r w:rsidRPr="00C0548B">
        <w:rPr>
          <w:rFonts w:ascii="Times New Roman" w:hAnsi="Times New Roman"/>
          <w:snapToGrid w:val="0"/>
          <w:kern w:val="0"/>
          <w:sz w:val="24"/>
          <w:szCs w:val="24"/>
        </w:rPr>
        <w:t>4</w:t>
      </w:r>
      <w:r w:rsidRPr="00C0548B">
        <w:rPr>
          <w:rFonts w:ascii="Times New Roman" w:hAnsi="Times New Roman"/>
          <w:snapToGrid w:val="0"/>
          <w:kern w:val="0"/>
          <w:sz w:val="24"/>
          <w:szCs w:val="24"/>
        </w:rPr>
        <w:t>章</w:t>
      </w:r>
      <w:r w:rsidRPr="00C0548B">
        <w:rPr>
          <w:rFonts w:ascii="Times New Roman" w:hAnsi="Times New Roman"/>
          <w:snapToGrid w:val="0"/>
          <w:kern w:val="0"/>
          <w:sz w:val="24"/>
          <w:szCs w:val="24"/>
        </w:rPr>
        <w:fldChar w:fldCharType="begin"/>
      </w:r>
      <w:r w:rsidRPr="00C0548B">
        <w:rPr>
          <w:rFonts w:ascii="Times New Roman" w:hAnsi="Times New Roman"/>
          <w:snapToGrid w:val="0"/>
          <w:kern w:val="0"/>
          <w:sz w:val="24"/>
          <w:szCs w:val="24"/>
        </w:rPr>
        <w:instrText xml:space="preserve"> REF _Ref47885999 \r </w:instrText>
      </w:r>
      <w:r w:rsidRPr="00C0548B">
        <w:rPr>
          <w:rFonts w:ascii="Times New Roman" w:hAnsi="Times New Roman"/>
          <w:snapToGrid w:val="0"/>
          <w:kern w:val="0"/>
          <w:sz w:val="24"/>
          <w:szCs w:val="24"/>
        </w:rPr>
        <w:fldChar w:fldCharType="separate"/>
      </w:r>
      <w:r w:rsidRPr="00C0548B">
        <w:rPr>
          <w:rFonts w:ascii="Times New Roman" w:hAnsi="Times New Roman"/>
          <w:snapToGrid w:val="0"/>
          <w:kern w:val="0"/>
          <w:sz w:val="24"/>
          <w:szCs w:val="24"/>
        </w:rPr>
        <w:t>4.4.5</w:t>
      </w:r>
      <w:r w:rsidRPr="00C0548B">
        <w:rPr>
          <w:rFonts w:ascii="Times New Roman" w:hAnsi="Times New Roman"/>
          <w:snapToGrid w:val="0"/>
          <w:kern w:val="0"/>
          <w:sz w:val="24"/>
          <w:szCs w:val="24"/>
        </w:rPr>
        <w:fldChar w:fldCharType="end"/>
      </w:r>
      <w:r w:rsidRPr="00C0548B">
        <w:rPr>
          <w:rFonts w:ascii="Times New Roman" w:hAnsi="Times New Roman"/>
          <w:snapToGrid w:val="0"/>
          <w:kern w:val="0"/>
          <w:sz w:val="24"/>
          <w:szCs w:val="24"/>
        </w:rPr>
        <w:t>地下水环境保护措施。为了做好地下水环境保护与污染防治对策，尽最大努力避免和减轻地下水污染造成的损失，应制定地下水风险事故应急响应预案，成立应急指挥部，事故发生后及时采取措施。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放大效应</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和次生、衍生灾害，尽快恢复当地正常秩序。</w:t>
      </w:r>
    </w:p>
    <w:p w:rsidR="00F860E4" w:rsidRPr="00F860E4" w:rsidRDefault="00F860E4" w:rsidP="00F860E4">
      <w:pPr>
        <w:autoSpaceDE w:val="0"/>
        <w:autoSpaceDN w:val="0"/>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加强管理，加强思想教育，提高全体员工的环保意识；健全管理机制，对于可能发生泄漏的污染源进行认真排查、登记，建立健全定期巡检制度，及时发现，及时解决；建立从设计、施工、试运行、生产操作以及检修全过程健全的监管体系，确保设计水平、施工质量和运行操作等的正确实施</w:t>
      </w:r>
      <w:r>
        <w:rPr>
          <w:rFonts w:ascii="Times New Roman" w:hAnsi="Times New Roman" w:hint="eastAsia"/>
          <w:snapToGrid w:val="0"/>
          <w:kern w:val="0"/>
          <w:sz w:val="24"/>
          <w:szCs w:val="24"/>
        </w:rPr>
        <w:t>。</w:t>
      </w:r>
    </w:p>
    <w:p w:rsidR="00F860E4" w:rsidRPr="00F860E4" w:rsidRDefault="00F860E4" w:rsidP="00F860E4">
      <w:pPr>
        <w:adjustRightInd w:val="0"/>
        <w:snapToGrid w:val="0"/>
        <w:spacing w:line="360" w:lineRule="auto"/>
        <w:outlineLvl w:val="2"/>
        <w:rPr>
          <w:rFonts w:ascii="黑体" w:eastAsia="黑体" w:hAnsi="黑体" w:cs="Times New Roman"/>
          <w:sz w:val="28"/>
          <w:szCs w:val="20"/>
        </w:rPr>
      </w:pPr>
      <w:r>
        <w:rPr>
          <w:rFonts w:ascii="Times New Roman" w:eastAsia="华文中宋" w:hAnsi="Times New Roman" w:cs="Times New Roman"/>
          <w:bCs/>
          <w:snapToGrid w:val="0"/>
          <w:kern w:val="0"/>
          <w:sz w:val="24"/>
          <w:szCs w:val="24"/>
        </w:rPr>
        <w:t>5.7.</w:t>
      </w:r>
      <w:r>
        <w:rPr>
          <w:rFonts w:ascii="Times New Roman" w:eastAsia="华文中宋" w:hAnsi="Times New Roman" w:cs="Times New Roman" w:hint="eastAsia"/>
          <w:bCs/>
          <w:snapToGrid w:val="0"/>
          <w:kern w:val="0"/>
          <w:sz w:val="24"/>
          <w:szCs w:val="24"/>
        </w:rPr>
        <w:t>4</w:t>
      </w:r>
      <w:r>
        <w:rPr>
          <w:rFonts w:ascii="黑体" w:eastAsia="黑体" w:hAnsi="黑体" w:cs="Times New Roman" w:hint="eastAsia"/>
          <w:bCs/>
          <w:snapToGrid w:val="0"/>
          <w:kern w:val="0"/>
          <w:sz w:val="24"/>
          <w:szCs w:val="24"/>
        </w:rPr>
        <w:t>应急体系及监测</w:t>
      </w:r>
    </w:p>
    <w:p w:rsidR="00AE37F8" w:rsidRPr="00AE37F8" w:rsidRDefault="00AE37F8" w:rsidP="00AE37F8">
      <w:pPr>
        <w:adjustRightInd w:val="0"/>
        <w:snapToGrid w:val="0"/>
        <w:spacing w:line="360" w:lineRule="auto"/>
        <w:outlineLvl w:val="3"/>
        <w:rPr>
          <w:rFonts w:ascii="黑体" w:eastAsia="黑体" w:hAnsi="黑体"/>
          <w:snapToGrid w:val="0"/>
          <w:kern w:val="0"/>
          <w:sz w:val="24"/>
          <w:szCs w:val="24"/>
        </w:rPr>
      </w:pPr>
      <w:r w:rsidRPr="00AE37F8">
        <w:rPr>
          <w:rFonts w:ascii="黑体" w:eastAsia="黑体" w:hAnsi="黑体" w:hint="eastAsia"/>
          <w:snapToGrid w:val="0"/>
          <w:kern w:val="0"/>
          <w:sz w:val="24"/>
          <w:szCs w:val="24"/>
        </w:rPr>
        <w:t>5.7.4.1人员疏散及安置</w:t>
      </w:r>
    </w:p>
    <w:p w:rsidR="00AE37F8" w:rsidRPr="00AE37F8" w:rsidRDefault="00AE37F8" w:rsidP="00AE37F8">
      <w:pPr>
        <w:pStyle w:val="afffffffffffffffffffffffffffff4"/>
      </w:pPr>
      <w:r w:rsidRPr="00AE37F8">
        <w:t>项目厂区内发生事故时，发生事故区域内的人员在班长带领下迅速、有序地撤离危险区域，并到指定地点结合，从而避免人员伤亡。装置负责人在撤离前，</w:t>
      </w:r>
      <w:r w:rsidRPr="00AE37F8">
        <w:lastRenderedPageBreak/>
        <w:t>利用最短的时间，关闭该领域内可能会引起更大事故的电源和管道阀门等。</w:t>
      </w:r>
    </w:p>
    <w:p w:rsidR="00AE37F8" w:rsidRPr="00AE37F8" w:rsidRDefault="00AE37F8" w:rsidP="00AE37F8">
      <w:pPr>
        <w:pStyle w:val="afffffffffffffffffffffffffffff4"/>
      </w:pPr>
      <w:r w:rsidRPr="00AE37F8">
        <w:t>1、事故现场人员的撤离。</w:t>
      </w:r>
    </w:p>
    <w:p w:rsidR="00AE37F8" w:rsidRPr="00AE37F8" w:rsidRDefault="00AE37F8" w:rsidP="00AE37F8">
      <w:pPr>
        <w:pStyle w:val="afffffffffffffffffffffffffffff4"/>
      </w:pPr>
      <w:r w:rsidRPr="00AE37F8">
        <w:t>事故发生后当班班长应组织本班人员有秩序地疏散到事故范围外的上风口安全地带，疏散顺序从最危险地段人员先开始，相互兼顾照应，并根据风向指明集合地点。集合后，厂区职工沿厂区道路向厂区外撤离，人员在安全地点集合，班组长负责清点本班人数，并向指挥部、主任报告人员情况。发现缺员，应报告所缺员工的姓名和事故前所处位置，立即派人进入灾区寻找失踪人员，提供急救。</w:t>
      </w:r>
    </w:p>
    <w:p w:rsidR="00AE37F8" w:rsidRPr="00AE37F8" w:rsidRDefault="00AE37F8" w:rsidP="00AE37F8">
      <w:pPr>
        <w:pStyle w:val="afffffffffffffffffffffffffffff4"/>
      </w:pPr>
      <w:r w:rsidRPr="00AE37F8">
        <w:rPr>
          <w:color w:val="00B0F0"/>
        </w:rPr>
        <w:t>事故发生时疏散路线见图5.</w:t>
      </w:r>
      <w:r w:rsidR="002A3654">
        <w:rPr>
          <w:rFonts w:hint="eastAsia"/>
          <w:color w:val="00B0F0"/>
        </w:rPr>
        <w:t>7</w:t>
      </w:r>
      <w:r w:rsidRPr="00AE37F8">
        <w:rPr>
          <w:color w:val="00B0F0"/>
        </w:rPr>
        <w:t>-3</w:t>
      </w:r>
      <w:r w:rsidRPr="00AE37F8">
        <w:t>。</w:t>
      </w:r>
    </w:p>
    <w:p w:rsidR="00AE37F8" w:rsidRPr="00AE37F8" w:rsidRDefault="00AE37F8" w:rsidP="00AE37F8">
      <w:pPr>
        <w:pStyle w:val="afffffffffffffffffffffffffffff4"/>
      </w:pPr>
      <w:r w:rsidRPr="00AE37F8">
        <w:t>2、抢救人员在撤离前、撤离后的报告。</w:t>
      </w:r>
    </w:p>
    <w:p w:rsidR="00AE37F8" w:rsidRPr="00AE37F8" w:rsidRDefault="00AE37F8" w:rsidP="00AE37F8">
      <w:pPr>
        <w:pStyle w:val="afffffffffffffffffffffffffffff4"/>
      </w:pPr>
      <w:r w:rsidRPr="00AE37F8">
        <w:t>负责抢险和救护的人员在接指挥部通知后，立即带上救护和防护装备赶赴现场，等候指令，听从指挥。由现场指挥分工，分批进入事发点进行抢险或救护。在进入事故点前，现场指挥必须向指挥部报告每批参加抢修（或救护）人员数量和名单并登记。</w:t>
      </w:r>
    </w:p>
    <w:p w:rsidR="00AE37F8" w:rsidRPr="00AE37F8" w:rsidRDefault="00AE37F8" w:rsidP="00AE37F8">
      <w:pPr>
        <w:pStyle w:val="afffffffffffffffffffffffffffff4"/>
      </w:pPr>
      <w:r w:rsidRPr="00AE37F8">
        <w:t>抢修（或救护）队完成任务后，现场指挥向指挥部报告任务执行情况以及抢险（或救护）人员安全状况，申请下达撤离命令，指挥部根据事故控制情况，即时作出撤离或继续抢险（或救护）的决定。现场指挥若接撤离命令后，带领抢险（或救护人员）撤离事故点至安全地带，清点人员，向指挥部报告。</w:t>
      </w:r>
    </w:p>
    <w:p w:rsidR="00AE37F8" w:rsidRPr="00AE37F8" w:rsidRDefault="00AE37F8" w:rsidP="00AE37F8">
      <w:pPr>
        <w:pStyle w:val="afffffffffffffffffffffffffffff4"/>
      </w:pPr>
      <w:r w:rsidRPr="00AE37F8">
        <w:t>3、周边区域的单位、社区人员的疏散。</w:t>
      </w:r>
    </w:p>
    <w:p w:rsidR="00F860E4" w:rsidRPr="00AE37F8" w:rsidRDefault="00AE37F8" w:rsidP="00AE37F8">
      <w:pPr>
        <w:autoSpaceDE w:val="0"/>
        <w:autoSpaceDN w:val="0"/>
        <w:adjustRightInd w:val="0"/>
        <w:snapToGrid w:val="0"/>
        <w:spacing w:line="360" w:lineRule="auto"/>
        <w:ind w:firstLine="200"/>
        <w:rPr>
          <w:rFonts w:asciiTheme="majorEastAsia" w:eastAsiaTheme="majorEastAsia" w:hAnsiTheme="majorEastAsia"/>
          <w:snapToGrid w:val="0"/>
          <w:kern w:val="0"/>
          <w:sz w:val="24"/>
          <w:szCs w:val="24"/>
        </w:rPr>
      </w:pPr>
      <w:r w:rsidRPr="00AE37F8">
        <w:rPr>
          <w:rFonts w:asciiTheme="majorEastAsia" w:eastAsiaTheme="majorEastAsia" w:hAnsiTheme="majorEastAsia"/>
          <w:sz w:val="24"/>
          <w:szCs w:val="24"/>
        </w:rPr>
        <w:t>当事故危急周边单位、村庄（社区）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方式和路线。撤离方式有步行和车辆运输两种。撤离方法中应明确应采取的预防措施、注意事项、撤离方向和撤离距离。撤离必须是有组织性的</w:t>
      </w:r>
      <w:r w:rsidRPr="00AE37F8">
        <w:rPr>
          <w:rFonts w:asciiTheme="majorEastAsia" w:eastAsiaTheme="majorEastAsia" w:hAnsiTheme="majorEastAsia" w:hint="eastAsia"/>
          <w:sz w:val="24"/>
          <w:szCs w:val="24"/>
        </w:rPr>
        <w:t>。</w:t>
      </w:r>
    </w:p>
    <w:p w:rsidR="00AE37F8" w:rsidRPr="00AE37F8" w:rsidRDefault="00AE37F8" w:rsidP="00AE37F8">
      <w:pPr>
        <w:adjustRightInd w:val="0"/>
        <w:snapToGrid w:val="0"/>
        <w:spacing w:line="360" w:lineRule="auto"/>
        <w:outlineLvl w:val="3"/>
        <w:rPr>
          <w:rFonts w:ascii="黑体" w:eastAsia="黑体" w:hAnsi="黑体"/>
          <w:snapToGrid w:val="0"/>
          <w:kern w:val="0"/>
          <w:sz w:val="24"/>
          <w:szCs w:val="24"/>
        </w:rPr>
      </w:pPr>
      <w:r w:rsidRPr="00AE37F8">
        <w:rPr>
          <w:rFonts w:ascii="黑体" w:eastAsia="黑体" w:hAnsi="黑体" w:hint="eastAsia"/>
          <w:snapToGrid w:val="0"/>
          <w:kern w:val="0"/>
          <w:sz w:val="24"/>
          <w:szCs w:val="24"/>
        </w:rPr>
        <w:t>5.7.4.</w:t>
      </w:r>
      <w:r>
        <w:rPr>
          <w:rFonts w:ascii="黑体" w:eastAsia="黑体" w:hAnsi="黑体" w:hint="eastAsia"/>
          <w:snapToGrid w:val="0"/>
          <w:kern w:val="0"/>
          <w:sz w:val="24"/>
          <w:szCs w:val="24"/>
        </w:rPr>
        <w:t>2应急物资</w:t>
      </w:r>
    </w:p>
    <w:p w:rsidR="00AE37F8" w:rsidRPr="00C0548B" w:rsidRDefault="00AE37F8" w:rsidP="00AE37F8">
      <w:pPr>
        <w:pStyle w:val="afffffffffffffffffffffffffffff4"/>
      </w:pPr>
      <w:r w:rsidRPr="00C0548B">
        <w:t>项目厂区需设置应急物资和防护装备、物资的储备，并应定期检查，保证其正常使用，突发环境事件应急物资见</w:t>
      </w:r>
      <w:r w:rsidR="002A3654">
        <w:rPr>
          <w:rFonts w:hint="eastAsia"/>
        </w:rPr>
        <w:t>表5.7-2</w:t>
      </w:r>
      <w:r w:rsidRPr="00C0548B">
        <w:t>。</w:t>
      </w:r>
    </w:p>
    <w:p w:rsidR="00AE37F8" w:rsidRPr="00AE37F8" w:rsidRDefault="002A3654" w:rsidP="00AE37F8">
      <w:pPr>
        <w:pStyle w:val="af5"/>
        <w:jc w:val="center"/>
        <w:rPr>
          <w:sz w:val="24"/>
          <w:szCs w:val="24"/>
        </w:rPr>
      </w:pPr>
      <w:bookmarkStart w:id="512" w:name="_Ref47886150"/>
      <w:bookmarkStart w:id="513" w:name="_Toc47898570"/>
      <w:r>
        <w:rPr>
          <w:rFonts w:hint="eastAsia"/>
          <w:sz w:val="24"/>
          <w:szCs w:val="24"/>
        </w:rPr>
        <w:t>表</w:t>
      </w:r>
      <w:r>
        <w:rPr>
          <w:rFonts w:hint="eastAsia"/>
          <w:sz w:val="24"/>
          <w:szCs w:val="24"/>
        </w:rPr>
        <w:t xml:space="preserve">5.7-2  </w:t>
      </w:r>
      <w:r w:rsidR="00AE37F8" w:rsidRPr="00AE37F8">
        <w:rPr>
          <w:sz w:val="24"/>
          <w:szCs w:val="24"/>
        </w:rPr>
        <w:t>建议企业设置的应急救援物资配备情况表</w:t>
      </w:r>
      <w:bookmarkEnd w:id="512"/>
      <w:bookmarkEnd w:id="513"/>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2880"/>
        <w:gridCol w:w="1611"/>
        <w:gridCol w:w="2717"/>
      </w:tblGrid>
      <w:tr w:rsidR="00AE37F8" w:rsidRPr="00C0548B" w:rsidTr="00793F99">
        <w:trPr>
          <w:jc w:val="center"/>
        </w:trPr>
        <w:tc>
          <w:tcPr>
            <w:tcW w:w="141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序号</w:t>
            </w:r>
          </w:p>
        </w:tc>
        <w:tc>
          <w:tcPr>
            <w:tcW w:w="2880"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名称</w:t>
            </w:r>
          </w:p>
        </w:tc>
        <w:tc>
          <w:tcPr>
            <w:tcW w:w="1611"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序号</w:t>
            </w:r>
          </w:p>
        </w:tc>
        <w:tc>
          <w:tcPr>
            <w:tcW w:w="2717"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名称</w:t>
            </w:r>
          </w:p>
        </w:tc>
      </w:tr>
      <w:tr w:rsidR="00AE37F8" w:rsidRPr="00C0548B" w:rsidTr="00793F99">
        <w:trPr>
          <w:jc w:val="center"/>
        </w:trPr>
        <w:tc>
          <w:tcPr>
            <w:tcW w:w="141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1</w:t>
            </w:r>
          </w:p>
        </w:tc>
        <w:tc>
          <w:tcPr>
            <w:tcW w:w="2880"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消防水池</w:t>
            </w:r>
          </w:p>
        </w:tc>
        <w:tc>
          <w:tcPr>
            <w:tcW w:w="1611"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8</w:t>
            </w:r>
          </w:p>
        </w:tc>
        <w:tc>
          <w:tcPr>
            <w:tcW w:w="2717"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灭火器</w:t>
            </w:r>
          </w:p>
        </w:tc>
      </w:tr>
      <w:tr w:rsidR="00AE37F8" w:rsidRPr="00C0548B" w:rsidTr="00793F99">
        <w:trPr>
          <w:jc w:val="center"/>
        </w:trPr>
        <w:tc>
          <w:tcPr>
            <w:tcW w:w="141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lastRenderedPageBreak/>
              <w:t>2</w:t>
            </w:r>
          </w:p>
        </w:tc>
        <w:tc>
          <w:tcPr>
            <w:tcW w:w="2880"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事故水池</w:t>
            </w:r>
          </w:p>
        </w:tc>
        <w:tc>
          <w:tcPr>
            <w:tcW w:w="1611"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9</w:t>
            </w:r>
          </w:p>
        </w:tc>
        <w:tc>
          <w:tcPr>
            <w:tcW w:w="2717"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消防栓</w:t>
            </w:r>
          </w:p>
        </w:tc>
      </w:tr>
      <w:tr w:rsidR="00AE37F8" w:rsidRPr="00C0548B" w:rsidTr="00793F99">
        <w:trPr>
          <w:jc w:val="center"/>
        </w:trPr>
        <w:tc>
          <w:tcPr>
            <w:tcW w:w="141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3</w:t>
            </w:r>
          </w:p>
        </w:tc>
        <w:tc>
          <w:tcPr>
            <w:tcW w:w="2880"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电子探头</w:t>
            </w:r>
          </w:p>
        </w:tc>
        <w:tc>
          <w:tcPr>
            <w:tcW w:w="1611"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10</w:t>
            </w:r>
          </w:p>
        </w:tc>
        <w:tc>
          <w:tcPr>
            <w:tcW w:w="2717"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消防车</w:t>
            </w:r>
          </w:p>
        </w:tc>
      </w:tr>
      <w:tr w:rsidR="00AE37F8" w:rsidRPr="00C0548B" w:rsidTr="00793F99">
        <w:trPr>
          <w:jc w:val="center"/>
        </w:trPr>
        <w:tc>
          <w:tcPr>
            <w:tcW w:w="141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4</w:t>
            </w:r>
          </w:p>
        </w:tc>
        <w:tc>
          <w:tcPr>
            <w:tcW w:w="2880"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固定电话</w:t>
            </w:r>
          </w:p>
        </w:tc>
        <w:tc>
          <w:tcPr>
            <w:tcW w:w="1611"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11</w:t>
            </w:r>
          </w:p>
        </w:tc>
        <w:tc>
          <w:tcPr>
            <w:tcW w:w="2717"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正压式呼吸器</w:t>
            </w:r>
          </w:p>
        </w:tc>
      </w:tr>
      <w:tr w:rsidR="00AE37F8" w:rsidRPr="00C0548B" w:rsidTr="00793F99">
        <w:trPr>
          <w:jc w:val="center"/>
        </w:trPr>
        <w:tc>
          <w:tcPr>
            <w:tcW w:w="141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5</w:t>
            </w:r>
          </w:p>
        </w:tc>
        <w:tc>
          <w:tcPr>
            <w:tcW w:w="2880"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对讲机</w:t>
            </w:r>
          </w:p>
        </w:tc>
        <w:tc>
          <w:tcPr>
            <w:tcW w:w="1611"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12</w:t>
            </w:r>
          </w:p>
        </w:tc>
        <w:tc>
          <w:tcPr>
            <w:tcW w:w="2717"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防毒面具</w:t>
            </w:r>
          </w:p>
        </w:tc>
      </w:tr>
      <w:tr w:rsidR="00AE37F8" w:rsidRPr="00C0548B" w:rsidTr="00793F99">
        <w:trPr>
          <w:jc w:val="center"/>
        </w:trPr>
        <w:tc>
          <w:tcPr>
            <w:tcW w:w="141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6</w:t>
            </w:r>
          </w:p>
        </w:tc>
        <w:tc>
          <w:tcPr>
            <w:tcW w:w="2880"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监控系统</w:t>
            </w:r>
          </w:p>
        </w:tc>
        <w:tc>
          <w:tcPr>
            <w:tcW w:w="1611"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13</w:t>
            </w:r>
          </w:p>
        </w:tc>
        <w:tc>
          <w:tcPr>
            <w:tcW w:w="2717"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防化服</w:t>
            </w:r>
          </w:p>
        </w:tc>
      </w:tr>
      <w:tr w:rsidR="00AE37F8" w:rsidRPr="00C0548B" w:rsidTr="00793F99">
        <w:trPr>
          <w:jc w:val="center"/>
        </w:trPr>
        <w:tc>
          <w:tcPr>
            <w:tcW w:w="141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7</w:t>
            </w:r>
          </w:p>
        </w:tc>
        <w:tc>
          <w:tcPr>
            <w:tcW w:w="2880"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手机</w:t>
            </w:r>
          </w:p>
        </w:tc>
        <w:tc>
          <w:tcPr>
            <w:tcW w:w="1611"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14</w:t>
            </w:r>
          </w:p>
        </w:tc>
        <w:tc>
          <w:tcPr>
            <w:tcW w:w="2717"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应急药箱</w:t>
            </w:r>
          </w:p>
        </w:tc>
      </w:tr>
    </w:tbl>
    <w:p w:rsidR="00AE37F8" w:rsidRPr="00AE37F8" w:rsidRDefault="00AE37F8" w:rsidP="00AE37F8">
      <w:pPr>
        <w:adjustRightInd w:val="0"/>
        <w:snapToGrid w:val="0"/>
        <w:spacing w:line="360" w:lineRule="auto"/>
        <w:outlineLvl w:val="3"/>
        <w:rPr>
          <w:rFonts w:ascii="黑体" w:eastAsia="黑体" w:hAnsi="黑体"/>
          <w:snapToGrid w:val="0"/>
          <w:kern w:val="0"/>
          <w:sz w:val="24"/>
          <w:szCs w:val="24"/>
        </w:rPr>
      </w:pPr>
      <w:r w:rsidRPr="00AE37F8">
        <w:rPr>
          <w:rFonts w:ascii="黑体" w:eastAsia="黑体" w:hAnsi="黑体" w:hint="eastAsia"/>
          <w:snapToGrid w:val="0"/>
          <w:kern w:val="0"/>
          <w:sz w:val="24"/>
          <w:szCs w:val="24"/>
        </w:rPr>
        <w:t>5.7.4.</w:t>
      </w:r>
      <w:r>
        <w:rPr>
          <w:rFonts w:ascii="黑体" w:eastAsia="黑体" w:hAnsi="黑体" w:hint="eastAsia"/>
          <w:snapToGrid w:val="0"/>
          <w:kern w:val="0"/>
          <w:sz w:val="24"/>
          <w:szCs w:val="24"/>
        </w:rPr>
        <w:t>3环境应急监测方案</w:t>
      </w:r>
    </w:p>
    <w:p w:rsidR="00AE37F8" w:rsidRPr="00C0548B" w:rsidRDefault="00AE37F8" w:rsidP="00AE37F8">
      <w:pPr>
        <w:pStyle w:val="afffffffffffffffffffffffffffff4"/>
      </w:pPr>
      <w:r w:rsidRPr="00C0548B">
        <w:t>1、应急监测方案的确定</w:t>
      </w:r>
    </w:p>
    <w:p w:rsidR="00AE37F8" w:rsidRPr="00C0548B" w:rsidRDefault="00AE37F8" w:rsidP="00AE37F8">
      <w:pPr>
        <w:pStyle w:val="afffffffffffffffffffffffffffff4"/>
      </w:pPr>
      <w:r w:rsidRPr="00C0548B">
        <w:t>厂区内一旦发生泄漏、火灾、爆炸事故后，需要及时迅速对厂区内外大气环境、水环境的进行监测，掌握第一手监测资料，上报应急指挥中心。</w:t>
      </w:r>
    </w:p>
    <w:p w:rsidR="00AE37F8" w:rsidRPr="00C0548B" w:rsidRDefault="00AE37F8" w:rsidP="00AE37F8">
      <w:pPr>
        <w:pStyle w:val="afffffffffffffffffffffffffffff4"/>
      </w:pPr>
      <w:r w:rsidRPr="00C0548B">
        <w:t>（1）厂区内监测科接到环保事故信息后，根据接报的情况判断可能的污染物质，进行应急准备，并立即组织有关人员，委托开展监测。</w:t>
      </w:r>
    </w:p>
    <w:p w:rsidR="00AE37F8" w:rsidRPr="00C0548B" w:rsidRDefault="00AE37F8" w:rsidP="00AE37F8">
      <w:pPr>
        <w:pStyle w:val="afffffffffffffffffffffffffffff4"/>
      </w:pPr>
      <w:r w:rsidRPr="00C0548B">
        <w:t>（2）环境监测人员应迅速到达事故现场，用小型、便携、简易、快速检测仪器或装置，在尽可能短的时间内了解下述内容：</w:t>
      </w:r>
    </w:p>
    <w:p w:rsidR="00AE37F8" w:rsidRPr="00C0548B" w:rsidRDefault="00AE37F8" w:rsidP="00AE37F8">
      <w:pPr>
        <w:pStyle w:val="afffffffffffffffffffffffffffff4"/>
      </w:pPr>
      <w:r w:rsidRPr="00C0548B">
        <w:rPr>
          <w:rFonts w:hint="eastAsia"/>
        </w:rPr>
        <w:t>①</w:t>
      </w:r>
      <w:r w:rsidRPr="00C0548B">
        <w:t>污染物质种类；</w:t>
      </w:r>
    </w:p>
    <w:p w:rsidR="00AE37F8" w:rsidRPr="00C0548B" w:rsidRDefault="00AE37F8" w:rsidP="00AE37F8">
      <w:pPr>
        <w:pStyle w:val="afffffffffffffffffffffffffffff4"/>
      </w:pPr>
      <w:r w:rsidRPr="00C0548B">
        <w:rPr>
          <w:rFonts w:hint="eastAsia"/>
        </w:rPr>
        <w:t>②</w:t>
      </w:r>
      <w:r w:rsidRPr="00C0548B">
        <w:t>污染物质的浓度；</w:t>
      </w:r>
    </w:p>
    <w:p w:rsidR="00AE37F8" w:rsidRPr="00C0548B" w:rsidRDefault="00AE37F8" w:rsidP="00AE37F8">
      <w:pPr>
        <w:pStyle w:val="afffffffffffffffffffffffffffff4"/>
      </w:pPr>
      <w:r w:rsidRPr="00C0548B">
        <w:rPr>
          <w:rFonts w:hint="eastAsia"/>
        </w:rPr>
        <w:t>③</w:t>
      </w:r>
      <w:r w:rsidRPr="00C0548B">
        <w:t>污染的范围及其可能的危害等作出判断。实施应急监测是做好突发性环境污染事故处置、处理的前提和关键。</w:t>
      </w:r>
    </w:p>
    <w:p w:rsidR="00AE37F8" w:rsidRPr="00C0548B" w:rsidRDefault="00AE37F8" w:rsidP="00AE37F8">
      <w:pPr>
        <w:pStyle w:val="afffffffffffffffffffffffffffff4"/>
      </w:pPr>
      <w:r w:rsidRPr="00C0548B">
        <w:t>（3）不能现场进行监测的项目，必须在最短时间内达到目的地采样，一般不超过10分钟，迅速送至实验室进行化验。</w:t>
      </w:r>
    </w:p>
    <w:p w:rsidR="00AE37F8" w:rsidRPr="00C0548B" w:rsidRDefault="00AE37F8" w:rsidP="00AE37F8">
      <w:pPr>
        <w:pStyle w:val="afffffffffffffffffffffffffffff4"/>
      </w:pPr>
      <w:r w:rsidRPr="00C0548B">
        <w:t>（4）监测数据可用电话或书面的形式以最快速度上报应急指挥中心。</w:t>
      </w:r>
    </w:p>
    <w:p w:rsidR="00AE37F8" w:rsidRPr="00C0548B" w:rsidRDefault="00AE37F8" w:rsidP="00AE37F8">
      <w:pPr>
        <w:pStyle w:val="afffffffffffffffffffffffffffff4"/>
      </w:pPr>
      <w:r w:rsidRPr="00C0548B">
        <w:t>（5）应急监测应做到当事故发生直到事故最终处理终结的全过程监测，其监测频次以满足较少损失和事故处理以及事故发生后的生产恢复的需求。</w:t>
      </w:r>
    </w:p>
    <w:p w:rsidR="00AE37F8" w:rsidRPr="00C0548B" w:rsidRDefault="00AE37F8" w:rsidP="00AE37F8">
      <w:pPr>
        <w:pStyle w:val="afffffffffffffffffffffffffffff4"/>
      </w:pPr>
      <w:r w:rsidRPr="00C0548B">
        <w:t>厂区内发生事故后，事故发生时应急监测方案见</w:t>
      </w:r>
      <w:r w:rsidR="002A3654">
        <w:rPr>
          <w:rFonts w:hint="eastAsia"/>
        </w:rPr>
        <w:t>表5.7-3</w:t>
      </w:r>
      <w:r w:rsidRPr="00C0548B">
        <w:t>。</w:t>
      </w:r>
    </w:p>
    <w:p w:rsidR="00AE37F8" w:rsidRPr="00AE37F8" w:rsidRDefault="002A3654" w:rsidP="00AE37F8">
      <w:pPr>
        <w:pStyle w:val="af5"/>
        <w:jc w:val="center"/>
        <w:rPr>
          <w:sz w:val="24"/>
          <w:szCs w:val="24"/>
        </w:rPr>
      </w:pPr>
      <w:bookmarkStart w:id="514" w:name="_Toc47898571"/>
      <w:r>
        <w:rPr>
          <w:rFonts w:hint="eastAsia"/>
          <w:sz w:val="24"/>
          <w:szCs w:val="24"/>
        </w:rPr>
        <w:t>表</w:t>
      </w:r>
      <w:r>
        <w:rPr>
          <w:rFonts w:hint="eastAsia"/>
          <w:sz w:val="24"/>
          <w:szCs w:val="24"/>
        </w:rPr>
        <w:t>5.7-3</w:t>
      </w:r>
      <w:r w:rsidR="00AE37F8" w:rsidRPr="00AE37F8">
        <w:rPr>
          <w:sz w:val="24"/>
          <w:szCs w:val="24"/>
        </w:rPr>
        <w:t xml:space="preserve">   </w:t>
      </w:r>
      <w:r w:rsidR="00AE37F8" w:rsidRPr="00AE37F8">
        <w:rPr>
          <w:sz w:val="24"/>
          <w:szCs w:val="24"/>
        </w:rPr>
        <w:t>事故应急监测计划</w:t>
      </w:r>
      <w:bookmarkEnd w:id="514"/>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3"/>
        <w:gridCol w:w="1386"/>
        <w:gridCol w:w="6385"/>
      </w:tblGrid>
      <w:tr w:rsidR="00AE37F8" w:rsidRPr="00C0548B" w:rsidTr="00793F99">
        <w:trPr>
          <w:jc w:val="center"/>
        </w:trPr>
        <w:tc>
          <w:tcPr>
            <w:tcW w:w="853"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项目</w:t>
            </w:r>
          </w:p>
        </w:tc>
        <w:tc>
          <w:tcPr>
            <w:tcW w:w="7771" w:type="dxa"/>
            <w:gridSpan w:val="2"/>
            <w:vAlign w:val="center"/>
          </w:tcPr>
          <w:p w:rsidR="00AE37F8" w:rsidRPr="00C0548B" w:rsidRDefault="00AE37F8" w:rsidP="00793F99">
            <w:pPr>
              <w:adjustRightInd w:val="0"/>
              <w:snapToGrid w:val="0"/>
              <w:ind w:firstLineChars="200" w:firstLine="420"/>
              <w:jc w:val="center"/>
              <w:rPr>
                <w:rFonts w:ascii="Times New Roman" w:hAnsi="Times New Roman"/>
                <w:snapToGrid w:val="0"/>
                <w:kern w:val="0"/>
                <w:szCs w:val="21"/>
              </w:rPr>
            </w:pPr>
            <w:r w:rsidRPr="00C0548B">
              <w:rPr>
                <w:rFonts w:ascii="Times New Roman" w:hAnsi="Times New Roman"/>
                <w:snapToGrid w:val="0"/>
                <w:kern w:val="0"/>
                <w:szCs w:val="21"/>
              </w:rPr>
              <w:t>监测制度</w:t>
            </w:r>
          </w:p>
        </w:tc>
      </w:tr>
      <w:tr w:rsidR="00AE37F8" w:rsidRPr="00C0548B" w:rsidTr="00793F99">
        <w:trPr>
          <w:jc w:val="center"/>
        </w:trPr>
        <w:tc>
          <w:tcPr>
            <w:tcW w:w="853" w:type="dxa"/>
            <w:vMerge w:val="restart"/>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大气应急监测</w:t>
            </w:r>
          </w:p>
        </w:tc>
        <w:tc>
          <w:tcPr>
            <w:tcW w:w="138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监测因子</w:t>
            </w:r>
          </w:p>
        </w:tc>
        <w:tc>
          <w:tcPr>
            <w:tcW w:w="6385" w:type="dxa"/>
            <w:vAlign w:val="center"/>
          </w:tcPr>
          <w:p w:rsidR="00AE37F8" w:rsidRPr="00C0548B" w:rsidRDefault="00AE37F8"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VOCs</w:t>
            </w:r>
            <w:r w:rsidRPr="00C0548B">
              <w:rPr>
                <w:rFonts w:ascii="Times New Roman" w:hAnsi="Times New Roman"/>
                <w:snapToGrid w:val="0"/>
                <w:kern w:val="0"/>
                <w:szCs w:val="21"/>
              </w:rPr>
              <w:t>、</w:t>
            </w:r>
            <w:r w:rsidRPr="00C0548B">
              <w:rPr>
                <w:rFonts w:ascii="Times New Roman" w:hAnsi="Times New Roman"/>
                <w:snapToGrid w:val="0"/>
                <w:kern w:val="0"/>
                <w:szCs w:val="21"/>
              </w:rPr>
              <w:t>CO</w:t>
            </w:r>
          </w:p>
        </w:tc>
      </w:tr>
      <w:tr w:rsidR="00AE37F8" w:rsidRPr="00C0548B" w:rsidTr="00793F99">
        <w:trPr>
          <w:jc w:val="center"/>
        </w:trPr>
        <w:tc>
          <w:tcPr>
            <w:tcW w:w="853" w:type="dxa"/>
            <w:vMerge/>
            <w:vAlign w:val="center"/>
          </w:tcPr>
          <w:p w:rsidR="00AE37F8" w:rsidRPr="00C0548B"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监测频率</w:t>
            </w:r>
          </w:p>
        </w:tc>
        <w:tc>
          <w:tcPr>
            <w:tcW w:w="6385" w:type="dxa"/>
            <w:vAlign w:val="center"/>
          </w:tcPr>
          <w:p w:rsidR="00AE37F8" w:rsidRPr="00C0548B" w:rsidRDefault="00AE37F8"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按照事故持续时间决定监测时间，事故发生及处理过程中进行随时监测，过后</w:t>
            </w:r>
            <w:r w:rsidRPr="00C0548B">
              <w:rPr>
                <w:rFonts w:ascii="Times New Roman" w:hAnsi="Times New Roman"/>
                <w:snapToGrid w:val="0"/>
                <w:kern w:val="0"/>
                <w:szCs w:val="21"/>
              </w:rPr>
              <w:t>20</w:t>
            </w:r>
            <w:r w:rsidRPr="00C0548B">
              <w:rPr>
                <w:rFonts w:ascii="Times New Roman" w:hAnsi="Times New Roman"/>
                <w:snapToGrid w:val="0"/>
                <w:kern w:val="0"/>
                <w:szCs w:val="21"/>
              </w:rPr>
              <w:t>分钟一次直到应急结束。</w:t>
            </w:r>
          </w:p>
        </w:tc>
      </w:tr>
      <w:tr w:rsidR="00AE37F8" w:rsidRPr="00C0548B" w:rsidTr="00793F99">
        <w:trPr>
          <w:jc w:val="center"/>
        </w:trPr>
        <w:tc>
          <w:tcPr>
            <w:tcW w:w="853" w:type="dxa"/>
            <w:vMerge/>
            <w:vAlign w:val="center"/>
          </w:tcPr>
          <w:p w:rsidR="00AE37F8" w:rsidRPr="00C0548B"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监测布点</w:t>
            </w:r>
          </w:p>
        </w:tc>
        <w:tc>
          <w:tcPr>
            <w:tcW w:w="6385" w:type="dxa"/>
            <w:vAlign w:val="center"/>
          </w:tcPr>
          <w:p w:rsidR="00AE37F8" w:rsidRPr="00C0548B" w:rsidRDefault="00AE37F8"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按事故发生时的主导风向的下风向，考虑区域功能，主要考虑下风向的敏感点：</w:t>
            </w:r>
            <w:r w:rsidRPr="00C0548B">
              <w:rPr>
                <w:rFonts w:ascii="Times New Roman" w:hAnsi="Times New Roman" w:hint="eastAsia"/>
                <w:snapToGrid w:val="0"/>
                <w:kern w:val="0"/>
                <w:szCs w:val="21"/>
              </w:rPr>
              <w:t>桃行村</w:t>
            </w:r>
            <w:r w:rsidRPr="00C0548B">
              <w:rPr>
                <w:rFonts w:ascii="Times New Roman" w:hAnsi="Times New Roman"/>
                <w:snapToGrid w:val="0"/>
                <w:kern w:val="0"/>
                <w:szCs w:val="21"/>
              </w:rPr>
              <w:t>。</w:t>
            </w:r>
          </w:p>
        </w:tc>
      </w:tr>
      <w:tr w:rsidR="00AE37F8" w:rsidRPr="00C0548B" w:rsidTr="00793F99">
        <w:trPr>
          <w:jc w:val="center"/>
        </w:trPr>
        <w:tc>
          <w:tcPr>
            <w:tcW w:w="853" w:type="dxa"/>
            <w:vMerge/>
            <w:vAlign w:val="center"/>
          </w:tcPr>
          <w:p w:rsidR="00AE37F8" w:rsidRPr="00C0548B"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采样分析、数据处理</w:t>
            </w:r>
          </w:p>
        </w:tc>
        <w:tc>
          <w:tcPr>
            <w:tcW w:w="6385" w:type="dxa"/>
            <w:vAlign w:val="center"/>
          </w:tcPr>
          <w:p w:rsidR="00AE37F8" w:rsidRPr="00C0548B" w:rsidRDefault="00AE37F8"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按照《空气和废气监测分析方法》、《环境监测技术规范》的有关规定进行。</w:t>
            </w:r>
          </w:p>
        </w:tc>
      </w:tr>
      <w:tr w:rsidR="00AE37F8" w:rsidRPr="00C0548B" w:rsidTr="00793F99">
        <w:trPr>
          <w:jc w:val="center"/>
        </w:trPr>
        <w:tc>
          <w:tcPr>
            <w:tcW w:w="853" w:type="dxa"/>
            <w:vMerge w:val="restart"/>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水环境应急环境监测</w:t>
            </w:r>
          </w:p>
        </w:tc>
        <w:tc>
          <w:tcPr>
            <w:tcW w:w="138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监测项目</w:t>
            </w:r>
          </w:p>
        </w:tc>
        <w:tc>
          <w:tcPr>
            <w:tcW w:w="6385" w:type="dxa"/>
            <w:vAlign w:val="center"/>
          </w:tcPr>
          <w:p w:rsidR="00AE37F8" w:rsidRPr="00C0548B" w:rsidRDefault="00AE37F8"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根据事故范围选择适当的监测因子，事故则选择</w:t>
            </w:r>
            <w:r w:rsidRPr="00C0548B">
              <w:rPr>
                <w:rFonts w:ascii="Times New Roman" w:hAnsi="Times New Roman"/>
                <w:snapToGrid w:val="0"/>
                <w:kern w:val="0"/>
                <w:szCs w:val="21"/>
              </w:rPr>
              <w:t>pH</w:t>
            </w:r>
            <w:r w:rsidRPr="00C0548B">
              <w:rPr>
                <w:rFonts w:ascii="Times New Roman" w:hAnsi="Times New Roman"/>
                <w:snapToGrid w:val="0"/>
                <w:kern w:val="0"/>
                <w:szCs w:val="21"/>
              </w:rPr>
              <w:t>、</w:t>
            </w:r>
            <w:r w:rsidRPr="00C0548B">
              <w:rPr>
                <w:rFonts w:ascii="Times New Roman" w:hAnsi="Times New Roman"/>
                <w:snapToGrid w:val="0"/>
                <w:kern w:val="0"/>
                <w:szCs w:val="21"/>
              </w:rPr>
              <w:t>COD</w:t>
            </w:r>
            <w:r w:rsidRPr="00C0548B">
              <w:rPr>
                <w:rFonts w:ascii="Times New Roman" w:hAnsi="Times New Roman"/>
                <w:snapToGrid w:val="0"/>
                <w:kern w:val="0"/>
                <w:szCs w:val="21"/>
              </w:rPr>
              <w:t>、氨氮</w:t>
            </w:r>
            <w:r w:rsidRPr="00C0548B">
              <w:rPr>
                <w:rFonts w:ascii="Times New Roman" w:hAnsi="Times New Roman" w:hint="eastAsia"/>
                <w:snapToGrid w:val="0"/>
                <w:kern w:val="0"/>
                <w:szCs w:val="21"/>
              </w:rPr>
              <w:t>、石油类</w:t>
            </w:r>
            <w:r w:rsidRPr="00C0548B">
              <w:rPr>
                <w:rFonts w:ascii="Times New Roman" w:hAnsi="Times New Roman"/>
                <w:snapToGrid w:val="0"/>
                <w:kern w:val="0"/>
                <w:szCs w:val="21"/>
              </w:rPr>
              <w:t>和废水量等。</w:t>
            </w:r>
          </w:p>
        </w:tc>
      </w:tr>
      <w:tr w:rsidR="00AE37F8" w:rsidRPr="00C0548B" w:rsidTr="00793F99">
        <w:trPr>
          <w:jc w:val="center"/>
        </w:trPr>
        <w:tc>
          <w:tcPr>
            <w:tcW w:w="853" w:type="dxa"/>
            <w:vMerge/>
            <w:vAlign w:val="center"/>
          </w:tcPr>
          <w:p w:rsidR="00AE37F8" w:rsidRPr="00C0548B"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监测布点</w:t>
            </w:r>
          </w:p>
        </w:tc>
        <w:tc>
          <w:tcPr>
            <w:tcW w:w="6385" w:type="dxa"/>
            <w:vAlign w:val="center"/>
          </w:tcPr>
          <w:p w:rsidR="00AE37F8" w:rsidRPr="00C0548B" w:rsidRDefault="00AE37F8"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可根据事故废水的去向布点监测，可布置在厂区总排口等。</w:t>
            </w:r>
          </w:p>
        </w:tc>
      </w:tr>
      <w:tr w:rsidR="00AE37F8" w:rsidRPr="00C0548B" w:rsidTr="00793F99">
        <w:trPr>
          <w:jc w:val="center"/>
        </w:trPr>
        <w:tc>
          <w:tcPr>
            <w:tcW w:w="853" w:type="dxa"/>
            <w:vMerge/>
            <w:vAlign w:val="center"/>
          </w:tcPr>
          <w:p w:rsidR="00AE37F8" w:rsidRPr="00C0548B"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监测频率</w:t>
            </w:r>
          </w:p>
        </w:tc>
        <w:tc>
          <w:tcPr>
            <w:tcW w:w="6385" w:type="dxa"/>
            <w:vAlign w:val="center"/>
          </w:tcPr>
          <w:p w:rsidR="00AE37F8" w:rsidRPr="00C0548B" w:rsidRDefault="00AE37F8"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按照事故持续时间决定监测时间，事故发生及处理过程中进行随时监测，过后</w:t>
            </w:r>
            <w:r w:rsidRPr="00C0548B">
              <w:rPr>
                <w:rFonts w:ascii="Times New Roman" w:hAnsi="Times New Roman"/>
                <w:snapToGrid w:val="0"/>
                <w:kern w:val="0"/>
                <w:szCs w:val="21"/>
              </w:rPr>
              <w:t>20</w:t>
            </w:r>
            <w:r w:rsidRPr="00C0548B">
              <w:rPr>
                <w:rFonts w:ascii="Times New Roman" w:hAnsi="Times New Roman"/>
                <w:snapToGrid w:val="0"/>
                <w:kern w:val="0"/>
                <w:szCs w:val="21"/>
              </w:rPr>
              <w:t>分钟一次直到应急结束。</w:t>
            </w:r>
          </w:p>
        </w:tc>
      </w:tr>
      <w:tr w:rsidR="00AE37F8" w:rsidRPr="00C0548B" w:rsidTr="00793F99">
        <w:trPr>
          <w:jc w:val="center"/>
        </w:trPr>
        <w:tc>
          <w:tcPr>
            <w:tcW w:w="853" w:type="dxa"/>
            <w:vMerge/>
            <w:vAlign w:val="center"/>
          </w:tcPr>
          <w:p w:rsidR="00AE37F8" w:rsidRPr="00C0548B" w:rsidRDefault="00AE37F8" w:rsidP="00793F99">
            <w:pPr>
              <w:adjustRightInd w:val="0"/>
              <w:snapToGrid w:val="0"/>
              <w:jc w:val="center"/>
              <w:rPr>
                <w:rFonts w:ascii="Times New Roman" w:hAnsi="Times New Roman"/>
                <w:snapToGrid w:val="0"/>
                <w:kern w:val="0"/>
                <w:szCs w:val="21"/>
              </w:rPr>
            </w:pPr>
          </w:p>
        </w:tc>
        <w:tc>
          <w:tcPr>
            <w:tcW w:w="1386" w:type="dxa"/>
            <w:vAlign w:val="center"/>
          </w:tcPr>
          <w:p w:rsidR="00AE37F8" w:rsidRPr="00C0548B" w:rsidRDefault="00AE37F8" w:rsidP="00793F9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采样分析、数据处理</w:t>
            </w:r>
          </w:p>
        </w:tc>
        <w:tc>
          <w:tcPr>
            <w:tcW w:w="6385" w:type="dxa"/>
            <w:vAlign w:val="center"/>
          </w:tcPr>
          <w:p w:rsidR="00AE37F8" w:rsidRPr="00C0548B" w:rsidRDefault="00AE37F8" w:rsidP="00793F9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按照《环境水质监测质量保证手册》、《水和废水监测分析方法》的有关规定进行。</w:t>
            </w:r>
          </w:p>
        </w:tc>
      </w:tr>
    </w:tbl>
    <w:p w:rsidR="00AE37F8" w:rsidRPr="00AE37F8" w:rsidRDefault="00AE37F8" w:rsidP="00AE37F8">
      <w:pPr>
        <w:pStyle w:val="afffffffffffffffffffffffffffff4"/>
      </w:pPr>
      <w:r w:rsidRPr="00AE37F8">
        <w:t>2、布点位置及频次</w:t>
      </w:r>
    </w:p>
    <w:p w:rsidR="00AE37F8" w:rsidRPr="00AE37F8" w:rsidRDefault="00AE37F8" w:rsidP="00AE37F8">
      <w:pPr>
        <w:pStyle w:val="afffffffffffffffffffffffffffff4"/>
      </w:pPr>
      <w:r w:rsidRPr="00AE37F8">
        <w:t>厂区内发生事故后，首先可能受到影响区域的为厂区内，再次为厂区外及周边距离较近的村庄，距离厂界最近的村庄为</w:t>
      </w:r>
      <w:r w:rsidRPr="007E6313">
        <w:rPr>
          <w:rFonts w:eastAsia="宋体"/>
        </w:rPr>
        <w:t>清沂庄</w:t>
      </w:r>
      <w:r w:rsidRPr="00AE37F8">
        <w:t>，大气监测布点的位置设置于发生事故的生产装置附近、厂界以及下风向距离厂界50m、100m和200m处进行布点，监测频次为事故发生及处理过程进行实时监测，过后20min一次直至应急结束。</w:t>
      </w:r>
    </w:p>
    <w:p w:rsidR="00AE37F8" w:rsidRPr="00AE37F8" w:rsidRDefault="00AE37F8" w:rsidP="00AE37F8">
      <w:pPr>
        <w:pStyle w:val="afffffffffffffffffffffffffffff4"/>
      </w:pPr>
      <w:r w:rsidRPr="00AE37F8">
        <w:t>水监测布点的位置设于厂区污水总排口，事故发生及处理过程中进行时时监测，过后20min一次直至应急结束。</w:t>
      </w:r>
    </w:p>
    <w:p w:rsidR="00AE37F8" w:rsidRPr="00AE37F8" w:rsidRDefault="00AE37F8" w:rsidP="00AE37F8">
      <w:pPr>
        <w:pStyle w:val="afffffffffffffffffffffffffffff4"/>
      </w:pPr>
      <w:r w:rsidRPr="00AE37F8">
        <w:t>3、监测人员防护措施</w:t>
      </w:r>
    </w:p>
    <w:p w:rsidR="00F860E4" w:rsidRDefault="00AE37F8" w:rsidP="00AE37F8">
      <w:pPr>
        <w:autoSpaceDE w:val="0"/>
        <w:autoSpaceDN w:val="0"/>
        <w:adjustRightInd w:val="0"/>
        <w:snapToGrid w:val="0"/>
        <w:spacing w:line="360" w:lineRule="auto"/>
        <w:ind w:firstLineChars="200" w:firstLine="480"/>
        <w:rPr>
          <w:sz w:val="24"/>
          <w:szCs w:val="24"/>
        </w:rPr>
      </w:pPr>
      <w:r w:rsidRPr="00AE37F8">
        <w:rPr>
          <w:sz w:val="24"/>
          <w:szCs w:val="24"/>
        </w:rPr>
        <w:t>根据事故发生的类型，确定监测人员是否采取防护措施，厂区内发生泄漏及火灾事故后，监测人员的防护措施应按照各危化品的泄漏防护措施进行防护，才能进入现场进行取样监测</w:t>
      </w:r>
      <w:r w:rsidRPr="00AE37F8">
        <w:rPr>
          <w:rFonts w:hint="eastAsia"/>
          <w:sz w:val="24"/>
          <w:szCs w:val="24"/>
        </w:rPr>
        <w:t>。</w:t>
      </w:r>
    </w:p>
    <w:p w:rsidR="009E0061" w:rsidRPr="00793F99" w:rsidRDefault="00F733D3" w:rsidP="00F733D3">
      <w:pPr>
        <w:autoSpaceDE w:val="0"/>
        <w:autoSpaceDN w:val="0"/>
        <w:adjustRightInd w:val="0"/>
        <w:snapToGrid w:val="0"/>
        <w:spacing w:line="360" w:lineRule="auto"/>
        <w:outlineLvl w:val="1"/>
        <w:rPr>
          <w:rFonts w:ascii="黑体" w:eastAsia="黑体" w:hAnsi="黑体" w:cs="Times New Roman"/>
          <w:snapToGrid w:val="0"/>
          <w:kern w:val="0"/>
          <w:sz w:val="24"/>
          <w:szCs w:val="20"/>
          <w:lang w:val="zh-CN"/>
        </w:rPr>
      </w:pPr>
      <w:bookmarkStart w:id="515" w:name="_Toc68620912"/>
      <w:r w:rsidRPr="00793F99">
        <w:rPr>
          <w:rFonts w:ascii="黑体" w:eastAsia="黑体" w:hAnsi="黑体" w:cs="Times New Roman"/>
          <w:bCs/>
          <w:snapToGrid w:val="0"/>
          <w:kern w:val="0"/>
          <w:sz w:val="28"/>
          <w:szCs w:val="28"/>
        </w:rPr>
        <w:t>5.</w:t>
      </w:r>
      <w:r w:rsidRPr="00793F99">
        <w:rPr>
          <w:rFonts w:ascii="黑体" w:eastAsia="黑体" w:hAnsi="黑体" w:cs="Times New Roman" w:hint="eastAsia"/>
          <w:bCs/>
          <w:snapToGrid w:val="0"/>
          <w:kern w:val="0"/>
          <w:sz w:val="28"/>
          <w:szCs w:val="28"/>
        </w:rPr>
        <w:t>8突发环境事件应急预案编制要求</w:t>
      </w:r>
      <w:bookmarkEnd w:id="515"/>
    </w:p>
    <w:p w:rsidR="00F733D3" w:rsidRPr="00F733D3" w:rsidRDefault="00F733D3" w:rsidP="00F733D3">
      <w:pPr>
        <w:pStyle w:val="afffffffffffffffffffffffffffff4"/>
      </w:pPr>
      <w:r w:rsidRPr="00F733D3">
        <w:t>根据《突发事件应急预案管理办法》（国办发[2013]101号）、《国家突发环境事件应急预案》（国办发[2014]119号）、《突发环境事件应急管理办法》（环境保护部令第34号）、《企业事业单位突发环境事件应急预案备案管理办法（试行）》（环发[2015]4号）的要求，</w:t>
      </w:r>
      <w:r w:rsidRPr="00F733D3">
        <w:rPr>
          <w:rFonts w:hint="eastAsia"/>
        </w:rPr>
        <w:t>拟建</w:t>
      </w:r>
      <w:r w:rsidRPr="00F733D3">
        <w:t>项目需要编制突发环境事件应急预案，应急预案的编制内容应包括预案适用范围、环境事件分类与分级、组织机构与职责、监控和预警、应急响应、应急保障、善后处置、预案管理与演练等内容。</w:t>
      </w:r>
    </w:p>
    <w:p w:rsidR="00F733D3" w:rsidRPr="00F733D3" w:rsidRDefault="00F733D3" w:rsidP="00F733D3">
      <w:pPr>
        <w:pStyle w:val="afffffffffffffffffffffffffffff4"/>
      </w:pPr>
      <w:r w:rsidRPr="00F733D3">
        <w:t>应急预案应明确企业、园区/区域、地方振幅环境风险体系。企业突发环境事件应急预案应体现分级响应、区域联动的原则，与地方政府突发环境事件应急预案相衔接，明确分级响应程序。</w:t>
      </w:r>
    </w:p>
    <w:p w:rsidR="00AE37F8" w:rsidRPr="00F733D3" w:rsidRDefault="00F733D3" w:rsidP="00F733D3">
      <w:pPr>
        <w:autoSpaceDE w:val="0"/>
        <w:autoSpaceDN w:val="0"/>
        <w:adjustRightInd w:val="0"/>
        <w:snapToGrid w:val="0"/>
        <w:spacing w:line="360" w:lineRule="auto"/>
        <w:ind w:firstLineChars="200" w:firstLine="480"/>
        <w:rPr>
          <w:rFonts w:ascii="Times New Roman" w:eastAsia="黑体" w:hAnsi="Times New Roman" w:cs="Times New Roman"/>
          <w:snapToGrid w:val="0"/>
          <w:kern w:val="0"/>
          <w:sz w:val="24"/>
          <w:szCs w:val="24"/>
          <w:lang w:val="zh-CN"/>
        </w:rPr>
      </w:pPr>
      <w:r w:rsidRPr="00F733D3">
        <w:rPr>
          <w:sz w:val="24"/>
          <w:szCs w:val="24"/>
        </w:rPr>
        <w:t>项目编制应急预案须按照《企业事业单位突发环境事件应急预案备案管理办法（试行）》的规定，组织召开预案评审工作，并进行备案，企业结合环境应急预案实施情况，至少每三年对环境应急预案进行一次回顾性评估，面临的环境风险发生重大变化、需要重新进行环境风险评估的、应急管理组织体系与职责发生重大变化的、环境应急监测预警及报告机制、应对流程和措施、应急保障措施发生</w:t>
      </w:r>
      <w:r w:rsidRPr="00F733D3">
        <w:rPr>
          <w:sz w:val="24"/>
          <w:szCs w:val="24"/>
        </w:rPr>
        <w:lastRenderedPageBreak/>
        <w:t>重大变化、重要应急资源发生重大变化、在突发事件实际应对和应急演练中发现问题，需要对环境应急预案做出重大调整及其他需要修订的情况下，应急预案需要及时修订</w:t>
      </w:r>
      <w:r w:rsidRPr="00F733D3">
        <w:rPr>
          <w:rFonts w:hint="eastAsia"/>
          <w:sz w:val="24"/>
          <w:szCs w:val="24"/>
        </w:rPr>
        <w:t>。</w:t>
      </w:r>
    </w:p>
    <w:p w:rsidR="00034D21" w:rsidRDefault="00217DE7">
      <w:pPr>
        <w:adjustRightInd w:val="0"/>
        <w:snapToGrid w:val="0"/>
        <w:spacing w:line="360" w:lineRule="auto"/>
        <w:outlineLvl w:val="1"/>
        <w:rPr>
          <w:rFonts w:ascii="Times New Roman" w:eastAsia="黑体" w:hAnsi="Times New Roman" w:cs="Times New Roman"/>
          <w:snapToGrid w:val="0"/>
          <w:sz w:val="28"/>
          <w:szCs w:val="20"/>
        </w:rPr>
      </w:pPr>
      <w:bookmarkStart w:id="516" w:name="_Toc8224908"/>
      <w:bookmarkStart w:id="517" w:name="_Toc68620913"/>
      <w:r>
        <w:rPr>
          <w:rFonts w:ascii="Times New Roman" w:eastAsia="黑体" w:hAnsi="Times New Roman" w:cs="Times New Roman"/>
          <w:snapToGrid w:val="0"/>
          <w:sz w:val="28"/>
          <w:szCs w:val="20"/>
        </w:rPr>
        <w:t>5.</w:t>
      </w:r>
      <w:r w:rsidR="00793F99">
        <w:rPr>
          <w:rFonts w:ascii="Times New Roman" w:eastAsia="黑体" w:hAnsi="Times New Roman" w:cs="Times New Roman" w:hint="eastAsia"/>
          <w:snapToGrid w:val="0"/>
          <w:sz w:val="28"/>
          <w:szCs w:val="20"/>
        </w:rPr>
        <w:t>9</w:t>
      </w:r>
      <w:r>
        <w:rPr>
          <w:rFonts w:ascii="Times New Roman" w:eastAsia="黑体" w:hAnsi="Times New Roman" w:cs="Times New Roman"/>
          <w:snapToGrid w:val="0"/>
          <w:sz w:val="28"/>
          <w:szCs w:val="20"/>
        </w:rPr>
        <w:t xml:space="preserve"> </w:t>
      </w:r>
      <w:r w:rsidR="00793F99">
        <w:rPr>
          <w:rFonts w:ascii="Times New Roman" w:eastAsia="黑体" w:hAnsi="Times New Roman" w:cs="Times New Roman" w:hint="eastAsia"/>
          <w:snapToGrid w:val="0"/>
          <w:sz w:val="28"/>
          <w:szCs w:val="20"/>
        </w:rPr>
        <w:t>评价</w:t>
      </w:r>
      <w:r>
        <w:rPr>
          <w:rFonts w:ascii="Times New Roman" w:eastAsia="黑体" w:hAnsi="Times New Roman" w:cs="Times New Roman"/>
          <w:snapToGrid w:val="0"/>
          <w:sz w:val="28"/>
          <w:szCs w:val="20"/>
        </w:rPr>
        <w:t>结论与建议</w:t>
      </w:r>
      <w:bookmarkEnd w:id="516"/>
      <w:bookmarkEnd w:id="517"/>
    </w:p>
    <w:p w:rsidR="00793F99" w:rsidRPr="00793F99" w:rsidRDefault="00793F99" w:rsidP="00793F99">
      <w:pPr>
        <w:adjustRightInd w:val="0"/>
        <w:snapToGrid w:val="0"/>
        <w:spacing w:line="360" w:lineRule="auto"/>
        <w:outlineLvl w:val="2"/>
        <w:rPr>
          <w:rFonts w:ascii="黑体" w:eastAsia="黑体" w:hAnsi="黑体" w:cs="Times New Roman"/>
          <w:snapToGrid w:val="0"/>
          <w:sz w:val="24"/>
          <w:szCs w:val="24"/>
        </w:rPr>
      </w:pPr>
      <w:r w:rsidRPr="00793F99">
        <w:rPr>
          <w:rFonts w:ascii="黑体" w:eastAsia="黑体" w:hAnsi="黑体" w:cs="Times New Roman" w:hint="eastAsia"/>
          <w:snapToGrid w:val="0"/>
          <w:sz w:val="24"/>
          <w:szCs w:val="24"/>
        </w:rPr>
        <w:t>5.9.1项目危险因素</w:t>
      </w:r>
    </w:p>
    <w:p w:rsidR="00793F99" w:rsidRPr="00F909BD" w:rsidRDefault="00793F99" w:rsidP="00F909BD">
      <w:pPr>
        <w:adjustRightInd w:val="0"/>
        <w:snapToGrid w:val="0"/>
        <w:spacing w:line="360" w:lineRule="auto"/>
        <w:ind w:firstLineChars="200" w:firstLine="480"/>
        <w:rPr>
          <w:sz w:val="24"/>
          <w:szCs w:val="24"/>
        </w:rPr>
      </w:pPr>
      <w:r w:rsidRPr="00F909BD">
        <w:rPr>
          <w:sz w:val="24"/>
          <w:szCs w:val="24"/>
        </w:rPr>
        <w:t>项目主要危险物质为废机油、水喷淋装置配套隔油池产生的废油、静电除油装置收集的废油等，危险单位主要为生产区、危废间，位于厂区</w:t>
      </w:r>
      <w:r w:rsidRPr="00F909BD">
        <w:rPr>
          <w:rFonts w:hint="eastAsia"/>
          <w:sz w:val="24"/>
          <w:szCs w:val="24"/>
        </w:rPr>
        <w:t>西北</w:t>
      </w:r>
      <w:r w:rsidRPr="00F909BD">
        <w:rPr>
          <w:sz w:val="24"/>
          <w:szCs w:val="24"/>
        </w:rPr>
        <w:t>部；危险因素主要是生产区、危废间等物料发生泄露引起的火灾、爆炸事故，以及引起的伴生次生污染</w:t>
      </w:r>
      <w:r w:rsidRPr="00F909BD">
        <w:rPr>
          <w:rFonts w:hint="eastAsia"/>
          <w:sz w:val="24"/>
          <w:szCs w:val="24"/>
        </w:rPr>
        <w:t>。</w:t>
      </w:r>
    </w:p>
    <w:p w:rsidR="00793F99" w:rsidRPr="00793F99" w:rsidRDefault="00793F99" w:rsidP="00793F99">
      <w:pPr>
        <w:adjustRightInd w:val="0"/>
        <w:snapToGrid w:val="0"/>
        <w:spacing w:line="360" w:lineRule="auto"/>
        <w:outlineLvl w:val="2"/>
        <w:rPr>
          <w:rFonts w:ascii="黑体" w:eastAsia="黑体" w:hAnsi="黑体" w:cs="Times New Roman"/>
          <w:snapToGrid w:val="0"/>
          <w:sz w:val="24"/>
          <w:szCs w:val="24"/>
        </w:rPr>
      </w:pPr>
      <w:r w:rsidRPr="00793F99">
        <w:rPr>
          <w:rFonts w:ascii="黑体" w:eastAsia="黑体" w:hAnsi="黑体" w:cs="Times New Roman" w:hint="eastAsia"/>
          <w:snapToGrid w:val="0"/>
          <w:sz w:val="24"/>
          <w:szCs w:val="24"/>
        </w:rPr>
        <w:t>5.9.</w:t>
      </w:r>
      <w:r>
        <w:rPr>
          <w:rFonts w:ascii="黑体" w:eastAsia="黑体" w:hAnsi="黑体" w:cs="Times New Roman" w:hint="eastAsia"/>
          <w:snapToGrid w:val="0"/>
          <w:sz w:val="24"/>
          <w:szCs w:val="24"/>
        </w:rPr>
        <w:t>2环境敏感性及事故环境影响</w:t>
      </w:r>
    </w:p>
    <w:p w:rsidR="00793F99" w:rsidRPr="00793F99" w:rsidRDefault="00793F99" w:rsidP="00793F99">
      <w:pPr>
        <w:adjustRightInd w:val="0"/>
        <w:snapToGrid w:val="0"/>
        <w:spacing w:line="360" w:lineRule="auto"/>
        <w:ind w:firstLineChars="200" w:firstLine="480"/>
        <w:rPr>
          <w:rFonts w:asciiTheme="majorEastAsia" w:eastAsiaTheme="majorEastAsia" w:hAnsiTheme="majorEastAsia"/>
          <w:snapToGrid w:val="0"/>
          <w:kern w:val="0"/>
          <w:sz w:val="24"/>
          <w:szCs w:val="24"/>
        </w:rPr>
      </w:pPr>
      <w:r w:rsidRPr="00793F99">
        <w:rPr>
          <w:rFonts w:asciiTheme="majorEastAsia" w:eastAsiaTheme="majorEastAsia" w:hAnsiTheme="majorEastAsia"/>
          <w:snapToGrid w:val="0"/>
          <w:kern w:val="0"/>
          <w:sz w:val="24"/>
          <w:szCs w:val="24"/>
        </w:rPr>
        <w:t>项目环境敏感性属于较敏感，大气环境敏感目标为</w:t>
      </w:r>
      <w:r>
        <w:rPr>
          <w:rFonts w:asciiTheme="majorEastAsia" w:eastAsiaTheme="majorEastAsia" w:hAnsiTheme="majorEastAsia" w:hint="eastAsia"/>
          <w:snapToGrid w:val="0"/>
          <w:kern w:val="0"/>
          <w:sz w:val="24"/>
          <w:szCs w:val="24"/>
        </w:rPr>
        <w:t>清沂庄</w:t>
      </w:r>
      <w:r w:rsidRPr="00793F99">
        <w:rPr>
          <w:rFonts w:asciiTheme="majorEastAsia" w:eastAsiaTheme="majorEastAsia" w:hAnsiTheme="majorEastAsia"/>
          <w:snapToGrid w:val="0"/>
          <w:kern w:val="0"/>
          <w:sz w:val="24"/>
          <w:szCs w:val="24"/>
        </w:rPr>
        <w:t>，水环境敏感目标主要为</w:t>
      </w:r>
      <w:r>
        <w:rPr>
          <w:rFonts w:asciiTheme="majorEastAsia" w:eastAsiaTheme="majorEastAsia" w:hAnsiTheme="majorEastAsia" w:hint="eastAsia"/>
          <w:snapToGrid w:val="0"/>
          <w:kern w:val="0"/>
          <w:sz w:val="24"/>
          <w:szCs w:val="24"/>
        </w:rPr>
        <w:t>柳青河、永太河</w:t>
      </w:r>
      <w:r w:rsidRPr="00793F99">
        <w:rPr>
          <w:rFonts w:asciiTheme="majorEastAsia" w:eastAsiaTheme="majorEastAsia" w:hAnsiTheme="majorEastAsia" w:hint="eastAsia"/>
          <w:snapToGrid w:val="0"/>
          <w:kern w:val="0"/>
          <w:sz w:val="24"/>
          <w:szCs w:val="24"/>
        </w:rPr>
        <w:t>等</w:t>
      </w:r>
      <w:r w:rsidRPr="00793F99">
        <w:rPr>
          <w:rFonts w:asciiTheme="majorEastAsia" w:eastAsiaTheme="majorEastAsia" w:hAnsiTheme="majorEastAsia"/>
          <w:snapToGrid w:val="0"/>
          <w:kern w:val="0"/>
          <w:sz w:val="24"/>
          <w:szCs w:val="24"/>
        </w:rPr>
        <w:t>，不属于饮用水保护区。</w:t>
      </w:r>
      <w:r w:rsidRPr="00793F99">
        <w:rPr>
          <w:rFonts w:asciiTheme="majorEastAsia" w:eastAsiaTheme="majorEastAsia" w:hAnsiTheme="majorEastAsia" w:hint="eastAsia"/>
          <w:snapToGrid w:val="0"/>
          <w:kern w:val="0"/>
          <w:sz w:val="24"/>
          <w:szCs w:val="24"/>
        </w:rPr>
        <w:t>根据《建设项目环境风险评价技术导则》（</w:t>
      </w:r>
      <w:r w:rsidRPr="00793F99">
        <w:rPr>
          <w:rFonts w:asciiTheme="majorEastAsia" w:eastAsiaTheme="majorEastAsia" w:hAnsiTheme="majorEastAsia"/>
          <w:snapToGrid w:val="0"/>
          <w:kern w:val="0"/>
          <w:sz w:val="24"/>
          <w:szCs w:val="24"/>
        </w:rPr>
        <w:t>HJ 169-2018</w:t>
      </w:r>
      <w:r w:rsidRPr="00793F99">
        <w:rPr>
          <w:rFonts w:asciiTheme="majorEastAsia" w:eastAsiaTheme="majorEastAsia" w:hAnsiTheme="majorEastAsia" w:hint="eastAsia"/>
          <w:snapToGrid w:val="0"/>
          <w:kern w:val="0"/>
          <w:sz w:val="24"/>
          <w:szCs w:val="24"/>
        </w:rPr>
        <w:t>）和《危险化学品重大危险源辨识》（</w:t>
      </w:r>
      <w:r w:rsidRPr="00793F99">
        <w:rPr>
          <w:rFonts w:asciiTheme="majorEastAsia" w:eastAsiaTheme="majorEastAsia" w:hAnsiTheme="majorEastAsia"/>
          <w:snapToGrid w:val="0"/>
          <w:kern w:val="0"/>
          <w:sz w:val="24"/>
          <w:szCs w:val="24"/>
        </w:rPr>
        <w:t>GB18218-2018</w:t>
      </w:r>
      <w:r w:rsidRPr="00793F99">
        <w:rPr>
          <w:rFonts w:asciiTheme="majorEastAsia" w:eastAsiaTheme="majorEastAsia" w:hAnsiTheme="majorEastAsia" w:hint="eastAsia"/>
          <w:snapToGrid w:val="0"/>
          <w:kern w:val="0"/>
          <w:sz w:val="24"/>
          <w:szCs w:val="24"/>
        </w:rPr>
        <w:t>），拟建项目危险物质数量与临界量比值</w:t>
      </w:r>
      <w:r w:rsidRPr="00793F99">
        <w:rPr>
          <w:rFonts w:asciiTheme="majorEastAsia" w:eastAsiaTheme="majorEastAsia" w:hAnsiTheme="majorEastAsia"/>
          <w:snapToGrid w:val="0"/>
          <w:kern w:val="0"/>
          <w:sz w:val="24"/>
          <w:szCs w:val="24"/>
        </w:rPr>
        <w:t>Q</w:t>
      </w:r>
      <w:r w:rsidRPr="00793F99">
        <w:rPr>
          <w:rFonts w:asciiTheme="majorEastAsia" w:eastAsiaTheme="majorEastAsia" w:hAnsiTheme="majorEastAsia" w:hint="eastAsia"/>
          <w:snapToGrid w:val="0"/>
          <w:kern w:val="0"/>
          <w:sz w:val="24"/>
          <w:szCs w:val="24"/>
        </w:rPr>
        <w:t>＜</w:t>
      </w:r>
      <w:r w:rsidRPr="00793F99">
        <w:rPr>
          <w:rFonts w:asciiTheme="majorEastAsia" w:eastAsiaTheme="majorEastAsia" w:hAnsiTheme="majorEastAsia"/>
          <w:snapToGrid w:val="0"/>
          <w:kern w:val="0"/>
          <w:sz w:val="24"/>
          <w:szCs w:val="24"/>
        </w:rPr>
        <w:t>1</w:t>
      </w:r>
      <w:r w:rsidRPr="00793F99">
        <w:rPr>
          <w:rFonts w:asciiTheme="majorEastAsia" w:eastAsiaTheme="majorEastAsia" w:hAnsiTheme="majorEastAsia" w:hint="eastAsia"/>
          <w:snapToGrid w:val="0"/>
          <w:kern w:val="0"/>
          <w:sz w:val="24"/>
          <w:szCs w:val="24"/>
        </w:rPr>
        <w:t>，环境风险潜势为Ⅰ，项目发生风险对周围环境敏感目标影响较小。</w:t>
      </w:r>
    </w:p>
    <w:p w:rsidR="00793F99" w:rsidRPr="00793F99" w:rsidRDefault="00793F99" w:rsidP="00793F99">
      <w:pPr>
        <w:adjustRightInd w:val="0"/>
        <w:snapToGrid w:val="0"/>
        <w:spacing w:line="360" w:lineRule="auto"/>
        <w:outlineLvl w:val="2"/>
        <w:rPr>
          <w:rFonts w:ascii="黑体" w:eastAsia="黑体" w:hAnsi="黑体" w:cs="Times New Roman"/>
          <w:snapToGrid w:val="0"/>
          <w:sz w:val="24"/>
          <w:szCs w:val="24"/>
        </w:rPr>
      </w:pPr>
      <w:r w:rsidRPr="00793F99">
        <w:rPr>
          <w:rFonts w:ascii="黑体" w:eastAsia="黑体" w:hAnsi="黑体" w:cs="Times New Roman" w:hint="eastAsia"/>
          <w:snapToGrid w:val="0"/>
          <w:sz w:val="24"/>
          <w:szCs w:val="24"/>
        </w:rPr>
        <w:t>5.9.3环境风险防范措施和应急预案</w:t>
      </w:r>
    </w:p>
    <w:p w:rsidR="00793F99" w:rsidRPr="00793F99" w:rsidRDefault="00793F99" w:rsidP="00793F99">
      <w:pPr>
        <w:adjustRightInd w:val="0"/>
        <w:snapToGrid w:val="0"/>
        <w:spacing w:line="360" w:lineRule="auto"/>
        <w:ind w:firstLineChars="200" w:firstLine="480"/>
        <w:rPr>
          <w:rFonts w:ascii="Times New Roman" w:eastAsia="黑体" w:hAnsi="Times New Roman" w:cs="Times New Roman"/>
          <w:sz w:val="24"/>
          <w:szCs w:val="24"/>
        </w:rPr>
      </w:pPr>
      <w:r w:rsidRPr="00793F99">
        <w:rPr>
          <w:sz w:val="24"/>
          <w:szCs w:val="24"/>
        </w:rPr>
        <w:t>项目设有大气环境风险防范措施、水污染风险防范措施、地下水风险防范措施等，事故应急监测充分依托社会上的第三方机构，并在发生环境风险事故时与地方环境保护监测站的应急监测系统联动。为了防范事故和减少事故的危害，加强危险物料管理、完善安全生产制度、系统排查存在的环境风险，杜绝环境风险事故发生，当事故发生时，采用应急措施，并根据实时情况和事故种类确定人群疏散范围，建设单位必须做好风险事故应急预案的编制、组织和实施工作，完善公司风险防范体系</w:t>
      </w:r>
      <w:r w:rsidRPr="00793F99">
        <w:rPr>
          <w:rFonts w:hint="eastAsia"/>
          <w:sz w:val="24"/>
          <w:szCs w:val="24"/>
        </w:rPr>
        <w:t>。</w:t>
      </w:r>
    </w:p>
    <w:p w:rsidR="00793F99" w:rsidRDefault="00793F99" w:rsidP="00793F99">
      <w:pPr>
        <w:adjustRightInd w:val="0"/>
        <w:snapToGrid w:val="0"/>
        <w:spacing w:line="360" w:lineRule="auto"/>
        <w:outlineLvl w:val="2"/>
        <w:rPr>
          <w:rFonts w:ascii="Times New Roman" w:eastAsia="黑体" w:hAnsi="Times New Roman" w:cs="Times New Roman"/>
          <w:sz w:val="24"/>
          <w:szCs w:val="24"/>
        </w:rPr>
      </w:pPr>
      <w:r>
        <w:rPr>
          <w:rFonts w:ascii="Times New Roman" w:eastAsia="黑体" w:hAnsi="Times New Roman" w:cs="Times New Roman" w:hint="eastAsia"/>
          <w:sz w:val="24"/>
          <w:szCs w:val="24"/>
        </w:rPr>
        <w:t>5.9.4</w:t>
      </w:r>
      <w:r>
        <w:rPr>
          <w:rFonts w:ascii="Times New Roman" w:eastAsia="黑体" w:hAnsi="Times New Roman" w:cs="Times New Roman" w:hint="eastAsia"/>
          <w:sz w:val="24"/>
          <w:szCs w:val="24"/>
        </w:rPr>
        <w:t>周围敏感目标应急撤离方案</w:t>
      </w:r>
    </w:p>
    <w:p w:rsidR="00793F99" w:rsidRPr="00C0548B" w:rsidRDefault="00793F99" w:rsidP="00793F99">
      <w:pPr>
        <w:pStyle w:val="afffffffffffffffffffffffffffff4"/>
      </w:pPr>
      <w:r w:rsidRPr="00C0548B">
        <w:t>当事故危急周边单位、村庄（社区）等敏感目标时，由指挥部人员向政府以及周边单位书面发送警报。事态严重紧急时，通过指挥部直接联系政府以及周边单位负责人，由总指挥部亲自向政府或负责人发布消息，提出要求组织撤离疏散或者请求援助。在发布消息时，必须发布事态的缓急程度，提出撤离的具体方法、方式和路线。撤离方式有步行和车辆运输两种。撤离方法中应明确应采取的预防</w:t>
      </w:r>
      <w:r w:rsidRPr="00C0548B">
        <w:lastRenderedPageBreak/>
        <w:t>措施、注意事项、撤离方向和撤离距离；撤离必须是有组织性的。</w:t>
      </w:r>
    </w:p>
    <w:p w:rsidR="00793F99" w:rsidRDefault="00793F99" w:rsidP="00793F99">
      <w:pPr>
        <w:adjustRightInd w:val="0"/>
        <w:snapToGrid w:val="0"/>
        <w:spacing w:line="360" w:lineRule="auto"/>
        <w:outlineLvl w:val="2"/>
        <w:rPr>
          <w:rFonts w:ascii="Times New Roman" w:eastAsia="黑体" w:hAnsi="Times New Roman" w:cs="Times New Roman"/>
          <w:sz w:val="24"/>
          <w:szCs w:val="24"/>
        </w:rPr>
      </w:pPr>
      <w:r>
        <w:rPr>
          <w:rFonts w:ascii="Times New Roman" w:eastAsia="黑体" w:hAnsi="Times New Roman" w:cs="Times New Roman" w:hint="eastAsia"/>
          <w:sz w:val="24"/>
          <w:szCs w:val="24"/>
        </w:rPr>
        <w:t>5.9.5</w:t>
      </w:r>
      <w:r>
        <w:rPr>
          <w:rFonts w:ascii="Times New Roman" w:eastAsia="黑体" w:hAnsi="Times New Roman" w:cs="Times New Roman" w:hint="eastAsia"/>
          <w:sz w:val="24"/>
          <w:szCs w:val="24"/>
        </w:rPr>
        <w:t>环境风险评价结论与建议</w:t>
      </w:r>
    </w:p>
    <w:p w:rsidR="00793F99" w:rsidRDefault="00793F99" w:rsidP="00793F99">
      <w:pPr>
        <w:adjustRightInd w:val="0"/>
        <w:snapToGrid w:val="0"/>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5.9.5.1</w:t>
      </w:r>
      <w:r>
        <w:rPr>
          <w:rFonts w:ascii="Times New Roman" w:eastAsia="黑体" w:hAnsi="Times New Roman" w:cs="Times New Roman" w:hint="eastAsia"/>
          <w:sz w:val="24"/>
          <w:szCs w:val="24"/>
        </w:rPr>
        <w:t>结论</w:t>
      </w:r>
    </w:p>
    <w:p w:rsidR="00793F99" w:rsidRDefault="00793F99" w:rsidP="00793F99">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拟建项目采用成熟可靠的生产工艺和设备，采取了建设事故池、应急措施等环境风险防范措施，通过采取以上措施，项目建成后可以有效防止泄露、火灾及爆炸事故的发生，一旦发生事故，依靠厂区内的安全防护设施和事故应急措施能及时控制事故，防止事故的蔓延，综上，在建设单位严格落实环评提出的各项防范措施和应急预案后，其环境风险可防可控，项目建设是可行的</w:t>
      </w:r>
      <w:r>
        <w:rPr>
          <w:rFonts w:ascii="Times New Roman" w:hAnsi="Times New Roman" w:hint="eastAsia"/>
          <w:snapToGrid w:val="0"/>
          <w:kern w:val="0"/>
          <w:sz w:val="24"/>
          <w:szCs w:val="24"/>
        </w:rPr>
        <w:t>。</w:t>
      </w:r>
    </w:p>
    <w:p w:rsidR="00793F99" w:rsidRDefault="00793F99" w:rsidP="00793F99">
      <w:pPr>
        <w:adjustRightInd w:val="0"/>
        <w:snapToGrid w:val="0"/>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5.9.5.2</w:t>
      </w:r>
      <w:r>
        <w:rPr>
          <w:rFonts w:ascii="Times New Roman" w:eastAsia="黑体" w:hAnsi="Times New Roman" w:cs="Times New Roman" w:hint="eastAsia"/>
          <w:sz w:val="24"/>
          <w:szCs w:val="24"/>
        </w:rPr>
        <w:t>建议</w:t>
      </w:r>
    </w:p>
    <w:p w:rsidR="00793F99" w:rsidRPr="00C0548B" w:rsidRDefault="00793F99" w:rsidP="00793F99">
      <w:pPr>
        <w:pStyle w:val="afffffffffffffffffffffffffffff4"/>
      </w:pPr>
      <w:r w:rsidRPr="00C0548B">
        <w:t xml:space="preserve">1．该项目（工程）建成后，除了进行必要的工程质量、施工等方面的验收外，还必须经公安消防部门审核合格，具有检测资质的部门对装置的避雷及防静电设施检测合格，具有国家安全评价资质的评价机构进行安全验收评价，报请国家主管部门审批后，方可投入正常生产。 </w:t>
      </w:r>
    </w:p>
    <w:p w:rsidR="00793F99" w:rsidRPr="00C0548B" w:rsidRDefault="00793F99" w:rsidP="00793F99">
      <w:pPr>
        <w:pStyle w:val="afffffffffffffffffffffffffffff4"/>
      </w:pPr>
      <w:r w:rsidRPr="00C0548B">
        <w:t>2．厂内主要负责人、主要安全管理人员必须经安监部门培训，考核合格后持证上岗；特种作业人员必须经过有关部门专业培训持证上岗。他从业人员均应经过三级安全教育，持证上岗。</w:t>
      </w:r>
    </w:p>
    <w:p w:rsidR="00793F99" w:rsidRPr="00C0548B" w:rsidRDefault="00793F99" w:rsidP="00793F99">
      <w:pPr>
        <w:pStyle w:val="afffffffffffffffffffffffffffff4"/>
      </w:pPr>
      <w:r w:rsidRPr="00C0548B">
        <w:t>3．企业应严格执行安全预评价制度，并在企业建成投产后对全厂进行全面的安全评价，并根据安全评价报告提出的各项措施严格落实，确保企业安全生产。</w:t>
      </w:r>
    </w:p>
    <w:p w:rsidR="00793F99" w:rsidRPr="00C0548B" w:rsidRDefault="00793F99" w:rsidP="00793F99">
      <w:pPr>
        <w:pStyle w:val="afffffffffffffffffffffffffffff4"/>
      </w:pPr>
      <w:r w:rsidRPr="00C0548B">
        <w:t>4.项目投入正常生产后，须按照国家有关要求编制突发环境事件应急预案，并备案。</w:t>
      </w:r>
    </w:p>
    <w:p w:rsidR="00034D21" w:rsidRDefault="003A2E70">
      <w:pPr>
        <w:adjustRightInd w:val="0"/>
        <w:snapToGrid w:val="0"/>
        <w:spacing w:line="360" w:lineRule="auto"/>
        <w:ind w:firstLineChars="200" w:firstLine="480"/>
        <w:rPr>
          <w:rFonts w:ascii="Times New Roman" w:eastAsia="宋体" w:hAnsi="Times New Roman" w:cs="Times New Roman"/>
          <w:bCs/>
          <w:snapToGrid w:val="0"/>
          <w:kern w:val="0"/>
          <w:sz w:val="24"/>
          <w:szCs w:val="20"/>
        </w:rPr>
      </w:pPr>
      <w:r>
        <w:rPr>
          <w:rFonts w:ascii="Times New Roman" w:eastAsia="宋体" w:hAnsi="Times New Roman" w:cs="Times New Roman" w:hint="eastAsia"/>
          <w:bCs/>
          <w:snapToGrid w:val="0"/>
          <w:kern w:val="0"/>
          <w:sz w:val="24"/>
          <w:szCs w:val="20"/>
        </w:rPr>
        <w:t>拟建项目</w:t>
      </w:r>
      <w:r w:rsidR="00217DE7">
        <w:rPr>
          <w:rFonts w:ascii="Times New Roman" w:eastAsia="宋体" w:hAnsi="Times New Roman" w:cs="Times New Roman"/>
          <w:bCs/>
          <w:snapToGrid w:val="0"/>
          <w:kern w:val="0"/>
          <w:sz w:val="24"/>
          <w:szCs w:val="20"/>
        </w:rPr>
        <w:t>环境风险简单分析内容表见表</w:t>
      </w:r>
      <w:r w:rsidR="00217DE7">
        <w:rPr>
          <w:rFonts w:ascii="Times New Roman" w:eastAsia="宋体" w:hAnsi="Times New Roman" w:cs="Times New Roman"/>
          <w:bCs/>
          <w:snapToGrid w:val="0"/>
          <w:kern w:val="0"/>
          <w:sz w:val="24"/>
          <w:szCs w:val="20"/>
        </w:rPr>
        <w:t>5.</w:t>
      </w:r>
      <w:r w:rsidR="00F909BD">
        <w:rPr>
          <w:rFonts w:ascii="Times New Roman" w:eastAsia="宋体" w:hAnsi="Times New Roman" w:cs="Times New Roman" w:hint="eastAsia"/>
          <w:bCs/>
          <w:snapToGrid w:val="0"/>
          <w:kern w:val="0"/>
          <w:sz w:val="24"/>
          <w:szCs w:val="20"/>
        </w:rPr>
        <w:t>9</w:t>
      </w:r>
      <w:r w:rsidR="00217DE7">
        <w:rPr>
          <w:rFonts w:ascii="Times New Roman" w:eastAsia="宋体" w:hAnsi="Times New Roman" w:cs="Times New Roman"/>
          <w:bCs/>
          <w:snapToGrid w:val="0"/>
          <w:kern w:val="0"/>
          <w:sz w:val="24"/>
          <w:szCs w:val="20"/>
        </w:rPr>
        <w:t>-1</w:t>
      </w:r>
      <w:r w:rsidR="00217DE7">
        <w:rPr>
          <w:rFonts w:ascii="Times New Roman" w:eastAsia="宋体" w:hAnsi="Times New Roman" w:cs="Times New Roman"/>
          <w:bCs/>
          <w:snapToGrid w:val="0"/>
          <w:kern w:val="0"/>
          <w:sz w:val="24"/>
          <w:szCs w:val="20"/>
        </w:rPr>
        <w:t>。</w:t>
      </w:r>
    </w:p>
    <w:p w:rsidR="00034D21" w:rsidRDefault="00217DE7">
      <w:pPr>
        <w:adjustRightInd w:val="0"/>
        <w:snapToGrid w:val="0"/>
        <w:jc w:val="center"/>
        <w:rPr>
          <w:rFonts w:ascii="Times New Roman" w:eastAsia="黑体" w:hAnsi="Times New Roman" w:cs="Times New Roman"/>
          <w:bCs/>
          <w:snapToGrid w:val="0"/>
          <w:kern w:val="0"/>
          <w:sz w:val="24"/>
          <w:szCs w:val="20"/>
        </w:rPr>
      </w:pPr>
      <w:r>
        <w:rPr>
          <w:rFonts w:ascii="Times New Roman" w:eastAsia="黑体" w:hAnsi="Times New Roman" w:cs="Times New Roman"/>
          <w:bCs/>
          <w:snapToGrid w:val="0"/>
          <w:kern w:val="0"/>
          <w:sz w:val="24"/>
          <w:szCs w:val="20"/>
        </w:rPr>
        <w:t>表</w:t>
      </w:r>
      <w:r>
        <w:rPr>
          <w:rFonts w:ascii="Times New Roman" w:eastAsia="黑体" w:hAnsi="Times New Roman" w:cs="Times New Roman"/>
          <w:bCs/>
          <w:snapToGrid w:val="0"/>
          <w:kern w:val="0"/>
          <w:sz w:val="24"/>
          <w:szCs w:val="20"/>
        </w:rPr>
        <w:t>5.</w:t>
      </w:r>
      <w:r w:rsidR="00F909BD">
        <w:rPr>
          <w:rFonts w:ascii="Times New Roman" w:eastAsia="黑体" w:hAnsi="Times New Roman" w:cs="Times New Roman" w:hint="eastAsia"/>
          <w:bCs/>
          <w:snapToGrid w:val="0"/>
          <w:kern w:val="0"/>
          <w:sz w:val="24"/>
          <w:szCs w:val="20"/>
        </w:rPr>
        <w:t>9</w:t>
      </w:r>
      <w:r>
        <w:rPr>
          <w:rFonts w:ascii="Times New Roman" w:eastAsia="黑体" w:hAnsi="Times New Roman" w:cs="Times New Roman"/>
          <w:bCs/>
          <w:snapToGrid w:val="0"/>
          <w:kern w:val="0"/>
          <w:sz w:val="24"/>
          <w:szCs w:val="20"/>
        </w:rPr>
        <w:t xml:space="preserve">-1   </w:t>
      </w:r>
      <w:r>
        <w:rPr>
          <w:rFonts w:ascii="Times New Roman" w:eastAsia="黑体" w:hAnsi="Times New Roman" w:cs="Times New Roman"/>
          <w:bCs/>
          <w:snapToGrid w:val="0"/>
          <w:kern w:val="0"/>
          <w:sz w:val="24"/>
          <w:szCs w:val="20"/>
        </w:rPr>
        <w:t>建设项目环境风险简单分析内容表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266"/>
        <w:gridCol w:w="2002"/>
        <w:gridCol w:w="1417"/>
        <w:gridCol w:w="2183"/>
      </w:tblGrid>
      <w:tr w:rsidR="00034D21" w:rsidRPr="00F909BD">
        <w:trPr>
          <w:jc w:val="center"/>
        </w:trPr>
        <w:tc>
          <w:tcPr>
            <w:tcW w:w="1526"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建设项目名称</w:t>
            </w:r>
          </w:p>
        </w:tc>
        <w:tc>
          <w:tcPr>
            <w:tcW w:w="7002" w:type="dxa"/>
            <w:gridSpan w:val="5"/>
            <w:shd w:val="clear" w:color="auto" w:fill="auto"/>
            <w:vAlign w:val="center"/>
          </w:tcPr>
          <w:p w:rsidR="00034D21" w:rsidRPr="00F909BD" w:rsidRDefault="003753F2">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szCs w:val="21"/>
              </w:rPr>
              <w:t>临沂市兰山区鲁润蓬布厂</w:t>
            </w:r>
            <w:r w:rsidR="00754828" w:rsidRPr="00F909BD">
              <w:rPr>
                <w:rFonts w:ascii="Times New Roman" w:eastAsia="宋体" w:hAnsi="Times New Roman" w:cs="Times New Roman"/>
                <w:szCs w:val="21"/>
              </w:rPr>
              <w:t>鲁润二厂年产</w:t>
            </w:r>
            <w:r w:rsidR="00754828" w:rsidRPr="00F909BD">
              <w:rPr>
                <w:rFonts w:ascii="Times New Roman" w:eastAsia="宋体" w:hAnsi="Times New Roman" w:cs="Times New Roman"/>
                <w:szCs w:val="21"/>
              </w:rPr>
              <w:t>5000t</w:t>
            </w:r>
            <w:r w:rsidR="00754828" w:rsidRPr="00F909BD">
              <w:rPr>
                <w:rFonts w:ascii="Times New Roman" w:eastAsia="宋体" w:hAnsi="Times New Roman" w:cs="Times New Roman"/>
                <w:szCs w:val="21"/>
              </w:rPr>
              <w:t>编织布项目</w:t>
            </w:r>
          </w:p>
        </w:tc>
      </w:tr>
      <w:tr w:rsidR="00034D21" w:rsidRPr="00F909BD">
        <w:trPr>
          <w:jc w:val="center"/>
        </w:trPr>
        <w:tc>
          <w:tcPr>
            <w:tcW w:w="1526"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建设地点</w:t>
            </w:r>
          </w:p>
        </w:tc>
        <w:tc>
          <w:tcPr>
            <w:tcW w:w="1400" w:type="dxa"/>
            <w:gridSpan w:val="2"/>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山东省</w:t>
            </w:r>
          </w:p>
        </w:tc>
        <w:tc>
          <w:tcPr>
            <w:tcW w:w="2002"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临沂市</w:t>
            </w:r>
          </w:p>
        </w:tc>
        <w:tc>
          <w:tcPr>
            <w:tcW w:w="1417"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hint="eastAsia"/>
                <w:bCs/>
                <w:snapToGrid w:val="0"/>
                <w:kern w:val="0"/>
                <w:szCs w:val="21"/>
              </w:rPr>
              <w:t>兰山区</w:t>
            </w:r>
          </w:p>
        </w:tc>
        <w:tc>
          <w:tcPr>
            <w:tcW w:w="2183" w:type="dxa"/>
            <w:shd w:val="clear" w:color="auto" w:fill="auto"/>
            <w:vAlign w:val="center"/>
          </w:tcPr>
          <w:p w:rsidR="00034D21" w:rsidRPr="00F909BD" w:rsidRDefault="00F909BD">
            <w:pPr>
              <w:adjustRightInd w:val="0"/>
              <w:snapToGrid w:val="0"/>
              <w:jc w:val="center"/>
              <w:rPr>
                <w:rFonts w:ascii="Times New Roman" w:eastAsia="宋体" w:hAnsi="Times New Roman" w:cs="Times New Roman"/>
                <w:bCs/>
                <w:snapToGrid w:val="0"/>
                <w:kern w:val="0"/>
                <w:szCs w:val="21"/>
              </w:rPr>
            </w:pPr>
            <w:r w:rsidRPr="00F909BD">
              <w:rPr>
                <w:rFonts w:eastAsia="宋体" w:cs="Times New Roman"/>
                <w:szCs w:val="21"/>
              </w:rPr>
              <w:t>半程镇清沂庄村西</w:t>
            </w:r>
            <w:r w:rsidRPr="00F909BD">
              <w:rPr>
                <w:rFonts w:eastAsia="宋体" w:cs="Times New Roman"/>
                <w:szCs w:val="21"/>
              </w:rPr>
              <w:t>330m</w:t>
            </w:r>
          </w:p>
        </w:tc>
      </w:tr>
      <w:tr w:rsidR="00034D21" w:rsidRPr="00F909BD">
        <w:trPr>
          <w:jc w:val="center"/>
        </w:trPr>
        <w:tc>
          <w:tcPr>
            <w:tcW w:w="1526"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地理坐标</w:t>
            </w:r>
          </w:p>
        </w:tc>
        <w:tc>
          <w:tcPr>
            <w:tcW w:w="1400" w:type="dxa"/>
            <w:gridSpan w:val="2"/>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经度</w:t>
            </w:r>
          </w:p>
        </w:tc>
        <w:tc>
          <w:tcPr>
            <w:tcW w:w="2002" w:type="dxa"/>
            <w:shd w:val="clear" w:color="auto" w:fill="auto"/>
            <w:vAlign w:val="center"/>
          </w:tcPr>
          <w:p w:rsidR="00034D21" w:rsidRPr="00F909BD" w:rsidRDefault="00F909BD">
            <w:pPr>
              <w:adjustRightInd w:val="0"/>
              <w:snapToGrid w:val="0"/>
              <w:jc w:val="center"/>
              <w:rPr>
                <w:rFonts w:ascii="Times New Roman" w:eastAsia="宋体" w:hAnsi="Times New Roman" w:cs="Times New Roman"/>
                <w:bCs/>
                <w:snapToGrid w:val="0"/>
                <w:kern w:val="0"/>
                <w:szCs w:val="21"/>
              </w:rPr>
            </w:pPr>
            <w:r w:rsidRPr="00F909BD">
              <w:rPr>
                <w:rFonts w:eastAsia="宋体" w:cs="Times New Roman"/>
                <w:snapToGrid w:val="0"/>
                <w:kern w:val="0"/>
                <w:szCs w:val="21"/>
              </w:rPr>
              <w:t>118.293347°</w:t>
            </w:r>
          </w:p>
        </w:tc>
        <w:tc>
          <w:tcPr>
            <w:tcW w:w="1417"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纬度</w:t>
            </w:r>
          </w:p>
        </w:tc>
        <w:tc>
          <w:tcPr>
            <w:tcW w:w="2183" w:type="dxa"/>
            <w:shd w:val="clear" w:color="auto" w:fill="auto"/>
            <w:vAlign w:val="center"/>
          </w:tcPr>
          <w:p w:rsidR="00034D21" w:rsidRPr="00F909BD" w:rsidRDefault="00F909BD">
            <w:pPr>
              <w:adjustRightInd w:val="0"/>
              <w:snapToGrid w:val="0"/>
              <w:jc w:val="center"/>
              <w:rPr>
                <w:rFonts w:ascii="Times New Roman" w:eastAsia="宋体" w:hAnsi="Times New Roman" w:cs="Times New Roman"/>
                <w:bCs/>
                <w:snapToGrid w:val="0"/>
                <w:kern w:val="0"/>
                <w:szCs w:val="21"/>
              </w:rPr>
            </w:pPr>
            <w:r w:rsidRPr="00F909BD">
              <w:rPr>
                <w:rFonts w:eastAsia="宋体" w:cs="Times New Roman"/>
                <w:snapToGrid w:val="0"/>
                <w:kern w:val="0"/>
                <w:szCs w:val="21"/>
              </w:rPr>
              <w:t>35.229535°</w:t>
            </w:r>
          </w:p>
        </w:tc>
      </w:tr>
      <w:tr w:rsidR="00034D21" w:rsidRPr="00F909BD">
        <w:trPr>
          <w:jc w:val="center"/>
        </w:trPr>
        <w:tc>
          <w:tcPr>
            <w:tcW w:w="1526"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主要危险物质及分布</w:t>
            </w:r>
          </w:p>
        </w:tc>
        <w:tc>
          <w:tcPr>
            <w:tcW w:w="7002" w:type="dxa"/>
            <w:gridSpan w:val="5"/>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、主要危险物质为</w:t>
            </w:r>
            <w:r w:rsidR="00F909BD" w:rsidRPr="00F909BD">
              <w:rPr>
                <w:szCs w:val="21"/>
              </w:rPr>
              <w:t>废机油、水喷淋装置配套隔油池产生的废油、静电除油装置收集的废油</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hint="eastAsia"/>
                <w:bCs/>
                <w:snapToGrid w:val="0"/>
                <w:kern w:val="0"/>
                <w:szCs w:val="21"/>
              </w:rPr>
              <w:t>均属于可燃</w:t>
            </w:r>
            <w:r w:rsidRPr="00F909BD">
              <w:rPr>
                <w:rFonts w:ascii="Times New Roman" w:eastAsia="宋体" w:hAnsi="Times New Roman" w:cs="Times New Roman"/>
                <w:bCs/>
                <w:snapToGrid w:val="0"/>
                <w:kern w:val="0"/>
                <w:szCs w:val="21"/>
              </w:rPr>
              <w:t>物质；</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w:t>
            </w:r>
            <w:r w:rsidR="00F909BD" w:rsidRPr="00F909BD">
              <w:rPr>
                <w:szCs w:val="21"/>
              </w:rPr>
              <w:t>废机油、水喷淋装置配套隔油池产生的废油、静电除油装置收集的废油</w:t>
            </w:r>
            <w:r w:rsidR="00F909BD" w:rsidRPr="00F909BD">
              <w:rPr>
                <w:rFonts w:hint="eastAsia"/>
                <w:szCs w:val="21"/>
              </w:rPr>
              <w:t>均</w:t>
            </w:r>
            <w:r w:rsidRPr="00F909BD">
              <w:rPr>
                <w:rFonts w:ascii="Times New Roman" w:eastAsia="宋体" w:hAnsi="Times New Roman" w:cs="Times New Roman"/>
                <w:bCs/>
                <w:snapToGrid w:val="0"/>
                <w:kern w:val="0"/>
                <w:szCs w:val="21"/>
              </w:rPr>
              <w:t>位于危废间。</w:t>
            </w:r>
          </w:p>
        </w:tc>
      </w:tr>
      <w:tr w:rsidR="00034D21" w:rsidRPr="00F909BD">
        <w:trPr>
          <w:trHeight w:val="381"/>
          <w:jc w:val="center"/>
        </w:trPr>
        <w:tc>
          <w:tcPr>
            <w:tcW w:w="1526" w:type="dxa"/>
            <w:vMerge w:val="restart"/>
            <w:shd w:val="clear" w:color="auto" w:fill="auto"/>
            <w:vAlign w:val="center"/>
          </w:tcPr>
          <w:p w:rsidR="00034D21" w:rsidRPr="00F909BD" w:rsidRDefault="00217DE7">
            <w:pPr>
              <w:autoSpaceDE w:val="0"/>
              <w:autoSpaceDN w:val="0"/>
              <w:adjustRightInd w:val="0"/>
              <w:snapToGrid w:val="0"/>
              <w:jc w:val="center"/>
              <w:rPr>
                <w:rFonts w:ascii="Times New Roman" w:eastAsia="宋体" w:hAnsi="Times New Roman" w:cs="Times New Roman"/>
                <w:kern w:val="0"/>
                <w:szCs w:val="21"/>
              </w:rPr>
            </w:pPr>
            <w:r w:rsidRPr="00F909BD">
              <w:rPr>
                <w:rFonts w:ascii="Times New Roman" w:eastAsia="宋体" w:hAnsi="Times New Roman" w:cs="Times New Roman"/>
                <w:kern w:val="0"/>
                <w:szCs w:val="21"/>
              </w:rPr>
              <w:t>环境影响途径及危害后果</w:t>
            </w:r>
          </w:p>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（大气、地表水、地下水等）</w:t>
            </w: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大气</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影响途径：发生火灾对环境的污染影响主要来自物料燃烧释放的大量的有害气体。</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kern w:val="0"/>
                <w:szCs w:val="21"/>
              </w:rPr>
              <w:t>危害后果：</w:t>
            </w:r>
            <w:r w:rsidRPr="00F909BD">
              <w:rPr>
                <w:rFonts w:ascii="Times New Roman" w:eastAsia="宋体" w:hAnsi="Times New Roman" w:cs="Times New Roman"/>
                <w:bCs/>
                <w:snapToGrid w:val="0"/>
                <w:kern w:val="0"/>
                <w:szCs w:val="21"/>
              </w:rPr>
              <w:t>火灾发生时虽不可避免的对厂区内人员安全与生产设施产生较大的不利影响，但火灾发生时有害气体对周围敏感点环境空气质量只产生暂时性影响，短时内会造成周围敏</w:t>
            </w:r>
            <w:r w:rsidRPr="00F909BD">
              <w:rPr>
                <w:rFonts w:ascii="Times New Roman" w:eastAsia="宋体" w:hAnsi="Times New Roman" w:cs="Times New Roman"/>
                <w:bCs/>
                <w:snapToGrid w:val="0"/>
                <w:kern w:val="0"/>
                <w:szCs w:val="21"/>
              </w:rPr>
              <w:lastRenderedPageBreak/>
              <w:t>感点环境空气质量一定成程度的恶化，但不会对人体健康造成损害。</w:t>
            </w:r>
          </w:p>
        </w:tc>
      </w:tr>
      <w:tr w:rsidR="00034D21" w:rsidRPr="00F909BD">
        <w:trPr>
          <w:trHeight w:val="379"/>
          <w:jc w:val="center"/>
        </w:trPr>
        <w:tc>
          <w:tcPr>
            <w:tcW w:w="1526" w:type="dxa"/>
            <w:vMerge/>
            <w:shd w:val="clear" w:color="auto" w:fill="auto"/>
            <w:vAlign w:val="center"/>
          </w:tcPr>
          <w:p w:rsidR="00034D21" w:rsidRPr="00F909BD" w:rsidRDefault="00034D21">
            <w:pPr>
              <w:autoSpaceDE w:val="0"/>
              <w:autoSpaceDN w:val="0"/>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地表水</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、影响途径：</w:t>
            </w:r>
            <w:r w:rsidR="003A2E70" w:rsidRPr="00F909BD">
              <w:rPr>
                <w:rFonts w:ascii="Times New Roman" w:eastAsia="宋体" w:hAnsi="Times New Roman" w:cs="Times New Roman" w:hint="eastAsia"/>
                <w:bCs/>
                <w:snapToGrid w:val="0"/>
                <w:kern w:val="0"/>
                <w:szCs w:val="21"/>
              </w:rPr>
              <w:t>拟建项目</w:t>
            </w:r>
            <w:r w:rsidRPr="00F909BD">
              <w:rPr>
                <w:rFonts w:ascii="Times New Roman" w:eastAsia="宋体" w:hAnsi="Times New Roman" w:cs="Times New Roman"/>
                <w:bCs/>
                <w:snapToGrid w:val="0"/>
                <w:kern w:val="0"/>
                <w:szCs w:val="21"/>
              </w:rPr>
              <w:t>产生的</w:t>
            </w:r>
            <w:r w:rsidR="00F909BD" w:rsidRPr="00F909BD">
              <w:rPr>
                <w:szCs w:val="21"/>
              </w:rPr>
              <w:t>废机油、水喷淋装置配套隔油池产生的废油、静电除油装置收集的废油</w:t>
            </w:r>
            <w:r w:rsidRPr="00F909BD">
              <w:rPr>
                <w:rFonts w:ascii="Times New Roman" w:eastAsia="宋体" w:hAnsi="Times New Roman" w:cs="Times New Roman"/>
                <w:bCs/>
                <w:snapToGrid w:val="0"/>
                <w:kern w:val="0"/>
                <w:szCs w:val="21"/>
              </w:rPr>
              <w:t>由于泄漏排放等事故，污染物可能通过下渗、地表径流、地下径流污染周围水环境；灭火时产生的废水直接进入项目周围地表水。</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kern w:val="0"/>
                <w:szCs w:val="21"/>
              </w:rPr>
              <w:t>危害后果：对项目区域地表水造成污染，</w:t>
            </w:r>
            <w:r w:rsidR="003A2E70" w:rsidRPr="00F909BD">
              <w:rPr>
                <w:rFonts w:ascii="Times New Roman" w:eastAsia="宋体" w:hAnsi="Times New Roman" w:cs="Times New Roman" w:hint="eastAsia"/>
                <w:kern w:val="0"/>
                <w:szCs w:val="21"/>
              </w:rPr>
              <w:t>拟建项目</w:t>
            </w:r>
            <w:r w:rsidRPr="00F909BD">
              <w:rPr>
                <w:rFonts w:ascii="Times New Roman" w:eastAsia="宋体" w:hAnsi="Times New Roman" w:cs="Times New Roman"/>
                <w:kern w:val="0"/>
                <w:szCs w:val="21"/>
              </w:rPr>
              <w:t>原辅材料均不涉及有毒有害物质，对地表水质量影响较轻。</w:t>
            </w:r>
          </w:p>
        </w:tc>
      </w:tr>
      <w:tr w:rsidR="00034D21" w:rsidRPr="00F909BD">
        <w:trPr>
          <w:trHeight w:val="379"/>
          <w:jc w:val="center"/>
        </w:trPr>
        <w:tc>
          <w:tcPr>
            <w:tcW w:w="1526" w:type="dxa"/>
            <w:vMerge/>
            <w:shd w:val="clear" w:color="auto" w:fill="auto"/>
            <w:vAlign w:val="center"/>
          </w:tcPr>
          <w:p w:rsidR="00034D21" w:rsidRPr="00F909BD" w:rsidRDefault="00034D21">
            <w:pPr>
              <w:autoSpaceDE w:val="0"/>
              <w:autoSpaceDN w:val="0"/>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地下水</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、影响途径：</w:t>
            </w:r>
            <w:r w:rsidR="003A2E70" w:rsidRPr="00F909BD">
              <w:rPr>
                <w:rFonts w:ascii="Times New Roman" w:eastAsia="宋体" w:hAnsi="Times New Roman" w:cs="Times New Roman" w:hint="eastAsia"/>
                <w:bCs/>
                <w:snapToGrid w:val="0"/>
                <w:kern w:val="0"/>
                <w:szCs w:val="21"/>
              </w:rPr>
              <w:t>拟建项目</w:t>
            </w:r>
            <w:r w:rsidRPr="00F909BD">
              <w:rPr>
                <w:rFonts w:ascii="Times New Roman" w:eastAsia="宋体" w:hAnsi="Times New Roman" w:cs="Times New Roman"/>
                <w:bCs/>
                <w:snapToGrid w:val="0"/>
                <w:kern w:val="0"/>
                <w:szCs w:val="21"/>
              </w:rPr>
              <w:t>产生的</w:t>
            </w:r>
            <w:r w:rsidR="00F909BD" w:rsidRPr="00F909BD">
              <w:rPr>
                <w:szCs w:val="21"/>
              </w:rPr>
              <w:t>废机油、水喷淋装置配套隔油池产生的废油、静电除油装置收集的废油</w:t>
            </w:r>
            <w:r w:rsidR="00F909BD" w:rsidRPr="00F909BD">
              <w:rPr>
                <w:rFonts w:hint="eastAsia"/>
                <w:szCs w:val="21"/>
              </w:rPr>
              <w:t>，</w:t>
            </w:r>
            <w:r w:rsidRPr="00F909BD">
              <w:rPr>
                <w:rFonts w:ascii="Times New Roman" w:eastAsia="宋体" w:hAnsi="Times New Roman" w:cs="Times New Roman"/>
                <w:bCs/>
                <w:snapToGrid w:val="0"/>
                <w:kern w:val="0"/>
                <w:szCs w:val="21"/>
              </w:rPr>
              <w:t>由于泄漏排放等事故，污染物可能通过下渗、地表径流、地下径流污染周围水环境；灭火时产生的废水直接进入项目周围地表水。</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kern w:val="0"/>
                <w:szCs w:val="21"/>
              </w:rPr>
              <w:t>危害后果：对项目区域地下水造成污染，</w:t>
            </w:r>
            <w:r w:rsidR="003A2E70" w:rsidRPr="00F909BD">
              <w:rPr>
                <w:rFonts w:ascii="Times New Roman" w:eastAsia="宋体" w:hAnsi="Times New Roman" w:cs="Times New Roman" w:hint="eastAsia"/>
                <w:kern w:val="0"/>
                <w:szCs w:val="21"/>
              </w:rPr>
              <w:t>拟建项目</w:t>
            </w:r>
            <w:r w:rsidRPr="00F909BD">
              <w:rPr>
                <w:rFonts w:ascii="Times New Roman" w:eastAsia="宋体" w:hAnsi="Times New Roman" w:cs="Times New Roman"/>
                <w:kern w:val="0"/>
                <w:szCs w:val="21"/>
              </w:rPr>
              <w:t>原辅材料均不涉及有毒有害物质，对地表水质量影响较轻。</w:t>
            </w:r>
          </w:p>
        </w:tc>
      </w:tr>
      <w:tr w:rsidR="00034D21" w:rsidRPr="00F909BD">
        <w:trPr>
          <w:trHeight w:val="379"/>
          <w:jc w:val="center"/>
        </w:trPr>
        <w:tc>
          <w:tcPr>
            <w:tcW w:w="1526" w:type="dxa"/>
            <w:vMerge/>
            <w:shd w:val="clear" w:color="auto" w:fill="auto"/>
            <w:vAlign w:val="center"/>
          </w:tcPr>
          <w:p w:rsidR="00034D21" w:rsidRPr="00F909BD" w:rsidRDefault="00034D21">
            <w:pPr>
              <w:autoSpaceDE w:val="0"/>
              <w:autoSpaceDN w:val="0"/>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kern w:val="0"/>
                <w:szCs w:val="21"/>
              </w:rPr>
            </w:pPr>
            <w:r w:rsidRPr="00F909BD">
              <w:rPr>
                <w:rFonts w:ascii="Times New Roman" w:eastAsia="宋体" w:hAnsi="Times New Roman" w:cs="Times New Roman"/>
                <w:kern w:val="0"/>
                <w:szCs w:val="21"/>
              </w:rPr>
              <w:t>土壤</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、影响途径：</w:t>
            </w:r>
            <w:r w:rsidR="003A2E70" w:rsidRPr="00F909BD">
              <w:rPr>
                <w:rFonts w:ascii="Times New Roman" w:eastAsia="宋体" w:hAnsi="Times New Roman" w:cs="Times New Roman" w:hint="eastAsia"/>
                <w:bCs/>
                <w:snapToGrid w:val="0"/>
                <w:kern w:val="0"/>
                <w:szCs w:val="21"/>
              </w:rPr>
              <w:t>拟建项目</w:t>
            </w:r>
            <w:r w:rsidR="00F909BD" w:rsidRPr="00F909BD">
              <w:rPr>
                <w:szCs w:val="21"/>
              </w:rPr>
              <w:t>废机油、水喷淋装置配套隔油池产生的废油、静电除油装置收集的废油</w:t>
            </w:r>
            <w:r w:rsidRPr="00F909BD">
              <w:rPr>
                <w:rFonts w:ascii="Times New Roman" w:eastAsia="宋体" w:hAnsi="Times New Roman" w:cs="Times New Roman"/>
                <w:bCs/>
                <w:snapToGrid w:val="0"/>
                <w:kern w:val="0"/>
                <w:szCs w:val="21"/>
              </w:rPr>
              <w:t>的淋洗和渗滤液中所含有害物质会改变土壤的性质和土壤结构，并将对土壤中微生物的活动产生影响。</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kern w:val="0"/>
                <w:szCs w:val="21"/>
              </w:rPr>
              <w:t>危害后果：对项目区域地下水造成污染，</w:t>
            </w:r>
            <w:r w:rsidR="003A2E70" w:rsidRPr="00F909BD">
              <w:rPr>
                <w:rFonts w:ascii="Times New Roman" w:eastAsia="宋体" w:hAnsi="Times New Roman" w:cs="Times New Roman" w:hint="eastAsia"/>
                <w:kern w:val="0"/>
                <w:szCs w:val="21"/>
              </w:rPr>
              <w:t>拟建项目</w:t>
            </w:r>
            <w:r w:rsidRPr="00F909BD">
              <w:rPr>
                <w:rFonts w:ascii="Times New Roman" w:eastAsia="宋体" w:hAnsi="Times New Roman" w:cs="Times New Roman"/>
                <w:kern w:val="0"/>
                <w:szCs w:val="21"/>
              </w:rPr>
              <w:t>原辅材料均不涉及有毒有害物质，对地表水质量影响较轻。</w:t>
            </w:r>
          </w:p>
        </w:tc>
      </w:tr>
      <w:tr w:rsidR="00034D21" w:rsidRPr="00F909BD">
        <w:trPr>
          <w:jc w:val="center"/>
        </w:trPr>
        <w:tc>
          <w:tcPr>
            <w:tcW w:w="1526" w:type="dxa"/>
            <w:vMerge w:val="restart"/>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风险防范措施要求</w:t>
            </w: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大气环境风险防范措施</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lang w:val="zh-CN"/>
              </w:rPr>
            </w:pPr>
            <w:r w:rsidRPr="00F909BD">
              <w:rPr>
                <w:rFonts w:ascii="Times New Roman" w:eastAsia="宋体" w:hAnsi="Times New Roman" w:cs="Times New Roman"/>
                <w:bCs/>
                <w:snapToGrid w:val="0"/>
                <w:kern w:val="0"/>
                <w:szCs w:val="21"/>
                <w:lang w:val="zh-CN"/>
              </w:rPr>
              <w:t>1</w:t>
            </w:r>
            <w:r w:rsidRPr="00F909BD">
              <w:rPr>
                <w:rFonts w:ascii="Times New Roman" w:eastAsia="宋体" w:hAnsi="Times New Roman" w:cs="Times New Roman"/>
                <w:bCs/>
                <w:snapToGrid w:val="0"/>
                <w:kern w:val="0"/>
                <w:szCs w:val="21"/>
                <w:lang w:val="zh-CN"/>
              </w:rPr>
              <w:t>、总图布置时，充分考虑具有火灾和爆炸危险性的建、构筑物的安全布局。</w:t>
            </w:r>
          </w:p>
          <w:p w:rsidR="00034D21" w:rsidRPr="00F909BD" w:rsidRDefault="00217DE7">
            <w:pPr>
              <w:adjustRightInd w:val="0"/>
              <w:snapToGrid w:val="0"/>
              <w:jc w:val="left"/>
              <w:rPr>
                <w:rFonts w:ascii="Times New Roman" w:eastAsia="宋体" w:hAnsi="Times New Roman" w:cs="Times New Roman"/>
                <w:bCs/>
                <w:snapToGrid w:val="0"/>
                <w:kern w:val="0"/>
                <w:szCs w:val="21"/>
                <w:lang w:val="zh-CN"/>
              </w:rPr>
            </w:pPr>
            <w:r w:rsidRPr="00F909BD">
              <w:rPr>
                <w:rFonts w:ascii="Times New Roman" w:eastAsia="宋体" w:hAnsi="Times New Roman" w:cs="Times New Roman"/>
                <w:bCs/>
                <w:snapToGrid w:val="0"/>
                <w:kern w:val="0"/>
                <w:szCs w:val="21"/>
                <w:lang w:val="zh-CN"/>
              </w:rPr>
              <w:t>2</w:t>
            </w:r>
            <w:r w:rsidRPr="00F909BD">
              <w:rPr>
                <w:rFonts w:ascii="Times New Roman" w:eastAsia="宋体" w:hAnsi="Times New Roman" w:cs="Times New Roman"/>
                <w:bCs/>
                <w:snapToGrid w:val="0"/>
                <w:kern w:val="0"/>
                <w:szCs w:val="21"/>
                <w:lang w:val="zh-CN"/>
              </w:rPr>
              <w:t>、建筑上遵守国家现行的技术规范和规定。</w:t>
            </w:r>
          </w:p>
          <w:p w:rsidR="00034D21" w:rsidRPr="00F909BD" w:rsidRDefault="00217DE7">
            <w:pPr>
              <w:adjustRightInd w:val="0"/>
              <w:snapToGrid w:val="0"/>
              <w:jc w:val="left"/>
              <w:rPr>
                <w:rFonts w:ascii="Times New Roman" w:eastAsia="宋体" w:hAnsi="Times New Roman" w:cs="Times New Roman"/>
                <w:bCs/>
                <w:snapToGrid w:val="0"/>
                <w:kern w:val="0"/>
                <w:szCs w:val="21"/>
                <w:lang w:val="zh-CN"/>
              </w:rPr>
            </w:pPr>
            <w:r w:rsidRPr="00F909BD">
              <w:rPr>
                <w:rFonts w:ascii="Times New Roman" w:eastAsia="宋体" w:hAnsi="Times New Roman" w:cs="Times New Roman"/>
                <w:bCs/>
                <w:snapToGrid w:val="0"/>
                <w:kern w:val="0"/>
                <w:szCs w:val="21"/>
                <w:lang w:val="zh-CN"/>
              </w:rPr>
              <w:t>3</w:t>
            </w:r>
            <w:r w:rsidRPr="00F909BD">
              <w:rPr>
                <w:rFonts w:ascii="Times New Roman" w:eastAsia="宋体" w:hAnsi="Times New Roman" w:cs="Times New Roman"/>
                <w:bCs/>
                <w:snapToGrid w:val="0"/>
                <w:kern w:val="0"/>
                <w:szCs w:val="21"/>
                <w:lang w:val="zh-CN"/>
              </w:rPr>
              <w:t>、严格设备选型选材，选择正确的建构筑物结构、设备连接方式、密封装置和相应的其他保护措施；把好采购、招标的物资进厂关，确保设备、管线的质量；</w:t>
            </w:r>
          </w:p>
          <w:p w:rsidR="00034D21" w:rsidRPr="00F909BD" w:rsidRDefault="00217DE7">
            <w:pPr>
              <w:adjustRightInd w:val="0"/>
              <w:snapToGrid w:val="0"/>
              <w:jc w:val="left"/>
              <w:rPr>
                <w:rFonts w:ascii="Times New Roman" w:eastAsia="宋体" w:hAnsi="Times New Roman" w:cs="Times New Roman"/>
                <w:bCs/>
                <w:snapToGrid w:val="0"/>
                <w:kern w:val="0"/>
                <w:szCs w:val="21"/>
                <w:lang w:val="zh-CN"/>
              </w:rPr>
            </w:pPr>
            <w:r w:rsidRPr="00F909BD">
              <w:rPr>
                <w:rFonts w:ascii="Times New Roman" w:eastAsia="宋体" w:hAnsi="Times New Roman" w:cs="Times New Roman"/>
                <w:bCs/>
                <w:snapToGrid w:val="0"/>
                <w:kern w:val="0"/>
                <w:szCs w:val="21"/>
                <w:lang w:val="zh-CN"/>
              </w:rPr>
              <w:t>4</w:t>
            </w:r>
            <w:r w:rsidRPr="00F909BD">
              <w:rPr>
                <w:rFonts w:ascii="Times New Roman" w:eastAsia="宋体" w:hAnsi="Times New Roman" w:cs="Times New Roman"/>
                <w:bCs/>
                <w:snapToGrid w:val="0"/>
                <w:kern w:val="0"/>
                <w:szCs w:val="21"/>
                <w:lang w:val="zh-CN"/>
              </w:rPr>
              <w:t>、严格按照《石油化工工程防渗技术规范（</w:t>
            </w:r>
            <w:r w:rsidRPr="00F909BD">
              <w:rPr>
                <w:rFonts w:ascii="Times New Roman" w:eastAsia="宋体" w:hAnsi="Times New Roman" w:cs="Times New Roman"/>
                <w:bCs/>
                <w:snapToGrid w:val="0"/>
                <w:kern w:val="0"/>
                <w:szCs w:val="21"/>
                <w:lang w:val="zh-CN"/>
              </w:rPr>
              <w:t>GB/T50934-2013</w:t>
            </w:r>
            <w:r w:rsidRPr="00F909BD">
              <w:rPr>
                <w:rFonts w:ascii="Times New Roman" w:eastAsia="宋体" w:hAnsi="Times New Roman" w:cs="Times New Roman"/>
                <w:bCs/>
                <w:snapToGrid w:val="0"/>
                <w:kern w:val="0"/>
                <w:szCs w:val="21"/>
                <w:lang w:val="zh-CN"/>
              </w:rPr>
              <w:t>）》的要求，对危废间地面进行防渗；</w:t>
            </w:r>
          </w:p>
          <w:p w:rsidR="00034D21" w:rsidRPr="00F909BD" w:rsidRDefault="00217DE7">
            <w:pPr>
              <w:adjustRightInd w:val="0"/>
              <w:snapToGrid w:val="0"/>
              <w:jc w:val="left"/>
              <w:rPr>
                <w:rFonts w:ascii="Times New Roman" w:eastAsia="宋体" w:hAnsi="Times New Roman" w:cs="Times New Roman"/>
                <w:bCs/>
                <w:snapToGrid w:val="0"/>
                <w:kern w:val="0"/>
                <w:szCs w:val="21"/>
                <w:lang w:val="zh-CN"/>
              </w:rPr>
            </w:pPr>
            <w:r w:rsidRPr="00F909BD">
              <w:rPr>
                <w:rFonts w:ascii="Times New Roman" w:eastAsia="宋体" w:hAnsi="Times New Roman" w:cs="Times New Roman"/>
                <w:bCs/>
                <w:snapToGrid w:val="0"/>
                <w:kern w:val="0"/>
                <w:szCs w:val="21"/>
                <w:lang w:val="zh-CN"/>
              </w:rPr>
              <w:t>5</w:t>
            </w:r>
            <w:r w:rsidRPr="00F909BD">
              <w:rPr>
                <w:rFonts w:ascii="Times New Roman" w:eastAsia="宋体" w:hAnsi="Times New Roman" w:cs="Times New Roman"/>
                <w:bCs/>
                <w:snapToGrid w:val="0"/>
                <w:kern w:val="0"/>
                <w:szCs w:val="21"/>
                <w:lang w:val="zh-CN"/>
              </w:rPr>
              <w:t>、设备设置静电接地装置及防雷接地装置，并定期检查，保证设备正常使用。</w:t>
            </w:r>
          </w:p>
          <w:p w:rsidR="00034D21" w:rsidRPr="00F909BD" w:rsidRDefault="00217DE7">
            <w:pPr>
              <w:adjustRightInd w:val="0"/>
              <w:snapToGrid w:val="0"/>
              <w:jc w:val="left"/>
              <w:rPr>
                <w:rFonts w:ascii="Times New Roman" w:eastAsia="宋体" w:hAnsi="Times New Roman" w:cs="Times New Roman"/>
                <w:bCs/>
                <w:snapToGrid w:val="0"/>
                <w:kern w:val="0"/>
                <w:szCs w:val="21"/>
                <w:lang w:val="zh-CN"/>
              </w:rPr>
            </w:pPr>
            <w:r w:rsidRPr="00F909BD">
              <w:rPr>
                <w:rFonts w:ascii="Times New Roman" w:eastAsia="宋体" w:hAnsi="Times New Roman" w:cs="Times New Roman"/>
                <w:bCs/>
                <w:snapToGrid w:val="0"/>
                <w:kern w:val="0"/>
                <w:szCs w:val="21"/>
                <w:lang w:val="zh-CN"/>
              </w:rPr>
              <w:t>6</w:t>
            </w:r>
            <w:r w:rsidRPr="00F909BD">
              <w:rPr>
                <w:rFonts w:ascii="Times New Roman" w:eastAsia="宋体" w:hAnsi="Times New Roman" w:cs="Times New Roman"/>
                <w:bCs/>
                <w:snapToGrid w:val="0"/>
                <w:kern w:val="0"/>
                <w:szCs w:val="21"/>
                <w:lang w:val="zh-CN"/>
              </w:rPr>
              <w:t>、安装火灾报警仪。</w:t>
            </w:r>
          </w:p>
        </w:tc>
      </w:tr>
      <w:tr w:rsidR="00034D21" w:rsidRPr="00F909BD">
        <w:trPr>
          <w:jc w:val="center"/>
        </w:trPr>
        <w:tc>
          <w:tcPr>
            <w:tcW w:w="1526"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水气环境风险防范措施</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、分区防渗，</w:t>
            </w:r>
            <w:r w:rsidRPr="00F909BD">
              <w:rPr>
                <w:rFonts w:ascii="Times New Roman" w:eastAsia="宋体" w:hAnsi="Times New Roman" w:cs="Times New Roman"/>
                <w:szCs w:val="21"/>
              </w:rPr>
              <w:t>仓库等进行一般防渗；生产车间、一般固废暂存区、危废间等进行重点防渗</w:t>
            </w:r>
            <w:r w:rsidRPr="00F909BD">
              <w:rPr>
                <w:rFonts w:ascii="Times New Roman" w:eastAsia="宋体" w:hAnsi="Times New Roman" w:cs="Times New Roman"/>
                <w:bCs/>
                <w:snapToGrid w:val="0"/>
                <w:kern w:val="0"/>
                <w:szCs w:val="21"/>
              </w:rPr>
              <w:t>。</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、在装置区、工业固废贮存场所四周设废水收集系统，收集系统与事故水池相连。</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3</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hint="eastAsia"/>
                <w:bCs/>
                <w:snapToGrid w:val="0"/>
                <w:kern w:val="0"/>
                <w:szCs w:val="21"/>
              </w:rPr>
              <w:t>新上</w:t>
            </w:r>
            <w:r w:rsidRPr="00F909BD">
              <w:rPr>
                <w:rFonts w:ascii="Times New Roman" w:eastAsia="宋体" w:hAnsi="Times New Roman" w:cs="Times New Roman"/>
                <w:bCs/>
                <w:snapToGrid w:val="0"/>
                <w:kern w:val="0"/>
                <w:szCs w:val="21"/>
              </w:rPr>
              <w:t>事故水池，用以容纳事故废水，通过调节和切换，分批送污水处理厂处理达标后排放。</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4</w:t>
            </w:r>
            <w:r w:rsidRPr="00F909BD">
              <w:rPr>
                <w:rFonts w:ascii="Times New Roman" w:eastAsia="宋体" w:hAnsi="Times New Roman" w:cs="Times New Roman"/>
                <w:bCs/>
                <w:snapToGrid w:val="0"/>
                <w:kern w:val="0"/>
                <w:szCs w:val="21"/>
              </w:rPr>
              <w:t>、火灾报警系统：全厂采用电话报警，报警至消防站。</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5</w:t>
            </w:r>
            <w:r w:rsidRPr="00F909BD">
              <w:rPr>
                <w:rFonts w:ascii="Times New Roman" w:eastAsia="宋体" w:hAnsi="Times New Roman" w:cs="Times New Roman"/>
                <w:bCs/>
                <w:snapToGrid w:val="0"/>
                <w:kern w:val="0"/>
                <w:szCs w:val="21"/>
              </w:rPr>
              <w:t>、消防用电设备配电线路应设置单独的供电回路。</w:t>
            </w:r>
          </w:p>
        </w:tc>
      </w:tr>
      <w:tr w:rsidR="00034D21" w:rsidRPr="00F909BD">
        <w:trPr>
          <w:trHeight w:val="2985"/>
          <w:jc w:val="center"/>
        </w:trPr>
        <w:tc>
          <w:tcPr>
            <w:tcW w:w="1526"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危险废物环境风险管理</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、危险废物监控：对危废暂存区，加强日常巡回检查并配备电子探头</w:t>
            </w:r>
            <w:r w:rsidRPr="00F909BD">
              <w:rPr>
                <w:rFonts w:ascii="Times New Roman" w:eastAsia="宋体" w:hAnsi="Times New Roman" w:cs="Times New Roman"/>
                <w:bCs/>
                <w:snapToGrid w:val="0"/>
                <w:kern w:val="0"/>
                <w:szCs w:val="21"/>
              </w:rPr>
              <w:t>24</w:t>
            </w:r>
            <w:r w:rsidRPr="00F909BD">
              <w:rPr>
                <w:rFonts w:ascii="Times New Roman" w:eastAsia="宋体" w:hAnsi="Times New Roman" w:cs="Times New Roman"/>
                <w:bCs/>
                <w:snapToGrid w:val="0"/>
                <w:kern w:val="0"/>
                <w:szCs w:val="21"/>
              </w:rPr>
              <w:t>小时监控，确保危险废物暂存区始终处于良好的可控状态。</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、预防措施：危险废物暂存区应阴凉通风，远离火种、热源；配备相应品种和数量的消防器材及泄漏应急处理设备；运输时运输车辆应配备相应品种和数量的消防器材及泄漏应急处理设备。</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3</w:t>
            </w:r>
            <w:r w:rsidRPr="00F909BD">
              <w:rPr>
                <w:rFonts w:ascii="Times New Roman" w:eastAsia="宋体" w:hAnsi="Times New Roman" w:cs="Times New Roman"/>
                <w:bCs/>
                <w:snapToGrid w:val="0"/>
                <w:kern w:val="0"/>
                <w:szCs w:val="21"/>
              </w:rPr>
              <w:t>、管理措施：采用铁通或塑料桶等专门容器装置盛装危险废物，分区存放，危险废物的运输应采取危险废物转移</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bCs/>
                <w:snapToGrid w:val="0"/>
                <w:kern w:val="0"/>
                <w:szCs w:val="21"/>
              </w:rPr>
              <w:t>五联单</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bCs/>
                <w:snapToGrid w:val="0"/>
                <w:kern w:val="0"/>
                <w:szCs w:val="21"/>
              </w:rPr>
              <w:t>制度，保证运输安全，防止非法转移和非法处置，保证危险废物的安全监控，防止危险废物污染事故的发生。</w:t>
            </w:r>
          </w:p>
        </w:tc>
      </w:tr>
      <w:tr w:rsidR="00034D21" w:rsidRPr="00F909BD">
        <w:trPr>
          <w:jc w:val="center"/>
        </w:trPr>
        <w:tc>
          <w:tcPr>
            <w:tcW w:w="1526"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环境风险源监控</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、建立危险源管理制度，落实监控措施。</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、在各危险源安装摄像头进行实施监控。</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3</w:t>
            </w:r>
            <w:r w:rsidRPr="00F909BD">
              <w:rPr>
                <w:rFonts w:ascii="Times New Roman" w:eastAsia="宋体" w:hAnsi="Times New Roman" w:cs="Times New Roman"/>
                <w:bCs/>
                <w:snapToGrid w:val="0"/>
                <w:kern w:val="0"/>
                <w:szCs w:val="21"/>
              </w:rPr>
              <w:t>、建立危险源台账、档案。</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4</w:t>
            </w:r>
            <w:r w:rsidRPr="00F909BD">
              <w:rPr>
                <w:rFonts w:ascii="Times New Roman" w:eastAsia="宋体" w:hAnsi="Times New Roman" w:cs="Times New Roman"/>
                <w:bCs/>
                <w:snapToGrid w:val="0"/>
                <w:kern w:val="0"/>
                <w:szCs w:val="21"/>
              </w:rPr>
              <w:t>、需对生产装置废气排放口定期进行监测；</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5</w:t>
            </w:r>
            <w:r w:rsidRPr="00F909BD">
              <w:rPr>
                <w:rFonts w:ascii="Times New Roman" w:eastAsia="宋体" w:hAnsi="Times New Roman" w:cs="Times New Roman"/>
                <w:bCs/>
                <w:snapToGrid w:val="0"/>
                <w:kern w:val="0"/>
                <w:szCs w:val="21"/>
              </w:rPr>
              <w:t>、全厂每年一次防雷防静电检测。</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6</w:t>
            </w:r>
            <w:r w:rsidRPr="00F909BD">
              <w:rPr>
                <w:rFonts w:ascii="Times New Roman" w:eastAsia="宋体" w:hAnsi="Times New Roman" w:cs="Times New Roman"/>
                <w:bCs/>
                <w:snapToGrid w:val="0"/>
                <w:kern w:val="0"/>
                <w:szCs w:val="21"/>
              </w:rPr>
              <w:t>、安全附件和仪表按国家相关法律法规强制检定，主要包括各机组、应该配备的安全阀、压力表等。</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7</w:t>
            </w:r>
            <w:r w:rsidRPr="00F909BD">
              <w:rPr>
                <w:rFonts w:ascii="Times New Roman" w:eastAsia="宋体" w:hAnsi="Times New Roman" w:cs="Times New Roman"/>
                <w:bCs/>
                <w:snapToGrid w:val="0"/>
                <w:kern w:val="0"/>
                <w:szCs w:val="21"/>
              </w:rPr>
              <w:t>、对危险源进行定期和不定期安全检查，积极落实整改措施。</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8</w:t>
            </w:r>
            <w:r w:rsidRPr="00F909BD">
              <w:rPr>
                <w:rFonts w:ascii="Times New Roman" w:eastAsia="宋体" w:hAnsi="Times New Roman" w:cs="Times New Roman"/>
                <w:bCs/>
                <w:snapToGrid w:val="0"/>
                <w:kern w:val="0"/>
                <w:szCs w:val="21"/>
              </w:rPr>
              <w:t>、制订日常点检表，专人巡检，作好点检记录。</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9</w:t>
            </w:r>
            <w:r w:rsidRPr="00F909BD">
              <w:rPr>
                <w:rFonts w:ascii="Times New Roman" w:eastAsia="宋体" w:hAnsi="Times New Roman" w:cs="Times New Roman"/>
                <w:bCs/>
                <w:snapToGrid w:val="0"/>
                <w:kern w:val="0"/>
                <w:szCs w:val="21"/>
              </w:rPr>
              <w:t>、设备设施定期保养并保持完好。</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10</w:t>
            </w:r>
            <w:r w:rsidRPr="00F909BD">
              <w:rPr>
                <w:rFonts w:ascii="Times New Roman" w:eastAsia="宋体" w:hAnsi="Times New Roman" w:cs="Times New Roman"/>
                <w:bCs/>
                <w:snapToGrid w:val="0"/>
                <w:kern w:val="0"/>
                <w:szCs w:val="21"/>
              </w:rPr>
              <w:t>、做好交接班记录。</w:t>
            </w:r>
          </w:p>
        </w:tc>
      </w:tr>
      <w:tr w:rsidR="00034D21" w:rsidRPr="00F909BD">
        <w:trPr>
          <w:jc w:val="center"/>
        </w:trPr>
        <w:tc>
          <w:tcPr>
            <w:tcW w:w="1526"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应急措施及应急监测</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1</w:t>
            </w:r>
            <w:r w:rsidRPr="00F909BD">
              <w:rPr>
                <w:rFonts w:ascii="Times New Roman" w:eastAsia="宋体" w:hAnsi="Times New Roman" w:cs="Times New Roman"/>
                <w:bCs/>
                <w:snapToGrid w:val="0"/>
                <w:kern w:val="0"/>
                <w:szCs w:val="21"/>
              </w:rPr>
              <w:t>、</w:t>
            </w:r>
            <w:r w:rsidR="003A2E70" w:rsidRPr="00F909BD">
              <w:rPr>
                <w:rFonts w:ascii="Times New Roman" w:eastAsia="宋体" w:hAnsi="Times New Roman" w:cs="Times New Roman" w:hint="eastAsia"/>
                <w:bCs/>
                <w:snapToGrid w:val="0"/>
                <w:kern w:val="0"/>
                <w:szCs w:val="21"/>
              </w:rPr>
              <w:t>拟建项目</w:t>
            </w:r>
            <w:r w:rsidRPr="00F909BD">
              <w:rPr>
                <w:rFonts w:ascii="Times New Roman" w:eastAsia="宋体" w:hAnsi="Times New Roman" w:cs="Times New Roman"/>
                <w:bCs/>
                <w:snapToGrid w:val="0"/>
                <w:kern w:val="0"/>
                <w:szCs w:val="21"/>
              </w:rPr>
              <w:t>设置应急组织机构，建立风险分级响应条件，制定应急救援保障设施及应急培训计划。</w:t>
            </w:r>
          </w:p>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2</w:t>
            </w:r>
            <w:r w:rsidRPr="00F909BD">
              <w:rPr>
                <w:rFonts w:ascii="Times New Roman" w:eastAsia="宋体" w:hAnsi="Times New Roman" w:cs="Times New Roman"/>
                <w:bCs/>
                <w:snapToGrid w:val="0"/>
                <w:kern w:val="0"/>
                <w:szCs w:val="21"/>
              </w:rPr>
              <w:t>、项目制定应急监测计划，当事故发生直到事故最终处理终结的全过程监测</w:t>
            </w:r>
          </w:p>
        </w:tc>
      </w:tr>
      <w:tr w:rsidR="00034D21" w:rsidRPr="00F909BD">
        <w:trPr>
          <w:jc w:val="center"/>
        </w:trPr>
        <w:tc>
          <w:tcPr>
            <w:tcW w:w="1526" w:type="dxa"/>
            <w:vMerge w:val="restart"/>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评价依据</w:t>
            </w:r>
          </w:p>
        </w:tc>
        <w:tc>
          <w:tcPr>
            <w:tcW w:w="1134" w:type="dxa"/>
            <w:vMerge w:val="restart"/>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风险</w:t>
            </w:r>
          </w:p>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调查</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bCs/>
                <w:snapToGrid w:val="0"/>
                <w:kern w:val="0"/>
                <w:szCs w:val="21"/>
              </w:rPr>
              <w:t>主要风险物质为</w:t>
            </w:r>
            <w:r w:rsidR="00F909BD" w:rsidRPr="00F909BD">
              <w:rPr>
                <w:szCs w:val="21"/>
              </w:rPr>
              <w:t>废机油、水喷淋装置配套隔油池产生的废油、静电除油装置收集的废油</w:t>
            </w:r>
            <w:r w:rsidRPr="00F909BD">
              <w:rPr>
                <w:rFonts w:ascii="Times New Roman" w:eastAsia="宋体" w:hAnsi="Times New Roman" w:cs="Times New Roman"/>
                <w:bCs/>
                <w:snapToGrid w:val="0"/>
                <w:kern w:val="0"/>
                <w:szCs w:val="21"/>
              </w:rPr>
              <w:t>，</w:t>
            </w:r>
            <w:r w:rsidRPr="00F909BD">
              <w:rPr>
                <w:rFonts w:ascii="Times New Roman" w:eastAsia="宋体" w:hAnsi="Times New Roman" w:cs="Times New Roman" w:hint="eastAsia"/>
                <w:bCs/>
                <w:snapToGrid w:val="0"/>
                <w:kern w:val="0"/>
                <w:szCs w:val="21"/>
              </w:rPr>
              <w:t>均</w:t>
            </w:r>
            <w:r w:rsidRPr="00F909BD">
              <w:rPr>
                <w:rFonts w:ascii="Times New Roman" w:eastAsia="宋体" w:hAnsi="Times New Roman" w:cs="Times New Roman"/>
                <w:bCs/>
                <w:snapToGrid w:val="0"/>
                <w:kern w:val="0"/>
                <w:szCs w:val="21"/>
              </w:rPr>
              <w:t>属于</w:t>
            </w:r>
            <w:r w:rsidRPr="00F909BD">
              <w:rPr>
                <w:rFonts w:ascii="Times New Roman" w:eastAsia="宋体" w:hAnsi="Times New Roman" w:cs="Times New Roman" w:hint="eastAsia"/>
                <w:bCs/>
                <w:snapToGrid w:val="0"/>
                <w:kern w:val="0"/>
                <w:szCs w:val="21"/>
              </w:rPr>
              <w:t>可燃</w:t>
            </w:r>
            <w:r w:rsidRPr="00F909BD">
              <w:rPr>
                <w:rFonts w:ascii="Times New Roman" w:eastAsia="宋体" w:hAnsi="Times New Roman" w:cs="Times New Roman"/>
                <w:bCs/>
                <w:snapToGrid w:val="0"/>
                <w:kern w:val="0"/>
                <w:szCs w:val="21"/>
              </w:rPr>
              <w:t>物质。</w:t>
            </w:r>
          </w:p>
        </w:tc>
      </w:tr>
      <w:tr w:rsidR="00034D21" w:rsidRPr="00F909BD">
        <w:trPr>
          <w:jc w:val="center"/>
        </w:trPr>
        <w:tc>
          <w:tcPr>
            <w:tcW w:w="1526"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bCs/>
                <w:snapToGrid w:val="0"/>
                <w:kern w:val="0"/>
                <w:szCs w:val="21"/>
              </w:rPr>
            </w:pPr>
          </w:p>
        </w:tc>
        <w:tc>
          <w:tcPr>
            <w:tcW w:w="1134"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bCs/>
                <w:snapToGrid w:val="0"/>
                <w:kern w:val="0"/>
                <w:szCs w:val="21"/>
              </w:rPr>
            </w:pPr>
          </w:p>
        </w:tc>
        <w:tc>
          <w:tcPr>
            <w:tcW w:w="5868" w:type="dxa"/>
            <w:gridSpan w:val="4"/>
            <w:shd w:val="clear" w:color="auto" w:fill="auto"/>
            <w:vAlign w:val="center"/>
          </w:tcPr>
          <w:p w:rsidR="00034D21" w:rsidRPr="00F909BD" w:rsidRDefault="003A2E70">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hint="eastAsia"/>
                <w:bCs/>
                <w:snapToGrid w:val="0"/>
                <w:kern w:val="0"/>
                <w:szCs w:val="21"/>
              </w:rPr>
              <w:t>拟建项目</w:t>
            </w:r>
            <w:r w:rsidR="00217DE7" w:rsidRPr="00F909BD">
              <w:rPr>
                <w:rFonts w:ascii="Times New Roman" w:eastAsia="宋体" w:hAnsi="Times New Roman" w:cs="Times New Roman"/>
                <w:bCs/>
                <w:snapToGrid w:val="0"/>
                <w:kern w:val="0"/>
                <w:szCs w:val="21"/>
              </w:rPr>
              <w:t>为</w:t>
            </w:r>
            <w:r w:rsidR="00217DE7" w:rsidRPr="00F909BD">
              <w:rPr>
                <w:rFonts w:ascii="Times New Roman" w:eastAsia="宋体" w:hAnsi="Times New Roman" w:cs="Times New Roman" w:hint="eastAsia"/>
                <w:bCs/>
                <w:snapToGrid w:val="0"/>
                <w:kern w:val="0"/>
                <w:szCs w:val="21"/>
              </w:rPr>
              <w:t>废塑料</w:t>
            </w:r>
            <w:r w:rsidR="00217DE7" w:rsidRPr="00F909BD">
              <w:rPr>
                <w:rFonts w:ascii="Times New Roman" w:eastAsia="宋体" w:hAnsi="Times New Roman" w:cs="Times New Roman"/>
                <w:bCs/>
                <w:snapToGrid w:val="0"/>
                <w:kern w:val="0"/>
                <w:szCs w:val="21"/>
              </w:rPr>
              <w:t>资源化综合利用项目，属于废弃资源综合利用业。</w:t>
            </w:r>
          </w:p>
        </w:tc>
      </w:tr>
      <w:tr w:rsidR="00034D21" w:rsidRPr="00F909BD">
        <w:trPr>
          <w:jc w:val="center"/>
        </w:trPr>
        <w:tc>
          <w:tcPr>
            <w:tcW w:w="1526"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kern w:val="0"/>
                <w:szCs w:val="21"/>
              </w:rPr>
            </w:pPr>
          </w:p>
        </w:tc>
        <w:tc>
          <w:tcPr>
            <w:tcW w:w="1134"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bCs/>
                <w:snapToGrid w:val="0"/>
                <w:kern w:val="0"/>
                <w:szCs w:val="21"/>
              </w:rPr>
            </w:pPr>
          </w:p>
        </w:tc>
        <w:tc>
          <w:tcPr>
            <w:tcW w:w="5868" w:type="dxa"/>
            <w:gridSpan w:val="4"/>
            <w:shd w:val="clear" w:color="auto" w:fill="auto"/>
            <w:vAlign w:val="center"/>
          </w:tcPr>
          <w:p w:rsidR="00034D21" w:rsidRPr="00F909BD" w:rsidRDefault="003A2E70">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hint="eastAsia"/>
                <w:bCs/>
                <w:snapToGrid w:val="0"/>
                <w:kern w:val="0"/>
                <w:szCs w:val="21"/>
              </w:rPr>
              <w:t>拟建项目</w:t>
            </w:r>
            <w:r w:rsidR="00217DE7" w:rsidRPr="00F909BD">
              <w:rPr>
                <w:rFonts w:ascii="Times New Roman" w:eastAsia="宋体" w:hAnsi="Times New Roman" w:cs="Times New Roman"/>
                <w:bCs/>
                <w:snapToGrid w:val="0"/>
                <w:kern w:val="0"/>
                <w:szCs w:val="21"/>
              </w:rPr>
              <w:t>周围敏感目标见表</w:t>
            </w:r>
            <w:r w:rsidR="00217DE7" w:rsidRPr="00F909BD">
              <w:rPr>
                <w:rFonts w:ascii="Times New Roman" w:eastAsia="宋体" w:hAnsi="Times New Roman" w:cs="Times New Roman"/>
                <w:bCs/>
                <w:snapToGrid w:val="0"/>
                <w:kern w:val="0"/>
                <w:szCs w:val="21"/>
              </w:rPr>
              <w:t>1.5-2</w:t>
            </w:r>
            <w:r w:rsidR="00217DE7" w:rsidRPr="00F909BD">
              <w:rPr>
                <w:rFonts w:ascii="Times New Roman" w:eastAsia="宋体" w:hAnsi="Times New Roman" w:cs="Times New Roman"/>
                <w:bCs/>
                <w:snapToGrid w:val="0"/>
                <w:kern w:val="0"/>
                <w:szCs w:val="21"/>
              </w:rPr>
              <w:t>所示和图</w:t>
            </w:r>
            <w:r w:rsidR="00217DE7" w:rsidRPr="00F909BD">
              <w:rPr>
                <w:rFonts w:ascii="Times New Roman" w:eastAsia="宋体" w:hAnsi="Times New Roman" w:cs="Times New Roman"/>
                <w:bCs/>
                <w:snapToGrid w:val="0"/>
                <w:kern w:val="0"/>
                <w:szCs w:val="21"/>
              </w:rPr>
              <w:t>1.5-1</w:t>
            </w:r>
            <w:r w:rsidR="00217DE7" w:rsidRPr="00F909BD">
              <w:rPr>
                <w:rFonts w:ascii="Times New Roman" w:eastAsia="宋体" w:hAnsi="Times New Roman" w:cs="Times New Roman"/>
                <w:bCs/>
                <w:snapToGrid w:val="0"/>
                <w:kern w:val="0"/>
                <w:szCs w:val="21"/>
              </w:rPr>
              <w:t>。</w:t>
            </w:r>
          </w:p>
        </w:tc>
      </w:tr>
      <w:tr w:rsidR="00034D21" w:rsidRPr="00F909BD">
        <w:trPr>
          <w:jc w:val="center"/>
        </w:trPr>
        <w:tc>
          <w:tcPr>
            <w:tcW w:w="1526"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风险潜势初判</w:t>
            </w:r>
          </w:p>
        </w:tc>
        <w:tc>
          <w:tcPr>
            <w:tcW w:w="5868" w:type="dxa"/>
            <w:gridSpan w:val="4"/>
            <w:shd w:val="clear" w:color="auto" w:fill="auto"/>
            <w:vAlign w:val="center"/>
          </w:tcPr>
          <w:p w:rsidR="00034D21" w:rsidRPr="00F909BD" w:rsidRDefault="003A2E70">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hint="eastAsia"/>
                <w:snapToGrid w:val="0"/>
                <w:kern w:val="0"/>
                <w:szCs w:val="21"/>
                <w:lang w:val="zh-CN"/>
              </w:rPr>
              <w:t>拟建项目</w:t>
            </w:r>
            <w:r w:rsidR="00217DE7" w:rsidRPr="00F909BD">
              <w:rPr>
                <w:rFonts w:ascii="Times New Roman" w:eastAsia="宋体" w:hAnsi="Times New Roman" w:cs="Times New Roman"/>
                <w:snapToGrid w:val="0"/>
                <w:kern w:val="0"/>
                <w:szCs w:val="21"/>
                <w:lang w:val="zh-CN"/>
              </w:rPr>
              <w:t>环境风险潜势为</w:t>
            </w:r>
            <w:r w:rsidR="00217DE7" w:rsidRPr="00F909BD">
              <w:rPr>
                <w:rFonts w:ascii="Times New Roman" w:eastAsia="宋体" w:hAnsi="Times New Roman" w:cs="Times New Roman"/>
                <w:snapToGrid w:val="0"/>
                <w:kern w:val="0"/>
                <w:szCs w:val="21"/>
                <w:lang w:val="zh-CN"/>
              </w:rPr>
              <w:t>I</w:t>
            </w:r>
            <w:r w:rsidR="00217DE7" w:rsidRPr="00F909BD">
              <w:rPr>
                <w:rFonts w:ascii="Times New Roman" w:eastAsia="宋体" w:hAnsi="Times New Roman" w:cs="Times New Roman"/>
                <w:snapToGrid w:val="0"/>
                <w:kern w:val="0"/>
                <w:szCs w:val="21"/>
                <w:lang w:val="zh-CN"/>
              </w:rPr>
              <w:t>。</w:t>
            </w:r>
          </w:p>
        </w:tc>
      </w:tr>
      <w:tr w:rsidR="00034D21" w:rsidRPr="00F909BD">
        <w:trPr>
          <w:jc w:val="center"/>
        </w:trPr>
        <w:tc>
          <w:tcPr>
            <w:tcW w:w="1526" w:type="dxa"/>
            <w:vMerge/>
            <w:shd w:val="clear" w:color="auto" w:fill="auto"/>
            <w:vAlign w:val="center"/>
          </w:tcPr>
          <w:p w:rsidR="00034D21" w:rsidRPr="00F909BD" w:rsidRDefault="00034D21">
            <w:pPr>
              <w:adjustRightInd w:val="0"/>
              <w:snapToGrid w:val="0"/>
              <w:jc w:val="center"/>
              <w:rPr>
                <w:rFonts w:ascii="Times New Roman" w:eastAsia="宋体" w:hAnsi="Times New Roman" w:cs="Times New Roman"/>
                <w:kern w:val="0"/>
                <w:szCs w:val="21"/>
              </w:rPr>
            </w:pPr>
          </w:p>
        </w:tc>
        <w:tc>
          <w:tcPr>
            <w:tcW w:w="1134" w:type="dxa"/>
            <w:shd w:val="clear" w:color="auto" w:fill="auto"/>
            <w:vAlign w:val="center"/>
          </w:tcPr>
          <w:p w:rsidR="00034D21" w:rsidRPr="00F909BD" w:rsidRDefault="00217DE7">
            <w:pPr>
              <w:adjustRightInd w:val="0"/>
              <w:snapToGrid w:val="0"/>
              <w:jc w:val="center"/>
              <w:rPr>
                <w:rFonts w:ascii="Times New Roman" w:eastAsia="宋体" w:hAnsi="Times New Roman" w:cs="Times New Roman"/>
                <w:bCs/>
                <w:snapToGrid w:val="0"/>
                <w:kern w:val="0"/>
                <w:szCs w:val="21"/>
              </w:rPr>
            </w:pPr>
            <w:r w:rsidRPr="00F909BD">
              <w:rPr>
                <w:rFonts w:ascii="Times New Roman" w:eastAsia="宋体" w:hAnsi="Times New Roman" w:cs="Times New Roman"/>
                <w:kern w:val="0"/>
                <w:szCs w:val="21"/>
              </w:rPr>
              <w:t>评价等级</w:t>
            </w:r>
          </w:p>
        </w:tc>
        <w:tc>
          <w:tcPr>
            <w:tcW w:w="5868" w:type="dxa"/>
            <w:gridSpan w:val="4"/>
            <w:shd w:val="clear" w:color="auto" w:fill="auto"/>
            <w:vAlign w:val="center"/>
          </w:tcPr>
          <w:p w:rsidR="00034D21" w:rsidRPr="00F909BD" w:rsidRDefault="00217DE7">
            <w:pPr>
              <w:adjustRightInd w:val="0"/>
              <w:snapToGrid w:val="0"/>
              <w:jc w:val="left"/>
              <w:rPr>
                <w:rFonts w:ascii="Times New Roman" w:eastAsia="宋体" w:hAnsi="Times New Roman" w:cs="Times New Roman"/>
                <w:bCs/>
                <w:snapToGrid w:val="0"/>
                <w:kern w:val="0"/>
                <w:szCs w:val="21"/>
              </w:rPr>
            </w:pPr>
            <w:r w:rsidRPr="00F909BD">
              <w:rPr>
                <w:rFonts w:ascii="Times New Roman" w:eastAsia="宋体" w:hAnsi="Times New Roman" w:cs="Times New Roman"/>
                <w:snapToGrid w:val="0"/>
                <w:kern w:val="0"/>
                <w:szCs w:val="21"/>
                <w:lang w:val="zh-CN"/>
              </w:rPr>
              <w:t>简单分析</w:t>
            </w:r>
          </w:p>
        </w:tc>
      </w:tr>
      <w:bookmarkEnd w:id="497"/>
    </w:tbl>
    <w:p w:rsidR="00034D21" w:rsidRDefault="00034D21">
      <w:pPr>
        <w:adjustRightInd w:val="0"/>
        <w:snapToGrid w:val="0"/>
        <w:jc w:val="center"/>
        <w:rPr>
          <w:rFonts w:ascii="Times New Roman" w:eastAsia="黑体" w:hAnsi="Times New Roman" w:cs="Times New Roman"/>
          <w:snapToGrid w:val="0"/>
          <w:kern w:val="0"/>
          <w:sz w:val="24"/>
          <w:szCs w:val="24"/>
        </w:rPr>
      </w:pPr>
    </w:p>
    <w:p w:rsidR="00034D21" w:rsidRDefault="00034D21">
      <w:pPr>
        <w:adjustRightInd w:val="0"/>
        <w:snapToGrid w:val="0"/>
        <w:spacing w:line="360" w:lineRule="auto"/>
        <w:sectPr w:rsidR="00034D21">
          <w:headerReference w:type="default" r:id="rId53"/>
          <w:pgSz w:w="11906" w:h="16838"/>
          <w:pgMar w:top="1440" w:right="1701" w:bottom="1440" w:left="1701" w:header="851" w:footer="992" w:gutter="0"/>
          <w:cols w:space="425"/>
          <w:docGrid w:type="lines" w:linePitch="312"/>
        </w:sectPr>
      </w:pP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518" w:name="_Toc417397387"/>
      <w:bookmarkStart w:id="519" w:name="_Toc441129965"/>
      <w:bookmarkStart w:id="520" w:name="_Toc8224909"/>
      <w:bookmarkStart w:id="521" w:name="_Toc476316766"/>
      <w:bookmarkStart w:id="522" w:name="_Toc433965119"/>
      <w:bookmarkStart w:id="523" w:name="_Toc476321810"/>
      <w:bookmarkStart w:id="524" w:name="_Toc469662719"/>
      <w:bookmarkStart w:id="525" w:name="_Toc497901780"/>
      <w:bookmarkStart w:id="526" w:name="_Toc406595621"/>
      <w:bookmarkStart w:id="527" w:name="_Toc500335849"/>
      <w:bookmarkStart w:id="528" w:name="_Toc433965979"/>
      <w:bookmarkStart w:id="529" w:name="_Toc68620915"/>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6</w:t>
      </w:r>
      <w:proofErr w:type="gramStart"/>
      <w:r>
        <w:rPr>
          <w:rFonts w:ascii="Times New Roman" w:eastAsia="黑体" w:hAnsi="Times New Roman" w:cs="Times New Roman"/>
          <w:snapToGrid w:val="0"/>
          <w:kern w:val="0"/>
          <w:sz w:val="44"/>
          <w:szCs w:val="44"/>
        </w:rPr>
        <w:t>章污染</w:t>
      </w:r>
      <w:proofErr w:type="gramEnd"/>
      <w:r>
        <w:rPr>
          <w:rFonts w:ascii="Times New Roman" w:eastAsia="黑体" w:hAnsi="Times New Roman" w:cs="Times New Roman"/>
          <w:snapToGrid w:val="0"/>
          <w:kern w:val="0"/>
          <w:sz w:val="44"/>
          <w:szCs w:val="44"/>
        </w:rPr>
        <w:t>防治措施及技术经济论证</w:t>
      </w:r>
      <w:bookmarkEnd w:id="518"/>
      <w:bookmarkEnd w:id="519"/>
      <w:bookmarkEnd w:id="520"/>
      <w:bookmarkEnd w:id="521"/>
      <w:bookmarkEnd w:id="522"/>
      <w:bookmarkEnd w:id="523"/>
      <w:bookmarkEnd w:id="524"/>
      <w:bookmarkEnd w:id="525"/>
      <w:bookmarkEnd w:id="526"/>
      <w:bookmarkEnd w:id="527"/>
      <w:bookmarkEnd w:id="528"/>
      <w:bookmarkEnd w:id="529"/>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本章主要对</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设计采取的各项环境保护措施从技术可行性、可靠性和经济合理性等方面进行分析论证，以便在项目实施过程中采用经济合理的污染防治工艺和设施，确保项目排污得到有效控制并达到相关要求。</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采取的污染防治措施见表</w:t>
      </w:r>
      <w:r>
        <w:rPr>
          <w:rFonts w:ascii="Times New Roman" w:eastAsia="宋体" w:hAnsi="Times New Roman" w:cs="Times New Roman"/>
          <w:snapToGrid w:val="0"/>
          <w:kern w:val="0"/>
          <w:sz w:val="24"/>
          <w:szCs w:val="20"/>
        </w:rPr>
        <w:t>6-1</w:t>
      </w:r>
      <w:r>
        <w:rPr>
          <w:rFonts w:ascii="Times New Roman" w:eastAsia="宋体" w:hAnsi="Times New Roman" w:cs="Times New Roman"/>
          <w:snapToGrid w:val="0"/>
          <w:kern w:val="0"/>
          <w:sz w:val="24"/>
          <w:szCs w:val="20"/>
        </w:rPr>
        <w:t>。</w:t>
      </w:r>
    </w:p>
    <w:p w:rsidR="00034D21" w:rsidRDefault="00217DE7">
      <w:pPr>
        <w:ind w:firstLineChars="200" w:firstLine="48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6-1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采取的污染防治措施一览表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621"/>
        <w:gridCol w:w="669"/>
        <w:gridCol w:w="2268"/>
        <w:gridCol w:w="4338"/>
        <w:gridCol w:w="728"/>
      </w:tblGrid>
      <w:tr w:rsidR="001C3BE1" w:rsidRPr="001C3BE1" w:rsidTr="001C3BE1">
        <w:trPr>
          <w:jc w:val="center"/>
        </w:trPr>
        <w:tc>
          <w:tcPr>
            <w:tcW w:w="621"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污染类别</w:t>
            </w:r>
          </w:p>
        </w:tc>
        <w:tc>
          <w:tcPr>
            <w:tcW w:w="2937" w:type="dxa"/>
            <w:gridSpan w:val="2"/>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污染源</w:t>
            </w:r>
          </w:p>
        </w:tc>
        <w:tc>
          <w:tcPr>
            <w:tcW w:w="433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防治措施</w:t>
            </w:r>
          </w:p>
        </w:tc>
        <w:tc>
          <w:tcPr>
            <w:tcW w:w="72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达标情况</w:t>
            </w:r>
          </w:p>
        </w:tc>
      </w:tr>
      <w:tr w:rsidR="001C3BE1" w:rsidRPr="001C3BE1" w:rsidTr="001C3BE1">
        <w:trPr>
          <w:jc w:val="center"/>
        </w:trPr>
        <w:tc>
          <w:tcPr>
            <w:tcW w:w="621" w:type="dxa"/>
            <w:vMerge w:val="restart"/>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废气</w:t>
            </w:r>
          </w:p>
        </w:tc>
        <w:tc>
          <w:tcPr>
            <w:tcW w:w="2937" w:type="dxa"/>
            <w:gridSpan w:val="2"/>
            <w:vAlign w:val="center"/>
          </w:tcPr>
          <w:p w:rsidR="0001709B" w:rsidRPr="001C3BE1" w:rsidRDefault="0001709B" w:rsidP="004971A9">
            <w:pPr>
              <w:adjustRightInd w:val="0"/>
              <w:snapToGrid w:val="0"/>
              <w:jc w:val="center"/>
              <w:rPr>
                <w:rFonts w:asciiTheme="majorEastAsia" w:eastAsiaTheme="majorEastAsia" w:hAnsiTheme="majorEastAsia"/>
                <w:bCs/>
                <w:snapToGrid w:val="0"/>
                <w:kern w:val="0"/>
                <w:szCs w:val="21"/>
              </w:rPr>
            </w:pPr>
            <w:r w:rsidRPr="001C3BE1">
              <w:rPr>
                <w:rFonts w:asciiTheme="majorEastAsia" w:eastAsiaTheme="majorEastAsia" w:hAnsiTheme="majorEastAsia"/>
                <w:snapToGrid w:val="0"/>
                <w:kern w:val="0"/>
                <w:szCs w:val="21"/>
              </w:rPr>
              <w:t>破碎粉尘</w:t>
            </w:r>
          </w:p>
        </w:tc>
        <w:tc>
          <w:tcPr>
            <w:tcW w:w="4338" w:type="dxa"/>
            <w:vAlign w:val="center"/>
          </w:tcPr>
          <w:p w:rsidR="0001709B" w:rsidRPr="001C3BE1" w:rsidRDefault="0001709B" w:rsidP="004971A9">
            <w:pPr>
              <w:adjustRightInd w:val="0"/>
              <w:snapToGrid w:val="0"/>
              <w:jc w:val="left"/>
              <w:rPr>
                <w:rFonts w:asciiTheme="majorEastAsia" w:eastAsiaTheme="majorEastAsia" w:hAnsiTheme="majorEastAsia"/>
                <w:bCs/>
                <w:snapToGrid w:val="0"/>
                <w:kern w:val="0"/>
                <w:szCs w:val="21"/>
              </w:rPr>
            </w:pPr>
            <w:r w:rsidRPr="001C3BE1">
              <w:rPr>
                <w:rFonts w:asciiTheme="majorEastAsia" w:eastAsiaTheme="majorEastAsia" w:hAnsiTheme="majorEastAsia"/>
                <w:snapToGrid w:val="0"/>
                <w:kern w:val="0"/>
                <w:szCs w:val="21"/>
              </w:rPr>
              <w:t>3台破碎机的粉尘</w:t>
            </w:r>
            <w:r w:rsidRPr="001C3BE1">
              <w:rPr>
                <w:rFonts w:asciiTheme="majorEastAsia" w:eastAsiaTheme="majorEastAsia" w:hAnsiTheme="majorEastAsia" w:cs="Times New Roman"/>
                <w:szCs w:val="21"/>
              </w:rPr>
              <w:t>经</w:t>
            </w:r>
            <w:r w:rsidRPr="001C3BE1">
              <w:rPr>
                <w:rFonts w:asciiTheme="majorEastAsia" w:eastAsiaTheme="majorEastAsia" w:hAnsiTheme="majorEastAsia" w:cs="宋体"/>
                <w:kern w:val="0"/>
                <w:szCs w:val="21"/>
                <w:lang w:val="zh-CN"/>
              </w:rPr>
              <w:t>配套集气罩</w:t>
            </w:r>
            <w:r w:rsidRPr="001C3BE1">
              <w:rPr>
                <w:rFonts w:asciiTheme="majorEastAsia" w:eastAsiaTheme="majorEastAsia" w:hAnsiTheme="majorEastAsia" w:cs="宋体"/>
                <w:kern w:val="0"/>
                <w:szCs w:val="21"/>
              </w:rPr>
              <w:t>（</w:t>
            </w:r>
            <w:r w:rsidRPr="001C3BE1">
              <w:rPr>
                <w:rFonts w:asciiTheme="majorEastAsia" w:eastAsiaTheme="majorEastAsia" w:hAnsiTheme="majorEastAsia" w:cs="宋体"/>
                <w:kern w:val="0"/>
                <w:szCs w:val="21"/>
                <w:lang w:val="zh-CN"/>
              </w:rPr>
              <w:t>收集效率</w:t>
            </w:r>
            <w:r w:rsidRPr="001C3BE1">
              <w:rPr>
                <w:rFonts w:asciiTheme="majorEastAsia" w:eastAsiaTheme="majorEastAsia" w:hAnsiTheme="majorEastAsia" w:cs="Times New Roman"/>
                <w:kern w:val="0"/>
                <w:szCs w:val="21"/>
              </w:rPr>
              <w:t>90%</w:t>
            </w:r>
            <w:r w:rsidRPr="001C3BE1">
              <w:rPr>
                <w:rFonts w:asciiTheme="majorEastAsia" w:eastAsiaTheme="majorEastAsia" w:hAnsiTheme="majorEastAsia" w:cs="宋体"/>
                <w:kern w:val="0"/>
                <w:szCs w:val="21"/>
              </w:rPr>
              <w:t>）</w:t>
            </w:r>
            <w:r w:rsidRPr="001C3BE1">
              <w:rPr>
                <w:rFonts w:asciiTheme="majorEastAsia" w:eastAsiaTheme="majorEastAsia" w:hAnsiTheme="majorEastAsia" w:cs="Times New Roman"/>
                <w:szCs w:val="21"/>
              </w:rPr>
              <w:t>进入1套</w:t>
            </w:r>
            <w:r w:rsidRPr="001C3BE1">
              <w:rPr>
                <w:rFonts w:asciiTheme="majorEastAsia" w:eastAsiaTheme="majorEastAsia" w:hAnsiTheme="majorEastAsia" w:cs="宋体"/>
                <w:kern w:val="0"/>
                <w:szCs w:val="21"/>
                <w:lang w:val="zh-CN"/>
              </w:rPr>
              <w:t>脉冲布袋除尘器（除尘效率</w:t>
            </w:r>
            <w:r w:rsidRPr="001C3BE1">
              <w:rPr>
                <w:rFonts w:asciiTheme="majorEastAsia" w:eastAsiaTheme="majorEastAsia" w:hAnsiTheme="majorEastAsia" w:cs="Times New Roman"/>
                <w:kern w:val="0"/>
                <w:szCs w:val="21"/>
                <w:lang w:val="zh-CN"/>
              </w:rPr>
              <w:t>99%</w:t>
            </w:r>
            <w:r w:rsidRPr="001C3BE1">
              <w:rPr>
                <w:rFonts w:asciiTheme="majorEastAsia" w:eastAsiaTheme="majorEastAsia" w:hAnsiTheme="majorEastAsia" w:cs="宋体"/>
                <w:kern w:val="0"/>
                <w:szCs w:val="21"/>
                <w:lang w:val="zh-CN"/>
              </w:rPr>
              <w:t>）</w:t>
            </w:r>
            <w:r w:rsidRPr="001C3BE1">
              <w:rPr>
                <w:rFonts w:asciiTheme="majorEastAsia" w:eastAsiaTheme="majorEastAsia" w:hAnsiTheme="majorEastAsia" w:cs="Times New Roman"/>
                <w:szCs w:val="21"/>
              </w:rPr>
              <w:t>处理后，通过1根15m高的排气筒排放</w:t>
            </w:r>
            <w:r w:rsidRPr="001C3BE1">
              <w:rPr>
                <w:rFonts w:asciiTheme="majorEastAsia" w:eastAsiaTheme="majorEastAsia" w:hAnsiTheme="majorEastAsia" w:cs="宋体"/>
                <w:kern w:val="0"/>
                <w:szCs w:val="21"/>
                <w:lang w:val="zh-CN"/>
              </w:rPr>
              <w:t>（</w:t>
            </w:r>
            <w:r w:rsidRPr="001C3BE1">
              <w:rPr>
                <w:rFonts w:asciiTheme="majorEastAsia" w:eastAsiaTheme="majorEastAsia" w:hAnsiTheme="majorEastAsia" w:cs="Times New Roman"/>
                <w:kern w:val="0"/>
                <w:szCs w:val="21"/>
                <w:lang w:val="zh-CN"/>
              </w:rPr>
              <w:t>DA001</w:t>
            </w:r>
            <w:r w:rsidRPr="001C3BE1">
              <w:rPr>
                <w:rFonts w:asciiTheme="majorEastAsia" w:eastAsiaTheme="majorEastAsia" w:hAnsiTheme="majorEastAsia" w:cs="宋体"/>
                <w:kern w:val="0"/>
                <w:szCs w:val="21"/>
                <w:lang w:val="zh-CN"/>
              </w:rPr>
              <w:t>）</w:t>
            </w:r>
            <w:r w:rsidRPr="001C3BE1">
              <w:rPr>
                <w:rFonts w:asciiTheme="majorEastAsia" w:eastAsiaTheme="majorEastAsia" w:hAnsiTheme="majorEastAsia"/>
                <w:snapToGrid w:val="0"/>
                <w:kern w:val="0"/>
                <w:szCs w:val="21"/>
              </w:rPr>
              <w:t>。</w:t>
            </w:r>
          </w:p>
        </w:tc>
        <w:tc>
          <w:tcPr>
            <w:tcW w:w="728" w:type="dxa"/>
            <w:vMerge w:val="restart"/>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达标排放</w:t>
            </w:r>
          </w:p>
        </w:tc>
      </w:tr>
      <w:tr w:rsidR="001C3BE1" w:rsidRPr="001C3BE1" w:rsidTr="001C3BE1">
        <w:trPr>
          <w:jc w:val="center"/>
        </w:trPr>
        <w:tc>
          <w:tcPr>
            <w:tcW w:w="621"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c>
          <w:tcPr>
            <w:tcW w:w="2937" w:type="dxa"/>
            <w:gridSpan w:val="2"/>
            <w:vAlign w:val="center"/>
          </w:tcPr>
          <w:p w:rsidR="0001709B" w:rsidRPr="001C3BE1" w:rsidRDefault="0001709B" w:rsidP="004971A9">
            <w:pPr>
              <w:adjustRightInd w:val="0"/>
              <w:snapToGrid w:val="0"/>
              <w:jc w:val="center"/>
              <w:rPr>
                <w:rFonts w:asciiTheme="majorEastAsia" w:eastAsiaTheme="majorEastAsia" w:hAnsiTheme="majorEastAsia"/>
                <w:bCs/>
                <w:snapToGrid w:val="0"/>
                <w:kern w:val="0"/>
                <w:szCs w:val="21"/>
              </w:rPr>
            </w:pPr>
            <w:r w:rsidRPr="001C3BE1">
              <w:rPr>
                <w:rFonts w:asciiTheme="majorEastAsia" w:eastAsiaTheme="majorEastAsia" w:hAnsiTheme="majorEastAsia"/>
                <w:snapToGrid w:val="0"/>
                <w:kern w:val="0"/>
                <w:szCs w:val="21"/>
              </w:rPr>
              <w:t>挤出切断废气、熔融挤出拉丝废气</w:t>
            </w:r>
          </w:p>
        </w:tc>
        <w:tc>
          <w:tcPr>
            <w:tcW w:w="4338" w:type="dxa"/>
          </w:tcPr>
          <w:p w:rsidR="0001709B" w:rsidRPr="001C3BE1" w:rsidRDefault="0001709B" w:rsidP="004971A9">
            <w:pPr>
              <w:adjustRightInd w:val="0"/>
              <w:snapToGrid w:val="0"/>
              <w:jc w:val="left"/>
              <w:rPr>
                <w:rFonts w:asciiTheme="majorEastAsia" w:eastAsiaTheme="majorEastAsia" w:hAnsiTheme="majorEastAsia"/>
                <w:bCs/>
                <w:snapToGrid w:val="0"/>
                <w:kern w:val="0"/>
                <w:szCs w:val="21"/>
              </w:rPr>
            </w:pPr>
            <w:r w:rsidRPr="001C3BE1">
              <w:rPr>
                <w:rFonts w:asciiTheme="majorEastAsia" w:eastAsiaTheme="majorEastAsia" w:hAnsiTheme="majorEastAsia"/>
                <w:snapToGrid w:val="0"/>
                <w:kern w:val="0"/>
                <w:szCs w:val="21"/>
              </w:rPr>
              <w:t>3条生产线废气</w:t>
            </w:r>
            <w:r w:rsidRPr="001C3BE1">
              <w:rPr>
                <w:rFonts w:asciiTheme="majorEastAsia" w:eastAsiaTheme="majorEastAsia" w:hAnsiTheme="majorEastAsia" w:cs="Times New Roman"/>
                <w:szCs w:val="21"/>
              </w:rPr>
              <w:t>经</w:t>
            </w:r>
            <w:r w:rsidRPr="001C3BE1">
              <w:rPr>
                <w:rFonts w:asciiTheme="majorEastAsia" w:eastAsiaTheme="majorEastAsia" w:hAnsiTheme="majorEastAsia" w:cs="宋体"/>
                <w:kern w:val="0"/>
                <w:szCs w:val="21"/>
                <w:lang w:val="zh-CN"/>
              </w:rPr>
              <w:t>配套集气罩</w:t>
            </w:r>
            <w:r w:rsidRPr="001C3BE1">
              <w:rPr>
                <w:rFonts w:asciiTheme="majorEastAsia" w:eastAsiaTheme="majorEastAsia" w:hAnsiTheme="majorEastAsia" w:cs="Times New Roman"/>
                <w:kern w:val="0"/>
                <w:szCs w:val="21"/>
              </w:rPr>
              <w:t>+</w:t>
            </w:r>
            <w:r w:rsidRPr="001C3BE1">
              <w:rPr>
                <w:rFonts w:asciiTheme="majorEastAsia" w:eastAsiaTheme="majorEastAsia" w:hAnsiTheme="majorEastAsia" w:cs="宋体"/>
                <w:kern w:val="0"/>
                <w:szCs w:val="21"/>
                <w:lang w:val="zh-CN"/>
              </w:rPr>
              <w:t>透光垂帘</w:t>
            </w:r>
            <w:r w:rsidRPr="001C3BE1">
              <w:rPr>
                <w:rFonts w:asciiTheme="majorEastAsia" w:eastAsiaTheme="majorEastAsia" w:hAnsiTheme="majorEastAsia" w:cs="宋体"/>
                <w:kern w:val="0"/>
                <w:szCs w:val="21"/>
              </w:rPr>
              <w:t>（</w:t>
            </w:r>
            <w:r w:rsidRPr="001C3BE1">
              <w:rPr>
                <w:rFonts w:asciiTheme="majorEastAsia" w:eastAsiaTheme="majorEastAsia" w:hAnsiTheme="majorEastAsia" w:cs="宋体"/>
                <w:kern w:val="0"/>
                <w:szCs w:val="21"/>
                <w:lang w:val="zh-CN"/>
              </w:rPr>
              <w:t>收集效率</w:t>
            </w:r>
            <w:r w:rsidRPr="001C3BE1">
              <w:rPr>
                <w:rFonts w:asciiTheme="majorEastAsia" w:eastAsiaTheme="majorEastAsia" w:hAnsiTheme="majorEastAsia" w:cs="Times New Roman"/>
                <w:kern w:val="0"/>
                <w:szCs w:val="21"/>
              </w:rPr>
              <w:t>90%</w:t>
            </w:r>
            <w:r w:rsidRPr="001C3BE1">
              <w:rPr>
                <w:rFonts w:asciiTheme="majorEastAsia" w:eastAsiaTheme="majorEastAsia" w:hAnsiTheme="majorEastAsia" w:cs="宋体"/>
                <w:kern w:val="0"/>
                <w:szCs w:val="21"/>
              </w:rPr>
              <w:t>）</w:t>
            </w:r>
            <w:r w:rsidRPr="001C3BE1">
              <w:rPr>
                <w:rFonts w:asciiTheme="majorEastAsia" w:eastAsiaTheme="majorEastAsia" w:hAnsiTheme="majorEastAsia" w:cs="Times New Roman"/>
                <w:szCs w:val="21"/>
              </w:rPr>
              <w:t>进入1套</w:t>
            </w:r>
            <w:r w:rsidRPr="001C3BE1">
              <w:rPr>
                <w:rFonts w:asciiTheme="majorEastAsia" w:eastAsiaTheme="majorEastAsia" w:hAnsiTheme="majorEastAsia" w:cs="宋体"/>
                <w:kern w:val="0"/>
                <w:szCs w:val="21"/>
                <w:lang w:val="zh-CN"/>
              </w:rPr>
              <w:t>水喷淋装置</w:t>
            </w:r>
            <w:r w:rsidRPr="001C3BE1">
              <w:rPr>
                <w:rFonts w:asciiTheme="majorEastAsia" w:eastAsiaTheme="majorEastAsia" w:hAnsiTheme="majorEastAsia" w:cs="Times New Roman"/>
                <w:kern w:val="0"/>
                <w:szCs w:val="21"/>
                <w:lang w:val="zh-CN"/>
              </w:rPr>
              <w:t>+</w:t>
            </w:r>
            <w:r w:rsidRPr="001C3BE1">
              <w:rPr>
                <w:rFonts w:asciiTheme="majorEastAsia" w:eastAsiaTheme="majorEastAsia" w:hAnsiTheme="majorEastAsia" w:cs="宋体"/>
                <w:kern w:val="0"/>
                <w:szCs w:val="21"/>
                <w:lang w:val="zh-CN"/>
              </w:rPr>
              <w:t>静电除油装置</w:t>
            </w:r>
            <w:r w:rsidRPr="001C3BE1">
              <w:rPr>
                <w:rFonts w:asciiTheme="majorEastAsia" w:eastAsiaTheme="majorEastAsia" w:hAnsiTheme="majorEastAsia" w:cs="Times New Roman"/>
                <w:kern w:val="0"/>
                <w:szCs w:val="21"/>
                <w:lang w:val="zh-CN"/>
              </w:rPr>
              <w:t>+</w:t>
            </w:r>
            <w:r w:rsidRPr="001C3BE1">
              <w:rPr>
                <w:rFonts w:asciiTheme="majorEastAsia" w:eastAsiaTheme="majorEastAsia" w:hAnsiTheme="majorEastAsia" w:cs="宋体"/>
                <w:kern w:val="0"/>
                <w:szCs w:val="21"/>
                <w:lang w:val="zh-CN"/>
              </w:rPr>
              <w:t>光氧催化装置</w:t>
            </w:r>
            <w:r w:rsidRPr="001C3BE1">
              <w:rPr>
                <w:rFonts w:asciiTheme="majorEastAsia" w:eastAsiaTheme="majorEastAsia" w:hAnsiTheme="majorEastAsia" w:cs="Times New Roman"/>
                <w:kern w:val="0"/>
                <w:szCs w:val="21"/>
                <w:lang w:val="zh-CN"/>
              </w:rPr>
              <w:t>+</w:t>
            </w:r>
            <w:r w:rsidRPr="001C3BE1">
              <w:rPr>
                <w:rFonts w:asciiTheme="majorEastAsia" w:eastAsiaTheme="majorEastAsia" w:hAnsiTheme="majorEastAsia" w:cs="宋体"/>
                <w:kern w:val="0"/>
                <w:szCs w:val="21"/>
                <w:lang w:val="zh-CN"/>
              </w:rPr>
              <w:t>活性炭吸附装置（油烟颗粒综合去除效率</w:t>
            </w:r>
            <w:r w:rsidRPr="001C3BE1">
              <w:rPr>
                <w:rFonts w:asciiTheme="majorEastAsia" w:eastAsiaTheme="majorEastAsia" w:hAnsiTheme="majorEastAsia" w:cs="Times New Roman"/>
                <w:kern w:val="0"/>
                <w:szCs w:val="21"/>
                <w:lang w:val="zh-CN"/>
              </w:rPr>
              <w:t>90%</w:t>
            </w:r>
            <w:r w:rsidRPr="001C3BE1">
              <w:rPr>
                <w:rFonts w:asciiTheme="majorEastAsia" w:eastAsiaTheme="majorEastAsia" w:hAnsiTheme="majorEastAsia" w:cs="宋体"/>
                <w:kern w:val="0"/>
                <w:szCs w:val="21"/>
                <w:lang w:val="zh-CN"/>
              </w:rPr>
              <w:t>，</w:t>
            </w:r>
            <w:r w:rsidRPr="001C3BE1">
              <w:rPr>
                <w:rFonts w:asciiTheme="majorEastAsia" w:eastAsiaTheme="majorEastAsia" w:hAnsiTheme="majorEastAsia" w:cs="Times New Roman"/>
                <w:kern w:val="0"/>
                <w:szCs w:val="21"/>
                <w:lang w:val="zh-CN"/>
              </w:rPr>
              <w:t>VOCs</w:t>
            </w:r>
            <w:r w:rsidRPr="001C3BE1">
              <w:rPr>
                <w:rFonts w:asciiTheme="majorEastAsia" w:eastAsiaTheme="majorEastAsia" w:hAnsiTheme="majorEastAsia" w:cs="宋体"/>
                <w:kern w:val="0"/>
                <w:szCs w:val="21"/>
                <w:lang w:val="zh-CN"/>
              </w:rPr>
              <w:t>综合去除效率</w:t>
            </w:r>
            <w:r w:rsidRPr="001C3BE1">
              <w:rPr>
                <w:rFonts w:asciiTheme="majorEastAsia" w:eastAsiaTheme="majorEastAsia" w:hAnsiTheme="majorEastAsia" w:cs="Times New Roman"/>
                <w:kern w:val="0"/>
                <w:szCs w:val="21"/>
                <w:lang w:val="zh-CN"/>
              </w:rPr>
              <w:t>90%</w:t>
            </w:r>
            <w:r w:rsidRPr="001C3BE1">
              <w:rPr>
                <w:rFonts w:asciiTheme="majorEastAsia" w:eastAsiaTheme="majorEastAsia" w:hAnsiTheme="majorEastAsia" w:cs="宋体"/>
                <w:kern w:val="0"/>
                <w:szCs w:val="21"/>
                <w:lang w:val="zh-CN"/>
              </w:rPr>
              <w:t>）</w:t>
            </w:r>
            <w:r w:rsidRPr="001C3BE1">
              <w:rPr>
                <w:rFonts w:asciiTheme="majorEastAsia" w:eastAsiaTheme="majorEastAsia" w:hAnsiTheme="majorEastAsia" w:cs="Times New Roman"/>
                <w:szCs w:val="21"/>
              </w:rPr>
              <w:t>处理后，通过1根15m高的排气筒排放</w:t>
            </w:r>
            <w:r w:rsidRPr="001C3BE1">
              <w:rPr>
                <w:rFonts w:asciiTheme="majorEastAsia" w:eastAsiaTheme="majorEastAsia" w:hAnsiTheme="majorEastAsia" w:cs="宋体"/>
                <w:kern w:val="0"/>
                <w:szCs w:val="21"/>
                <w:lang w:val="zh-CN"/>
              </w:rPr>
              <w:t>（</w:t>
            </w:r>
            <w:r w:rsidRPr="001C3BE1">
              <w:rPr>
                <w:rFonts w:asciiTheme="majorEastAsia" w:eastAsiaTheme="majorEastAsia" w:hAnsiTheme="majorEastAsia" w:cs="Times New Roman"/>
                <w:kern w:val="0"/>
                <w:szCs w:val="21"/>
                <w:lang w:val="zh-CN"/>
              </w:rPr>
              <w:t>DA002</w:t>
            </w:r>
            <w:r w:rsidRPr="001C3BE1">
              <w:rPr>
                <w:rFonts w:asciiTheme="majorEastAsia" w:eastAsiaTheme="majorEastAsia" w:hAnsiTheme="majorEastAsia" w:cs="宋体"/>
                <w:kern w:val="0"/>
                <w:szCs w:val="21"/>
                <w:lang w:val="zh-CN"/>
              </w:rPr>
              <w:t>）</w:t>
            </w:r>
            <w:r w:rsidRPr="001C3BE1">
              <w:rPr>
                <w:rFonts w:asciiTheme="majorEastAsia" w:eastAsiaTheme="majorEastAsia" w:hAnsiTheme="majorEastAsia"/>
                <w:snapToGrid w:val="0"/>
                <w:kern w:val="0"/>
                <w:szCs w:val="21"/>
              </w:rPr>
              <w:t>。</w:t>
            </w:r>
          </w:p>
        </w:tc>
        <w:tc>
          <w:tcPr>
            <w:tcW w:w="728"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r>
      <w:tr w:rsidR="001C3BE1" w:rsidRPr="001C3BE1" w:rsidTr="001C3BE1">
        <w:trPr>
          <w:jc w:val="center"/>
        </w:trPr>
        <w:tc>
          <w:tcPr>
            <w:tcW w:w="621"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c>
          <w:tcPr>
            <w:tcW w:w="2937" w:type="dxa"/>
            <w:gridSpan w:val="2"/>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无组织废气</w:t>
            </w:r>
          </w:p>
        </w:tc>
        <w:tc>
          <w:tcPr>
            <w:tcW w:w="4338" w:type="dxa"/>
            <w:vAlign w:val="center"/>
          </w:tcPr>
          <w:p w:rsidR="0001709B" w:rsidRPr="001C3BE1" w:rsidRDefault="0001709B" w:rsidP="004971A9">
            <w:pPr>
              <w:adjustRightInd w:val="0"/>
              <w:snapToGrid w:val="0"/>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主要为</w:t>
            </w:r>
            <w:r w:rsidRPr="001C3BE1">
              <w:rPr>
                <w:rFonts w:asciiTheme="majorEastAsia" w:eastAsiaTheme="majorEastAsia" w:hAnsiTheme="majorEastAsia" w:hint="eastAsia"/>
                <w:snapToGrid w:val="0"/>
                <w:kern w:val="0"/>
                <w:szCs w:val="21"/>
              </w:rPr>
              <w:t>未收集的破碎</w:t>
            </w:r>
            <w:r w:rsidRPr="001C3BE1">
              <w:rPr>
                <w:rFonts w:asciiTheme="majorEastAsia" w:eastAsiaTheme="majorEastAsia" w:hAnsiTheme="majorEastAsia"/>
                <w:snapToGrid w:val="0"/>
                <w:kern w:val="0"/>
                <w:szCs w:val="21"/>
              </w:rPr>
              <w:t>粉尘</w:t>
            </w:r>
            <w:r w:rsidRPr="001C3BE1">
              <w:rPr>
                <w:rFonts w:asciiTheme="majorEastAsia" w:eastAsiaTheme="majorEastAsia" w:hAnsiTheme="majorEastAsia" w:hint="eastAsia"/>
                <w:snapToGrid w:val="0"/>
                <w:kern w:val="0"/>
                <w:szCs w:val="21"/>
              </w:rPr>
              <w:t>、</w:t>
            </w:r>
            <w:r w:rsidRPr="001C3BE1">
              <w:rPr>
                <w:rFonts w:asciiTheme="majorEastAsia" w:eastAsiaTheme="majorEastAsia" w:hAnsiTheme="majorEastAsia"/>
                <w:snapToGrid w:val="0"/>
                <w:kern w:val="0"/>
                <w:szCs w:val="21"/>
              </w:rPr>
              <w:t>未收集的</w:t>
            </w:r>
            <w:r w:rsidRPr="001C3BE1">
              <w:rPr>
                <w:rFonts w:asciiTheme="majorEastAsia" w:eastAsiaTheme="majorEastAsia" w:hAnsiTheme="majorEastAsia" w:hint="eastAsia"/>
                <w:snapToGrid w:val="0"/>
                <w:kern w:val="0"/>
                <w:szCs w:val="21"/>
              </w:rPr>
              <w:t>挤出切断</w:t>
            </w:r>
            <w:r w:rsidRPr="001C3BE1">
              <w:rPr>
                <w:rFonts w:asciiTheme="majorEastAsia" w:eastAsiaTheme="majorEastAsia" w:hAnsiTheme="majorEastAsia"/>
                <w:snapToGrid w:val="0"/>
                <w:kern w:val="0"/>
                <w:szCs w:val="21"/>
              </w:rPr>
              <w:t>废气、熔融挤出</w:t>
            </w:r>
            <w:r w:rsidRPr="001C3BE1">
              <w:rPr>
                <w:rFonts w:asciiTheme="majorEastAsia" w:eastAsiaTheme="majorEastAsia" w:hAnsiTheme="majorEastAsia" w:hint="eastAsia"/>
                <w:snapToGrid w:val="0"/>
                <w:kern w:val="0"/>
                <w:szCs w:val="21"/>
              </w:rPr>
              <w:t>拉丝废气</w:t>
            </w:r>
            <w:r w:rsidRPr="001C3BE1">
              <w:rPr>
                <w:rFonts w:asciiTheme="majorEastAsia" w:eastAsiaTheme="majorEastAsia" w:hAnsiTheme="majorEastAsia"/>
                <w:szCs w:val="21"/>
              </w:rPr>
              <w:t>。采取车间阻挡、加强管理等措施（抑尘效率约60%）。</w:t>
            </w:r>
          </w:p>
        </w:tc>
        <w:tc>
          <w:tcPr>
            <w:tcW w:w="72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厂界达标</w:t>
            </w:r>
          </w:p>
        </w:tc>
      </w:tr>
      <w:tr w:rsidR="001C3BE1" w:rsidRPr="001C3BE1" w:rsidTr="001C3BE1">
        <w:trPr>
          <w:jc w:val="center"/>
        </w:trPr>
        <w:tc>
          <w:tcPr>
            <w:tcW w:w="621"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废水</w:t>
            </w:r>
          </w:p>
        </w:tc>
        <w:tc>
          <w:tcPr>
            <w:tcW w:w="2937" w:type="dxa"/>
            <w:gridSpan w:val="2"/>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hint="eastAsia"/>
                <w:snapToGrid w:val="0"/>
                <w:kern w:val="0"/>
                <w:szCs w:val="21"/>
              </w:rPr>
              <w:t>生活污水</w:t>
            </w:r>
          </w:p>
        </w:tc>
        <w:tc>
          <w:tcPr>
            <w:tcW w:w="4338" w:type="dxa"/>
            <w:vAlign w:val="center"/>
          </w:tcPr>
          <w:p w:rsidR="0001709B" w:rsidRPr="001C3BE1" w:rsidRDefault="0001709B" w:rsidP="004971A9">
            <w:pPr>
              <w:adjustRightInd w:val="0"/>
              <w:snapToGrid w:val="0"/>
              <w:rPr>
                <w:rFonts w:asciiTheme="majorEastAsia" w:eastAsiaTheme="majorEastAsia" w:hAnsiTheme="majorEastAsia"/>
                <w:snapToGrid w:val="0"/>
                <w:kern w:val="0"/>
                <w:szCs w:val="21"/>
              </w:rPr>
            </w:pPr>
            <w:r w:rsidRPr="001C3BE1">
              <w:rPr>
                <w:rFonts w:asciiTheme="majorEastAsia" w:eastAsiaTheme="majorEastAsia" w:hAnsiTheme="majorEastAsia" w:hint="eastAsia"/>
                <w:snapToGrid w:val="0"/>
                <w:kern w:val="0"/>
                <w:szCs w:val="21"/>
              </w:rPr>
              <w:t>入化粪池定期抽走。</w:t>
            </w:r>
          </w:p>
        </w:tc>
        <w:tc>
          <w:tcPr>
            <w:tcW w:w="72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szCs w:val="21"/>
              </w:rPr>
              <w:t>零排放</w:t>
            </w:r>
          </w:p>
        </w:tc>
      </w:tr>
      <w:tr w:rsidR="001C3BE1" w:rsidRPr="001C3BE1" w:rsidTr="001C3BE1">
        <w:trPr>
          <w:jc w:val="center"/>
        </w:trPr>
        <w:tc>
          <w:tcPr>
            <w:tcW w:w="621" w:type="dxa"/>
            <w:vMerge w:val="restart"/>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固废</w:t>
            </w:r>
          </w:p>
        </w:tc>
        <w:tc>
          <w:tcPr>
            <w:tcW w:w="669" w:type="dxa"/>
            <w:vMerge w:val="restart"/>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一般固废</w:t>
            </w:r>
          </w:p>
        </w:tc>
        <w:tc>
          <w:tcPr>
            <w:tcW w:w="226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原料废包装、废熔块</w:t>
            </w:r>
          </w:p>
        </w:tc>
        <w:tc>
          <w:tcPr>
            <w:tcW w:w="433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收集后外卖</w:t>
            </w:r>
          </w:p>
        </w:tc>
        <w:tc>
          <w:tcPr>
            <w:tcW w:w="728" w:type="dxa"/>
            <w:vMerge w:val="restart"/>
            <w:vAlign w:val="center"/>
          </w:tcPr>
          <w:p w:rsidR="0001709B" w:rsidRPr="001C3BE1" w:rsidRDefault="0001709B" w:rsidP="004971A9">
            <w:pPr>
              <w:pStyle w:val="p0"/>
              <w:adjustRightInd w:val="0"/>
              <w:snapToGrid w:val="0"/>
              <w:ind w:right="-94"/>
              <w:jc w:val="center"/>
              <w:rPr>
                <w:rFonts w:asciiTheme="majorEastAsia" w:eastAsiaTheme="majorEastAsia" w:hAnsiTheme="majorEastAsia"/>
                <w:snapToGrid w:val="0"/>
                <w:sz w:val="21"/>
                <w:szCs w:val="21"/>
              </w:rPr>
            </w:pPr>
            <w:r w:rsidRPr="001C3BE1">
              <w:rPr>
                <w:rFonts w:asciiTheme="majorEastAsia" w:eastAsiaTheme="majorEastAsia" w:hAnsiTheme="majorEastAsia"/>
                <w:snapToGrid w:val="0"/>
                <w:sz w:val="21"/>
                <w:szCs w:val="21"/>
              </w:rPr>
              <w:t>零排放</w:t>
            </w:r>
          </w:p>
        </w:tc>
      </w:tr>
      <w:tr w:rsidR="001C3BE1" w:rsidRPr="001C3BE1" w:rsidTr="001C3BE1">
        <w:trPr>
          <w:jc w:val="center"/>
        </w:trPr>
        <w:tc>
          <w:tcPr>
            <w:tcW w:w="621"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c>
          <w:tcPr>
            <w:tcW w:w="669"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c>
          <w:tcPr>
            <w:tcW w:w="226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废过滤网</w:t>
            </w:r>
          </w:p>
        </w:tc>
        <w:tc>
          <w:tcPr>
            <w:tcW w:w="433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委托有处理能力的单位处理</w:t>
            </w:r>
          </w:p>
        </w:tc>
        <w:tc>
          <w:tcPr>
            <w:tcW w:w="728" w:type="dxa"/>
            <w:vMerge/>
            <w:vAlign w:val="center"/>
          </w:tcPr>
          <w:p w:rsidR="0001709B" w:rsidRPr="001C3BE1" w:rsidRDefault="0001709B" w:rsidP="004971A9">
            <w:pPr>
              <w:pStyle w:val="p0"/>
              <w:adjustRightInd w:val="0"/>
              <w:snapToGrid w:val="0"/>
              <w:ind w:right="-94"/>
              <w:jc w:val="center"/>
              <w:rPr>
                <w:rFonts w:asciiTheme="majorEastAsia" w:eastAsiaTheme="majorEastAsia" w:hAnsiTheme="majorEastAsia"/>
                <w:snapToGrid w:val="0"/>
                <w:sz w:val="21"/>
                <w:szCs w:val="21"/>
              </w:rPr>
            </w:pPr>
          </w:p>
        </w:tc>
      </w:tr>
      <w:tr w:rsidR="001C3BE1" w:rsidRPr="001C3BE1" w:rsidTr="001C3BE1">
        <w:trPr>
          <w:jc w:val="center"/>
        </w:trPr>
        <w:tc>
          <w:tcPr>
            <w:tcW w:w="621"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c>
          <w:tcPr>
            <w:tcW w:w="669"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c>
          <w:tcPr>
            <w:tcW w:w="2268" w:type="dxa"/>
            <w:vAlign w:val="center"/>
          </w:tcPr>
          <w:p w:rsidR="0001709B" w:rsidRPr="001C3BE1" w:rsidRDefault="001C3BE1"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hint="eastAsia"/>
                <w:snapToGrid w:val="0"/>
                <w:kern w:val="0"/>
                <w:szCs w:val="21"/>
              </w:rPr>
              <w:t>废丝及废边条、袋式除尘器收集粉尘</w:t>
            </w:r>
          </w:p>
        </w:tc>
        <w:tc>
          <w:tcPr>
            <w:tcW w:w="433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回用于生产</w:t>
            </w:r>
          </w:p>
        </w:tc>
        <w:tc>
          <w:tcPr>
            <w:tcW w:w="728" w:type="dxa"/>
            <w:vMerge/>
            <w:vAlign w:val="center"/>
          </w:tcPr>
          <w:p w:rsidR="0001709B" w:rsidRPr="001C3BE1" w:rsidRDefault="0001709B" w:rsidP="004971A9">
            <w:pPr>
              <w:pStyle w:val="p0"/>
              <w:adjustRightInd w:val="0"/>
              <w:snapToGrid w:val="0"/>
              <w:ind w:right="-94"/>
              <w:jc w:val="center"/>
              <w:rPr>
                <w:rFonts w:asciiTheme="majorEastAsia" w:eastAsiaTheme="majorEastAsia" w:hAnsiTheme="majorEastAsia"/>
                <w:snapToGrid w:val="0"/>
                <w:sz w:val="21"/>
                <w:szCs w:val="21"/>
              </w:rPr>
            </w:pPr>
          </w:p>
        </w:tc>
      </w:tr>
      <w:tr w:rsidR="001C3BE1" w:rsidRPr="001C3BE1" w:rsidTr="001C3BE1">
        <w:trPr>
          <w:jc w:val="center"/>
        </w:trPr>
        <w:tc>
          <w:tcPr>
            <w:tcW w:w="621"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c>
          <w:tcPr>
            <w:tcW w:w="669" w:type="dxa"/>
            <w:vMerge/>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p>
        </w:tc>
        <w:tc>
          <w:tcPr>
            <w:tcW w:w="2268" w:type="dxa"/>
            <w:vAlign w:val="center"/>
          </w:tcPr>
          <w:p w:rsidR="0001709B" w:rsidRPr="001C3BE1" w:rsidRDefault="0001709B" w:rsidP="004971A9">
            <w:pPr>
              <w:adjustRightInd w:val="0"/>
              <w:snapToGrid w:val="0"/>
              <w:jc w:val="center"/>
              <w:rPr>
                <w:rFonts w:asciiTheme="majorEastAsia" w:eastAsiaTheme="majorEastAsia" w:hAnsiTheme="majorEastAsia"/>
                <w:bCs/>
                <w:snapToGrid w:val="0"/>
                <w:kern w:val="0"/>
                <w:szCs w:val="21"/>
              </w:rPr>
            </w:pPr>
            <w:r w:rsidRPr="001C3BE1">
              <w:rPr>
                <w:rFonts w:asciiTheme="majorEastAsia" w:eastAsiaTheme="majorEastAsia" w:hAnsiTheme="majorEastAsia"/>
                <w:snapToGrid w:val="0"/>
                <w:kern w:val="0"/>
                <w:szCs w:val="21"/>
              </w:rPr>
              <w:t>生活垃圾</w:t>
            </w:r>
          </w:p>
        </w:tc>
        <w:tc>
          <w:tcPr>
            <w:tcW w:w="433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由环卫部门定期清运</w:t>
            </w:r>
          </w:p>
        </w:tc>
        <w:tc>
          <w:tcPr>
            <w:tcW w:w="728" w:type="dxa"/>
            <w:vMerge/>
            <w:vAlign w:val="center"/>
          </w:tcPr>
          <w:p w:rsidR="0001709B" w:rsidRPr="001C3BE1" w:rsidRDefault="0001709B" w:rsidP="004971A9">
            <w:pPr>
              <w:pStyle w:val="p0"/>
              <w:adjustRightInd w:val="0"/>
              <w:snapToGrid w:val="0"/>
              <w:ind w:right="-94"/>
              <w:jc w:val="center"/>
              <w:rPr>
                <w:rFonts w:asciiTheme="majorEastAsia" w:eastAsiaTheme="majorEastAsia" w:hAnsiTheme="majorEastAsia"/>
                <w:snapToGrid w:val="0"/>
                <w:sz w:val="21"/>
                <w:szCs w:val="21"/>
              </w:rPr>
            </w:pPr>
          </w:p>
        </w:tc>
      </w:tr>
      <w:tr w:rsidR="001C3BE1" w:rsidRPr="001C3BE1" w:rsidTr="001C3BE1">
        <w:trPr>
          <w:trHeight w:val="611"/>
          <w:jc w:val="center"/>
        </w:trPr>
        <w:tc>
          <w:tcPr>
            <w:tcW w:w="621" w:type="dxa"/>
            <w:vMerge/>
            <w:vAlign w:val="center"/>
          </w:tcPr>
          <w:p w:rsidR="0001709B" w:rsidRPr="001C3BE1" w:rsidRDefault="0001709B" w:rsidP="004971A9">
            <w:pPr>
              <w:adjustRightInd w:val="0"/>
              <w:snapToGrid w:val="0"/>
              <w:jc w:val="center"/>
              <w:outlineLvl w:val="0"/>
              <w:rPr>
                <w:rFonts w:asciiTheme="majorEastAsia" w:eastAsiaTheme="majorEastAsia" w:hAnsiTheme="majorEastAsia"/>
                <w:snapToGrid w:val="0"/>
                <w:kern w:val="0"/>
                <w:szCs w:val="21"/>
              </w:rPr>
            </w:pPr>
          </w:p>
        </w:tc>
        <w:tc>
          <w:tcPr>
            <w:tcW w:w="669"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危险废物</w:t>
            </w:r>
          </w:p>
        </w:tc>
        <w:tc>
          <w:tcPr>
            <w:tcW w:w="2268" w:type="dxa"/>
            <w:vAlign w:val="center"/>
          </w:tcPr>
          <w:p w:rsidR="0001709B" w:rsidRPr="001C3BE1" w:rsidRDefault="001C3BE1"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废机油、废机油桶、水喷淋装置配套隔油池产生的废油</w:t>
            </w:r>
            <w:r w:rsidRPr="001C3BE1">
              <w:rPr>
                <w:rFonts w:asciiTheme="majorEastAsia" w:eastAsiaTheme="majorEastAsia" w:hAnsiTheme="majorEastAsia" w:hint="eastAsia"/>
                <w:snapToGrid w:val="0"/>
                <w:kern w:val="0"/>
                <w:szCs w:val="21"/>
              </w:rPr>
              <w:t>、</w:t>
            </w:r>
            <w:r w:rsidRPr="001C3BE1">
              <w:rPr>
                <w:rFonts w:asciiTheme="majorEastAsia" w:eastAsiaTheme="majorEastAsia" w:hAnsiTheme="majorEastAsia"/>
                <w:snapToGrid w:val="0"/>
                <w:kern w:val="0"/>
                <w:szCs w:val="21"/>
              </w:rPr>
              <w:t>静电除油装置的废油、</w:t>
            </w:r>
            <w:r w:rsidRPr="001C3BE1">
              <w:rPr>
                <w:rFonts w:asciiTheme="majorEastAsia" w:eastAsiaTheme="majorEastAsia" w:hAnsiTheme="majorEastAsia" w:hint="eastAsia"/>
                <w:snapToGrid w:val="0"/>
                <w:kern w:val="0"/>
                <w:szCs w:val="21"/>
              </w:rPr>
              <w:t>废光触媒棉、废灯管、</w:t>
            </w:r>
            <w:r w:rsidRPr="001C3BE1">
              <w:rPr>
                <w:rFonts w:asciiTheme="majorEastAsia" w:eastAsiaTheme="majorEastAsia" w:hAnsiTheme="majorEastAsia"/>
                <w:snapToGrid w:val="0"/>
                <w:kern w:val="0"/>
                <w:szCs w:val="21"/>
              </w:rPr>
              <w:t>废活性炭</w:t>
            </w:r>
            <w:r w:rsidRPr="001C3BE1">
              <w:rPr>
                <w:rFonts w:asciiTheme="majorEastAsia" w:eastAsiaTheme="majorEastAsia" w:hAnsiTheme="majorEastAsia" w:hint="eastAsia"/>
                <w:snapToGrid w:val="0"/>
                <w:kern w:val="0"/>
                <w:szCs w:val="21"/>
              </w:rPr>
              <w:t>、水喷淋塔排污水</w:t>
            </w:r>
          </w:p>
        </w:tc>
        <w:tc>
          <w:tcPr>
            <w:tcW w:w="4338"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委托有危废处理资质的单位处理</w:t>
            </w:r>
          </w:p>
        </w:tc>
        <w:tc>
          <w:tcPr>
            <w:tcW w:w="728" w:type="dxa"/>
            <w:vMerge/>
            <w:vAlign w:val="center"/>
          </w:tcPr>
          <w:p w:rsidR="0001709B" w:rsidRPr="001C3BE1" w:rsidRDefault="0001709B" w:rsidP="004971A9">
            <w:pPr>
              <w:pStyle w:val="p0"/>
              <w:adjustRightInd w:val="0"/>
              <w:snapToGrid w:val="0"/>
              <w:ind w:right="-94"/>
              <w:rPr>
                <w:rFonts w:asciiTheme="majorEastAsia" w:eastAsiaTheme="majorEastAsia" w:hAnsiTheme="majorEastAsia"/>
                <w:snapToGrid w:val="0"/>
                <w:sz w:val="21"/>
                <w:szCs w:val="21"/>
              </w:rPr>
            </w:pPr>
          </w:p>
        </w:tc>
      </w:tr>
      <w:tr w:rsidR="001C3BE1" w:rsidRPr="001C3BE1" w:rsidTr="001C3BE1">
        <w:trPr>
          <w:jc w:val="center"/>
        </w:trPr>
        <w:tc>
          <w:tcPr>
            <w:tcW w:w="621" w:type="dxa"/>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噪声</w:t>
            </w:r>
          </w:p>
        </w:tc>
        <w:tc>
          <w:tcPr>
            <w:tcW w:w="2937" w:type="dxa"/>
            <w:gridSpan w:val="2"/>
            <w:vAlign w:val="center"/>
          </w:tcPr>
          <w:p w:rsidR="0001709B" w:rsidRPr="001C3BE1" w:rsidRDefault="0001709B" w:rsidP="004971A9">
            <w:pPr>
              <w:adjustRightInd w:val="0"/>
              <w:snapToGrid w:val="0"/>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生产设备、各类风机及泵类等</w:t>
            </w:r>
          </w:p>
        </w:tc>
        <w:tc>
          <w:tcPr>
            <w:tcW w:w="4338" w:type="dxa"/>
            <w:vAlign w:val="center"/>
          </w:tcPr>
          <w:p w:rsidR="0001709B" w:rsidRPr="001C3BE1" w:rsidRDefault="0001709B" w:rsidP="004971A9">
            <w:pPr>
              <w:adjustRightInd w:val="0"/>
              <w:snapToGrid w:val="0"/>
              <w:ind w:leftChars="-20" w:left="-42" w:rightChars="-20" w:right="-42"/>
              <w:jc w:val="center"/>
              <w:rPr>
                <w:rFonts w:asciiTheme="majorEastAsia" w:eastAsiaTheme="majorEastAsia" w:hAnsiTheme="majorEastAsia"/>
                <w:snapToGrid w:val="0"/>
                <w:kern w:val="0"/>
                <w:szCs w:val="21"/>
              </w:rPr>
            </w:pPr>
            <w:r w:rsidRPr="001C3BE1">
              <w:rPr>
                <w:rFonts w:asciiTheme="majorEastAsia" w:eastAsiaTheme="majorEastAsia" w:hAnsiTheme="majorEastAsia"/>
                <w:snapToGrid w:val="0"/>
                <w:kern w:val="0"/>
                <w:szCs w:val="21"/>
              </w:rPr>
              <w:t>隔声、消声、减振等</w:t>
            </w:r>
          </w:p>
        </w:tc>
        <w:tc>
          <w:tcPr>
            <w:tcW w:w="728" w:type="dxa"/>
            <w:vAlign w:val="center"/>
          </w:tcPr>
          <w:p w:rsidR="0001709B" w:rsidRPr="001C3BE1" w:rsidRDefault="0001709B" w:rsidP="004971A9">
            <w:pPr>
              <w:pStyle w:val="1c"/>
              <w:adjustRightInd w:val="0"/>
              <w:rPr>
                <w:rFonts w:asciiTheme="majorEastAsia" w:eastAsiaTheme="majorEastAsia" w:hAnsiTheme="majorEastAsia"/>
                <w:kern w:val="0"/>
                <w:sz w:val="21"/>
                <w:szCs w:val="21"/>
              </w:rPr>
            </w:pPr>
            <w:r w:rsidRPr="001C3BE1">
              <w:rPr>
                <w:rFonts w:asciiTheme="majorEastAsia" w:eastAsiaTheme="majorEastAsia" w:hAnsiTheme="majorEastAsia"/>
                <w:kern w:val="0"/>
                <w:sz w:val="21"/>
                <w:szCs w:val="21"/>
              </w:rPr>
              <w:t>厂界达标</w:t>
            </w:r>
          </w:p>
        </w:tc>
      </w:tr>
    </w:tbl>
    <w:p w:rsidR="00034D21" w:rsidRDefault="00217DE7">
      <w:pPr>
        <w:tabs>
          <w:tab w:val="left" w:pos="704"/>
        </w:tabs>
        <w:adjustRightInd w:val="0"/>
        <w:snapToGrid w:val="0"/>
        <w:spacing w:beforeLines="50" w:before="120" w:line="360" w:lineRule="auto"/>
        <w:outlineLvl w:val="1"/>
        <w:rPr>
          <w:rFonts w:ascii="Times New Roman" w:eastAsia="黑体" w:hAnsi="Times New Roman" w:cs="Times New Roman"/>
          <w:snapToGrid w:val="0"/>
          <w:kern w:val="0"/>
          <w:sz w:val="28"/>
          <w:szCs w:val="28"/>
          <w:lang w:val="zh-CN"/>
        </w:rPr>
      </w:pPr>
      <w:bookmarkStart w:id="530" w:name="_Toc441129966"/>
      <w:bookmarkStart w:id="531" w:name="_Toc476316767"/>
      <w:bookmarkStart w:id="532" w:name="_Toc433965120"/>
      <w:bookmarkStart w:id="533" w:name="_Toc469662720"/>
      <w:bookmarkStart w:id="534" w:name="_Toc406595622"/>
      <w:bookmarkStart w:id="535" w:name="_Toc417397388"/>
      <w:bookmarkStart w:id="536" w:name="_Toc476321811"/>
      <w:bookmarkStart w:id="537" w:name="_Toc433965980"/>
      <w:bookmarkStart w:id="538" w:name="_Toc500335850"/>
      <w:bookmarkStart w:id="539" w:name="_Toc8224910"/>
      <w:bookmarkStart w:id="540" w:name="_Toc497901781"/>
      <w:bookmarkStart w:id="541" w:name="_Toc68620916"/>
      <w:r>
        <w:rPr>
          <w:rFonts w:ascii="Times New Roman" w:eastAsia="黑体" w:hAnsi="Times New Roman" w:cs="Times New Roman"/>
          <w:snapToGrid w:val="0"/>
          <w:kern w:val="0"/>
          <w:sz w:val="28"/>
          <w:szCs w:val="28"/>
          <w:lang w:val="zh-CN"/>
        </w:rPr>
        <w:t>6.1</w:t>
      </w:r>
      <w:r>
        <w:rPr>
          <w:rFonts w:ascii="Times New Roman" w:eastAsia="黑体" w:hAnsi="Times New Roman" w:cs="Times New Roman"/>
          <w:snapToGrid w:val="0"/>
          <w:kern w:val="0"/>
          <w:sz w:val="28"/>
          <w:szCs w:val="28"/>
          <w:lang w:val="zh-CN"/>
        </w:rPr>
        <w:t>废气治理措施及其技术经济论证</w:t>
      </w:r>
      <w:bookmarkEnd w:id="530"/>
      <w:bookmarkEnd w:id="531"/>
      <w:bookmarkEnd w:id="532"/>
      <w:bookmarkEnd w:id="533"/>
      <w:bookmarkEnd w:id="534"/>
      <w:bookmarkEnd w:id="535"/>
      <w:bookmarkEnd w:id="536"/>
      <w:bookmarkEnd w:id="537"/>
      <w:bookmarkEnd w:id="538"/>
      <w:bookmarkEnd w:id="539"/>
      <w:bookmarkEnd w:id="540"/>
      <w:bookmarkEnd w:id="541"/>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由工程分析可知，</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生产过程中产生的废气主要为有组织废气及无组织废气。</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542" w:name="_Toc8224911"/>
      <w:r>
        <w:rPr>
          <w:rFonts w:ascii="Times New Roman" w:eastAsia="黑体" w:hAnsi="Times New Roman" w:cs="Times New Roman"/>
          <w:snapToGrid w:val="0"/>
          <w:kern w:val="0"/>
          <w:sz w:val="24"/>
          <w:szCs w:val="20"/>
        </w:rPr>
        <w:t>6.1.1</w:t>
      </w:r>
      <w:r>
        <w:rPr>
          <w:rFonts w:ascii="Times New Roman" w:eastAsia="黑体" w:hAnsi="Times New Roman" w:cs="Times New Roman"/>
          <w:snapToGrid w:val="0"/>
          <w:kern w:val="0"/>
          <w:sz w:val="24"/>
          <w:szCs w:val="20"/>
        </w:rPr>
        <w:t>有组织废气</w:t>
      </w:r>
      <w:r>
        <w:rPr>
          <w:rFonts w:ascii="Times New Roman" w:eastAsia="黑体" w:hAnsi="Times New Roman" w:cs="Times New Roman"/>
          <w:snapToGrid w:val="0"/>
          <w:kern w:val="0"/>
          <w:sz w:val="24"/>
          <w:szCs w:val="24"/>
        </w:rPr>
        <w:t>防治措施可行性分析</w:t>
      </w:r>
      <w:bookmarkEnd w:id="542"/>
    </w:p>
    <w:p w:rsidR="00034D21" w:rsidRDefault="003A2E70">
      <w:pPr>
        <w:adjustRightInd w:val="0"/>
        <w:snapToGrid w:val="0"/>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napToGrid w:val="0"/>
          <w:kern w:val="0"/>
          <w:sz w:val="24"/>
          <w:szCs w:val="20"/>
        </w:rPr>
        <w:lastRenderedPageBreak/>
        <w:t>拟建项目</w:t>
      </w:r>
      <w:r w:rsidR="00217DE7">
        <w:rPr>
          <w:rFonts w:ascii="Times New Roman" w:eastAsia="宋体" w:hAnsi="Times New Roman" w:cs="Times New Roman"/>
          <w:snapToGrid w:val="0"/>
          <w:kern w:val="0"/>
          <w:sz w:val="24"/>
          <w:szCs w:val="20"/>
        </w:rPr>
        <w:t>有组织废气主要包括</w:t>
      </w:r>
      <w:bookmarkStart w:id="543" w:name="_Toc433965982"/>
      <w:bookmarkStart w:id="544" w:name="_Toc433965122"/>
      <w:r w:rsidR="001C3BE1">
        <w:rPr>
          <w:rFonts w:ascii="Times New Roman" w:eastAsia="宋体" w:hAnsi="Times New Roman" w:cs="Times New Roman" w:hint="eastAsia"/>
          <w:sz w:val="24"/>
          <w:szCs w:val="28"/>
        </w:rPr>
        <w:t>破碎含尘废气、挤出切断废气、</w:t>
      </w:r>
      <w:r w:rsidR="001C3BE1">
        <w:rPr>
          <w:rFonts w:ascii="Times New Roman" w:eastAsia="宋体" w:hAnsi="Times New Roman" w:cs="Times New Roman"/>
          <w:sz w:val="24"/>
          <w:szCs w:val="28"/>
        </w:rPr>
        <w:t>熔融挤出拉丝废气</w:t>
      </w:r>
      <w:r w:rsidR="00217DE7">
        <w:rPr>
          <w:rFonts w:ascii="Times New Roman" w:eastAsia="宋体" w:hAnsi="Times New Roman" w:cs="Times New Roman" w:hint="eastAsia"/>
          <w:sz w:val="24"/>
          <w:szCs w:val="28"/>
        </w:rPr>
        <w:t>。</w:t>
      </w:r>
    </w:p>
    <w:p w:rsidR="00034D21" w:rsidRDefault="00217DE7">
      <w:pPr>
        <w:adjustRightInd w:val="0"/>
        <w:snapToGrid w:val="0"/>
        <w:spacing w:line="360" w:lineRule="auto"/>
        <w:outlineLvl w:val="3"/>
        <w:rPr>
          <w:rFonts w:ascii="Times New Roman" w:eastAsia="宋体" w:hAnsi="Times New Roman" w:cs="Times New Roman"/>
          <w:snapToGrid w:val="0"/>
          <w:kern w:val="0"/>
          <w:sz w:val="24"/>
        </w:rPr>
      </w:pPr>
      <w:r>
        <w:rPr>
          <w:rFonts w:ascii="Times New Roman" w:eastAsia="宋体" w:hAnsi="Times New Roman" w:cs="Times New Roman"/>
          <w:snapToGrid w:val="0"/>
          <w:kern w:val="0"/>
          <w:sz w:val="24"/>
        </w:rPr>
        <w:t>6.1.1.</w:t>
      </w:r>
      <w:r>
        <w:rPr>
          <w:rFonts w:ascii="Times New Roman" w:eastAsia="宋体" w:hAnsi="Times New Roman" w:cs="Times New Roman" w:hint="eastAsia"/>
          <w:snapToGrid w:val="0"/>
          <w:kern w:val="0"/>
          <w:sz w:val="24"/>
        </w:rPr>
        <w:t>1</w:t>
      </w:r>
      <w:r>
        <w:rPr>
          <w:rFonts w:ascii="Times New Roman" w:eastAsia="宋体" w:cs="Times New Roman"/>
          <w:snapToGrid w:val="0"/>
          <w:kern w:val="0"/>
          <w:sz w:val="24"/>
        </w:rPr>
        <w:t>有机废气治理措施方案比选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VOCs</w:t>
      </w:r>
      <w:r>
        <w:rPr>
          <w:rFonts w:ascii="Times New Roman" w:eastAsia="宋体" w:hAnsi="Times New Roman" w:cs="Times New Roman"/>
          <w:snapToGrid w:val="0"/>
          <w:kern w:val="0"/>
          <w:sz w:val="24"/>
          <w:szCs w:val="20"/>
        </w:rPr>
        <w:t>的处理方法比选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VOCs</w:t>
      </w:r>
      <w:r>
        <w:rPr>
          <w:rFonts w:ascii="Times New Roman" w:eastAsia="宋体" w:hAnsi="Times New Roman" w:cs="Times New Roman"/>
          <w:snapToGrid w:val="0"/>
          <w:kern w:val="0"/>
          <w:sz w:val="24"/>
          <w:szCs w:val="20"/>
        </w:rPr>
        <w:t>为挥发性有机物，属于有机废气，目前国内外有机废气处理技术有燃烧法、吸收法、吸附法、生物法、光氧催化法、低温等离子法等。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有机废气处理方法对比见表</w:t>
      </w:r>
      <w:r>
        <w:rPr>
          <w:rFonts w:ascii="Times New Roman" w:eastAsia="宋体" w:hAnsi="Times New Roman" w:cs="Times New Roman"/>
          <w:snapToGrid w:val="0"/>
          <w:kern w:val="0"/>
          <w:sz w:val="24"/>
          <w:szCs w:val="20"/>
        </w:rPr>
        <w:t>6.1-</w:t>
      </w:r>
      <w:r>
        <w:rPr>
          <w:rFonts w:ascii="Times New Roman" w:eastAsia="宋体" w:hAnsi="Times New Roman" w:cs="Times New Roman" w:hint="eastAsia"/>
          <w:snapToGrid w:val="0"/>
          <w:kern w:val="0"/>
          <w:sz w:val="24"/>
          <w:szCs w:val="20"/>
        </w:rPr>
        <w:t>3</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6.1-</w:t>
      </w:r>
      <w:r>
        <w:rPr>
          <w:rFonts w:ascii="Times New Roman" w:eastAsia="黑体" w:hAnsi="Times New Roman" w:cs="Times New Roman" w:hint="eastAsia"/>
          <w:snapToGrid w:val="0"/>
          <w:kern w:val="0"/>
          <w:sz w:val="24"/>
          <w:szCs w:val="20"/>
        </w:rPr>
        <w:t>3</w:t>
      </w:r>
      <w:r>
        <w:rPr>
          <w:rFonts w:ascii="Times New Roman" w:eastAsia="黑体" w:hAnsi="Times New Roman" w:cs="Times New Roman"/>
          <w:snapToGrid w:val="0"/>
          <w:kern w:val="0"/>
          <w:sz w:val="24"/>
          <w:szCs w:val="20"/>
        </w:rPr>
        <w:t>几种常见</w:t>
      </w:r>
      <w:r>
        <w:rPr>
          <w:rFonts w:ascii="Times New Roman" w:eastAsia="黑体" w:hAnsi="Times New Roman" w:cs="Times New Roman"/>
          <w:snapToGrid w:val="0"/>
          <w:kern w:val="0"/>
          <w:sz w:val="24"/>
          <w:szCs w:val="20"/>
        </w:rPr>
        <w:t>VOCs</w:t>
      </w:r>
      <w:r>
        <w:rPr>
          <w:rFonts w:ascii="Times New Roman" w:eastAsia="黑体" w:hAnsi="Times New Roman" w:cs="Times New Roman"/>
          <w:snapToGrid w:val="0"/>
          <w:kern w:val="0"/>
          <w:sz w:val="24"/>
          <w:szCs w:val="20"/>
        </w:rPr>
        <w:t>废气处理方法比较一览表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
        <w:gridCol w:w="440"/>
        <w:gridCol w:w="3691"/>
        <w:gridCol w:w="2880"/>
        <w:gridCol w:w="1193"/>
      </w:tblGrid>
      <w:tr w:rsidR="001C3BE1" w:rsidRPr="00C0548B" w:rsidTr="004971A9">
        <w:trPr>
          <w:jc w:val="center"/>
        </w:trPr>
        <w:tc>
          <w:tcPr>
            <w:tcW w:w="420" w:type="dxa"/>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分类</w:t>
            </w:r>
          </w:p>
        </w:tc>
        <w:tc>
          <w:tcPr>
            <w:tcW w:w="440" w:type="dxa"/>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名称</w:t>
            </w:r>
          </w:p>
        </w:tc>
        <w:tc>
          <w:tcPr>
            <w:tcW w:w="3691" w:type="dxa"/>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基本原理</w:t>
            </w:r>
          </w:p>
        </w:tc>
        <w:tc>
          <w:tcPr>
            <w:tcW w:w="2880" w:type="dxa"/>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优缺点</w:t>
            </w:r>
          </w:p>
        </w:tc>
        <w:tc>
          <w:tcPr>
            <w:tcW w:w="1193" w:type="dxa"/>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拟建项目适用性分析</w:t>
            </w:r>
          </w:p>
        </w:tc>
      </w:tr>
      <w:tr w:rsidR="001C3BE1" w:rsidRPr="00C0548B" w:rsidTr="004971A9">
        <w:trPr>
          <w:jc w:val="center"/>
        </w:trPr>
        <w:tc>
          <w:tcPr>
            <w:tcW w:w="420" w:type="dxa"/>
            <w:vMerge w:val="restart"/>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燃烧法</w:t>
            </w:r>
          </w:p>
        </w:tc>
        <w:tc>
          <w:tcPr>
            <w:tcW w:w="440" w:type="dxa"/>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直接燃烧法</w:t>
            </w:r>
          </w:p>
        </w:tc>
        <w:tc>
          <w:tcPr>
            <w:tcW w:w="3691"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投加辅助燃料与废气一起送入焚烧炉燃烧，直接焚烧工艺成熟，控制一定的温度条件下污染物去除效率高，焚烧彻底</w:t>
            </w:r>
          </w:p>
        </w:tc>
        <w:tc>
          <w:tcPr>
            <w:tcW w:w="2880" w:type="dxa"/>
            <w:vMerge w:val="restart"/>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焚烧时存在爆炸的潜在危险，尤其是易挥发性可燃气体，若达到其爆炸极限遇明火则有可能引起爆炸；且催化燃烧时常用的催化剂有贵重金属、金属氧化物催化剂等。直接燃烧法在处理高浓度、成分复杂的恶臭气体中应用广泛，但易产生二次污染。</w:t>
            </w:r>
          </w:p>
        </w:tc>
        <w:tc>
          <w:tcPr>
            <w:tcW w:w="1193" w:type="dxa"/>
            <w:vMerge w:val="restart"/>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容易造成二次污染，继续处理燃烧废气</w:t>
            </w:r>
          </w:p>
        </w:tc>
      </w:tr>
      <w:tr w:rsidR="001C3BE1" w:rsidRPr="00C0548B" w:rsidTr="004971A9">
        <w:trPr>
          <w:jc w:val="center"/>
        </w:trPr>
        <w:tc>
          <w:tcPr>
            <w:tcW w:w="420" w:type="dxa"/>
            <w:vMerge/>
            <w:vAlign w:val="center"/>
          </w:tcPr>
          <w:p w:rsidR="001C3BE1" w:rsidRPr="00C0548B" w:rsidRDefault="001C3BE1" w:rsidP="004971A9">
            <w:pPr>
              <w:adjustRightInd w:val="0"/>
              <w:snapToGrid w:val="0"/>
              <w:jc w:val="center"/>
              <w:rPr>
                <w:rFonts w:ascii="Times New Roman" w:hAnsi="Times New Roman"/>
                <w:snapToGrid w:val="0"/>
                <w:kern w:val="0"/>
                <w:szCs w:val="21"/>
              </w:rPr>
            </w:pPr>
          </w:p>
        </w:tc>
        <w:tc>
          <w:tcPr>
            <w:tcW w:w="440" w:type="dxa"/>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lang w:val="zh-CN"/>
              </w:rPr>
              <w:t>催化燃烧法</w:t>
            </w:r>
          </w:p>
        </w:tc>
        <w:tc>
          <w:tcPr>
            <w:tcW w:w="3691"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适合于高浓度、小风量废气的净化，在处理低浓度的废气时，需借助于活性炭吸附等浓缩工艺来提高废气的燃烧热值，但废气中的水气、油污及颗粒物易引起活性炭吸附容量下降及催化剂中毒失活等问题</w:t>
            </w:r>
          </w:p>
        </w:tc>
        <w:tc>
          <w:tcPr>
            <w:tcW w:w="2880" w:type="dxa"/>
            <w:vMerge/>
            <w:vAlign w:val="center"/>
          </w:tcPr>
          <w:p w:rsidR="001C3BE1" w:rsidRPr="00C0548B" w:rsidRDefault="001C3BE1" w:rsidP="004971A9">
            <w:pPr>
              <w:adjustRightInd w:val="0"/>
              <w:snapToGrid w:val="0"/>
              <w:rPr>
                <w:rFonts w:ascii="Times New Roman" w:hAnsi="Times New Roman"/>
                <w:snapToGrid w:val="0"/>
                <w:kern w:val="0"/>
                <w:szCs w:val="21"/>
              </w:rPr>
            </w:pPr>
          </w:p>
        </w:tc>
        <w:tc>
          <w:tcPr>
            <w:tcW w:w="1193" w:type="dxa"/>
            <w:vMerge/>
            <w:vAlign w:val="center"/>
          </w:tcPr>
          <w:p w:rsidR="001C3BE1" w:rsidRPr="00C0548B" w:rsidRDefault="001C3BE1" w:rsidP="004971A9">
            <w:pPr>
              <w:adjustRightInd w:val="0"/>
              <w:snapToGrid w:val="0"/>
              <w:rPr>
                <w:rFonts w:ascii="Times New Roman" w:hAnsi="Times New Roman"/>
                <w:snapToGrid w:val="0"/>
                <w:kern w:val="0"/>
                <w:szCs w:val="21"/>
              </w:rPr>
            </w:pPr>
          </w:p>
        </w:tc>
      </w:tr>
      <w:tr w:rsidR="001C3BE1" w:rsidRPr="00C0548B" w:rsidTr="004971A9">
        <w:trPr>
          <w:jc w:val="center"/>
        </w:trPr>
        <w:tc>
          <w:tcPr>
            <w:tcW w:w="860" w:type="dxa"/>
            <w:gridSpan w:val="2"/>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吸收法</w:t>
            </w:r>
          </w:p>
        </w:tc>
        <w:tc>
          <w:tcPr>
            <w:tcW w:w="3691"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是利用污染物的物理和化学性质，使用水或其他吸收液进行吸收去除的方法</w:t>
            </w:r>
          </w:p>
        </w:tc>
        <w:tc>
          <w:tcPr>
            <w:tcW w:w="2880"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该方法在设计操作合理的情况下去除效率很高，运转管理方便，但对设备及运行管理要求极高，而且只有能溶解于吸收液或能与吸收液反应的污染物才能被有效去除</w:t>
            </w:r>
          </w:p>
        </w:tc>
        <w:tc>
          <w:tcPr>
            <w:tcW w:w="1193"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拟建项目废气成分</w:t>
            </w:r>
            <w:r w:rsidRPr="00C0548B">
              <w:rPr>
                <w:rFonts w:ascii="Times New Roman" w:hAnsi="Times New Roman"/>
                <w:snapToGrid w:val="0"/>
                <w:kern w:val="0"/>
                <w:szCs w:val="21"/>
              </w:rPr>
              <w:t>VOCs</w:t>
            </w:r>
            <w:r w:rsidRPr="00C0548B">
              <w:rPr>
                <w:rFonts w:ascii="Times New Roman" w:hAnsi="Times New Roman"/>
                <w:snapToGrid w:val="0"/>
                <w:kern w:val="0"/>
                <w:szCs w:val="21"/>
              </w:rPr>
              <w:t>等均不易溶于水</w:t>
            </w:r>
          </w:p>
        </w:tc>
      </w:tr>
      <w:tr w:rsidR="001C3BE1" w:rsidRPr="00C0548B" w:rsidTr="004971A9">
        <w:trPr>
          <w:jc w:val="center"/>
        </w:trPr>
        <w:tc>
          <w:tcPr>
            <w:tcW w:w="860" w:type="dxa"/>
            <w:gridSpan w:val="2"/>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吸附法</w:t>
            </w:r>
          </w:p>
        </w:tc>
        <w:tc>
          <w:tcPr>
            <w:tcW w:w="3691"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当污染物质通过装有吸附剂（如活性炭、疏水分子筛等）的吸附塔时，利用该吸附剂对污染物的强吸附力，从而达到净化废气的目的</w:t>
            </w:r>
          </w:p>
        </w:tc>
        <w:tc>
          <w:tcPr>
            <w:tcW w:w="2880"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设备简单，去除效果好，多用于净化工艺的末级处理。缺点是对高浓度废气处理效率低、占地面积大、气阻大、吸附剂需经常更换或再生等，且吸附剂脱附后的气体难于收集而最终又排回大气中，是一种不彻底的解决途径</w:t>
            </w:r>
          </w:p>
        </w:tc>
        <w:tc>
          <w:tcPr>
            <w:tcW w:w="1193"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可做项目废气处理的末级处理装置，但不可单独完成废气的处理</w:t>
            </w:r>
          </w:p>
        </w:tc>
      </w:tr>
      <w:tr w:rsidR="001C3BE1" w:rsidRPr="00C0548B" w:rsidTr="004971A9">
        <w:trPr>
          <w:jc w:val="center"/>
        </w:trPr>
        <w:tc>
          <w:tcPr>
            <w:tcW w:w="860" w:type="dxa"/>
            <w:gridSpan w:val="2"/>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生物法</w:t>
            </w:r>
          </w:p>
        </w:tc>
        <w:tc>
          <w:tcPr>
            <w:tcW w:w="3691"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近年来研究较多的一种处理工艺，</w:t>
            </w:r>
            <w:r w:rsidRPr="00C0548B">
              <w:rPr>
                <w:rFonts w:ascii="Times New Roman" w:hAnsi="Times New Roman"/>
                <w:snapToGrid w:val="0"/>
                <w:kern w:val="0"/>
                <w:szCs w:val="21"/>
              </w:rPr>
              <w:t xml:space="preserve"> </w:t>
            </w:r>
            <w:r w:rsidRPr="00C0548B">
              <w:rPr>
                <w:rFonts w:ascii="Times New Roman" w:hAnsi="Times New Roman"/>
                <w:snapToGrid w:val="0"/>
                <w:kern w:val="0"/>
                <w:szCs w:val="21"/>
              </w:rPr>
              <w:t>利用生物降解的方法处理有机废气</w:t>
            </w:r>
          </w:p>
        </w:tc>
        <w:tc>
          <w:tcPr>
            <w:tcW w:w="2880"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优点：处理成本低廉、基本无二次污染。缺点：气阻大、降解速率慢、设备体积庞大、易受污染物浓度及温度的影响，该法仅适用于亲水性及易生物降解物质的处理，对疏水性和难生物降解物质的处理还存在一定难度</w:t>
            </w:r>
          </w:p>
        </w:tc>
        <w:tc>
          <w:tcPr>
            <w:tcW w:w="1193"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技术不成熟，不适用于生产使用</w:t>
            </w:r>
          </w:p>
        </w:tc>
      </w:tr>
      <w:tr w:rsidR="001C3BE1" w:rsidRPr="00C0548B" w:rsidTr="004971A9">
        <w:trPr>
          <w:jc w:val="center"/>
        </w:trPr>
        <w:tc>
          <w:tcPr>
            <w:tcW w:w="860" w:type="dxa"/>
            <w:gridSpan w:val="2"/>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光氧催化技术</w:t>
            </w:r>
          </w:p>
        </w:tc>
        <w:tc>
          <w:tcPr>
            <w:tcW w:w="3691"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4"/>
              </w:rPr>
              <w:t>光催化是利用</w:t>
            </w:r>
            <w:r w:rsidRPr="00C0548B">
              <w:rPr>
                <w:rFonts w:ascii="Times New Roman" w:hAnsi="Times New Roman"/>
                <w:snapToGrid w:val="0"/>
                <w:kern w:val="0"/>
                <w:szCs w:val="24"/>
              </w:rPr>
              <w:t>TiO</w:t>
            </w:r>
            <w:r w:rsidRPr="00C0548B">
              <w:rPr>
                <w:rFonts w:ascii="Times New Roman" w:hAnsi="Times New Roman"/>
                <w:snapToGrid w:val="0"/>
                <w:kern w:val="0"/>
                <w:szCs w:val="24"/>
                <w:vertAlign w:val="subscript"/>
              </w:rPr>
              <w:t>2</w:t>
            </w:r>
            <w:r w:rsidRPr="00C0548B">
              <w:rPr>
                <w:rFonts w:ascii="Times New Roman" w:hAnsi="Times New Roman"/>
                <w:snapToGrid w:val="0"/>
                <w:kern w:val="0"/>
                <w:szCs w:val="24"/>
              </w:rPr>
              <w:t>作为催化剂的光催化过程，反应条件温和，光解迅速，产物为</w:t>
            </w:r>
            <w:r w:rsidRPr="00C0548B">
              <w:rPr>
                <w:rFonts w:ascii="Times New Roman" w:hAnsi="Times New Roman"/>
                <w:snapToGrid w:val="0"/>
                <w:kern w:val="0"/>
                <w:szCs w:val="24"/>
              </w:rPr>
              <w:t>CO</w:t>
            </w:r>
            <w:r w:rsidRPr="00C0548B">
              <w:rPr>
                <w:rFonts w:ascii="Times New Roman" w:hAnsi="Times New Roman"/>
                <w:snapToGrid w:val="0"/>
                <w:kern w:val="0"/>
                <w:szCs w:val="24"/>
                <w:vertAlign w:val="subscript"/>
              </w:rPr>
              <w:t>2</w:t>
            </w:r>
            <w:r w:rsidRPr="00C0548B">
              <w:rPr>
                <w:rFonts w:ascii="Times New Roman" w:hAnsi="Times New Roman"/>
                <w:snapToGrid w:val="0"/>
                <w:kern w:val="0"/>
                <w:szCs w:val="24"/>
              </w:rPr>
              <w:t>和</w:t>
            </w:r>
            <w:r w:rsidRPr="00C0548B">
              <w:rPr>
                <w:rFonts w:ascii="Times New Roman" w:hAnsi="Times New Roman"/>
                <w:snapToGrid w:val="0"/>
                <w:kern w:val="0"/>
                <w:szCs w:val="24"/>
              </w:rPr>
              <w:t>H</w:t>
            </w:r>
            <w:r w:rsidRPr="00C0548B">
              <w:rPr>
                <w:rFonts w:ascii="Times New Roman" w:hAnsi="Times New Roman"/>
                <w:snapToGrid w:val="0"/>
                <w:kern w:val="0"/>
                <w:szCs w:val="24"/>
                <w:vertAlign w:val="subscript"/>
              </w:rPr>
              <w:t>2</w:t>
            </w:r>
            <w:r w:rsidRPr="00C0548B">
              <w:rPr>
                <w:rFonts w:ascii="Times New Roman" w:hAnsi="Times New Roman"/>
                <w:snapToGrid w:val="0"/>
                <w:kern w:val="0"/>
                <w:szCs w:val="24"/>
              </w:rPr>
              <w:t>O</w:t>
            </w:r>
            <w:r w:rsidRPr="00C0548B">
              <w:rPr>
                <w:rFonts w:ascii="Times New Roman" w:hAnsi="Times New Roman"/>
                <w:snapToGrid w:val="0"/>
                <w:kern w:val="0"/>
                <w:szCs w:val="24"/>
              </w:rPr>
              <w:t>或其它，而且适用范围广，包括烃、醇、醛、酮、氨等有机物，都能通过</w:t>
            </w:r>
            <w:r w:rsidRPr="00C0548B">
              <w:rPr>
                <w:rFonts w:ascii="Times New Roman" w:hAnsi="Times New Roman"/>
                <w:snapToGrid w:val="0"/>
                <w:kern w:val="0"/>
                <w:szCs w:val="24"/>
              </w:rPr>
              <w:t>TiO</w:t>
            </w:r>
            <w:r w:rsidRPr="00C0548B">
              <w:rPr>
                <w:rFonts w:ascii="Times New Roman" w:hAnsi="Times New Roman"/>
                <w:snapToGrid w:val="0"/>
                <w:kern w:val="0"/>
                <w:szCs w:val="24"/>
                <w:vertAlign w:val="subscript"/>
              </w:rPr>
              <w:t>2</w:t>
            </w:r>
            <w:r w:rsidRPr="00C0548B">
              <w:rPr>
                <w:rFonts w:ascii="Times New Roman" w:hAnsi="Times New Roman"/>
                <w:snapToGrid w:val="0"/>
                <w:kern w:val="0"/>
                <w:szCs w:val="24"/>
              </w:rPr>
              <w:t>光催化清除。其机理主要是光催化剂二氧化钛吸收光子，与表面的水反</w:t>
            </w:r>
            <w:r w:rsidRPr="00C0548B">
              <w:rPr>
                <w:rFonts w:ascii="Times New Roman" w:hAnsi="Times New Roman"/>
                <w:snapToGrid w:val="0"/>
                <w:kern w:val="0"/>
                <w:szCs w:val="24"/>
              </w:rPr>
              <w:lastRenderedPageBreak/>
              <w:t>应产生羟基自由基</w:t>
            </w:r>
            <w:r w:rsidRPr="00C0548B">
              <w:rPr>
                <w:rFonts w:ascii="Times New Roman" w:hAnsi="Times New Roman"/>
                <w:snapToGrid w:val="0"/>
                <w:kern w:val="0"/>
                <w:szCs w:val="24"/>
              </w:rPr>
              <w:t>(OH)</w:t>
            </w:r>
            <w:r w:rsidRPr="00C0548B">
              <w:rPr>
                <w:rFonts w:ascii="Times New Roman" w:hAnsi="Times New Roman"/>
                <w:snapToGrid w:val="0"/>
                <w:kern w:val="0"/>
                <w:szCs w:val="24"/>
              </w:rPr>
              <w:t>和活性氧物质（</w:t>
            </w:r>
            <w:r w:rsidRPr="00C0548B">
              <w:rPr>
                <w:rFonts w:ascii="Times New Roman" w:hAnsi="Times New Roman"/>
                <w:snapToGrid w:val="0"/>
                <w:kern w:val="0"/>
                <w:szCs w:val="24"/>
              </w:rPr>
              <w:t>O</w:t>
            </w:r>
            <w:r w:rsidRPr="00C0548B">
              <w:rPr>
                <w:rFonts w:ascii="Times New Roman" w:hAnsi="Times New Roman"/>
                <w:snapToGrid w:val="0"/>
                <w:kern w:val="0"/>
                <w:szCs w:val="24"/>
              </w:rPr>
              <w:t>，</w:t>
            </w:r>
            <w:r w:rsidRPr="00C0548B">
              <w:rPr>
                <w:rFonts w:ascii="Times New Roman" w:hAnsi="Times New Roman"/>
                <w:snapToGrid w:val="0"/>
                <w:kern w:val="0"/>
                <w:szCs w:val="24"/>
              </w:rPr>
              <w:t>H</w:t>
            </w:r>
            <w:r w:rsidRPr="00C0548B">
              <w:rPr>
                <w:rFonts w:ascii="Times New Roman" w:hAnsi="Times New Roman"/>
                <w:snapToGrid w:val="0"/>
                <w:kern w:val="0"/>
                <w:szCs w:val="24"/>
                <w:vertAlign w:val="subscript"/>
              </w:rPr>
              <w:t>2</w:t>
            </w:r>
            <w:r w:rsidRPr="00C0548B">
              <w:rPr>
                <w:rFonts w:ascii="Times New Roman" w:hAnsi="Times New Roman"/>
                <w:snapToGrid w:val="0"/>
                <w:kern w:val="0"/>
                <w:szCs w:val="24"/>
              </w:rPr>
              <w:t>O</w:t>
            </w:r>
            <w:r w:rsidRPr="00C0548B">
              <w:rPr>
                <w:rFonts w:ascii="Times New Roman" w:hAnsi="Times New Roman"/>
                <w:snapToGrid w:val="0"/>
                <w:kern w:val="0"/>
                <w:szCs w:val="24"/>
                <w:vertAlign w:val="subscript"/>
              </w:rPr>
              <w:t>2</w:t>
            </w:r>
            <w:r w:rsidRPr="00C0548B">
              <w:rPr>
                <w:rFonts w:ascii="Times New Roman" w:hAnsi="Times New Roman"/>
                <w:snapToGrid w:val="0"/>
                <w:kern w:val="0"/>
                <w:szCs w:val="24"/>
              </w:rPr>
              <w:t>），其中羟基自由基</w:t>
            </w:r>
            <w:r w:rsidRPr="00C0548B">
              <w:rPr>
                <w:rFonts w:ascii="Times New Roman" w:hAnsi="Times New Roman"/>
                <w:snapToGrid w:val="0"/>
                <w:kern w:val="0"/>
                <w:szCs w:val="24"/>
              </w:rPr>
              <w:t>(OH)</w:t>
            </w:r>
            <w:r w:rsidRPr="00C0548B">
              <w:rPr>
                <w:rFonts w:ascii="Times New Roman" w:hAnsi="Times New Roman"/>
                <w:snapToGrid w:val="0"/>
                <w:kern w:val="0"/>
                <w:szCs w:val="24"/>
              </w:rPr>
              <w:t>是光催化反应的一种主要的活性物质，对光催化氧化起决定作用。羟基自由基具有</w:t>
            </w:r>
            <w:r w:rsidRPr="00C0548B">
              <w:rPr>
                <w:rFonts w:ascii="Times New Roman" w:hAnsi="Times New Roman"/>
                <w:snapToGrid w:val="0"/>
                <w:kern w:val="0"/>
                <w:szCs w:val="24"/>
              </w:rPr>
              <w:t>120kJ/mol</w:t>
            </w:r>
            <w:r w:rsidRPr="00C0548B">
              <w:rPr>
                <w:rFonts w:ascii="Times New Roman" w:hAnsi="Times New Roman"/>
                <w:snapToGrid w:val="0"/>
                <w:kern w:val="0"/>
                <w:szCs w:val="24"/>
              </w:rPr>
              <w:t>的反应能，高于有机物中的各类化学键能，如：</w:t>
            </w:r>
            <w:r w:rsidRPr="00C0548B">
              <w:rPr>
                <w:rFonts w:ascii="Times New Roman" w:hAnsi="Times New Roman"/>
                <w:snapToGrid w:val="0"/>
                <w:kern w:val="0"/>
                <w:szCs w:val="24"/>
              </w:rPr>
              <w:t>C-C(83kJ/mol)</w:t>
            </w:r>
            <w:r w:rsidRPr="00C0548B">
              <w:rPr>
                <w:rFonts w:ascii="Times New Roman" w:hAnsi="Times New Roman"/>
                <w:snapToGrid w:val="0"/>
                <w:kern w:val="0"/>
                <w:szCs w:val="24"/>
              </w:rPr>
              <w:t>，</w:t>
            </w:r>
            <w:r w:rsidRPr="00C0548B">
              <w:rPr>
                <w:rFonts w:ascii="Times New Roman" w:hAnsi="Times New Roman"/>
                <w:snapToGrid w:val="0"/>
                <w:kern w:val="0"/>
                <w:szCs w:val="24"/>
              </w:rPr>
              <w:t>C-H(99kJ/mol)</w:t>
            </w:r>
            <w:r w:rsidRPr="00C0548B">
              <w:rPr>
                <w:rFonts w:ascii="Times New Roman" w:hAnsi="Times New Roman"/>
                <w:snapToGrid w:val="0"/>
                <w:kern w:val="0"/>
                <w:szCs w:val="24"/>
              </w:rPr>
              <w:t>，</w:t>
            </w:r>
            <w:r w:rsidRPr="00C0548B">
              <w:rPr>
                <w:rFonts w:ascii="Times New Roman" w:hAnsi="Times New Roman"/>
                <w:snapToGrid w:val="0"/>
                <w:kern w:val="0"/>
                <w:szCs w:val="24"/>
              </w:rPr>
              <w:t>C-N(73kJ/mol)</w:t>
            </w:r>
            <w:r w:rsidRPr="00C0548B">
              <w:rPr>
                <w:rFonts w:ascii="Times New Roman" w:hAnsi="Times New Roman"/>
                <w:snapToGrid w:val="0"/>
                <w:kern w:val="0"/>
                <w:szCs w:val="24"/>
              </w:rPr>
              <w:t>，</w:t>
            </w:r>
            <w:r w:rsidRPr="00C0548B">
              <w:rPr>
                <w:rFonts w:ascii="Times New Roman" w:hAnsi="Times New Roman"/>
                <w:snapToGrid w:val="0"/>
                <w:kern w:val="0"/>
                <w:szCs w:val="24"/>
              </w:rPr>
              <w:t>C-O(84kJ/mol)</w:t>
            </w:r>
            <w:r w:rsidRPr="00C0548B">
              <w:rPr>
                <w:rFonts w:ascii="Times New Roman" w:hAnsi="Times New Roman"/>
                <w:snapToGrid w:val="0"/>
                <w:kern w:val="0"/>
                <w:szCs w:val="24"/>
              </w:rPr>
              <w:t>，</w:t>
            </w:r>
            <w:r w:rsidRPr="00C0548B">
              <w:rPr>
                <w:rFonts w:ascii="Times New Roman" w:hAnsi="Times New Roman"/>
                <w:snapToGrid w:val="0"/>
                <w:kern w:val="0"/>
                <w:szCs w:val="24"/>
              </w:rPr>
              <w:t>H-O (111kJ/mol)</w:t>
            </w:r>
            <w:r w:rsidRPr="00C0548B">
              <w:rPr>
                <w:rFonts w:ascii="Times New Roman" w:hAnsi="Times New Roman"/>
                <w:snapToGrid w:val="0"/>
                <w:kern w:val="0"/>
                <w:szCs w:val="24"/>
              </w:rPr>
              <w:t>，</w:t>
            </w:r>
            <w:r w:rsidRPr="00C0548B">
              <w:rPr>
                <w:rFonts w:ascii="Times New Roman" w:hAnsi="Times New Roman"/>
                <w:snapToGrid w:val="0"/>
                <w:kern w:val="0"/>
                <w:szCs w:val="24"/>
              </w:rPr>
              <w:t>N-H(93 kJ/mol)</w:t>
            </w:r>
            <w:r w:rsidRPr="00C0548B">
              <w:rPr>
                <w:rFonts w:ascii="Times New Roman" w:hAnsi="Times New Roman"/>
                <w:snapToGrid w:val="0"/>
                <w:kern w:val="0"/>
                <w:szCs w:val="24"/>
              </w:rPr>
              <w:t>，因而能迅速有效地分解挥发性有机物和构成细菌的有机物，再加上其它活性氧物质</w:t>
            </w:r>
            <w:r w:rsidRPr="00C0548B">
              <w:rPr>
                <w:rFonts w:ascii="Times New Roman" w:hAnsi="Times New Roman"/>
                <w:snapToGrid w:val="0"/>
                <w:kern w:val="0"/>
                <w:szCs w:val="24"/>
              </w:rPr>
              <w:t>(O</w:t>
            </w:r>
            <w:r w:rsidRPr="00C0548B">
              <w:rPr>
                <w:rFonts w:ascii="Times New Roman" w:hAnsi="Times New Roman"/>
                <w:snapToGrid w:val="0"/>
                <w:kern w:val="0"/>
                <w:szCs w:val="24"/>
              </w:rPr>
              <w:t>，</w:t>
            </w:r>
            <w:r w:rsidRPr="00C0548B">
              <w:rPr>
                <w:rFonts w:ascii="Times New Roman" w:hAnsi="Times New Roman"/>
                <w:snapToGrid w:val="0"/>
                <w:kern w:val="0"/>
                <w:szCs w:val="24"/>
              </w:rPr>
              <w:t>H</w:t>
            </w:r>
            <w:r w:rsidRPr="00C0548B">
              <w:rPr>
                <w:rFonts w:ascii="Times New Roman" w:hAnsi="Times New Roman"/>
                <w:snapToGrid w:val="0"/>
                <w:kern w:val="0"/>
                <w:szCs w:val="24"/>
                <w:vertAlign w:val="subscript"/>
              </w:rPr>
              <w:t>2</w:t>
            </w:r>
            <w:r w:rsidRPr="00C0548B">
              <w:rPr>
                <w:rFonts w:ascii="Times New Roman" w:hAnsi="Times New Roman"/>
                <w:snapToGrid w:val="0"/>
                <w:kern w:val="0"/>
                <w:szCs w:val="24"/>
              </w:rPr>
              <w:t>O</w:t>
            </w:r>
            <w:r w:rsidRPr="00C0548B">
              <w:rPr>
                <w:rFonts w:ascii="Times New Roman" w:hAnsi="Times New Roman"/>
                <w:snapToGrid w:val="0"/>
                <w:kern w:val="0"/>
                <w:szCs w:val="24"/>
                <w:vertAlign w:val="subscript"/>
              </w:rPr>
              <w:t>2</w:t>
            </w:r>
            <w:r w:rsidRPr="00C0548B">
              <w:rPr>
                <w:rFonts w:ascii="Times New Roman" w:hAnsi="Times New Roman"/>
                <w:snapToGrid w:val="0"/>
                <w:kern w:val="0"/>
                <w:szCs w:val="24"/>
              </w:rPr>
              <w:t>)</w:t>
            </w:r>
            <w:r w:rsidRPr="00C0548B">
              <w:rPr>
                <w:rFonts w:ascii="Times New Roman" w:hAnsi="Times New Roman"/>
                <w:snapToGrid w:val="0"/>
                <w:kern w:val="0"/>
                <w:szCs w:val="24"/>
              </w:rPr>
              <w:t>的协同作用，其杀菌效果更为迅速。</w:t>
            </w:r>
          </w:p>
        </w:tc>
        <w:tc>
          <w:tcPr>
            <w:tcW w:w="2880"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lastRenderedPageBreak/>
              <w:t>该技术的降解效率受控于污染物质与催化剂表面界面扩散速率</w:t>
            </w:r>
          </w:p>
        </w:tc>
        <w:tc>
          <w:tcPr>
            <w:tcW w:w="1193"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无二次污染，较适合用于拟建项目废气处理</w:t>
            </w:r>
          </w:p>
        </w:tc>
      </w:tr>
      <w:tr w:rsidR="001C3BE1" w:rsidRPr="00C0548B" w:rsidTr="004971A9">
        <w:trPr>
          <w:jc w:val="center"/>
        </w:trPr>
        <w:tc>
          <w:tcPr>
            <w:tcW w:w="860" w:type="dxa"/>
            <w:gridSpan w:val="2"/>
            <w:vAlign w:val="center"/>
          </w:tcPr>
          <w:p w:rsidR="001C3BE1" w:rsidRPr="00C0548B" w:rsidRDefault="001C3BE1" w:rsidP="004971A9">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lastRenderedPageBreak/>
              <w:t>低温等离子法</w:t>
            </w:r>
          </w:p>
        </w:tc>
        <w:tc>
          <w:tcPr>
            <w:tcW w:w="3691"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利用高能电子、自由基等活性粒子和废气中的污染物作用，使污染物分子在极短的时间内发生分解，并发生后续的各种反应以达到分解污染物的目的</w:t>
            </w:r>
          </w:p>
        </w:tc>
        <w:tc>
          <w:tcPr>
            <w:tcW w:w="2880"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由于放电电压较高</w:t>
            </w:r>
            <w:r w:rsidRPr="00C0548B">
              <w:rPr>
                <w:rFonts w:ascii="Times New Roman" w:hAnsi="Times New Roman"/>
                <w:snapToGrid w:val="0"/>
                <w:kern w:val="0"/>
                <w:szCs w:val="21"/>
              </w:rPr>
              <w:t>38000v</w:t>
            </w:r>
            <w:r w:rsidRPr="00C0548B">
              <w:rPr>
                <w:rFonts w:ascii="Times New Roman" w:hAnsi="Times New Roman"/>
                <w:snapToGrid w:val="0"/>
                <w:kern w:val="0"/>
                <w:szCs w:val="21"/>
              </w:rPr>
              <w:t>，电子在与空气中的氮气碰撞产生大量的氮氧化物，造成二次污染；废气直接经过放电系统，对于易燃易爆气体有很大隐患</w:t>
            </w:r>
          </w:p>
        </w:tc>
        <w:tc>
          <w:tcPr>
            <w:tcW w:w="1193"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技术较成熟，有机物去除效率较好</w:t>
            </w:r>
          </w:p>
        </w:tc>
      </w:tr>
      <w:tr w:rsidR="001C3BE1" w:rsidRPr="00C0548B" w:rsidTr="004971A9">
        <w:trPr>
          <w:jc w:val="center"/>
        </w:trPr>
        <w:tc>
          <w:tcPr>
            <w:tcW w:w="860" w:type="dxa"/>
            <w:gridSpan w:val="2"/>
            <w:vAlign w:val="center"/>
          </w:tcPr>
          <w:p w:rsidR="001C3BE1" w:rsidRPr="00C0548B" w:rsidRDefault="001C3BE1" w:rsidP="004971A9">
            <w:pPr>
              <w:pStyle w:val="afffff4"/>
              <w:spacing w:beforeLines="0" w:afterLines="0"/>
              <w:rPr>
                <w:rFonts w:ascii="Times New Roman" w:hAnsi="Times New Roman"/>
                <w:snapToGrid w:val="0"/>
                <w:spacing w:val="0"/>
              </w:rPr>
            </w:pPr>
            <w:r w:rsidRPr="00C0548B">
              <w:rPr>
                <w:rFonts w:ascii="Times New Roman" w:hAnsi="Times New Roman"/>
                <w:snapToGrid w:val="0"/>
                <w:spacing w:val="0"/>
              </w:rPr>
              <w:t>冷凝法</w:t>
            </w:r>
          </w:p>
        </w:tc>
        <w:tc>
          <w:tcPr>
            <w:tcW w:w="3691" w:type="dxa"/>
            <w:vAlign w:val="center"/>
          </w:tcPr>
          <w:p w:rsidR="001C3BE1" w:rsidRPr="00C0548B" w:rsidRDefault="001C3BE1" w:rsidP="004971A9">
            <w:pPr>
              <w:pStyle w:val="afffff4"/>
              <w:spacing w:beforeLines="0" w:afterLines="0"/>
              <w:rPr>
                <w:rFonts w:ascii="Times New Roman" w:hAnsi="Times New Roman"/>
                <w:snapToGrid w:val="0"/>
                <w:spacing w:val="0"/>
              </w:rPr>
            </w:pPr>
            <w:r w:rsidRPr="00C0548B">
              <w:rPr>
                <w:rFonts w:ascii="Times New Roman" w:hAnsi="Times New Roman"/>
                <w:snapToGrid w:val="0"/>
                <w:spacing w:val="0"/>
              </w:rPr>
              <w:t>降低有害气体的温度，能使其某些成分冷凝成液体的原理</w:t>
            </w:r>
          </w:p>
        </w:tc>
        <w:tc>
          <w:tcPr>
            <w:tcW w:w="2880"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设备、操作条件简单，回收物质</w:t>
            </w:r>
          </w:p>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纯度高。净化效率低，不能</w:t>
            </w:r>
          </w:p>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达到标准要求</w:t>
            </w:r>
          </w:p>
        </w:tc>
        <w:tc>
          <w:tcPr>
            <w:tcW w:w="1193" w:type="dxa"/>
            <w:vAlign w:val="center"/>
          </w:tcPr>
          <w:p w:rsidR="001C3BE1" w:rsidRPr="00C0548B" w:rsidRDefault="001C3BE1" w:rsidP="004971A9">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适用于组分单一的高浓度有机废气</w:t>
            </w:r>
          </w:p>
        </w:tc>
      </w:tr>
    </w:tbl>
    <w:p w:rsidR="00034D21" w:rsidRDefault="001C3BE1">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sidRPr="00C0548B">
        <w:rPr>
          <w:rFonts w:ascii="Times New Roman" w:hAnsi="Times New Roman"/>
          <w:snapToGrid w:val="0"/>
          <w:kern w:val="0"/>
          <w:sz w:val="24"/>
          <w:szCs w:val="24"/>
        </w:rPr>
        <w:t>由上表可知，几种方法各有优缺点，适用于不同的情况，炭吸附技术相对简单、有效，使其成为回收有机气体的首选技术。</w:t>
      </w:r>
      <w:r w:rsidRPr="00C0548B">
        <w:rPr>
          <w:rFonts w:ascii="Times New Roman" w:hAnsi="Times New Roman" w:hint="eastAsia"/>
          <w:snapToGrid w:val="0"/>
          <w:kern w:val="0"/>
          <w:sz w:val="24"/>
          <w:szCs w:val="24"/>
        </w:rPr>
        <w:t>同时根据《临沂市生态环境委员会办公室关于印发临沂市</w:t>
      </w:r>
      <w:r w:rsidRPr="00C0548B">
        <w:rPr>
          <w:rFonts w:ascii="Times New Roman" w:hAnsi="Times New Roman" w:hint="eastAsia"/>
          <w:snapToGrid w:val="0"/>
          <w:kern w:val="0"/>
          <w:sz w:val="24"/>
          <w:szCs w:val="24"/>
        </w:rPr>
        <w:t>2020</w:t>
      </w:r>
      <w:r w:rsidRPr="00C0548B">
        <w:rPr>
          <w:rFonts w:ascii="Times New Roman" w:hAnsi="Times New Roman" w:hint="eastAsia"/>
          <w:snapToGrid w:val="0"/>
          <w:kern w:val="0"/>
          <w:sz w:val="24"/>
          <w:szCs w:val="24"/>
        </w:rPr>
        <w:t>年工业企业挥发性有机物治理工作方案的通知》（临环委办发</w:t>
      </w:r>
      <w:r w:rsidRPr="00C0548B">
        <w:rPr>
          <w:rFonts w:ascii="Times New Roman" w:hAnsi="Times New Roman" w:hint="eastAsia"/>
          <w:snapToGrid w:val="0"/>
          <w:kern w:val="0"/>
          <w:sz w:val="24"/>
          <w:szCs w:val="24"/>
        </w:rPr>
        <w:t>[2020]1</w:t>
      </w:r>
      <w:r w:rsidRPr="00C0548B">
        <w:rPr>
          <w:rFonts w:ascii="Times New Roman" w:hAnsi="Times New Roman" w:hint="eastAsia"/>
          <w:snapToGrid w:val="0"/>
          <w:kern w:val="0"/>
          <w:sz w:val="24"/>
          <w:szCs w:val="24"/>
        </w:rPr>
        <w:t>号）中“</w:t>
      </w:r>
      <w:r w:rsidRPr="00C0548B">
        <w:rPr>
          <w:rFonts w:ascii="Times New Roman" w:hAnsi="Times New Roman"/>
          <w:snapToGrid w:val="0"/>
          <w:kern w:val="0"/>
          <w:sz w:val="24"/>
          <w:szCs w:val="24"/>
        </w:rPr>
        <w:t>（十六）塑料制品加工行业</w:t>
      </w:r>
      <w:r w:rsidRPr="00C0548B">
        <w:rPr>
          <w:rFonts w:ascii="Times New Roman" w:hAnsi="Times New Roman" w:hint="eastAsia"/>
          <w:snapToGrid w:val="0"/>
          <w:kern w:val="0"/>
          <w:sz w:val="24"/>
          <w:szCs w:val="24"/>
        </w:rPr>
        <w:t>”“</w:t>
      </w:r>
      <w:r w:rsidRPr="00C0548B">
        <w:rPr>
          <w:rFonts w:ascii="Times New Roman" w:hAnsi="Times New Roman" w:hint="eastAsia"/>
          <w:snapToGrid w:val="0"/>
          <w:kern w:val="0"/>
          <w:sz w:val="24"/>
          <w:szCs w:val="24"/>
        </w:rPr>
        <w:t>2</w:t>
      </w:r>
      <w:r w:rsidRPr="00C0548B">
        <w:rPr>
          <w:rFonts w:ascii="Times New Roman" w:hAnsi="Times New Roman" w:hint="eastAsia"/>
          <w:snapToGrid w:val="0"/>
          <w:kern w:val="0"/>
          <w:sz w:val="24"/>
          <w:szCs w:val="24"/>
        </w:rPr>
        <w:t>．加热挤出、压制、吹塑等工艺产生废气先采用喷淋等冷却方式除油，除油后不凝气采用静电除油及过滤网预处理后，再经活性炭吸附或者浓缩结合燃烧法进行处理”</w:t>
      </w:r>
      <w:r w:rsidRPr="00C0548B">
        <w:rPr>
          <w:rFonts w:ascii="Times New Roman" w:hAnsi="Times New Roman" w:hint="eastAsia"/>
          <w:snapToGrid w:val="0"/>
          <w:kern w:val="0"/>
          <w:sz w:val="24"/>
          <w:szCs w:val="24"/>
        </w:rPr>
        <w:t xml:space="preserve"> </w:t>
      </w:r>
      <w:r w:rsidRPr="00C0548B">
        <w:rPr>
          <w:rFonts w:ascii="Times New Roman" w:hAnsi="Times New Roman" w:hint="eastAsia"/>
          <w:snapToGrid w:val="0"/>
          <w:kern w:val="0"/>
          <w:sz w:val="24"/>
          <w:szCs w:val="24"/>
        </w:rPr>
        <w:t>。</w:t>
      </w:r>
      <w:r w:rsidRPr="00C0548B">
        <w:rPr>
          <w:rFonts w:ascii="Times New Roman" w:hAnsi="Times New Roman"/>
          <w:snapToGrid w:val="0"/>
          <w:kern w:val="0"/>
          <w:sz w:val="24"/>
          <w:szCs w:val="24"/>
        </w:rPr>
        <w:t>因此拟建项目采用活性炭吸附装置处理项目产生的废气</w:t>
      </w:r>
      <w:r w:rsidR="00217DE7">
        <w:rPr>
          <w:rFonts w:ascii="Times New Roman" w:eastAsia="宋体" w:hAnsi="Times New Roman" w:cs="Times New Roman"/>
          <w:snapToGrid w:val="0"/>
          <w:kern w:val="0"/>
          <w:sz w:val="24"/>
          <w:szCs w:val="20"/>
        </w:rPr>
        <w:t>。</w:t>
      </w:r>
    </w:p>
    <w:p w:rsidR="009F3649" w:rsidRPr="00C0548B"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、油烟颗粒处理方法比选</w:t>
      </w:r>
    </w:p>
    <w:p w:rsidR="009F3649" w:rsidRPr="00C0548B"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塑料在熔融挤出时，由于原料中存在杂质以及自身分解产生会产生油烟颗粒，成分主要是长链烃类物质，目前油烟颗粒的处理措施主要为静电除油装置以及水喷淋等措施。</w:t>
      </w:r>
    </w:p>
    <w:p w:rsidR="009F3649" w:rsidRPr="00C0548B"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hint="eastAsia"/>
          <w:snapToGrid w:val="0"/>
          <w:kern w:val="0"/>
          <w:sz w:val="24"/>
          <w:szCs w:val="24"/>
        </w:rPr>
        <w:t>1</w:t>
      </w:r>
      <w:r w:rsidRPr="00C0548B">
        <w:rPr>
          <w:rFonts w:ascii="Times New Roman" w:hAnsi="Times New Roman"/>
          <w:snapToGrid w:val="0"/>
          <w:kern w:val="0"/>
          <w:sz w:val="24"/>
          <w:szCs w:val="24"/>
        </w:rPr>
        <w:t>）水喷淋</w:t>
      </w:r>
      <w:r w:rsidRPr="00C0548B">
        <w:rPr>
          <w:rFonts w:ascii="Times New Roman" w:hAnsi="Times New Roman" w:hint="eastAsia"/>
          <w:snapToGrid w:val="0"/>
          <w:kern w:val="0"/>
          <w:sz w:val="24"/>
          <w:szCs w:val="24"/>
        </w:rPr>
        <w:t>装置</w:t>
      </w:r>
      <w:r w:rsidRPr="00C0548B">
        <w:rPr>
          <w:rFonts w:ascii="Times New Roman" w:hAnsi="Times New Roman"/>
          <w:snapToGrid w:val="0"/>
          <w:kern w:val="0"/>
          <w:sz w:val="24"/>
          <w:szCs w:val="24"/>
        </w:rPr>
        <w:t>：水喷淋塔是一种使含尘气体与水进行充分洗浴作用的除尘器，它结构简单，主要由主体、进气管、排气管、喷头、水源（水池）和水浴循环系统组成。</w:t>
      </w:r>
    </w:p>
    <w:p w:rsidR="009F3649" w:rsidRPr="00C0548B"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水喷淋塔是使特定容器内含水率增加并改变气流方向、降低气流速度，让其与含尘气体充分混合，使尘的比重增加并粘附，水尘由空气中脱离出来的一种除尘装置。</w:t>
      </w:r>
    </w:p>
    <w:p w:rsidR="009F3649" w:rsidRPr="00C0548B"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lastRenderedPageBreak/>
        <w:t>当其有一定进气速度的含尘气体经进气管进入后，冲击水层并改变了气体的运动方向，而尘粒由于惯性则继续按原方向运动，其中大部分尘粒与水粘附后便停留在水中，在冲击水浴后，有一部分尘粒随气体运动，与冲击水雾并与循环喷淋水相结合，在主体内进一步充分混合作用，此时含尘气体中的尘粒便被水捕集，尘水因重力经塔壁流入循环水池，净化气体外排。</w:t>
      </w:r>
    </w:p>
    <w:p w:rsidR="009F3649" w:rsidRPr="00C0548B"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水喷淋</w:t>
      </w:r>
      <w:r w:rsidRPr="00C0548B">
        <w:rPr>
          <w:rFonts w:ascii="Times New Roman" w:hAnsi="Times New Roman" w:hint="eastAsia"/>
          <w:snapToGrid w:val="0"/>
          <w:kern w:val="0"/>
          <w:sz w:val="24"/>
          <w:szCs w:val="24"/>
        </w:rPr>
        <w:t>装置在去除油烟颗粒的同时能对高温油烟进行降温。</w:t>
      </w:r>
    </w:p>
    <w:p w:rsidR="009F3649" w:rsidRPr="00C0548B"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hint="eastAsia"/>
          <w:snapToGrid w:val="0"/>
          <w:kern w:val="0"/>
          <w:sz w:val="24"/>
          <w:szCs w:val="24"/>
        </w:rPr>
        <w:t>2</w:t>
      </w:r>
      <w:r w:rsidRPr="00C0548B">
        <w:rPr>
          <w:rFonts w:ascii="Times New Roman" w:hAnsi="Times New Roman"/>
          <w:snapToGrid w:val="0"/>
          <w:kern w:val="0"/>
          <w:sz w:val="24"/>
          <w:szCs w:val="24"/>
        </w:rPr>
        <w:t>）静电除油装置：静电除油装置装置工作原理：含油烟雾废气由风机吸入静电除油装置，其中部分较大的油雾滴、油污颗粒在均流板上由于机械碰撞、阻留而被捕集。当气流进入高压静电场时，在高压电场的作用下，油烟气体电离，油雾荷电，大部分得以降解炭化；少部分微小油粒在吸附电场的电场力及气流作用下向电场的正负极板运动被收集在极板上并在自身重力的作用下流到集油盘，经排油通道排出，余下的微米级油雾被电场降解成二氧化碳和水，最终排出洁净空气；同时在高压发生器的作用下，电场内空气产生臭氧，除去了烟气中大部分的气味。静电式静电除油装置净化效率高，经检测，油烟净化率高于</w:t>
      </w:r>
      <w:r w:rsidRPr="00C0548B">
        <w:rPr>
          <w:rFonts w:ascii="Times New Roman" w:hAnsi="Times New Roman"/>
          <w:snapToGrid w:val="0"/>
          <w:kern w:val="0"/>
          <w:sz w:val="24"/>
          <w:szCs w:val="24"/>
        </w:rPr>
        <w:t>90%</w:t>
      </w:r>
      <w:r w:rsidRPr="00C0548B">
        <w:rPr>
          <w:rFonts w:ascii="Times New Roman" w:hAnsi="Times New Roman"/>
          <w:snapToGrid w:val="0"/>
          <w:kern w:val="0"/>
          <w:sz w:val="24"/>
          <w:szCs w:val="24"/>
        </w:rPr>
        <w:t>，并能去除大部分气味。静电除油装置处理效率与电晕功耗、电场风速及停留时间有关，根据《静电静电除油装置产品开发研究》（</w:t>
      </w:r>
      <w:r w:rsidRPr="00C0548B">
        <w:rPr>
          <w:rFonts w:ascii="Times New Roman" w:hAnsi="Times New Roman"/>
          <w:snapToGrid w:val="0"/>
          <w:kern w:val="0"/>
          <w:sz w:val="24"/>
          <w:szCs w:val="24"/>
        </w:rPr>
        <w:t>2003</w:t>
      </w:r>
      <w:r w:rsidRPr="00C0548B">
        <w:rPr>
          <w:rFonts w:ascii="Times New Roman" w:hAnsi="Times New Roman"/>
          <w:snapToGrid w:val="0"/>
          <w:kern w:val="0"/>
          <w:sz w:val="24"/>
          <w:szCs w:val="24"/>
        </w:rPr>
        <w:t>年），通过改变电场结构、停留时间和高压供电方式，静电静电除油装置净化效率最高可达</w:t>
      </w:r>
      <w:r w:rsidRPr="00C0548B">
        <w:rPr>
          <w:rFonts w:ascii="Times New Roman" w:hAnsi="Times New Roman"/>
          <w:snapToGrid w:val="0"/>
          <w:kern w:val="0"/>
          <w:sz w:val="24"/>
          <w:szCs w:val="24"/>
        </w:rPr>
        <w:t>97%</w:t>
      </w:r>
      <w:r w:rsidRPr="00C0548B">
        <w:rPr>
          <w:rFonts w:ascii="Times New Roman" w:hAnsi="Times New Roman"/>
          <w:snapToGrid w:val="0"/>
          <w:kern w:val="0"/>
          <w:sz w:val="24"/>
          <w:szCs w:val="24"/>
        </w:rPr>
        <w:t>；根据《高压静电捕获油烟装置原理及设计》（</w:t>
      </w:r>
      <w:r w:rsidRPr="00C0548B">
        <w:rPr>
          <w:rFonts w:ascii="Times New Roman" w:hAnsi="Times New Roman"/>
          <w:snapToGrid w:val="0"/>
          <w:kern w:val="0"/>
          <w:sz w:val="24"/>
          <w:szCs w:val="24"/>
        </w:rPr>
        <w:t>2009</w:t>
      </w:r>
      <w:r w:rsidRPr="00C0548B">
        <w:rPr>
          <w:rFonts w:ascii="Times New Roman" w:hAnsi="Times New Roman"/>
          <w:snapToGrid w:val="0"/>
          <w:kern w:val="0"/>
          <w:sz w:val="24"/>
          <w:szCs w:val="24"/>
        </w:rPr>
        <w:t>年），高压静电捕获油烟装置的平均捕获油烟效率在</w:t>
      </w:r>
      <w:r w:rsidRPr="00C0548B">
        <w:rPr>
          <w:rFonts w:ascii="Times New Roman" w:hAnsi="Times New Roman"/>
          <w:snapToGrid w:val="0"/>
          <w:kern w:val="0"/>
          <w:sz w:val="24"/>
          <w:szCs w:val="24"/>
        </w:rPr>
        <w:t>90 %</w:t>
      </w:r>
      <w:r w:rsidRPr="00C0548B">
        <w:rPr>
          <w:rFonts w:ascii="Times New Roman" w:hAnsi="Times New Roman"/>
          <w:snapToGrid w:val="0"/>
          <w:kern w:val="0"/>
          <w:sz w:val="24"/>
          <w:szCs w:val="24"/>
        </w:rPr>
        <w:t>以上。保守考虑，本次环评静电除油装置去除效率取值</w:t>
      </w:r>
      <w:r w:rsidRPr="00C0548B">
        <w:rPr>
          <w:rFonts w:ascii="Times New Roman" w:hAnsi="Times New Roman" w:hint="eastAsia"/>
          <w:snapToGrid w:val="0"/>
          <w:kern w:val="0"/>
          <w:sz w:val="24"/>
          <w:szCs w:val="24"/>
        </w:rPr>
        <w:t>75</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w:t>
      </w:r>
    </w:p>
    <w:p w:rsidR="009F3649" w:rsidRDefault="009F3649" w:rsidP="009F3649">
      <w:pPr>
        <w:tabs>
          <w:tab w:val="left" w:pos="0"/>
        </w:tabs>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由</w:t>
      </w:r>
      <w:r w:rsidRPr="00C0548B">
        <w:rPr>
          <w:rFonts w:ascii="Times New Roman" w:hAnsi="Times New Roman" w:hint="eastAsia"/>
          <w:snapToGrid w:val="0"/>
          <w:kern w:val="0"/>
          <w:sz w:val="24"/>
          <w:szCs w:val="24"/>
        </w:rPr>
        <w:t>上述分析</w:t>
      </w:r>
      <w:r w:rsidRPr="00C0548B">
        <w:rPr>
          <w:rFonts w:ascii="Times New Roman" w:hAnsi="Times New Roman"/>
          <w:snapToGrid w:val="0"/>
          <w:kern w:val="0"/>
          <w:sz w:val="24"/>
          <w:szCs w:val="24"/>
        </w:rPr>
        <w:t>可知，几种方法各有优缺点，适用于不同的情况，水喷淋</w:t>
      </w:r>
      <w:r w:rsidRPr="00C0548B">
        <w:rPr>
          <w:rFonts w:ascii="Times New Roman" w:hAnsi="Times New Roman" w:hint="eastAsia"/>
          <w:snapToGrid w:val="0"/>
          <w:kern w:val="0"/>
          <w:sz w:val="24"/>
          <w:szCs w:val="24"/>
        </w:rPr>
        <w:t>装置</w:t>
      </w:r>
      <w:r w:rsidRPr="00C0548B">
        <w:rPr>
          <w:rFonts w:ascii="Times New Roman" w:hAnsi="Times New Roman"/>
          <w:snapToGrid w:val="0"/>
          <w:kern w:val="0"/>
          <w:sz w:val="24"/>
          <w:szCs w:val="24"/>
        </w:rPr>
        <w:t>水喷淋</w:t>
      </w:r>
      <w:r w:rsidRPr="00C0548B">
        <w:rPr>
          <w:rFonts w:ascii="Times New Roman" w:hAnsi="Times New Roman" w:hint="eastAsia"/>
          <w:snapToGrid w:val="0"/>
          <w:kern w:val="0"/>
          <w:sz w:val="24"/>
          <w:szCs w:val="24"/>
        </w:rPr>
        <w:t>装置在去除油烟颗粒的同时能对高温油烟进行降温；</w:t>
      </w:r>
      <w:r w:rsidRPr="00C0548B">
        <w:rPr>
          <w:rFonts w:ascii="Times New Roman" w:hAnsi="Times New Roman"/>
          <w:snapToGrid w:val="0"/>
          <w:kern w:val="0"/>
          <w:sz w:val="24"/>
          <w:szCs w:val="24"/>
        </w:rPr>
        <w:t>静电除油装置</w:t>
      </w:r>
      <w:r w:rsidRPr="00C0548B">
        <w:rPr>
          <w:rFonts w:ascii="Times New Roman" w:hAnsi="Times New Roman" w:hint="eastAsia"/>
          <w:snapToGrid w:val="0"/>
          <w:kern w:val="0"/>
          <w:sz w:val="24"/>
          <w:szCs w:val="24"/>
        </w:rPr>
        <w:t>去除效率高；同时</w:t>
      </w:r>
      <w:r w:rsidRPr="00C0548B">
        <w:rPr>
          <w:rFonts w:ascii="Times New Roman" w:hAnsi="Times New Roman"/>
          <w:snapToGrid w:val="0"/>
          <w:kern w:val="0"/>
          <w:sz w:val="24"/>
          <w:szCs w:val="24"/>
        </w:rPr>
        <w:t>炭吸附技术</w:t>
      </w:r>
      <w:r w:rsidRPr="00C0548B">
        <w:rPr>
          <w:rFonts w:ascii="Times New Roman" w:hAnsi="Times New Roman" w:hint="eastAsia"/>
          <w:snapToGrid w:val="0"/>
          <w:kern w:val="0"/>
          <w:sz w:val="24"/>
          <w:szCs w:val="24"/>
        </w:rPr>
        <w:t>在吸附有机废气的同时也对油烟颗粒具有一定吸附效果。根据《临沂市生态环境委员会办公室关于印发临沂市</w:t>
      </w:r>
      <w:r w:rsidRPr="00C0548B">
        <w:rPr>
          <w:rFonts w:ascii="Times New Roman" w:hAnsi="Times New Roman" w:hint="eastAsia"/>
          <w:snapToGrid w:val="0"/>
          <w:kern w:val="0"/>
          <w:sz w:val="24"/>
          <w:szCs w:val="24"/>
        </w:rPr>
        <w:t>2020</w:t>
      </w:r>
      <w:r w:rsidRPr="00C0548B">
        <w:rPr>
          <w:rFonts w:ascii="Times New Roman" w:hAnsi="Times New Roman" w:hint="eastAsia"/>
          <w:snapToGrid w:val="0"/>
          <w:kern w:val="0"/>
          <w:sz w:val="24"/>
          <w:szCs w:val="24"/>
        </w:rPr>
        <w:t>年工业企业挥发性有机物治理工作方案的通知》（临环委办发</w:t>
      </w:r>
      <w:r w:rsidRPr="00C0548B">
        <w:rPr>
          <w:rFonts w:ascii="Times New Roman" w:hAnsi="Times New Roman" w:hint="eastAsia"/>
          <w:snapToGrid w:val="0"/>
          <w:kern w:val="0"/>
          <w:sz w:val="24"/>
          <w:szCs w:val="24"/>
        </w:rPr>
        <w:t>[2020]1</w:t>
      </w:r>
      <w:r w:rsidRPr="00C0548B">
        <w:rPr>
          <w:rFonts w:ascii="Times New Roman" w:hAnsi="Times New Roman" w:hint="eastAsia"/>
          <w:snapToGrid w:val="0"/>
          <w:kern w:val="0"/>
          <w:sz w:val="24"/>
          <w:szCs w:val="24"/>
        </w:rPr>
        <w:t>号）中“</w:t>
      </w:r>
      <w:r w:rsidRPr="00C0548B">
        <w:rPr>
          <w:rFonts w:ascii="Times New Roman" w:hAnsi="Times New Roman"/>
          <w:snapToGrid w:val="0"/>
          <w:kern w:val="0"/>
          <w:sz w:val="24"/>
          <w:szCs w:val="24"/>
        </w:rPr>
        <w:t>（十六）塑料制品加工行业</w:t>
      </w:r>
      <w:r w:rsidRPr="00C0548B">
        <w:rPr>
          <w:rFonts w:ascii="Times New Roman" w:hAnsi="Times New Roman" w:hint="eastAsia"/>
          <w:snapToGrid w:val="0"/>
          <w:kern w:val="0"/>
          <w:sz w:val="24"/>
          <w:szCs w:val="24"/>
        </w:rPr>
        <w:t>”“</w:t>
      </w:r>
      <w:r w:rsidRPr="00C0548B">
        <w:rPr>
          <w:rFonts w:ascii="Times New Roman" w:hAnsi="Times New Roman" w:hint="eastAsia"/>
          <w:snapToGrid w:val="0"/>
          <w:kern w:val="0"/>
          <w:sz w:val="24"/>
          <w:szCs w:val="24"/>
        </w:rPr>
        <w:t>2</w:t>
      </w:r>
      <w:r w:rsidRPr="00C0548B">
        <w:rPr>
          <w:rFonts w:ascii="Times New Roman" w:hAnsi="Times New Roman" w:hint="eastAsia"/>
          <w:snapToGrid w:val="0"/>
          <w:kern w:val="0"/>
          <w:sz w:val="24"/>
          <w:szCs w:val="24"/>
        </w:rPr>
        <w:t>．加热挤出、压制、吹塑等工艺产生废气先采用喷淋等冷却方式除油，除油后不凝气采用静电除油及过滤网预处理后，再经活性炭吸附或者浓缩结合燃烧法进行处理”</w:t>
      </w:r>
      <w:r w:rsidRPr="00C0548B">
        <w:rPr>
          <w:rFonts w:ascii="Times New Roman" w:hAnsi="Times New Roman" w:hint="eastAsia"/>
          <w:snapToGrid w:val="0"/>
          <w:kern w:val="0"/>
          <w:sz w:val="24"/>
          <w:szCs w:val="24"/>
        </w:rPr>
        <w:t xml:space="preserve"> </w:t>
      </w:r>
      <w:r w:rsidRPr="00C0548B">
        <w:rPr>
          <w:rFonts w:ascii="Times New Roman" w:hAnsi="Times New Roman" w:hint="eastAsia"/>
          <w:snapToGrid w:val="0"/>
          <w:kern w:val="0"/>
          <w:sz w:val="24"/>
          <w:szCs w:val="24"/>
        </w:rPr>
        <w:t>。</w:t>
      </w:r>
      <w:r w:rsidRPr="00C0548B">
        <w:rPr>
          <w:rFonts w:ascii="Times New Roman" w:hAnsi="Times New Roman"/>
          <w:snapToGrid w:val="0"/>
          <w:kern w:val="0"/>
          <w:sz w:val="24"/>
          <w:szCs w:val="24"/>
        </w:rPr>
        <w:t>因此拟建项目采用</w:t>
      </w:r>
      <w:r w:rsidRPr="00C0548B">
        <w:rPr>
          <w:rFonts w:ascii="Times New Roman" w:hAnsi="Times New Roman" w:hint="eastAsia"/>
          <w:snapToGrid w:val="0"/>
          <w:kern w:val="0"/>
          <w:sz w:val="24"/>
          <w:szCs w:val="24"/>
        </w:rPr>
        <w:t>喷淋冷却方式除油，除油后不凝气采用静电除油预处理后，再经活性炭吸附装置处理</w:t>
      </w:r>
      <w:r w:rsidRPr="00C0548B">
        <w:rPr>
          <w:rFonts w:ascii="Times New Roman" w:hAnsi="Times New Roman"/>
          <w:snapToGrid w:val="0"/>
          <w:kern w:val="0"/>
          <w:sz w:val="24"/>
          <w:szCs w:val="24"/>
        </w:rPr>
        <w:t>项目产生的</w:t>
      </w:r>
      <w:r w:rsidRPr="00C0548B">
        <w:rPr>
          <w:rFonts w:ascii="Times New Roman" w:hAnsi="Times New Roman" w:hint="eastAsia"/>
          <w:snapToGrid w:val="0"/>
          <w:kern w:val="0"/>
          <w:sz w:val="24"/>
          <w:szCs w:val="24"/>
        </w:rPr>
        <w:t>油烟颗粒</w:t>
      </w:r>
      <w:r w:rsidRPr="00C0548B">
        <w:rPr>
          <w:rFonts w:ascii="Times New Roman" w:hAnsi="Times New Roman"/>
          <w:snapToGrid w:val="0"/>
          <w:kern w:val="0"/>
          <w:sz w:val="24"/>
          <w:szCs w:val="24"/>
        </w:rPr>
        <w:t>。</w:t>
      </w:r>
    </w:p>
    <w:p w:rsidR="009F3649" w:rsidRPr="00C0548B" w:rsidRDefault="009F3649" w:rsidP="009F3649">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hint="eastAsia"/>
          <w:snapToGrid w:val="0"/>
          <w:kern w:val="0"/>
          <w:sz w:val="24"/>
        </w:rPr>
        <w:t>3</w:t>
      </w:r>
      <w:r w:rsidRPr="00C0548B">
        <w:rPr>
          <w:rFonts w:ascii="Times New Roman" w:hAnsi="Times New Roman"/>
          <w:snapToGrid w:val="0"/>
          <w:kern w:val="0"/>
          <w:sz w:val="24"/>
        </w:rPr>
        <w:t>、经济技术分析</w:t>
      </w:r>
    </w:p>
    <w:p w:rsidR="008B68C5" w:rsidRPr="008B68C5" w:rsidRDefault="009F3649" w:rsidP="008B68C5">
      <w:pPr>
        <w:pStyle w:val="p0"/>
        <w:adjustRightInd w:val="0"/>
        <w:snapToGrid w:val="0"/>
        <w:spacing w:before="0" w:beforeAutospacing="0" w:after="0" w:afterAutospacing="0" w:line="360" w:lineRule="auto"/>
        <w:ind w:firstLineChars="200" w:firstLine="480"/>
        <w:rPr>
          <w:rFonts w:asciiTheme="majorEastAsia" w:eastAsiaTheme="majorEastAsia" w:hAnsiTheme="majorEastAsia"/>
          <w:snapToGrid w:val="0"/>
          <w:color w:val="000000"/>
        </w:rPr>
      </w:pPr>
      <w:r w:rsidRPr="00C0548B">
        <w:rPr>
          <w:rFonts w:ascii="Times New Roman" w:hAnsi="Times New Roman"/>
          <w:snapToGrid w:val="0"/>
        </w:rPr>
        <w:lastRenderedPageBreak/>
        <w:t>拟建项目大气污染治理措施可行，</w:t>
      </w:r>
      <w:r w:rsidR="008B68C5" w:rsidRPr="00AC0229">
        <w:rPr>
          <w:snapToGrid w:val="0"/>
          <w:color w:val="000000"/>
        </w:rPr>
        <w:t>采用</w:t>
      </w:r>
      <w:r w:rsidR="008B68C5" w:rsidRPr="00D973B3">
        <w:rPr>
          <w:rFonts w:eastAsiaTheme="majorEastAsia"/>
          <w:color w:val="000000"/>
          <w:szCs w:val="21"/>
          <w:lang w:val="zh-CN"/>
        </w:rPr>
        <w:t>水喷淋装置</w:t>
      </w:r>
      <w:r w:rsidR="008B68C5" w:rsidRPr="00D973B3">
        <w:rPr>
          <w:rFonts w:eastAsiaTheme="majorEastAsia" w:cs="Times New Roman"/>
          <w:color w:val="000000"/>
          <w:szCs w:val="21"/>
          <w:lang w:val="zh-CN"/>
        </w:rPr>
        <w:t>+</w:t>
      </w:r>
      <w:r w:rsidR="008B68C5" w:rsidRPr="00D973B3">
        <w:rPr>
          <w:rFonts w:eastAsiaTheme="majorEastAsia"/>
          <w:color w:val="000000"/>
          <w:szCs w:val="21"/>
          <w:lang w:val="zh-CN"/>
        </w:rPr>
        <w:t>静电除油装置</w:t>
      </w:r>
      <w:r w:rsidR="008B68C5" w:rsidRPr="00D973B3">
        <w:rPr>
          <w:rFonts w:eastAsiaTheme="majorEastAsia" w:cs="Times New Roman"/>
          <w:color w:val="000000"/>
          <w:szCs w:val="21"/>
          <w:lang w:val="zh-CN"/>
        </w:rPr>
        <w:t>+</w:t>
      </w:r>
      <w:r w:rsidR="008B68C5" w:rsidRPr="00D973B3">
        <w:rPr>
          <w:rFonts w:eastAsiaTheme="majorEastAsia"/>
          <w:color w:val="000000"/>
          <w:szCs w:val="21"/>
          <w:lang w:val="zh-CN"/>
        </w:rPr>
        <w:t>光氧催化装置</w:t>
      </w:r>
      <w:r w:rsidR="008B68C5" w:rsidRPr="00D973B3">
        <w:rPr>
          <w:rFonts w:eastAsiaTheme="majorEastAsia" w:cs="Times New Roman"/>
          <w:color w:val="000000"/>
          <w:szCs w:val="21"/>
          <w:lang w:val="zh-CN"/>
        </w:rPr>
        <w:t>+</w:t>
      </w:r>
      <w:r w:rsidR="008B68C5" w:rsidRPr="00D973B3">
        <w:rPr>
          <w:rFonts w:eastAsiaTheme="majorEastAsia"/>
          <w:color w:val="000000"/>
          <w:szCs w:val="21"/>
          <w:lang w:val="zh-CN"/>
        </w:rPr>
        <w:t>活性炭吸附装置</w:t>
      </w:r>
      <w:r w:rsidR="008B68C5" w:rsidRPr="00AC0229">
        <w:rPr>
          <w:snapToGrid w:val="0"/>
          <w:color w:val="000000"/>
        </w:rPr>
        <w:t>进行处理，投资约</w:t>
      </w:r>
      <w:r w:rsidR="008B68C5">
        <w:rPr>
          <w:rFonts w:hint="eastAsia"/>
          <w:snapToGrid w:val="0"/>
          <w:color w:val="000000"/>
        </w:rPr>
        <w:t>15</w:t>
      </w:r>
      <w:r w:rsidR="008B68C5" w:rsidRPr="00AC0229">
        <w:rPr>
          <w:snapToGrid w:val="0"/>
          <w:color w:val="000000"/>
        </w:rPr>
        <w:t>万元</w:t>
      </w:r>
      <w:r w:rsidR="008B68C5" w:rsidRPr="00AC0229">
        <w:rPr>
          <w:rFonts w:hint="eastAsia"/>
          <w:snapToGrid w:val="0"/>
          <w:color w:val="000000"/>
        </w:rPr>
        <w:t>，</w:t>
      </w:r>
      <w:r w:rsidR="008B68C5" w:rsidRPr="00AC0229">
        <w:rPr>
          <w:snapToGrid w:val="0"/>
          <w:color w:val="000000"/>
        </w:rPr>
        <w:t>该设施处理项目废气运行费用</w:t>
      </w:r>
      <w:r w:rsidR="008B68C5">
        <w:rPr>
          <w:rFonts w:hint="eastAsia"/>
          <w:snapToGrid w:val="0"/>
          <w:color w:val="000000"/>
        </w:rPr>
        <w:t>10</w:t>
      </w:r>
      <w:r w:rsidR="008B68C5" w:rsidRPr="00AC0229">
        <w:rPr>
          <w:snapToGrid w:val="0"/>
          <w:color w:val="000000"/>
        </w:rPr>
        <w:t>万元/年，经济上是可</w:t>
      </w:r>
      <w:r w:rsidR="008B68C5" w:rsidRPr="008B68C5">
        <w:rPr>
          <w:rFonts w:asciiTheme="majorEastAsia" w:eastAsiaTheme="majorEastAsia" w:hAnsiTheme="majorEastAsia"/>
          <w:snapToGrid w:val="0"/>
          <w:color w:val="000000"/>
        </w:rPr>
        <w:t>行的，企业可以接受。</w:t>
      </w:r>
    </w:p>
    <w:p w:rsidR="009F3649" w:rsidRPr="008B68C5" w:rsidRDefault="009F3649" w:rsidP="008B68C5">
      <w:pPr>
        <w:adjustRightInd w:val="0"/>
        <w:snapToGrid w:val="0"/>
        <w:spacing w:line="360" w:lineRule="auto"/>
        <w:ind w:firstLine="200"/>
        <w:outlineLvl w:val="3"/>
        <w:rPr>
          <w:rFonts w:asciiTheme="majorEastAsia" w:eastAsiaTheme="majorEastAsia" w:hAnsiTheme="majorEastAsia" w:cs="Times New Roman"/>
          <w:snapToGrid w:val="0"/>
          <w:kern w:val="0"/>
          <w:sz w:val="24"/>
        </w:rPr>
      </w:pPr>
      <w:r w:rsidRPr="008B68C5">
        <w:rPr>
          <w:rFonts w:asciiTheme="majorEastAsia" w:eastAsiaTheme="majorEastAsia" w:hAnsiTheme="majorEastAsia" w:cs="Times New Roman"/>
          <w:snapToGrid w:val="0"/>
          <w:kern w:val="0"/>
          <w:sz w:val="24"/>
        </w:rPr>
        <w:t>6.1.1.</w:t>
      </w:r>
      <w:r w:rsidRPr="008B68C5">
        <w:rPr>
          <w:rFonts w:asciiTheme="majorEastAsia" w:eastAsiaTheme="majorEastAsia" w:hAnsiTheme="majorEastAsia" w:cs="Times New Roman" w:hint="eastAsia"/>
          <w:snapToGrid w:val="0"/>
          <w:kern w:val="0"/>
          <w:sz w:val="24"/>
        </w:rPr>
        <w:t>2粉尘防治措施可行性</w:t>
      </w:r>
    </w:p>
    <w:p w:rsidR="009F3649" w:rsidRPr="00AC0229" w:rsidRDefault="009F3649" w:rsidP="009F3649">
      <w:pPr>
        <w:adjustRightInd w:val="0"/>
        <w:snapToGrid w:val="0"/>
        <w:spacing w:line="360" w:lineRule="auto"/>
        <w:ind w:firstLineChars="200" w:firstLine="480"/>
        <w:rPr>
          <w:color w:val="000000"/>
          <w:kern w:val="0"/>
          <w:sz w:val="24"/>
          <w:szCs w:val="24"/>
        </w:rPr>
      </w:pPr>
      <w:r>
        <w:rPr>
          <w:rFonts w:hint="eastAsia"/>
          <w:color w:val="000000"/>
          <w:kern w:val="0"/>
          <w:sz w:val="24"/>
          <w:szCs w:val="24"/>
        </w:rPr>
        <w:t>1</w:t>
      </w:r>
      <w:r w:rsidRPr="00AC0229">
        <w:rPr>
          <w:color w:val="000000"/>
          <w:kern w:val="0"/>
          <w:sz w:val="24"/>
          <w:szCs w:val="24"/>
        </w:rPr>
        <w:t>、</w:t>
      </w:r>
      <w:r>
        <w:rPr>
          <w:rFonts w:hint="eastAsia"/>
          <w:color w:val="000000"/>
          <w:kern w:val="0"/>
          <w:sz w:val="24"/>
          <w:szCs w:val="24"/>
        </w:rPr>
        <w:t>粉尘</w:t>
      </w:r>
      <w:r w:rsidRPr="00AC0229">
        <w:rPr>
          <w:color w:val="000000"/>
          <w:kern w:val="0"/>
          <w:sz w:val="24"/>
          <w:szCs w:val="24"/>
        </w:rPr>
        <w:t>除尘措施比选</w:t>
      </w:r>
    </w:p>
    <w:p w:rsidR="009F3649" w:rsidRPr="00AC0229" w:rsidRDefault="009F3649" w:rsidP="009F3649">
      <w:pPr>
        <w:adjustRightInd w:val="0"/>
        <w:snapToGrid w:val="0"/>
        <w:spacing w:line="360" w:lineRule="auto"/>
        <w:ind w:firstLine="482"/>
        <w:rPr>
          <w:snapToGrid w:val="0"/>
          <w:color w:val="000000"/>
          <w:kern w:val="0"/>
          <w:sz w:val="24"/>
        </w:rPr>
      </w:pPr>
      <w:r w:rsidRPr="00AC0229">
        <w:rPr>
          <w:snapToGrid w:val="0"/>
          <w:color w:val="000000"/>
          <w:kern w:val="0"/>
          <w:sz w:val="24"/>
        </w:rPr>
        <w:t>目前，国内外除尘技术按其分离捕集粉尘的主要机制分为机械除尘、湿式除尘、静电除尘、过滤式除尘四种成熟的技术和设备。</w:t>
      </w:r>
    </w:p>
    <w:p w:rsidR="009F3649" w:rsidRPr="00AC0229" w:rsidRDefault="009F3649" w:rsidP="009F3649">
      <w:pPr>
        <w:adjustRightInd w:val="0"/>
        <w:snapToGrid w:val="0"/>
        <w:spacing w:line="360" w:lineRule="auto"/>
        <w:ind w:firstLine="482"/>
        <w:rPr>
          <w:snapToGrid w:val="0"/>
          <w:color w:val="000000"/>
          <w:kern w:val="0"/>
          <w:sz w:val="24"/>
        </w:rPr>
      </w:pPr>
      <w:r w:rsidRPr="00AC0229">
        <w:rPr>
          <w:snapToGrid w:val="0"/>
          <w:color w:val="000000"/>
          <w:kern w:val="0"/>
          <w:sz w:val="24"/>
        </w:rPr>
        <w:t>机械除尘以重力、惯性力和离心力等为主要除尘机理，以它为技术发展的设备有重力沉降室、惯性除尘器、旋风除尘器等类别。</w:t>
      </w:r>
    </w:p>
    <w:p w:rsidR="009F3649" w:rsidRPr="00AC0229" w:rsidRDefault="009F3649" w:rsidP="009F3649">
      <w:pPr>
        <w:adjustRightInd w:val="0"/>
        <w:snapToGrid w:val="0"/>
        <w:spacing w:line="360" w:lineRule="auto"/>
        <w:ind w:firstLine="482"/>
        <w:rPr>
          <w:snapToGrid w:val="0"/>
          <w:color w:val="000000"/>
          <w:kern w:val="0"/>
          <w:sz w:val="24"/>
        </w:rPr>
      </w:pPr>
      <w:r w:rsidRPr="00AC0229">
        <w:rPr>
          <w:snapToGrid w:val="0"/>
          <w:color w:val="000000"/>
          <w:kern w:val="0"/>
          <w:sz w:val="24"/>
        </w:rPr>
        <w:t>湿式除尘的机理是用水或者其它液体相互接触，分离捕集粉尘粒子达到除尘的目的，它的设备类别有很多种，根据其除尘机理可分为七类：重力喷雾洗涤器、旋风洗涤器、自激喷雾洗涤器、泡沫洗涤（塔板式）器、填料床洗涤器、文丘里洗涤器、机械诱导洗涤器。</w:t>
      </w:r>
    </w:p>
    <w:p w:rsidR="009F3649" w:rsidRPr="00AC0229" w:rsidRDefault="009F3649" w:rsidP="009F3649">
      <w:pPr>
        <w:adjustRightInd w:val="0"/>
        <w:snapToGrid w:val="0"/>
        <w:spacing w:line="360" w:lineRule="auto"/>
        <w:ind w:firstLine="482"/>
        <w:rPr>
          <w:snapToGrid w:val="0"/>
          <w:color w:val="000000"/>
          <w:kern w:val="0"/>
          <w:sz w:val="24"/>
        </w:rPr>
      </w:pPr>
      <w:r w:rsidRPr="00AC0229">
        <w:rPr>
          <w:snapToGrid w:val="0"/>
          <w:color w:val="000000"/>
          <w:kern w:val="0"/>
          <w:sz w:val="24"/>
        </w:rPr>
        <w:t>静电除尘机理是利用静电力的作用捕集尘粒达到除尘的目的。静电除尘器按集电极结构分为管式和板式，按气流流动方式分为立式和卧式，按电极在除尘器的布置分为单区和双区，按清灰方式分为干式和湿式。</w:t>
      </w:r>
    </w:p>
    <w:p w:rsidR="009F3649" w:rsidRPr="00AC0229" w:rsidRDefault="009F3649" w:rsidP="009F3649">
      <w:pPr>
        <w:adjustRightInd w:val="0"/>
        <w:snapToGrid w:val="0"/>
        <w:spacing w:line="360" w:lineRule="auto"/>
        <w:ind w:firstLine="482"/>
        <w:rPr>
          <w:snapToGrid w:val="0"/>
          <w:color w:val="000000"/>
          <w:kern w:val="0"/>
          <w:sz w:val="24"/>
        </w:rPr>
      </w:pPr>
      <w:r w:rsidRPr="00AC0229">
        <w:rPr>
          <w:snapToGrid w:val="0"/>
          <w:color w:val="000000"/>
          <w:kern w:val="0"/>
          <w:sz w:val="24"/>
        </w:rPr>
        <w:t>过滤式除尘属于高效干式除尘装置，它的除尘机理是含尘气体通过滤料捕集尘粒，达到除尘的目的。过滤除尘设备按其滤料种类、结构和用途可分为空气过滤器、颗粒层除尘器和袋式除尘器。除尘方法对比见表</w:t>
      </w:r>
      <w:r w:rsidRPr="00AC0229">
        <w:rPr>
          <w:rFonts w:hint="eastAsia"/>
          <w:snapToGrid w:val="0"/>
          <w:color w:val="000000"/>
          <w:kern w:val="0"/>
          <w:sz w:val="24"/>
        </w:rPr>
        <w:t>6</w:t>
      </w:r>
      <w:r w:rsidRPr="00AC0229">
        <w:rPr>
          <w:snapToGrid w:val="0"/>
          <w:color w:val="000000"/>
          <w:kern w:val="0"/>
          <w:sz w:val="24"/>
        </w:rPr>
        <w:t>.1-1</w:t>
      </w:r>
      <w:r w:rsidRPr="00AC0229">
        <w:rPr>
          <w:snapToGrid w:val="0"/>
          <w:color w:val="000000"/>
          <w:kern w:val="0"/>
          <w:sz w:val="24"/>
        </w:rPr>
        <w:t>及表</w:t>
      </w:r>
      <w:r w:rsidRPr="00AC0229">
        <w:rPr>
          <w:rFonts w:hint="eastAsia"/>
          <w:snapToGrid w:val="0"/>
          <w:color w:val="000000"/>
          <w:kern w:val="0"/>
          <w:sz w:val="24"/>
        </w:rPr>
        <w:t>6</w:t>
      </w:r>
      <w:r w:rsidRPr="00AC0229">
        <w:rPr>
          <w:snapToGrid w:val="0"/>
          <w:color w:val="000000"/>
          <w:kern w:val="0"/>
          <w:sz w:val="24"/>
        </w:rPr>
        <w:t>.1-2</w:t>
      </w:r>
      <w:r w:rsidRPr="00AC0229">
        <w:rPr>
          <w:snapToGrid w:val="0"/>
          <w:color w:val="000000"/>
          <w:kern w:val="0"/>
          <w:sz w:val="24"/>
        </w:rPr>
        <w:t>。</w:t>
      </w:r>
    </w:p>
    <w:p w:rsidR="009F3649" w:rsidRPr="00AC0229" w:rsidRDefault="009F3649" w:rsidP="009F3649">
      <w:pPr>
        <w:tabs>
          <w:tab w:val="left" w:pos="1995"/>
        </w:tabs>
        <w:adjustRightInd w:val="0"/>
        <w:snapToGrid w:val="0"/>
        <w:jc w:val="center"/>
        <w:rPr>
          <w:rFonts w:eastAsia="黑体"/>
          <w:snapToGrid w:val="0"/>
          <w:color w:val="000000"/>
          <w:kern w:val="0"/>
          <w:sz w:val="24"/>
        </w:rPr>
      </w:pPr>
      <w:r w:rsidRPr="00AC0229">
        <w:rPr>
          <w:rFonts w:eastAsia="黑体"/>
          <w:snapToGrid w:val="0"/>
          <w:color w:val="000000"/>
          <w:kern w:val="0"/>
          <w:sz w:val="24"/>
        </w:rPr>
        <w:t>表</w:t>
      </w:r>
      <w:r w:rsidRPr="00AC0229">
        <w:rPr>
          <w:rFonts w:eastAsia="黑体" w:hint="eastAsia"/>
          <w:snapToGrid w:val="0"/>
          <w:color w:val="000000"/>
          <w:kern w:val="0"/>
          <w:sz w:val="24"/>
        </w:rPr>
        <w:t>6</w:t>
      </w:r>
      <w:r w:rsidRPr="00AC0229">
        <w:rPr>
          <w:rFonts w:eastAsia="黑体"/>
          <w:snapToGrid w:val="0"/>
          <w:color w:val="000000"/>
          <w:kern w:val="0"/>
          <w:sz w:val="24"/>
        </w:rPr>
        <w:t xml:space="preserve">.1-1   </w:t>
      </w:r>
      <w:r w:rsidRPr="00AC0229">
        <w:rPr>
          <w:rFonts w:eastAsia="黑体"/>
          <w:snapToGrid w:val="0"/>
          <w:color w:val="000000"/>
          <w:kern w:val="0"/>
          <w:sz w:val="24"/>
        </w:rPr>
        <w:t>几种常见烟粉尘除尘方法比较一览表</w:t>
      </w:r>
    </w:p>
    <w:tbl>
      <w:tblPr>
        <w:tblW w:w="8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3"/>
        <w:gridCol w:w="1275"/>
        <w:gridCol w:w="3617"/>
        <w:gridCol w:w="2939"/>
      </w:tblGrid>
      <w:tr w:rsidR="009F3649" w:rsidRPr="00AC0229" w:rsidTr="004971A9">
        <w:trPr>
          <w:jc w:val="center"/>
        </w:trPr>
        <w:tc>
          <w:tcPr>
            <w:tcW w:w="460"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分类</w:t>
            </w:r>
          </w:p>
        </w:tc>
        <w:tc>
          <w:tcPr>
            <w:tcW w:w="739"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名称</w:t>
            </w:r>
          </w:p>
        </w:tc>
        <w:tc>
          <w:tcPr>
            <w:tcW w:w="2097"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基本原理</w:t>
            </w:r>
          </w:p>
        </w:tc>
        <w:tc>
          <w:tcPr>
            <w:tcW w:w="1704"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优缺点</w:t>
            </w:r>
          </w:p>
        </w:tc>
      </w:tr>
      <w:tr w:rsidR="009F3649" w:rsidRPr="00AC0229" w:rsidTr="004971A9">
        <w:trPr>
          <w:jc w:val="center"/>
        </w:trPr>
        <w:tc>
          <w:tcPr>
            <w:tcW w:w="460"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湿式除尘</w:t>
            </w:r>
          </w:p>
        </w:tc>
        <w:tc>
          <w:tcPr>
            <w:tcW w:w="739"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CCPL-湿式除尘器</w:t>
            </w:r>
          </w:p>
        </w:tc>
        <w:tc>
          <w:tcPr>
            <w:tcW w:w="2097" w:type="pct"/>
            <w:shd w:val="clear" w:color="auto" w:fill="auto"/>
            <w:vAlign w:val="center"/>
          </w:tcPr>
          <w:p w:rsidR="009F3649" w:rsidRPr="00AC0229" w:rsidRDefault="009F3649" w:rsidP="004971A9">
            <w:pPr>
              <w:widowControl/>
              <w:adjustRightInd w:val="0"/>
              <w:snapToGrid w:val="0"/>
              <w:rPr>
                <w:rFonts w:ascii="宋体" w:hAnsi="宋体"/>
                <w:snapToGrid w:val="0"/>
                <w:color w:val="000000"/>
                <w:kern w:val="0"/>
              </w:rPr>
            </w:pPr>
            <w:r w:rsidRPr="00AC0229">
              <w:rPr>
                <w:rFonts w:ascii="宋体" w:hAnsi="宋体"/>
                <w:snapToGrid w:val="0"/>
                <w:color w:val="000000"/>
                <w:kern w:val="0"/>
              </w:rPr>
              <w:t>含尘气体由入口进入后，较大的粉尘颗粒被挡灰板阻挡下落后被除掉，较小的粉尘颗粒随着气流一同进入联箱，这时含尘气体经过送风管，以较高的速度从喷头处喷出，冲击液面撞击起大量的泡沫和水滴，以此达到净化空气的目的。</w:t>
            </w:r>
          </w:p>
        </w:tc>
        <w:tc>
          <w:tcPr>
            <w:tcW w:w="1704" w:type="pct"/>
            <w:shd w:val="clear" w:color="auto" w:fill="auto"/>
            <w:vAlign w:val="center"/>
          </w:tcPr>
          <w:p w:rsidR="009F3649" w:rsidRPr="00AC0229" w:rsidRDefault="009F3649" w:rsidP="004971A9">
            <w:pPr>
              <w:pStyle w:val="-"/>
              <w:adjustRightInd w:val="0"/>
              <w:snapToGrid w:val="0"/>
              <w:spacing w:line="240" w:lineRule="auto"/>
              <w:ind w:firstLine="0"/>
              <w:rPr>
                <w:rFonts w:ascii="宋体" w:hAnsi="宋体"/>
                <w:snapToGrid w:val="0"/>
                <w:color w:val="000000"/>
                <w:kern w:val="0"/>
                <w:sz w:val="21"/>
              </w:rPr>
            </w:pPr>
            <w:r w:rsidRPr="00AC0229">
              <w:rPr>
                <w:rFonts w:ascii="宋体" w:hAnsi="宋体"/>
                <w:snapToGrid w:val="0"/>
                <w:color w:val="000000"/>
                <w:kern w:val="0"/>
                <w:sz w:val="21"/>
              </w:rPr>
              <w:t>运行稳定，投资较大，使用寿命长，耐腐蚀、耐磨，管理简单，无堵塞现象，占地面积小。</w:t>
            </w:r>
          </w:p>
        </w:tc>
      </w:tr>
      <w:tr w:rsidR="009F3649" w:rsidRPr="00AC0229" w:rsidTr="004971A9">
        <w:trPr>
          <w:jc w:val="center"/>
        </w:trPr>
        <w:tc>
          <w:tcPr>
            <w:tcW w:w="460" w:type="pct"/>
            <w:vMerge w:val="restar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干式除尘</w:t>
            </w:r>
          </w:p>
        </w:tc>
        <w:tc>
          <w:tcPr>
            <w:tcW w:w="739"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旋风除尘</w:t>
            </w:r>
          </w:p>
        </w:tc>
        <w:tc>
          <w:tcPr>
            <w:tcW w:w="2097" w:type="pct"/>
            <w:shd w:val="clear" w:color="auto" w:fill="auto"/>
            <w:vAlign w:val="center"/>
          </w:tcPr>
          <w:p w:rsidR="009F3649" w:rsidRPr="00AC0229" w:rsidRDefault="009F3649" w:rsidP="004971A9">
            <w:pPr>
              <w:pStyle w:val="-"/>
              <w:adjustRightInd w:val="0"/>
              <w:snapToGrid w:val="0"/>
              <w:spacing w:line="240" w:lineRule="auto"/>
              <w:ind w:firstLine="0"/>
              <w:rPr>
                <w:rFonts w:ascii="宋体" w:hAnsi="宋体"/>
                <w:snapToGrid w:val="0"/>
                <w:color w:val="000000"/>
                <w:kern w:val="0"/>
                <w:sz w:val="21"/>
              </w:rPr>
            </w:pPr>
            <w:r w:rsidRPr="00AC0229">
              <w:rPr>
                <w:rFonts w:ascii="宋体" w:hAnsi="宋体"/>
                <w:snapToGrid w:val="0"/>
                <w:color w:val="000000"/>
                <w:kern w:val="0"/>
                <w:sz w:val="21"/>
              </w:rPr>
              <w:t>利用旋转气流所产生的离心力将尘粒从含尘气流中分离出来。</w:t>
            </w:r>
          </w:p>
        </w:tc>
        <w:tc>
          <w:tcPr>
            <w:tcW w:w="1704" w:type="pct"/>
            <w:shd w:val="clear" w:color="auto" w:fill="auto"/>
            <w:vAlign w:val="center"/>
          </w:tcPr>
          <w:p w:rsidR="009F3649" w:rsidRPr="00AC0229" w:rsidRDefault="009F3649" w:rsidP="004971A9">
            <w:pPr>
              <w:pStyle w:val="-"/>
              <w:adjustRightInd w:val="0"/>
              <w:snapToGrid w:val="0"/>
              <w:spacing w:line="240" w:lineRule="auto"/>
              <w:ind w:firstLine="0"/>
              <w:rPr>
                <w:rFonts w:ascii="宋体" w:hAnsi="宋体"/>
                <w:snapToGrid w:val="0"/>
                <w:color w:val="000000"/>
                <w:kern w:val="0"/>
                <w:sz w:val="21"/>
              </w:rPr>
            </w:pPr>
            <w:r w:rsidRPr="00AC0229">
              <w:rPr>
                <w:rFonts w:ascii="宋体" w:hAnsi="宋体"/>
                <w:snapToGrid w:val="0"/>
                <w:color w:val="000000"/>
                <w:kern w:val="0"/>
                <w:sz w:val="21"/>
              </w:rPr>
              <w:t>投资省，结构简单，体积较小，除尘效率较高，负荷适应性强，操作管理简单。</w:t>
            </w:r>
          </w:p>
        </w:tc>
      </w:tr>
      <w:tr w:rsidR="009F3649" w:rsidRPr="00AC0229" w:rsidTr="004971A9">
        <w:trPr>
          <w:jc w:val="center"/>
        </w:trPr>
        <w:tc>
          <w:tcPr>
            <w:tcW w:w="460" w:type="pct"/>
            <w:vMerge/>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p>
        </w:tc>
        <w:tc>
          <w:tcPr>
            <w:tcW w:w="739"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静电除尘</w:t>
            </w:r>
          </w:p>
        </w:tc>
        <w:tc>
          <w:tcPr>
            <w:tcW w:w="2097" w:type="pct"/>
            <w:shd w:val="clear" w:color="auto" w:fill="auto"/>
            <w:vAlign w:val="center"/>
          </w:tcPr>
          <w:p w:rsidR="009F3649" w:rsidRPr="00AC0229" w:rsidRDefault="009F3649" w:rsidP="004971A9">
            <w:pPr>
              <w:pStyle w:val="-"/>
              <w:adjustRightInd w:val="0"/>
              <w:snapToGrid w:val="0"/>
              <w:spacing w:line="240" w:lineRule="auto"/>
              <w:ind w:firstLine="0"/>
              <w:rPr>
                <w:rFonts w:ascii="宋体" w:hAnsi="宋体"/>
                <w:snapToGrid w:val="0"/>
                <w:color w:val="000000"/>
                <w:kern w:val="0"/>
                <w:sz w:val="21"/>
              </w:rPr>
            </w:pPr>
            <w:r w:rsidRPr="00AC0229">
              <w:rPr>
                <w:rFonts w:ascii="宋体" w:hAnsi="宋体"/>
                <w:snapToGrid w:val="0"/>
                <w:color w:val="000000"/>
                <w:kern w:val="0"/>
                <w:sz w:val="21"/>
              </w:rPr>
              <w:t>利用高压电场使烟气发生电离，气流中的粉尘荷电在电场作用下与气流分离。</w:t>
            </w:r>
          </w:p>
        </w:tc>
        <w:tc>
          <w:tcPr>
            <w:tcW w:w="1704" w:type="pct"/>
            <w:shd w:val="clear" w:color="auto" w:fill="auto"/>
            <w:vAlign w:val="center"/>
          </w:tcPr>
          <w:p w:rsidR="009F3649" w:rsidRPr="00AC0229" w:rsidRDefault="009F3649" w:rsidP="004971A9">
            <w:pPr>
              <w:pStyle w:val="-"/>
              <w:adjustRightInd w:val="0"/>
              <w:snapToGrid w:val="0"/>
              <w:spacing w:line="240" w:lineRule="auto"/>
              <w:ind w:firstLine="0"/>
              <w:rPr>
                <w:rFonts w:ascii="宋体" w:hAnsi="宋体"/>
                <w:snapToGrid w:val="0"/>
                <w:color w:val="000000"/>
                <w:kern w:val="0"/>
                <w:sz w:val="21"/>
              </w:rPr>
            </w:pPr>
            <w:r w:rsidRPr="00AC0229">
              <w:rPr>
                <w:rFonts w:ascii="宋体" w:hAnsi="宋体"/>
                <w:snapToGrid w:val="0"/>
                <w:color w:val="000000"/>
                <w:kern w:val="0"/>
                <w:sz w:val="21"/>
              </w:rPr>
              <w:t>除尘效率高，除尘烟气量大，阻力较低，效率受粉尘的静电性能影响较大，外形庞大，投资昂贵，运行维护要求较高。</w:t>
            </w:r>
          </w:p>
        </w:tc>
      </w:tr>
      <w:tr w:rsidR="009F3649" w:rsidRPr="00AC0229" w:rsidTr="004971A9">
        <w:trPr>
          <w:jc w:val="center"/>
        </w:trPr>
        <w:tc>
          <w:tcPr>
            <w:tcW w:w="460" w:type="pct"/>
            <w:vMerge/>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p>
        </w:tc>
        <w:tc>
          <w:tcPr>
            <w:tcW w:w="739"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袋式除尘</w:t>
            </w:r>
          </w:p>
        </w:tc>
        <w:tc>
          <w:tcPr>
            <w:tcW w:w="2097" w:type="pct"/>
            <w:shd w:val="clear" w:color="auto" w:fill="auto"/>
            <w:vAlign w:val="center"/>
          </w:tcPr>
          <w:p w:rsidR="009F3649" w:rsidRPr="00AC0229" w:rsidRDefault="009F3649" w:rsidP="004971A9">
            <w:pPr>
              <w:pStyle w:val="-"/>
              <w:adjustRightInd w:val="0"/>
              <w:snapToGrid w:val="0"/>
              <w:spacing w:line="240" w:lineRule="auto"/>
              <w:ind w:firstLine="0"/>
              <w:rPr>
                <w:rFonts w:ascii="宋体" w:hAnsi="宋体"/>
                <w:snapToGrid w:val="0"/>
                <w:color w:val="000000"/>
                <w:kern w:val="0"/>
                <w:sz w:val="21"/>
              </w:rPr>
            </w:pPr>
            <w:r w:rsidRPr="00AC0229">
              <w:rPr>
                <w:rFonts w:ascii="宋体" w:hAnsi="宋体"/>
                <w:snapToGrid w:val="0"/>
                <w:color w:val="000000"/>
                <w:kern w:val="0"/>
                <w:sz w:val="21"/>
              </w:rPr>
              <w:t>含尘烟气通过过滤材料，尘粒被过滤</w:t>
            </w:r>
            <w:r w:rsidRPr="00AC0229">
              <w:rPr>
                <w:rFonts w:ascii="宋体" w:hAnsi="宋体"/>
                <w:snapToGrid w:val="0"/>
                <w:color w:val="000000"/>
                <w:kern w:val="0"/>
                <w:sz w:val="21"/>
              </w:rPr>
              <w:lastRenderedPageBreak/>
              <w:t>下来，过滤材料捕集粗粒粉尘主要靠惯性作用，捕集细粒粉尘主要靠扩散和筛分作用。</w:t>
            </w:r>
          </w:p>
        </w:tc>
        <w:tc>
          <w:tcPr>
            <w:tcW w:w="1704" w:type="pct"/>
            <w:shd w:val="clear" w:color="auto" w:fill="auto"/>
            <w:vAlign w:val="center"/>
          </w:tcPr>
          <w:p w:rsidR="009F3649" w:rsidRPr="00AC0229" w:rsidRDefault="009F3649" w:rsidP="004971A9">
            <w:pPr>
              <w:pStyle w:val="-"/>
              <w:adjustRightInd w:val="0"/>
              <w:snapToGrid w:val="0"/>
              <w:spacing w:line="240" w:lineRule="auto"/>
              <w:ind w:firstLine="0"/>
              <w:rPr>
                <w:rFonts w:ascii="宋体" w:hAnsi="宋体"/>
                <w:snapToGrid w:val="0"/>
                <w:color w:val="000000"/>
                <w:kern w:val="0"/>
                <w:sz w:val="21"/>
              </w:rPr>
            </w:pPr>
            <w:r w:rsidRPr="00AC0229">
              <w:rPr>
                <w:rFonts w:ascii="宋体" w:hAnsi="宋体"/>
                <w:snapToGrid w:val="0"/>
                <w:color w:val="000000"/>
                <w:kern w:val="0"/>
                <w:sz w:val="21"/>
              </w:rPr>
              <w:lastRenderedPageBreak/>
              <w:t>负荷适用性强，袋式材料使用</w:t>
            </w:r>
            <w:r w:rsidRPr="00AC0229">
              <w:rPr>
                <w:rFonts w:ascii="宋体" w:hAnsi="宋体"/>
                <w:snapToGrid w:val="0"/>
                <w:color w:val="000000"/>
                <w:kern w:val="0"/>
                <w:sz w:val="21"/>
              </w:rPr>
              <w:lastRenderedPageBreak/>
              <w:t>寿命短。</w:t>
            </w:r>
          </w:p>
        </w:tc>
      </w:tr>
      <w:tr w:rsidR="009F3649" w:rsidRPr="00AC0229" w:rsidTr="004971A9">
        <w:trPr>
          <w:jc w:val="center"/>
        </w:trPr>
        <w:tc>
          <w:tcPr>
            <w:tcW w:w="460" w:type="pct"/>
            <w:vMerge/>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p>
        </w:tc>
        <w:tc>
          <w:tcPr>
            <w:tcW w:w="739"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滤芯式除尘器</w:t>
            </w:r>
          </w:p>
        </w:tc>
        <w:tc>
          <w:tcPr>
            <w:tcW w:w="2097" w:type="pct"/>
            <w:shd w:val="clear" w:color="auto" w:fill="auto"/>
            <w:vAlign w:val="center"/>
          </w:tcPr>
          <w:p w:rsidR="009F3649" w:rsidRPr="00AC0229" w:rsidRDefault="009F3649" w:rsidP="004971A9">
            <w:pPr>
              <w:pStyle w:val="-"/>
              <w:adjustRightInd w:val="0"/>
              <w:snapToGrid w:val="0"/>
              <w:spacing w:line="240" w:lineRule="auto"/>
              <w:ind w:firstLine="0"/>
              <w:rPr>
                <w:rFonts w:ascii="宋体" w:hAnsi="宋体"/>
                <w:snapToGrid w:val="0"/>
                <w:color w:val="000000"/>
                <w:kern w:val="0"/>
                <w:sz w:val="21"/>
              </w:rPr>
            </w:pPr>
            <w:r w:rsidRPr="00AC0229">
              <w:rPr>
                <w:rFonts w:ascii="宋体" w:hAnsi="宋体"/>
                <w:snapToGrid w:val="0"/>
                <w:color w:val="000000"/>
                <w:kern w:val="0"/>
                <w:sz w:val="21"/>
              </w:rPr>
              <w:t>含尘烟气由进风口经中箱体下部进入灰斗；部分较大的尘粒由于惯性碰撞、自然沉降等作用直接落入灰斗，其它尘粒随气流上升进入各个袋室。经滤芯过滤后，尘粒被阻留在滤芯外侧，净化后的气体由滤芯内部进入箱体，再通过提升阀、出风口排入大气。</w:t>
            </w:r>
          </w:p>
        </w:tc>
        <w:tc>
          <w:tcPr>
            <w:tcW w:w="1704" w:type="pct"/>
            <w:shd w:val="clear" w:color="auto" w:fill="auto"/>
            <w:vAlign w:val="center"/>
          </w:tcPr>
          <w:p w:rsidR="009F3649" w:rsidRPr="00AC0229" w:rsidRDefault="009F3649" w:rsidP="004971A9">
            <w:pPr>
              <w:pStyle w:val="-"/>
              <w:adjustRightInd w:val="0"/>
              <w:snapToGrid w:val="0"/>
              <w:spacing w:line="240" w:lineRule="auto"/>
              <w:ind w:firstLine="0"/>
              <w:jc w:val="center"/>
              <w:rPr>
                <w:rFonts w:ascii="宋体" w:hAnsi="宋体"/>
                <w:snapToGrid w:val="0"/>
                <w:color w:val="000000"/>
                <w:kern w:val="0"/>
                <w:sz w:val="21"/>
              </w:rPr>
            </w:pPr>
            <w:r w:rsidRPr="00AC0229">
              <w:rPr>
                <w:rFonts w:ascii="宋体" w:hAnsi="宋体"/>
                <w:snapToGrid w:val="0"/>
                <w:color w:val="000000"/>
                <w:kern w:val="0"/>
                <w:sz w:val="21"/>
              </w:rPr>
              <w:t>稳定可靠、能耗低、占地面积小。</w:t>
            </w:r>
          </w:p>
        </w:tc>
      </w:tr>
    </w:tbl>
    <w:p w:rsidR="009F3649" w:rsidRPr="00AC0229" w:rsidRDefault="009F3649" w:rsidP="009F3649">
      <w:pPr>
        <w:tabs>
          <w:tab w:val="left" w:pos="1995"/>
        </w:tabs>
        <w:adjustRightInd w:val="0"/>
        <w:snapToGrid w:val="0"/>
        <w:jc w:val="center"/>
        <w:rPr>
          <w:rFonts w:eastAsia="黑体"/>
          <w:snapToGrid w:val="0"/>
          <w:color w:val="000000"/>
          <w:kern w:val="0"/>
          <w:sz w:val="24"/>
        </w:rPr>
      </w:pPr>
      <w:r w:rsidRPr="00AC0229">
        <w:rPr>
          <w:rFonts w:eastAsia="黑体"/>
          <w:snapToGrid w:val="0"/>
          <w:color w:val="000000"/>
          <w:kern w:val="0"/>
          <w:sz w:val="24"/>
        </w:rPr>
        <w:t>表</w:t>
      </w:r>
      <w:r w:rsidRPr="00AC0229">
        <w:rPr>
          <w:rFonts w:eastAsia="黑体" w:hint="eastAsia"/>
          <w:snapToGrid w:val="0"/>
          <w:color w:val="000000"/>
          <w:kern w:val="0"/>
          <w:sz w:val="24"/>
        </w:rPr>
        <w:t>6</w:t>
      </w:r>
      <w:r w:rsidRPr="00AC0229">
        <w:rPr>
          <w:rFonts w:eastAsia="黑体"/>
          <w:snapToGrid w:val="0"/>
          <w:color w:val="000000"/>
          <w:kern w:val="0"/>
          <w:sz w:val="24"/>
        </w:rPr>
        <w:t xml:space="preserve">.1-2   </w:t>
      </w:r>
      <w:r w:rsidRPr="00AC0229">
        <w:rPr>
          <w:rFonts w:eastAsia="黑体"/>
          <w:snapToGrid w:val="0"/>
          <w:color w:val="000000"/>
          <w:kern w:val="0"/>
          <w:sz w:val="24"/>
        </w:rPr>
        <w:t>几种常见粉尘除尘方法比较一览表</w:t>
      </w:r>
    </w:p>
    <w:tbl>
      <w:tblPr>
        <w:tblW w:w="8624" w:type="dxa"/>
        <w:jc w:val="center"/>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Look w:val="0000" w:firstRow="0" w:lastRow="0" w:firstColumn="0" w:lastColumn="0" w:noHBand="0" w:noVBand="0"/>
      </w:tblPr>
      <w:tblGrid>
        <w:gridCol w:w="2329"/>
        <w:gridCol w:w="1201"/>
        <w:gridCol w:w="1205"/>
        <w:gridCol w:w="1289"/>
        <w:gridCol w:w="1300"/>
        <w:gridCol w:w="1300"/>
      </w:tblGrid>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项目</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湿法除尘</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旋风除尘</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电除尘</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布袋除尘</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电袋除尘</w:t>
            </w:r>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工作温度</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不限</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不限</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w:t>
            </w:r>
            <w:smartTag w:uri="urn:schemas-microsoft-com:office:smarttags" w:element="chmetcnv">
              <w:smartTagPr>
                <w:attr w:name="UnitName" w:val="℃"/>
                <w:attr w:name="SourceValue" w:val="190"/>
                <w:attr w:name="HasSpace" w:val="False"/>
                <w:attr w:name="Negative" w:val="False"/>
                <w:attr w:name="NumberType" w:val="1"/>
                <w:attr w:name="TCSC" w:val="0"/>
              </w:smartTagPr>
              <w:r w:rsidRPr="00AC0229">
                <w:rPr>
                  <w:snapToGrid w:val="0"/>
                  <w:color w:val="000000"/>
                  <w:kern w:val="0"/>
                  <w:lang w:val="zh-CN"/>
                </w:rPr>
                <w:t>190℃</w:t>
              </w:r>
            </w:smartTag>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w:t>
            </w:r>
            <w:smartTag w:uri="urn:schemas-microsoft-com:office:smarttags" w:element="chmetcnv">
              <w:smartTagPr>
                <w:attr w:name="UnitName" w:val="℃"/>
                <w:attr w:name="SourceValue" w:val="180"/>
                <w:attr w:name="HasSpace" w:val="False"/>
                <w:attr w:name="Negative" w:val="False"/>
                <w:attr w:name="NumberType" w:val="1"/>
                <w:attr w:name="TCSC" w:val="0"/>
              </w:smartTagPr>
              <w:r w:rsidRPr="00AC0229">
                <w:rPr>
                  <w:snapToGrid w:val="0"/>
                  <w:color w:val="000000"/>
                  <w:kern w:val="0"/>
                  <w:lang w:val="zh-CN"/>
                </w:rPr>
                <w:t>180℃</w:t>
              </w:r>
            </w:smartTag>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w:t>
            </w:r>
            <w:smartTag w:uri="urn:schemas-microsoft-com:office:smarttags" w:element="chmetcnv">
              <w:smartTagPr>
                <w:attr w:name="UnitName" w:val="℃"/>
                <w:attr w:name="SourceValue" w:val="180"/>
                <w:attr w:name="HasSpace" w:val="False"/>
                <w:attr w:name="Negative" w:val="False"/>
                <w:attr w:name="NumberType" w:val="1"/>
                <w:attr w:name="TCSC" w:val="0"/>
              </w:smartTagPr>
              <w:r w:rsidRPr="00AC0229">
                <w:rPr>
                  <w:snapToGrid w:val="0"/>
                  <w:color w:val="000000"/>
                  <w:kern w:val="0"/>
                  <w:lang w:val="zh-CN"/>
                </w:rPr>
                <w:t>180℃</w:t>
              </w:r>
            </w:smartTag>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烟尘排放浓度</w:t>
            </w:r>
            <w:r w:rsidRPr="00AC0229">
              <w:rPr>
                <w:snapToGrid w:val="0"/>
                <w:color w:val="000000"/>
                <w:kern w:val="0"/>
                <w:lang w:val="zh-CN"/>
              </w:rPr>
              <w:t>mg/Nm</w:t>
            </w:r>
            <w:r w:rsidRPr="00AC0229">
              <w:rPr>
                <w:snapToGrid w:val="0"/>
                <w:color w:val="000000"/>
                <w:kern w:val="0"/>
                <w:vertAlign w:val="superscript"/>
                <w:lang w:val="zh-CN"/>
              </w:rPr>
              <w:t>3</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≤200</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≤200</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≤100</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≤30</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≤30</w:t>
            </w:r>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除尘效率</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≥85%</w:t>
            </w:r>
          </w:p>
        </w:tc>
        <w:tc>
          <w:tcPr>
            <w:tcW w:w="1205" w:type="dxa"/>
            <w:shd w:val="clear" w:color="000000" w:fill="auto"/>
            <w:vAlign w:val="center"/>
          </w:tcPr>
          <w:p w:rsidR="009F3649" w:rsidRPr="00AC0229" w:rsidRDefault="009F3649" w:rsidP="004971A9">
            <w:pPr>
              <w:tabs>
                <w:tab w:val="left" w:pos="1995"/>
              </w:tabs>
              <w:adjustRightInd w:val="0"/>
              <w:snapToGrid w:val="0"/>
              <w:jc w:val="center"/>
              <w:rPr>
                <w:snapToGrid w:val="0"/>
                <w:color w:val="000000"/>
                <w:kern w:val="0"/>
                <w:lang w:val="zh-CN"/>
              </w:rPr>
            </w:pPr>
            <w:r w:rsidRPr="00AC0229">
              <w:rPr>
                <w:snapToGrid w:val="0"/>
                <w:color w:val="000000"/>
                <w:kern w:val="0"/>
                <w:lang w:val="zh-CN"/>
              </w:rPr>
              <w:t>≥85%</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≥99%</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≥99%</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≥99%</w:t>
            </w:r>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运行阻力</w:t>
            </w:r>
            <w:r w:rsidRPr="00AC0229">
              <w:rPr>
                <w:snapToGrid w:val="0"/>
                <w:color w:val="000000"/>
                <w:kern w:val="0"/>
                <w:lang w:val="zh-CN"/>
              </w:rPr>
              <w:t>Pa</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w:t>
            </w:r>
            <w:r w:rsidRPr="00AC0229">
              <w:rPr>
                <w:snapToGrid w:val="0"/>
                <w:color w:val="000000"/>
                <w:kern w:val="0"/>
                <w:lang w:val="zh-CN"/>
              </w:rPr>
              <w:t>1500</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w:t>
            </w:r>
            <w:r w:rsidRPr="00AC0229">
              <w:rPr>
                <w:snapToGrid w:val="0"/>
                <w:color w:val="000000"/>
                <w:kern w:val="0"/>
                <w:lang w:val="zh-CN"/>
              </w:rPr>
              <w:t>1000</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w:t>
            </w:r>
            <w:r w:rsidRPr="00AC0229">
              <w:rPr>
                <w:snapToGrid w:val="0"/>
                <w:color w:val="000000"/>
                <w:kern w:val="0"/>
                <w:lang w:val="zh-CN"/>
              </w:rPr>
              <w:t>300</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w:t>
            </w:r>
            <w:r w:rsidRPr="00AC0229">
              <w:rPr>
                <w:snapToGrid w:val="0"/>
                <w:color w:val="000000"/>
                <w:kern w:val="0"/>
                <w:lang w:val="zh-CN"/>
              </w:rPr>
              <w:t>1500</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w:t>
            </w:r>
            <w:r w:rsidRPr="00AC0229">
              <w:rPr>
                <w:snapToGrid w:val="0"/>
                <w:color w:val="000000"/>
                <w:kern w:val="0"/>
                <w:lang w:val="zh-CN"/>
              </w:rPr>
              <w:t>1200</w:t>
            </w:r>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设备投资</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较大</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小</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大</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较大</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大</w:t>
            </w:r>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年运行费用</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较小</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小</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较大</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较大</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大</w:t>
            </w:r>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占地面积</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较小</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小</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大</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较大</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大</w:t>
            </w:r>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是否受烟气量、烟气成分、含尘浓度、颗粒大小等参数影响</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否</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否</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是</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否</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否</w:t>
            </w:r>
          </w:p>
        </w:tc>
      </w:tr>
      <w:tr w:rsidR="009F3649" w:rsidRPr="00AC0229" w:rsidTr="004971A9">
        <w:trPr>
          <w:trHeight w:val="1"/>
          <w:jc w:val="center"/>
        </w:trPr>
        <w:tc>
          <w:tcPr>
            <w:tcW w:w="232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受烟气湿度影响</w:t>
            </w:r>
          </w:p>
        </w:tc>
        <w:tc>
          <w:tcPr>
            <w:tcW w:w="1201"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否</w:t>
            </w:r>
          </w:p>
        </w:tc>
        <w:tc>
          <w:tcPr>
            <w:tcW w:w="1205"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较小</w:t>
            </w:r>
          </w:p>
        </w:tc>
        <w:tc>
          <w:tcPr>
            <w:tcW w:w="1289"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是</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是</w:t>
            </w:r>
          </w:p>
        </w:tc>
        <w:tc>
          <w:tcPr>
            <w:tcW w:w="1300" w:type="dxa"/>
            <w:shd w:val="clear" w:color="000000" w:fill="auto"/>
            <w:vAlign w:val="center"/>
          </w:tcPr>
          <w:p w:rsidR="009F3649" w:rsidRPr="00AC0229" w:rsidRDefault="009F3649" w:rsidP="004971A9">
            <w:pPr>
              <w:autoSpaceDE w:val="0"/>
              <w:autoSpaceDN w:val="0"/>
              <w:adjustRightInd w:val="0"/>
              <w:snapToGrid w:val="0"/>
              <w:jc w:val="center"/>
              <w:rPr>
                <w:snapToGrid w:val="0"/>
                <w:color w:val="000000"/>
                <w:kern w:val="0"/>
                <w:lang w:val="zh-CN"/>
              </w:rPr>
            </w:pPr>
            <w:r w:rsidRPr="00AC0229">
              <w:rPr>
                <w:snapToGrid w:val="0"/>
                <w:color w:val="000000"/>
                <w:kern w:val="0"/>
                <w:lang w:val="zh-CN"/>
              </w:rPr>
              <w:t>是</w:t>
            </w:r>
          </w:p>
        </w:tc>
      </w:tr>
    </w:tbl>
    <w:p w:rsidR="009F3649" w:rsidRPr="00AC0229" w:rsidRDefault="009F3649" w:rsidP="009F3649">
      <w:pPr>
        <w:adjustRightInd w:val="0"/>
        <w:snapToGrid w:val="0"/>
        <w:spacing w:line="360" w:lineRule="auto"/>
        <w:ind w:firstLine="482"/>
        <w:rPr>
          <w:snapToGrid w:val="0"/>
          <w:color w:val="000000"/>
          <w:kern w:val="0"/>
          <w:sz w:val="24"/>
        </w:rPr>
      </w:pPr>
      <w:r w:rsidRPr="00AC0229">
        <w:rPr>
          <w:snapToGrid w:val="0"/>
          <w:color w:val="000000"/>
          <w:kern w:val="0"/>
          <w:sz w:val="24"/>
        </w:rPr>
        <w:t>由上表可知，湿式除尘工艺投资较大且除尘效率相对较低；旋风除尘虽投资小，占地小，但除尘效率相对较低；电除尘与电袋除尘虽除尘效率高，但设备昂贵，占地也较大，故项目从投资、运行费用、占地面积以及除尘效率等几个方面对比优化，选用布袋除尘。</w:t>
      </w:r>
    </w:p>
    <w:p w:rsidR="009F3649" w:rsidRPr="00AC0229" w:rsidRDefault="009F3649" w:rsidP="009F3649">
      <w:pPr>
        <w:pStyle w:val="afd"/>
        <w:adjustRightInd w:val="0"/>
        <w:snapToGrid w:val="0"/>
        <w:spacing w:line="360" w:lineRule="auto"/>
        <w:ind w:firstLineChars="200" w:firstLine="480"/>
        <w:rPr>
          <w:snapToGrid w:val="0"/>
          <w:kern w:val="0"/>
          <w:szCs w:val="24"/>
        </w:rPr>
      </w:pPr>
      <w:r w:rsidRPr="00AC0229">
        <w:rPr>
          <w:rFonts w:hAnsi="宋体"/>
          <w:snapToGrid w:val="0"/>
          <w:kern w:val="0"/>
          <w:szCs w:val="24"/>
        </w:rPr>
        <w:t>袋式除尘器比较容易达到</w:t>
      </w:r>
      <w:r w:rsidRPr="00AC0229">
        <w:rPr>
          <w:snapToGrid w:val="0"/>
          <w:kern w:val="0"/>
          <w:szCs w:val="24"/>
        </w:rPr>
        <w:t>30</w:t>
      </w:r>
      <w:r w:rsidRPr="00AC0229">
        <w:rPr>
          <w:snapToGrid w:val="0"/>
          <w:kern w:val="0"/>
          <w:szCs w:val="24"/>
        </w:rPr>
        <w:t>—</w:t>
      </w:r>
      <w:r w:rsidRPr="00AC0229">
        <w:rPr>
          <w:snapToGrid w:val="0"/>
          <w:kern w:val="0"/>
          <w:szCs w:val="24"/>
        </w:rPr>
        <w:t>50mg/Nm</w:t>
      </w:r>
      <w:r w:rsidRPr="00AC0229">
        <w:rPr>
          <w:snapToGrid w:val="0"/>
          <w:kern w:val="0"/>
          <w:szCs w:val="24"/>
          <w:vertAlign w:val="superscript"/>
        </w:rPr>
        <w:t>3</w:t>
      </w:r>
      <w:r w:rsidRPr="00AC0229">
        <w:rPr>
          <w:rFonts w:hAnsi="宋体"/>
          <w:snapToGrid w:val="0"/>
          <w:kern w:val="0"/>
          <w:szCs w:val="24"/>
        </w:rPr>
        <w:t>的排放标准</w:t>
      </w:r>
      <w:r w:rsidRPr="00AC0229">
        <w:rPr>
          <w:rFonts w:hint="eastAsia"/>
          <w:snapToGrid w:val="0"/>
          <w:kern w:val="0"/>
          <w:szCs w:val="24"/>
        </w:rPr>
        <w:t>，</w:t>
      </w:r>
      <w:r w:rsidRPr="00AC0229">
        <w:rPr>
          <w:rFonts w:hAnsi="宋体"/>
          <w:snapToGrid w:val="0"/>
          <w:kern w:val="0"/>
          <w:szCs w:val="24"/>
        </w:rPr>
        <w:t>并且效率稳定</w:t>
      </w:r>
      <w:r w:rsidRPr="00AC0229">
        <w:rPr>
          <w:rFonts w:hint="eastAsia"/>
          <w:snapToGrid w:val="0"/>
          <w:kern w:val="0"/>
          <w:szCs w:val="24"/>
        </w:rPr>
        <w:t>，</w:t>
      </w:r>
      <w:r w:rsidRPr="00AC0229">
        <w:rPr>
          <w:rFonts w:hAnsi="宋体"/>
          <w:snapToGrid w:val="0"/>
          <w:kern w:val="0"/>
          <w:szCs w:val="24"/>
        </w:rPr>
        <w:t>受粉尘理化特性</w:t>
      </w:r>
      <w:r w:rsidRPr="00AC0229">
        <w:rPr>
          <w:rFonts w:hint="eastAsia"/>
          <w:snapToGrid w:val="0"/>
          <w:kern w:val="0"/>
          <w:szCs w:val="24"/>
        </w:rPr>
        <w:t>、</w:t>
      </w:r>
      <w:r w:rsidRPr="00AC0229">
        <w:rPr>
          <w:rFonts w:hAnsi="宋体"/>
          <w:snapToGrid w:val="0"/>
          <w:kern w:val="0"/>
          <w:szCs w:val="24"/>
        </w:rPr>
        <w:t>比电阻等工况条件变化的影响小。可脱除</w:t>
      </w:r>
      <w:r w:rsidRPr="00AC0229">
        <w:rPr>
          <w:snapToGrid w:val="0"/>
          <w:kern w:val="0"/>
          <w:szCs w:val="24"/>
        </w:rPr>
        <w:t>PM</w:t>
      </w:r>
      <w:r w:rsidRPr="00AC0229">
        <w:rPr>
          <w:snapToGrid w:val="0"/>
          <w:kern w:val="0"/>
          <w:szCs w:val="24"/>
          <w:vertAlign w:val="subscript"/>
        </w:rPr>
        <w:t>2.5</w:t>
      </w:r>
      <w:r w:rsidRPr="00AC0229">
        <w:rPr>
          <w:rFonts w:hAnsi="宋体"/>
          <w:snapToGrid w:val="0"/>
          <w:kern w:val="0"/>
          <w:szCs w:val="24"/>
        </w:rPr>
        <w:t>和重金属等有毒、有害物质，除尘效率高，克服电除尘器的缺点等，所以得到推广应用。</w:t>
      </w:r>
    </w:p>
    <w:p w:rsidR="009F3649" w:rsidRPr="00AC0229" w:rsidRDefault="009F3649" w:rsidP="009F3649">
      <w:pPr>
        <w:pStyle w:val="afd"/>
        <w:adjustRightInd w:val="0"/>
        <w:snapToGrid w:val="0"/>
        <w:spacing w:line="360" w:lineRule="auto"/>
        <w:ind w:firstLineChars="200" w:firstLine="480"/>
        <w:rPr>
          <w:snapToGrid w:val="0"/>
          <w:kern w:val="0"/>
          <w:szCs w:val="24"/>
        </w:rPr>
      </w:pPr>
      <w:r w:rsidRPr="00AC0229">
        <w:rPr>
          <w:rFonts w:hAnsi="宋体"/>
          <w:snapToGrid w:val="0"/>
          <w:kern w:val="0"/>
          <w:szCs w:val="24"/>
        </w:rPr>
        <w:t>布袋除尘器在我国技术成熟，设计、制造、调试和运行管理经验等方面都比较系统而成熟，得到较为广泛的应用，其优点主要表现在除尘效率高、占地面积小、性能稳定可靠，对负荷变化适应性好、运行管理简便等方面。布袋除尘器特别适宜捕集细微而干燥的粉尘，所收的干尘便于处理和回收利用。能实现不停机检修并能按场地要求作专门设计。自动化程度较高，对除尘系统所有设备均有检测报警功能，对操作人员要求较低。</w:t>
      </w:r>
      <w:r>
        <w:rPr>
          <w:rFonts w:hAnsi="宋体" w:hint="eastAsia"/>
          <w:snapToGrid w:val="0"/>
          <w:kern w:val="0"/>
          <w:szCs w:val="24"/>
        </w:rPr>
        <w:t>故</w:t>
      </w:r>
      <w:r w:rsidRPr="00AC0229">
        <w:rPr>
          <w:rFonts w:hAnsi="宋体"/>
          <w:snapToGrid w:val="0"/>
          <w:kern w:val="0"/>
          <w:szCs w:val="24"/>
        </w:rPr>
        <w:t>项目拟采用布袋除尘器是合理可行的。</w:t>
      </w:r>
    </w:p>
    <w:p w:rsidR="009F3649" w:rsidRPr="00C0548B" w:rsidRDefault="009F3649" w:rsidP="009F3649">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hint="eastAsia"/>
          <w:snapToGrid w:val="0"/>
          <w:kern w:val="0"/>
          <w:sz w:val="24"/>
        </w:rPr>
        <w:t>2</w:t>
      </w:r>
      <w:r w:rsidRPr="00C0548B">
        <w:rPr>
          <w:rFonts w:ascii="Times New Roman" w:hAnsi="Times New Roman"/>
          <w:snapToGrid w:val="0"/>
          <w:kern w:val="0"/>
          <w:sz w:val="24"/>
        </w:rPr>
        <w:t>、经济技术分析</w:t>
      </w:r>
    </w:p>
    <w:p w:rsidR="009F3649" w:rsidRPr="00C0548B" w:rsidRDefault="009F3649" w:rsidP="009F3649">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拟建项目大气污染治理措施可行，</w:t>
      </w:r>
      <w:r w:rsidR="008B68C5">
        <w:rPr>
          <w:rFonts w:ascii="Times New Roman" w:hAnsi="Times New Roman" w:hint="eastAsia"/>
          <w:snapToGrid w:val="0"/>
          <w:kern w:val="0"/>
          <w:sz w:val="24"/>
        </w:rPr>
        <w:t>采用布袋除尘器，</w:t>
      </w:r>
      <w:r w:rsidRPr="00C0548B">
        <w:rPr>
          <w:rFonts w:ascii="Times New Roman" w:hAnsi="Times New Roman"/>
          <w:snapToGrid w:val="0"/>
          <w:kern w:val="0"/>
          <w:sz w:val="24"/>
        </w:rPr>
        <w:t>投资约</w:t>
      </w:r>
      <w:r w:rsidR="008B68C5">
        <w:rPr>
          <w:rFonts w:ascii="Times New Roman" w:hAnsi="Times New Roman" w:hint="eastAsia"/>
          <w:snapToGrid w:val="0"/>
          <w:kern w:val="0"/>
          <w:sz w:val="24"/>
        </w:rPr>
        <w:t>6</w:t>
      </w:r>
      <w:r w:rsidRPr="00C0548B">
        <w:rPr>
          <w:rFonts w:ascii="Times New Roman" w:hAnsi="Times New Roman"/>
          <w:snapToGrid w:val="0"/>
          <w:kern w:val="0"/>
          <w:sz w:val="24"/>
        </w:rPr>
        <w:t>万元，该设施</w:t>
      </w:r>
      <w:r w:rsidRPr="00C0548B">
        <w:rPr>
          <w:rFonts w:ascii="Times New Roman" w:hAnsi="Times New Roman"/>
          <w:snapToGrid w:val="0"/>
          <w:kern w:val="0"/>
          <w:sz w:val="24"/>
        </w:rPr>
        <w:lastRenderedPageBreak/>
        <w:t>处理项目废气运行费用</w:t>
      </w:r>
      <w:r w:rsidR="008B68C5">
        <w:rPr>
          <w:rFonts w:ascii="Times New Roman" w:hAnsi="Times New Roman" w:hint="eastAsia"/>
          <w:snapToGrid w:val="0"/>
          <w:kern w:val="0"/>
          <w:sz w:val="24"/>
        </w:rPr>
        <w:t>5</w:t>
      </w:r>
      <w:r w:rsidRPr="00C0548B">
        <w:rPr>
          <w:rFonts w:ascii="Times New Roman" w:hAnsi="Times New Roman"/>
          <w:snapToGrid w:val="0"/>
          <w:kern w:val="0"/>
          <w:sz w:val="24"/>
        </w:rPr>
        <w:t>万元</w:t>
      </w:r>
      <w:r w:rsidRPr="00C0548B">
        <w:rPr>
          <w:rFonts w:ascii="Times New Roman" w:hAnsi="Times New Roman"/>
          <w:snapToGrid w:val="0"/>
          <w:kern w:val="0"/>
          <w:sz w:val="24"/>
        </w:rPr>
        <w:t>/</w:t>
      </w:r>
      <w:r w:rsidRPr="00C0548B">
        <w:rPr>
          <w:rFonts w:ascii="Times New Roman" w:hAnsi="Times New Roman"/>
          <w:snapToGrid w:val="0"/>
          <w:kern w:val="0"/>
          <w:sz w:val="24"/>
        </w:rPr>
        <w:t>年，经济上是可行的，企业可以接受。</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545" w:name="_Toc8224912"/>
      <w:r>
        <w:rPr>
          <w:rFonts w:ascii="Times New Roman" w:eastAsia="黑体" w:hAnsi="Times New Roman" w:cs="Times New Roman"/>
          <w:snapToGrid w:val="0"/>
          <w:kern w:val="0"/>
          <w:sz w:val="24"/>
          <w:szCs w:val="20"/>
        </w:rPr>
        <w:t>6.1.2</w:t>
      </w:r>
      <w:r>
        <w:rPr>
          <w:rFonts w:ascii="Times New Roman" w:eastAsia="黑体" w:hAnsi="Times New Roman" w:cs="Times New Roman"/>
          <w:snapToGrid w:val="0"/>
          <w:kern w:val="0"/>
          <w:sz w:val="24"/>
          <w:szCs w:val="20"/>
        </w:rPr>
        <w:t>无组织</w:t>
      </w:r>
      <w:bookmarkEnd w:id="543"/>
      <w:bookmarkEnd w:id="544"/>
      <w:r>
        <w:rPr>
          <w:rFonts w:ascii="Times New Roman" w:eastAsia="黑体" w:hAnsi="Times New Roman" w:cs="Times New Roman"/>
          <w:snapToGrid w:val="0"/>
          <w:kern w:val="0"/>
          <w:sz w:val="24"/>
          <w:szCs w:val="20"/>
        </w:rPr>
        <w:t>废气防治措施可行性分析</w:t>
      </w:r>
      <w:bookmarkEnd w:id="545"/>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无组织废气</w:t>
      </w:r>
      <w:r w:rsidR="008B68C5" w:rsidRPr="00C0548B">
        <w:rPr>
          <w:rFonts w:ascii="Times New Roman" w:hAnsi="Times New Roman"/>
          <w:snapToGrid w:val="0"/>
          <w:kern w:val="0"/>
          <w:sz w:val="24"/>
          <w:szCs w:val="24"/>
        </w:rPr>
        <w:t>主要为</w:t>
      </w:r>
      <w:r w:rsidR="008B68C5">
        <w:rPr>
          <w:rFonts w:ascii="Times New Roman" w:hAnsi="Times New Roman" w:hint="eastAsia"/>
          <w:snapToGrid w:val="0"/>
          <w:kern w:val="0"/>
          <w:sz w:val="24"/>
          <w:szCs w:val="28"/>
        </w:rPr>
        <w:t>未收集的破碎</w:t>
      </w:r>
      <w:r w:rsidR="008B68C5" w:rsidRPr="00C0548B">
        <w:rPr>
          <w:rFonts w:ascii="Times New Roman" w:hAnsi="Times New Roman"/>
          <w:snapToGrid w:val="0"/>
          <w:kern w:val="0"/>
          <w:sz w:val="24"/>
          <w:szCs w:val="28"/>
        </w:rPr>
        <w:t>粉尘</w:t>
      </w:r>
      <w:r w:rsidR="008B68C5">
        <w:rPr>
          <w:rFonts w:ascii="Times New Roman" w:hAnsi="Times New Roman" w:hint="eastAsia"/>
          <w:snapToGrid w:val="0"/>
          <w:kern w:val="0"/>
          <w:sz w:val="24"/>
          <w:szCs w:val="28"/>
        </w:rPr>
        <w:t>、</w:t>
      </w:r>
      <w:r w:rsidR="008B68C5" w:rsidRPr="00C0548B">
        <w:rPr>
          <w:rFonts w:ascii="Times New Roman" w:hAnsi="Times New Roman"/>
          <w:snapToGrid w:val="0"/>
          <w:kern w:val="0"/>
          <w:sz w:val="24"/>
          <w:szCs w:val="24"/>
        </w:rPr>
        <w:t>未收集的</w:t>
      </w:r>
      <w:r w:rsidR="008B68C5">
        <w:rPr>
          <w:rFonts w:ascii="Times New Roman" w:hAnsi="Times New Roman" w:hint="eastAsia"/>
          <w:snapToGrid w:val="0"/>
          <w:kern w:val="0"/>
          <w:sz w:val="24"/>
          <w:szCs w:val="24"/>
        </w:rPr>
        <w:t>挤出切断</w:t>
      </w:r>
      <w:r w:rsidR="008B68C5" w:rsidRPr="00C0548B">
        <w:rPr>
          <w:rFonts w:ascii="Times New Roman" w:hAnsi="Times New Roman"/>
          <w:snapToGrid w:val="0"/>
          <w:kern w:val="0"/>
          <w:sz w:val="24"/>
          <w:szCs w:val="24"/>
        </w:rPr>
        <w:t>废气、</w:t>
      </w:r>
      <w:r w:rsidR="008B68C5" w:rsidRPr="00C0548B">
        <w:rPr>
          <w:rFonts w:ascii="Times New Roman" w:hAnsi="Times New Roman"/>
          <w:snapToGrid w:val="0"/>
          <w:kern w:val="0"/>
          <w:sz w:val="24"/>
          <w:szCs w:val="28"/>
        </w:rPr>
        <w:t>熔融挤出</w:t>
      </w:r>
      <w:r w:rsidR="008B68C5">
        <w:rPr>
          <w:rFonts w:ascii="Times New Roman" w:hAnsi="Times New Roman" w:hint="eastAsia"/>
          <w:snapToGrid w:val="0"/>
          <w:kern w:val="0"/>
          <w:sz w:val="24"/>
          <w:szCs w:val="28"/>
        </w:rPr>
        <w:t>拉丝废气</w:t>
      </w:r>
      <w:r w:rsidR="008E111B">
        <w:rPr>
          <w:rFonts w:ascii="Times New Roman" w:eastAsia="宋体" w:hAnsi="Times New Roman" w:cs="Times New Roman" w:hint="eastAsia"/>
          <w:snapToGrid w:val="0"/>
          <w:kern w:val="0"/>
          <w:sz w:val="24"/>
          <w:szCs w:val="20"/>
        </w:rPr>
        <w:t>。</w:t>
      </w:r>
      <w:r w:rsidR="00217DE7">
        <w:rPr>
          <w:rFonts w:ascii="Times New Roman" w:eastAsia="宋体" w:hAnsi="Times New Roman" w:cs="Times New Roman"/>
          <w:snapToGrid w:val="0"/>
          <w:kern w:val="0"/>
          <w:sz w:val="24"/>
          <w:szCs w:val="20"/>
        </w:rPr>
        <w:t>采取车间</w:t>
      </w:r>
      <w:r w:rsidR="00217DE7">
        <w:rPr>
          <w:rFonts w:ascii="Times New Roman" w:eastAsia="宋体" w:hAnsi="Times New Roman" w:cs="Times New Roman" w:hint="eastAsia"/>
          <w:snapToGrid w:val="0"/>
          <w:kern w:val="0"/>
          <w:sz w:val="24"/>
          <w:szCs w:val="20"/>
        </w:rPr>
        <w:t>阻挡等</w:t>
      </w:r>
      <w:r w:rsidR="00217DE7">
        <w:rPr>
          <w:rFonts w:ascii="Times New Roman" w:eastAsia="宋体" w:hAnsi="Times New Roman" w:cs="Times New Roman"/>
          <w:snapToGrid w:val="0"/>
          <w:kern w:val="0"/>
          <w:sz w:val="24"/>
          <w:szCs w:val="20"/>
        </w:rPr>
        <w:t>措施。通过采取相应措施后，</w:t>
      </w:r>
      <w:r w:rsidR="008B68C5">
        <w:rPr>
          <w:rFonts w:ascii="Times New Roman" w:hAnsi="Times New Roman" w:hint="eastAsia"/>
          <w:snapToGrid w:val="0"/>
          <w:kern w:val="0"/>
          <w:sz w:val="24"/>
          <w:szCs w:val="24"/>
        </w:rPr>
        <w:t>颗粒物（包含油烟颗粒）厂界排放浓度满足</w:t>
      </w:r>
      <w:r w:rsidR="008B68C5" w:rsidRPr="00C0548B">
        <w:rPr>
          <w:rFonts w:ascii="Times New Roman" w:hAnsi="Times New Roman"/>
          <w:snapToGrid w:val="0"/>
          <w:kern w:val="0"/>
          <w:sz w:val="24"/>
          <w:szCs w:val="24"/>
        </w:rPr>
        <w:t>《大气污染物综合排放标准》（</w:t>
      </w:r>
      <w:r w:rsidR="008B68C5" w:rsidRPr="00C0548B">
        <w:rPr>
          <w:rFonts w:ascii="Times New Roman" w:hAnsi="Times New Roman"/>
          <w:snapToGrid w:val="0"/>
          <w:kern w:val="0"/>
          <w:sz w:val="24"/>
          <w:szCs w:val="24"/>
        </w:rPr>
        <w:t>GB16297-1996</w:t>
      </w:r>
      <w:r w:rsidR="008B68C5" w:rsidRPr="00C0548B">
        <w:rPr>
          <w:rFonts w:ascii="Times New Roman" w:hAnsi="Times New Roman"/>
          <w:snapToGrid w:val="0"/>
          <w:kern w:val="0"/>
          <w:sz w:val="24"/>
          <w:szCs w:val="24"/>
        </w:rPr>
        <w:t>）表</w:t>
      </w:r>
      <w:r w:rsidR="008B68C5" w:rsidRPr="00C0548B">
        <w:rPr>
          <w:rFonts w:ascii="Times New Roman" w:hAnsi="Times New Roman"/>
          <w:snapToGrid w:val="0"/>
          <w:kern w:val="0"/>
          <w:sz w:val="24"/>
          <w:szCs w:val="24"/>
        </w:rPr>
        <w:t>2</w:t>
      </w:r>
      <w:r w:rsidR="008B68C5" w:rsidRPr="00C0548B">
        <w:rPr>
          <w:rFonts w:ascii="Times New Roman" w:hAnsi="Times New Roman"/>
          <w:snapToGrid w:val="0"/>
          <w:kern w:val="0"/>
          <w:sz w:val="24"/>
          <w:szCs w:val="24"/>
        </w:rPr>
        <w:t>无组织排放监控浓度限值要求</w:t>
      </w:r>
      <w:r w:rsidR="008B68C5">
        <w:rPr>
          <w:rFonts w:ascii="Times New Roman" w:hAnsi="Times New Roman" w:hint="eastAsia"/>
          <w:snapToGrid w:val="0"/>
          <w:kern w:val="0"/>
          <w:sz w:val="24"/>
          <w:szCs w:val="24"/>
        </w:rPr>
        <w:t>；</w:t>
      </w:r>
      <w:r w:rsidR="008B68C5" w:rsidRPr="00C0548B">
        <w:rPr>
          <w:rFonts w:ascii="Times New Roman" w:hAnsi="Times New Roman"/>
          <w:kern w:val="0"/>
          <w:sz w:val="24"/>
        </w:rPr>
        <w:t>VOCs</w:t>
      </w:r>
      <w:r w:rsidR="008B68C5" w:rsidRPr="00C0548B">
        <w:rPr>
          <w:rFonts w:ascii="Times New Roman" w:hAnsi="Times New Roman"/>
          <w:kern w:val="0"/>
          <w:sz w:val="24"/>
        </w:rPr>
        <w:t>厂界排放浓度满足</w:t>
      </w:r>
      <w:r w:rsidR="008B68C5" w:rsidRPr="00C0548B">
        <w:rPr>
          <w:rFonts w:ascii="Times New Roman" w:hAnsi="Times New Roman" w:hint="eastAsia"/>
          <w:snapToGrid w:val="0"/>
          <w:kern w:val="0"/>
          <w:sz w:val="24"/>
          <w:szCs w:val="24"/>
        </w:rPr>
        <w:t>《挥发性有机物排放标准</w:t>
      </w:r>
      <w:r w:rsidR="008B68C5" w:rsidRPr="00C0548B">
        <w:rPr>
          <w:rFonts w:ascii="Times New Roman" w:hAnsi="Times New Roman" w:hint="eastAsia"/>
          <w:snapToGrid w:val="0"/>
          <w:kern w:val="0"/>
          <w:sz w:val="24"/>
          <w:szCs w:val="24"/>
        </w:rPr>
        <w:t xml:space="preserve"> </w:t>
      </w:r>
      <w:r w:rsidR="008B68C5" w:rsidRPr="00C0548B">
        <w:rPr>
          <w:rFonts w:ascii="Times New Roman" w:hAnsi="Times New Roman" w:hint="eastAsia"/>
          <w:snapToGrid w:val="0"/>
          <w:kern w:val="0"/>
          <w:sz w:val="24"/>
          <w:szCs w:val="24"/>
        </w:rPr>
        <w:t>第</w:t>
      </w:r>
      <w:r w:rsidR="008B68C5" w:rsidRPr="00C0548B">
        <w:rPr>
          <w:rFonts w:ascii="Times New Roman" w:hAnsi="Times New Roman" w:hint="eastAsia"/>
          <w:snapToGrid w:val="0"/>
          <w:kern w:val="0"/>
          <w:sz w:val="24"/>
          <w:szCs w:val="24"/>
        </w:rPr>
        <w:t>6</w:t>
      </w:r>
      <w:r w:rsidR="008B68C5" w:rsidRPr="00C0548B">
        <w:rPr>
          <w:rFonts w:ascii="Times New Roman" w:hAnsi="Times New Roman" w:hint="eastAsia"/>
          <w:snapToGrid w:val="0"/>
          <w:kern w:val="0"/>
          <w:sz w:val="24"/>
          <w:szCs w:val="24"/>
        </w:rPr>
        <w:t>部分：有机化工行业》（</w:t>
      </w:r>
      <w:r w:rsidR="008B68C5" w:rsidRPr="00C0548B">
        <w:rPr>
          <w:rFonts w:ascii="Times New Roman" w:hAnsi="Times New Roman" w:hint="eastAsia"/>
          <w:snapToGrid w:val="0"/>
          <w:kern w:val="0"/>
          <w:sz w:val="24"/>
          <w:szCs w:val="24"/>
        </w:rPr>
        <w:t>DB37/2801.6-2018</w:t>
      </w:r>
      <w:r w:rsidR="008B68C5" w:rsidRPr="00C0548B">
        <w:rPr>
          <w:rFonts w:ascii="Times New Roman" w:hAnsi="Times New Roman" w:hint="eastAsia"/>
          <w:snapToGrid w:val="0"/>
          <w:kern w:val="0"/>
          <w:sz w:val="24"/>
          <w:szCs w:val="24"/>
        </w:rPr>
        <w:t>）表</w:t>
      </w:r>
      <w:r w:rsidR="008B68C5" w:rsidRPr="00C0548B">
        <w:rPr>
          <w:rFonts w:ascii="Times New Roman" w:hAnsi="Times New Roman" w:hint="eastAsia"/>
          <w:snapToGrid w:val="0"/>
          <w:kern w:val="0"/>
          <w:sz w:val="24"/>
          <w:szCs w:val="24"/>
        </w:rPr>
        <w:t>3</w:t>
      </w:r>
      <w:r w:rsidR="008B68C5" w:rsidRPr="00C0548B">
        <w:rPr>
          <w:rFonts w:ascii="Times New Roman" w:hAnsi="Times New Roman" w:hint="eastAsia"/>
          <w:snapToGrid w:val="0"/>
          <w:kern w:val="0"/>
          <w:sz w:val="24"/>
          <w:szCs w:val="24"/>
        </w:rPr>
        <w:t>厂界监控点浓度限值</w:t>
      </w:r>
      <w:r w:rsidR="008B68C5">
        <w:rPr>
          <w:rFonts w:ascii="Times New Roman" w:hAnsi="Times New Roman" w:hint="eastAsia"/>
          <w:snapToGrid w:val="0"/>
          <w:kern w:val="0"/>
          <w:sz w:val="24"/>
          <w:szCs w:val="24"/>
        </w:rPr>
        <w:t>；</w:t>
      </w:r>
      <w:r w:rsidR="008B68C5" w:rsidRPr="00E16C7C">
        <w:rPr>
          <w:rFonts w:ascii="Times New Roman" w:hint="eastAsia"/>
          <w:snapToGrid w:val="0"/>
          <w:kern w:val="0"/>
          <w:sz w:val="24"/>
          <w:szCs w:val="24"/>
        </w:rPr>
        <w:t>厂区内</w:t>
      </w:r>
      <w:r w:rsidR="008B68C5" w:rsidRPr="00E16C7C">
        <w:rPr>
          <w:rFonts w:ascii="Times New Roman" w:hint="eastAsia"/>
          <w:snapToGrid w:val="0"/>
          <w:kern w:val="0"/>
          <w:sz w:val="24"/>
          <w:szCs w:val="24"/>
        </w:rPr>
        <w:t>VOCs</w:t>
      </w:r>
      <w:r w:rsidR="008B68C5" w:rsidRPr="00E16C7C">
        <w:rPr>
          <w:rFonts w:ascii="Times New Roman" w:hint="eastAsia"/>
          <w:snapToGrid w:val="0"/>
          <w:kern w:val="0"/>
          <w:sz w:val="24"/>
          <w:szCs w:val="24"/>
        </w:rPr>
        <w:t>无组织排放监控浓度满足</w:t>
      </w:r>
      <w:r w:rsidR="008B68C5" w:rsidRPr="00E16C7C">
        <w:rPr>
          <w:rFonts w:ascii="Times New Roman" w:hAnsi="Times New Roman" w:hint="eastAsia"/>
          <w:snapToGrid w:val="0"/>
          <w:kern w:val="0"/>
          <w:sz w:val="24"/>
          <w:szCs w:val="24"/>
        </w:rPr>
        <w:t>《挥发性有机物无组织排放控制标准》（</w:t>
      </w:r>
      <w:r w:rsidR="008B68C5" w:rsidRPr="00E16C7C">
        <w:rPr>
          <w:rFonts w:ascii="Times New Roman" w:hAnsi="Times New Roman" w:hint="eastAsia"/>
          <w:snapToGrid w:val="0"/>
          <w:kern w:val="0"/>
          <w:sz w:val="24"/>
          <w:szCs w:val="24"/>
        </w:rPr>
        <w:t>GB 37822-2019</w:t>
      </w:r>
      <w:r w:rsidR="008B68C5" w:rsidRPr="00E16C7C">
        <w:rPr>
          <w:rFonts w:ascii="Times New Roman" w:hAnsi="Times New Roman" w:hint="eastAsia"/>
          <w:snapToGrid w:val="0"/>
          <w:kern w:val="0"/>
          <w:sz w:val="24"/>
          <w:szCs w:val="24"/>
        </w:rPr>
        <w:t>）表</w:t>
      </w:r>
      <w:r w:rsidR="008B68C5" w:rsidRPr="00E16C7C">
        <w:rPr>
          <w:rFonts w:ascii="Times New Roman" w:hAnsi="Times New Roman" w:hint="eastAsia"/>
          <w:snapToGrid w:val="0"/>
          <w:kern w:val="0"/>
          <w:sz w:val="24"/>
          <w:szCs w:val="24"/>
        </w:rPr>
        <w:t>A.1</w:t>
      </w:r>
      <w:r w:rsidR="008B68C5" w:rsidRPr="00E16C7C">
        <w:rPr>
          <w:rFonts w:ascii="Times New Roman" w:hAnsi="Times New Roman" w:hint="eastAsia"/>
          <w:snapToGrid w:val="0"/>
          <w:kern w:val="0"/>
          <w:sz w:val="24"/>
          <w:szCs w:val="24"/>
        </w:rPr>
        <w:t>无组织排放限值要求</w:t>
      </w:r>
      <w:r w:rsidR="008E111B">
        <w:rPr>
          <w:rFonts w:hint="eastAsia"/>
          <w:snapToGrid w:val="0"/>
          <w:kern w:val="0"/>
          <w:sz w:val="24"/>
          <w:szCs w:val="24"/>
        </w:rPr>
        <w:t>。</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生产过程中尽量保证废气收集效率，尽量减少无组织废气排放，厂区四周种植树木，优选吸滞尘烟较强的圆柏、青杨等。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通过以上措施，可有效降低无组织排放废气对大气环境的影响。除此之外，</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运营时应加强操作工的培训和管理，减少人为造成的废气无组织排放。</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工程运营期产生废气采用上述治理措施后，可以实现达标排放，</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废气治理措施从技术经济上讲是可靠的也是可行的。</w:t>
      </w:r>
    </w:p>
    <w:p w:rsidR="00034D21" w:rsidRDefault="00217DE7">
      <w:pPr>
        <w:adjustRightInd w:val="0"/>
        <w:snapToGrid w:val="0"/>
        <w:spacing w:line="360" w:lineRule="auto"/>
        <w:outlineLvl w:val="1"/>
        <w:rPr>
          <w:rFonts w:ascii="Times New Roman" w:eastAsia="黑体" w:hAnsi="Times New Roman" w:cs="Times New Roman"/>
          <w:snapToGrid w:val="0"/>
          <w:kern w:val="0"/>
          <w:sz w:val="28"/>
          <w:szCs w:val="28"/>
        </w:rPr>
      </w:pPr>
      <w:bookmarkStart w:id="546" w:name="_Toc8224913"/>
      <w:bookmarkStart w:id="547" w:name="_Toc503345418"/>
      <w:bookmarkStart w:id="548" w:name="_Toc68620917"/>
      <w:r>
        <w:rPr>
          <w:rFonts w:ascii="Times New Roman" w:eastAsia="黑体" w:hAnsi="Times New Roman" w:cs="Times New Roman"/>
          <w:snapToGrid w:val="0"/>
          <w:kern w:val="0"/>
          <w:sz w:val="28"/>
          <w:szCs w:val="28"/>
        </w:rPr>
        <w:t>6.2</w:t>
      </w:r>
      <w:r>
        <w:rPr>
          <w:rFonts w:ascii="Times New Roman" w:eastAsia="黑体" w:hAnsi="Times New Roman" w:cs="Times New Roman"/>
          <w:snapToGrid w:val="0"/>
          <w:kern w:val="0"/>
          <w:sz w:val="28"/>
          <w:szCs w:val="28"/>
        </w:rPr>
        <w:t>废水治理措施及其技术经济论证</w:t>
      </w:r>
      <w:bookmarkEnd w:id="546"/>
      <w:bookmarkEnd w:id="547"/>
      <w:bookmarkEnd w:id="548"/>
    </w:p>
    <w:p w:rsidR="00034D21" w:rsidRDefault="00217DE7">
      <w:pPr>
        <w:pStyle w:val="aff1"/>
        <w:spacing w:line="360" w:lineRule="auto"/>
        <w:ind w:firstLine="480"/>
        <w:rPr>
          <w:rFonts w:ascii="Times New Roman" w:hAnsi="Times New Roman"/>
          <w:bCs/>
          <w:snapToGrid w:val="0"/>
          <w:kern w:val="0"/>
          <w:sz w:val="24"/>
          <w:szCs w:val="24"/>
        </w:rPr>
      </w:pPr>
      <w:bookmarkStart w:id="549" w:name="_Toc476323527"/>
      <w:bookmarkStart w:id="550" w:name="_Toc433965125"/>
      <w:bookmarkStart w:id="551" w:name="_Toc433965985"/>
      <w:bookmarkStart w:id="552" w:name="_Toc476316781"/>
      <w:bookmarkStart w:id="553" w:name="_Toc441129968"/>
      <w:bookmarkStart w:id="554" w:name="_Toc469662722"/>
      <w:bookmarkStart w:id="555" w:name="_Toc406595624"/>
      <w:bookmarkStart w:id="556" w:name="_Toc497901794"/>
      <w:bookmarkStart w:id="557" w:name="_Toc500335863"/>
      <w:bookmarkStart w:id="558" w:name="_Toc417397390"/>
      <w:bookmarkStart w:id="559" w:name="_Toc476321825"/>
      <w:bookmarkStart w:id="560" w:name="_Toc8224914"/>
      <w:r>
        <w:rPr>
          <w:rFonts w:ascii="Times New Roman" w:hAnsi="Times New Roman"/>
          <w:bCs/>
          <w:snapToGrid w:val="0"/>
          <w:kern w:val="0"/>
          <w:sz w:val="24"/>
          <w:szCs w:val="24"/>
        </w:rPr>
        <w:t>针对</w:t>
      </w:r>
      <w:r w:rsidR="003A2E70">
        <w:rPr>
          <w:rFonts w:ascii="Times New Roman" w:hAnsi="Times New Roman"/>
          <w:bCs/>
          <w:snapToGrid w:val="0"/>
          <w:kern w:val="0"/>
          <w:sz w:val="24"/>
          <w:szCs w:val="24"/>
        </w:rPr>
        <w:t>拟建项目</w:t>
      </w:r>
      <w:r>
        <w:rPr>
          <w:rFonts w:ascii="Times New Roman" w:hAnsi="Times New Roman"/>
          <w:bCs/>
          <w:snapToGrid w:val="0"/>
          <w:kern w:val="0"/>
          <w:sz w:val="24"/>
          <w:szCs w:val="24"/>
        </w:rPr>
        <w:t>各类废水的水质情况及产生位置，对项目各类废水进行分别收集、处理以及排放。</w:t>
      </w:r>
      <w:r w:rsidR="003A2E70">
        <w:rPr>
          <w:rFonts w:ascii="Times New Roman" w:hAnsi="Times New Roman"/>
          <w:bCs/>
          <w:snapToGrid w:val="0"/>
          <w:kern w:val="0"/>
          <w:sz w:val="24"/>
          <w:szCs w:val="24"/>
        </w:rPr>
        <w:t>拟建项目</w:t>
      </w:r>
      <w:r>
        <w:rPr>
          <w:rFonts w:ascii="Times New Roman" w:hAnsi="Times New Roman"/>
          <w:snapToGrid w:val="0"/>
          <w:kern w:val="0"/>
          <w:sz w:val="24"/>
          <w:szCs w:val="24"/>
        </w:rPr>
        <w:t>按照</w:t>
      </w:r>
      <w:r>
        <w:rPr>
          <w:rFonts w:ascii="Times New Roman" w:hAnsi="Times New Roman"/>
          <w:snapToGrid w:val="0"/>
          <w:kern w:val="0"/>
          <w:sz w:val="24"/>
          <w:szCs w:val="24"/>
        </w:rPr>
        <w:t>“</w:t>
      </w:r>
      <w:r>
        <w:rPr>
          <w:rFonts w:ascii="Times New Roman" w:hAnsi="Times New Roman"/>
          <w:snapToGrid w:val="0"/>
          <w:kern w:val="0"/>
          <w:sz w:val="24"/>
          <w:szCs w:val="24"/>
        </w:rPr>
        <w:t>清污分流、雨污分流、一水多用</w:t>
      </w:r>
      <w:r>
        <w:rPr>
          <w:rFonts w:ascii="Times New Roman" w:hAnsi="Times New Roman"/>
          <w:snapToGrid w:val="0"/>
          <w:kern w:val="0"/>
          <w:sz w:val="24"/>
          <w:szCs w:val="24"/>
        </w:rPr>
        <w:t>”</w:t>
      </w:r>
      <w:r>
        <w:rPr>
          <w:rFonts w:ascii="Times New Roman" w:hAnsi="Times New Roman"/>
          <w:snapToGrid w:val="0"/>
          <w:kern w:val="0"/>
          <w:sz w:val="24"/>
          <w:szCs w:val="24"/>
        </w:rPr>
        <w:t>原则设计排水系统，排水系统主要为生产和生活废水排水系统。</w:t>
      </w:r>
    </w:p>
    <w:p w:rsidR="00034D21" w:rsidRDefault="003A2E70">
      <w:pPr>
        <w:adjustRightInd w:val="0"/>
        <w:snapToGrid w:val="0"/>
        <w:spacing w:line="360" w:lineRule="auto"/>
        <w:ind w:firstLineChars="200" w:firstLine="480"/>
        <w:rPr>
          <w:snapToGrid w:val="0"/>
          <w:kern w:val="0"/>
          <w:sz w:val="24"/>
          <w:szCs w:val="24"/>
          <w:highlight w:val="yellow"/>
        </w:rPr>
      </w:pPr>
      <w:r>
        <w:rPr>
          <w:snapToGrid w:val="0"/>
          <w:kern w:val="0"/>
          <w:sz w:val="24"/>
          <w:szCs w:val="24"/>
        </w:rPr>
        <w:t>拟建项目</w:t>
      </w:r>
      <w:r w:rsidR="00217DE7">
        <w:rPr>
          <w:rFonts w:hint="eastAsia"/>
          <w:snapToGrid w:val="0"/>
          <w:kern w:val="0"/>
          <w:sz w:val="24"/>
          <w:szCs w:val="24"/>
        </w:rPr>
        <w:t>产生的废水主要有职工生活污水。</w:t>
      </w:r>
    </w:p>
    <w:p w:rsidR="00034D21" w:rsidRDefault="00217DE7">
      <w:pPr>
        <w:adjustRightInd w:val="0"/>
        <w:snapToGrid w:val="0"/>
        <w:spacing w:line="360" w:lineRule="auto"/>
        <w:ind w:firstLineChars="200" w:firstLine="480"/>
        <w:rPr>
          <w:snapToGrid w:val="0"/>
          <w:kern w:val="0"/>
          <w:sz w:val="24"/>
          <w:szCs w:val="24"/>
        </w:rPr>
      </w:pPr>
      <w:r>
        <w:rPr>
          <w:rFonts w:hint="eastAsia"/>
          <w:snapToGrid w:val="0"/>
          <w:kern w:val="0"/>
          <w:sz w:val="24"/>
          <w:szCs w:val="24"/>
        </w:rPr>
        <w:t>职工生活污水经化粪池处理后外运堆肥，实现资源化利用，不外排，不会对周围地表水环境产生不利影响。</w:t>
      </w:r>
    </w:p>
    <w:p w:rsidR="00034D21" w:rsidRDefault="003A2E70">
      <w:pPr>
        <w:pStyle w:val="Char180"/>
        <w:rPr>
          <w:snapToGrid w:val="0"/>
          <w:kern w:val="0"/>
          <w:highlight w:val="yellow"/>
        </w:rPr>
      </w:pPr>
      <w:r>
        <w:rPr>
          <w:rFonts w:hint="eastAsia"/>
          <w:snapToGrid w:val="0"/>
          <w:kern w:val="0"/>
        </w:rPr>
        <w:t>拟建项目</w:t>
      </w:r>
      <w:r w:rsidR="00217DE7">
        <w:rPr>
          <w:rFonts w:hint="eastAsia"/>
          <w:snapToGrid w:val="0"/>
          <w:kern w:val="0"/>
        </w:rPr>
        <w:t>化粪池及污水管线、循环冷却水池和事故水池均采取防渗措施，总投资约为</w:t>
      </w:r>
      <w:r w:rsidR="008B68C5">
        <w:rPr>
          <w:rFonts w:hint="eastAsia"/>
          <w:snapToGrid w:val="0"/>
          <w:kern w:val="0"/>
        </w:rPr>
        <w:t>5</w:t>
      </w:r>
      <w:r w:rsidR="00217DE7">
        <w:rPr>
          <w:rFonts w:hint="eastAsia"/>
          <w:snapToGrid w:val="0"/>
          <w:kern w:val="0"/>
        </w:rPr>
        <w:t>万元，</w:t>
      </w:r>
      <w:r w:rsidR="006C6690">
        <w:rPr>
          <w:rFonts w:hint="eastAsia"/>
          <w:snapToGrid w:val="0"/>
          <w:kern w:val="0"/>
        </w:rPr>
        <w:t>年</w:t>
      </w:r>
      <w:r w:rsidR="006C6690" w:rsidRPr="00C0548B">
        <w:rPr>
          <w:snapToGrid w:val="0"/>
          <w:kern w:val="0"/>
        </w:rPr>
        <w:t>运行费用</w:t>
      </w:r>
      <w:r w:rsidR="006C6690">
        <w:rPr>
          <w:rFonts w:hint="eastAsia"/>
          <w:snapToGrid w:val="0"/>
          <w:kern w:val="0"/>
        </w:rPr>
        <w:t>1</w:t>
      </w:r>
      <w:r w:rsidR="006C6690">
        <w:rPr>
          <w:rFonts w:hint="eastAsia"/>
          <w:snapToGrid w:val="0"/>
          <w:kern w:val="0"/>
        </w:rPr>
        <w:t>万，</w:t>
      </w:r>
      <w:r w:rsidR="00217DE7">
        <w:rPr>
          <w:rFonts w:hint="eastAsia"/>
          <w:snapToGrid w:val="0"/>
          <w:kern w:val="0"/>
        </w:rPr>
        <w:t>经济上是可行的，企业可以接受。</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561" w:name="_Toc68620918"/>
      <w:bookmarkEnd w:id="549"/>
      <w:r>
        <w:rPr>
          <w:rFonts w:ascii="Times New Roman" w:eastAsia="黑体" w:hAnsi="Times New Roman" w:cs="Times New Roman"/>
          <w:snapToGrid w:val="0"/>
          <w:kern w:val="0"/>
          <w:sz w:val="28"/>
          <w:szCs w:val="28"/>
        </w:rPr>
        <w:t>6.3</w:t>
      </w:r>
      <w:r>
        <w:rPr>
          <w:rFonts w:ascii="Times New Roman" w:eastAsia="黑体" w:hAnsi="Times New Roman" w:cs="Times New Roman"/>
          <w:snapToGrid w:val="0"/>
          <w:kern w:val="0"/>
          <w:sz w:val="28"/>
          <w:szCs w:val="28"/>
        </w:rPr>
        <w:t>噪声治理措施可行性分析</w:t>
      </w:r>
      <w:bookmarkEnd w:id="550"/>
      <w:bookmarkEnd w:id="551"/>
      <w:bookmarkEnd w:id="552"/>
      <w:bookmarkEnd w:id="553"/>
      <w:bookmarkEnd w:id="554"/>
      <w:bookmarkEnd w:id="555"/>
      <w:bookmarkEnd w:id="556"/>
      <w:bookmarkEnd w:id="557"/>
      <w:bookmarkEnd w:id="558"/>
      <w:bookmarkEnd w:id="559"/>
      <w:bookmarkEnd w:id="560"/>
      <w:bookmarkEnd w:id="561"/>
    </w:p>
    <w:p w:rsidR="00D222AB" w:rsidRPr="00C0548B" w:rsidRDefault="00D222AB" w:rsidP="00D222AB">
      <w:pPr>
        <w:adjustRightInd w:val="0"/>
        <w:snapToGrid w:val="0"/>
        <w:spacing w:line="360" w:lineRule="auto"/>
        <w:ind w:firstLineChars="200" w:firstLine="480"/>
        <w:rPr>
          <w:rFonts w:ascii="Times New Roman" w:hAnsi="Times New Roman"/>
          <w:snapToGrid w:val="0"/>
          <w:kern w:val="0"/>
          <w:sz w:val="24"/>
          <w:szCs w:val="24"/>
        </w:rPr>
      </w:pPr>
      <w:bookmarkStart w:id="562" w:name="_Toc441129969"/>
      <w:bookmarkStart w:id="563" w:name="_Toc476316782"/>
      <w:bookmarkStart w:id="564" w:name="_Toc417397391"/>
      <w:bookmarkStart w:id="565" w:name="_Toc433965986"/>
      <w:bookmarkStart w:id="566" w:name="_Toc469662723"/>
      <w:bookmarkStart w:id="567" w:name="_Toc476321826"/>
      <w:bookmarkStart w:id="568" w:name="_Toc406595625"/>
      <w:bookmarkStart w:id="569" w:name="_Toc433965126"/>
      <w:r w:rsidRPr="00C0548B">
        <w:rPr>
          <w:rFonts w:ascii="Times New Roman" w:hAnsi="Times New Roman"/>
          <w:snapToGrid w:val="0"/>
          <w:kern w:val="0"/>
          <w:sz w:val="24"/>
          <w:szCs w:val="24"/>
        </w:rPr>
        <w:t>本工程噪声源以机械性噪声及空气性噪声为主，其中机械性噪声主要由固体振动产生，项目机械噪声源主要为生产车间内设备，空气动力性噪声源主要包括引风机、鼓风机及各类泵类等。</w:t>
      </w:r>
    </w:p>
    <w:p w:rsidR="00D222AB" w:rsidRPr="00C0548B"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针对机械性噪声采取的措施主要有：</w:t>
      </w:r>
    </w:p>
    <w:p w:rsidR="00D222AB" w:rsidRPr="00C0548B"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C0548B">
        <w:rPr>
          <w:rFonts w:ascii="宋体" w:hAnsi="宋体" w:cs="宋体" w:hint="eastAsia"/>
          <w:snapToGrid w:val="0"/>
          <w:kern w:val="0"/>
          <w:sz w:val="24"/>
          <w:szCs w:val="24"/>
        </w:rPr>
        <w:lastRenderedPageBreak/>
        <w:t>①</w:t>
      </w:r>
      <w:r w:rsidRPr="00C0548B">
        <w:rPr>
          <w:rFonts w:ascii="Times New Roman" w:hAnsi="Times New Roman"/>
          <w:snapToGrid w:val="0"/>
          <w:kern w:val="0"/>
          <w:sz w:val="24"/>
          <w:szCs w:val="24"/>
        </w:rPr>
        <w:t>在设备选型上，首先选择装备先进的低噪声设备，并采取适当的降噪措施，如机组基础设置衬垫，使之与建筑结构隔开，从源头减小噪声的影响；</w:t>
      </w:r>
    </w:p>
    <w:p w:rsidR="00D222AB" w:rsidRPr="00C0548B"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C0548B">
        <w:rPr>
          <w:rFonts w:ascii="宋体" w:hAnsi="宋体" w:cs="宋体" w:hint="eastAsia"/>
          <w:snapToGrid w:val="0"/>
          <w:kern w:val="0"/>
          <w:sz w:val="24"/>
          <w:szCs w:val="24"/>
        </w:rPr>
        <w:t>②</w:t>
      </w:r>
      <w:r w:rsidRPr="00C0548B">
        <w:rPr>
          <w:rFonts w:ascii="Times New Roman" w:hAnsi="Times New Roman"/>
          <w:snapToGrid w:val="0"/>
          <w:kern w:val="0"/>
          <w:sz w:val="24"/>
          <w:szCs w:val="24"/>
        </w:rPr>
        <w:t>合理布置产噪声设备，使产噪设备尽量远离厂界，使设备与厂界距离</w:t>
      </w:r>
      <w:r w:rsidRPr="00C0548B">
        <w:rPr>
          <w:rFonts w:ascii="Times New Roman" w:hAnsi="Times New Roman"/>
          <w:snapToGrid w:val="0"/>
          <w:kern w:val="0"/>
          <w:sz w:val="24"/>
          <w:szCs w:val="24"/>
        </w:rPr>
        <w:t>&gt;10m</w:t>
      </w:r>
      <w:r w:rsidRPr="00C0548B">
        <w:rPr>
          <w:rFonts w:ascii="Times New Roman" w:hAnsi="Times New Roman"/>
          <w:snapToGrid w:val="0"/>
          <w:kern w:val="0"/>
          <w:sz w:val="24"/>
          <w:szCs w:val="24"/>
        </w:rPr>
        <w:t>；</w:t>
      </w:r>
    </w:p>
    <w:p w:rsidR="00D222AB" w:rsidRPr="00C0548B"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C0548B">
        <w:rPr>
          <w:rFonts w:ascii="宋体" w:hAnsi="宋体" w:cs="宋体" w:hint="eastAsia"/>
          <w:snapToGrid w:val="0"/>
          <w:kern w:val="0"/>
          <w:sz w:val="24"/>
          <w:szCs w:val="24"/>
        </w:rPr>
        <w:t>③</w:t>
      </w:r>
      <w:r w:rsidRPr="00C0548B">
        <w:rPr>
          <w:rFonts w:ascii="Times New Roman" w:hAnsi="Times New Roman"/>
          <w:snapToGrid w:val="0"/>
          <w:kern w:val="0"/>
          <w:sz w:val="24"/>
          <w:szCs w:val="24"/>
        </w:rPr>
        <w:t>加强设备的维修保养，保证相对运动件结合面的良好</w:t>
      </w:r>
      <w:hyperlink r:id="rId54" w:tgtFrame="_blank" w:tooltip="润滑" w:history="1">
        <w:r w:rsidRPr="00C0548B">
          <w:rPr>
            <w:rFonts w:ascii="Times New Roman" w:hAnsi="Times New Roman"/>
            <w:snapToGrid w:val="0"/>
            <w:kern w:val="0"/>
            <w:sz w:val="24"/>
            <w:szCs w:val="24"/>
          </w:rPr>
          <w:t>润滑</w:t>
        </w:r>
      </w:hyperlink>
      <w:r w:rsidRPr="00C0548B">
        <w:rPr>
          <w:rFonts w:ascii="Times New Roman" w:hAnsi="Times New Roman"/>
          <w:snapToGrid w:val="0"/>
          <w:kern w:val="0"/>
          <w:sz w:val="24"/>
          <w:szCs w:val="24"/>
        </w:rPr>
        <w:t>并降低结合面的</w:t>
      </w:r>
      <w:hyperlink r:id="rId55" w:tgtFrame="_blank" w:tooltip="表面粗糙度" w:history="1">
        <w:r w:rsidRPr="00C0548B">
          <w:rPr>
            <w:rFonts w:ascii="Times New Roman" w:hAnsi="Times New Roman"/>
            <w:snapToGrid w:val="0"/>
            <w:kern w:val="0"/>
            <w:sz w:val="24"/>
            <w:szCs w:val="24"/>
          </w:rPr>
          <w:t>表面粗糙度</w:t>
        </w:r>
      </w:hyperlink>
      <w:r w:rsidRPr="00C0548B">
        <w:rPr>
          <w:rFonts w:ascii="Times New Roman" w:hAnsi="Times New Roman"/>
          <w:snapToGrid w:val="0"/>
          <w:kern w:val="0"/>
          <w:sz w:val="24"/>
          <w:szCs w:val="24"/>
        </w:rPr>
        <w:t>，使设备处于最佳工作状态；</w:t>
      </w:r>
    </w:p>
    <w:p w:rsidR="00D222AB" w:rsidRPr="00C0548B"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C0548B">
        <w:rPr>
          <w:rFonts w:ascii="宋体" w:hAnsi="宋体" w:cs="宋体" w:hint="eastAsia"/>
          <w:snapToGrid w:val="0"/>
          <w:kern w:val="0"/>
          <w:sz w:val="24"/>
          <w:szCs w:val="24"/>
        </w:rPr>
        <w:t>④</w:t>
      </w:r>
      <w:r w:rsidRPr="00C0548B">
        <w:rPr>
          <w:rFonts w:ascii="Times New Roman" w:hAnsi="Times New Roman"/>
          <w:snapToGrid w:val="0"/>
          <w:kern w:val="0"/>
          <w:sz w:val="24"/>
          <w:szCs w:val="24"/>
        </w:rPr>
        <w:t>各种泵类设立在泵房内，采取隔音罩，并设立减振基座。泵体与供水管采用软接头连接；</w:t>
      </w:r>
    </w:p>
    <w:p w:rsidR="00D222AB" w:rsidRPr="00C0548B"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C0548B">
        <w:rPr>
          <w:rFonts w:ascii="宋体" w:hAnsi="宋体" w:cs="宋体" w:hint="eastAsia"/>
          <w:snapToGrid w:val="0"/>
          <w:kern w:val="0"/>
          <w:sz w:val="24"/>
          <w:szCs w:val="24"/>
        </w:rPr>
        <w:t>⑤</w:t>
      </w:r>
      <w:r w:rsidRPr="00C0548B">
        <w:rPr>
          <w:rFonts w:ascii="Times New Roman" w:hAnsi="Times New Roman"/>
          <w:snapToGrid w:val="0"/>
          <w:kern w:val="0"/>
          <w:sz w:val="24"/>
          <w:szCs w:val="24"/>
        </w:rPr>
        <w:t>管道与墙体接触的地方采用弹性支承，穿墙管道安装弹性垫层；挖低水泥基础，水泵机座与基础使用</w:t>
      </w:r>
      <w:r w:rsidRPr="00C0548B">
        <w:rPr>
          <w:rFonts w:ascii="Times New Roman" w:hAnsi="Times New Roman"/>
          <w:snapToGrid w:val="0"/>
          <w:kern w:val="0"/>
          <w:sz w:val="24"/>
          <w:szCs w:val="24"/>
        </w:rPr>
        <w:t>ZGT</w:t>
      </w:r>
      <w:r w:rsidRPr="00C0548B">
        <w:rPr>
          <w:rFonts w:ascii="Times New Roman" w:hAnsi="Times New Roman"/>
          <w:snapToGrid w:val="0"/>
          <w:kern w:val="0"/>
          <w:sz w:val="24"/>
          <w:szCs w:val="24"/>
        </w:rPr>
        <w:t>型阻尼钢弹簧减振器连接；</w:t>
      </w:r>
    </w:p>
    <w:p w:rsidR="00D222AB" w:rsidRPr="00C0548B" w:rsidRDefault="00D222AB" w:rsidP="00D222AB">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针对空气动力型噪声采取的措施主要有：</w:t>
      </w:r>
    </w:p>
    <w:p w:rsidR="00D222AB" w:rsidRPr="00C0548B" w:rsidRDefault="00D222AB" w:rsidP="00D222AB">
      <w:pPr>
        <w:adjustRightInd w:val="0"/>
        <w:snapToGrid w:val="0"/>
        <w:spacing w:line="360" w:lineRule="auto"/>
        <w:ind w:firstLineChars="200" w:firstLine="480"/>
        <w:jc w:val="left"/>
        <w:rPr>
          <w:rFonts w:ascii="Times New Roman" w:hAnsi="Times New Roman"/>
          <w:snapToGrid w:val="0"/>
          <w:kern w:val="0"/>
          <w:sz w:val="24"/>
          <w:szCs w:val="24"/>
        </w:rPr>
      </w:pPr>
      <w:r w:rsidRPr="00C0548B">
        <w:rPr>
          <w:rFonts w:ascii="宋体" w:hAnsi="宋体" w:cs="宋体" w:hint="eastAsia"/>
          <w:snapToGrid w:val="0"/>
          <w:kern w:val="0"/>
          <w:sz w:val="24"/>
          <w:szCs w:val="24"/>
        </w:rPr>
        <w:t>①</w:t>
      </w:r>
      <w:r w:rsidRPr="00C0548B">
        <w:rPr>
          <w:rFonts w:ascii="Times New Roman" w:hAnsi="Times New Roman"/>
          <w:snapToGrid w:val="0"/>
          <w:kern w:val="0"/>
          <w:sz w:val="24"/>
          <w:szCs w:val="24"/>
        </w:rPr>
        <w:t>各类风机的进出口装消音器；采用隔离布置，均采用减振基底，连接处采用柔性接头；</w:t>
      </w:r>
      <w:r w:rsidRPr="00C0548B">
        <w:rPr>
          <w:rFonts w:ascii="Times New Roman" w:hAnsi="Times New Roman"/>
          <w:snapToGrid w:val="0"/>
          <w:kern w:val="0"/>
          <w:sz w:val="24"/>
          <w:szCs w:val="24"/>
        </w:rPr>
        <w:t xml:space="preserve"> </w:t>
      </w:r>
    </w:p>
    <w:p w:rsidR="00D222AB" w:rsidRPr="00C0548B" w:rsidRDefault="00D222AB" w:rsidP="00D222AB">
      <w:pPr>
        <w:adjustRightInd w:val="0"/>
        <w:snapToGrid w:val="0"/>
        <w:spacing w:line="360" w:lineRule="auto"/>
        <w:ind w:firstLineChars="200" w:firstLine="480"/>
        <w:jc w:val="left"/>
        <w:rPr>
          <w:rFonts w:ascii="Times New Roman" w:hAnsi="Times New Roman"/>
          <w:snapToGrid w:val="0"/>
          <w:kern w:val="0"/>
          <w:sz w:val="24"/>
          <w:szCs w:val="24"/>
        </w:rPr>
      </w:pPr>
      <w:r w:rsidRPr="00C0548B">
        <w:rPr>
          <w:rFonts w:ascii="宋体" w:hAnsi="宋体" w:cs="宋体" w:hint="eastAsia"/>
          <w:bCs/>
          <w:snapToGrid w:val="0"/>
          <w:kern w:val="0"/>
          <w:sz w:val="24"/>
          <w:szCs w:val="24"/>
        </w:rPr>
        <w:t>②</w:t>
      </w:r>
      <w:r w:rsidRPr="00C0548B">
        <w:rPr>
          <w:rFonts w:ascii="Times New Roman" w:hAnsi="Times New Roman"/>
          <w:bCs/>
          <w:snapToGrid w:val="0"/>
          <w:kern w:val="0"/>
          <w:sz w:val="24"/>
          <w:szCs w:val="24"/>
        </w:rPr>
        <w:t>在设备、管道设计中，注意防振、防冲击，以减轻振动噪声，并应注意改善气体输送时流场状况，以减少空气动力噪声；</w:t>
      </w:r>
    </w:p>
    <w:p w:rsidR="00D222AB" w:rsidRPr="00C0548B" w:rsidRDefault="00D222AB" w:rsidP="00D222AB">
      <w:pPr>
        <w:adjustRightInd w:val="0"/>
        <w:snapToGrid w:val="0"/>
        <w:spacing w:line="360" w:lineRule="auto"/>
        <w:ind w:firstLineChars="200" w:firstLine="480"/>
        <w:jc w:val="left"/>
        <w:rPr>
          <w:rFonts w:ascii="Times New Roman" w:hAnsi="Times New Roman"/>
          <w:snapToGrid w:val="0"/>
          <w:kern w:val="0"/>
          <w:sz w:val="24"/>
          <w:szCs w:val="24"/>
        </w:rPr>
      </w:pPr>
      <w:r w:rsidRPr="00C0548B">
        <w:rPr>
          <w:rFonts w:ascii="宋体" w:hAnsi="宋体" w:cs="宋体" w:hint="eastAsia"/>
          <w:snapToGrid w:val="0"/>
          <w:kern w:val="0"/>
          <w:sz w:val="24"/>
          <w:szCs w:val="24"/>
        </w:rPr>
        <w:t>③</w:t>
      </w:r>
      <w:r w:rsidRPr="00C0548B">
        <w:rPr>
          <w:rFonts w:ascii="Times New Roman" w:hAnsi="Times New Roman"/>
          <w:snapToGrid w:val="0"/>
          <w:kern w:val="0"/>
          <w:sz w:val="24"/>
          <w:szCs w:val="24"/>
        </w:rPr>
        <w:t>加强和完善道路和厂区的绿化等辅助性降噪措施。在道路两旁、主厂房周围及其他声源附近，尽可能多种植高大树木，利用植物的减噪作用降低噪声水平，降低噪声约</w:t>
      </w:r>
      <w:r w:rsidRPr="00C0548B">
        <w:rPr>
          <w:rFonts w:ascii="Times New Roman" w:hAnsi="Times New Roman"/>
          <w:snapToGrid w:val="0"/>
          <w:kern w:val="0"/>
          <w:sz w:val="24"/>
          <w:szCs w:val="24"/>
        </w:rPr>
        <w:t>3</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5dB(A)</w:t>
      </w:r>
      <w:r w:rsidRPr="00C0548B">
        <w:rPr>
          <w:rFonts w:ascii="Times New Roman" w:hAnsi="Times New Roman"/>
          <w:snapToGrid w:val="0"/>
          <w:kern w:val="0"/>
          <w:sz w:val="24"/>
          <w:szCs w:val="24"/>
        </w:rPr>
        <w:t>。</w:t>
      </w:r>
    </w:p>
    <w:p w:rsidR="00D222AB" w:rsidRPr="00C0548B" w:rsidRDefault="00D222AB" w:rsidP="00D222AB">
      <w:pPr>
        <w:spacing w:line="360" w:lineRule="auto"/>
        <w:ind w:firstLineChars="200" w:firstLine="480"/>
        <w:jc w:val="left"/>
        <w:rPr>
          <w:rFonts w:ascii="Times New Roman" w:hAnsi="Times New Roman"/>
          <w:snapToGrid w:val="0"/>
          <w:kern w:val="0"/>
          <w:sz w:val="24"/>
        </w:rPr>
      </w:pPr>
      <w:r w:rsidRPr="00C0548B">
        <w:rPr>
          <w:rFonts w:ascii="Times New Roman" w:hAnsi="Times New Roman"/>
          <w:snapToGrid w:val="0"/>
          <w:kern w:val="0"/>
          <w:sz w:val="24"/>
        </w:rPr>
        <w:t>拟建项目根据不同的噪声设备，采取有针对性的噪声治理措施如基础减振、柔性接口等措施。通过合理布局预留足够衰减距离、采用先进设备、加装消音器等多种措施保证厂界噪声达到《工业企业厂界环境噪声排放标准》（</w:t>
      </w:r>
      <w:r w:rsidRPr="00C0548B">
        <w:rPr>
          <w:rFonts w:ascii="Times New Roman" w:hAnsi="Times New Roman"/>
          <w:snapToGrid w:val="0"/>
          <w:kern w:val="0"/>
          <w:sz w:val="24"/>
        </w:rPr>
        <w:t>GB12348</w:t>
      </w:r>
      <w:r w:rsidRPr="00C0548B">
        <w:rPr>
          <w:rFonts w:ascii="Times New Roman" w:hAnsi="Times New Roman"/>
          <w:snapToGrid w:val="0"/>
          <w:kern w:val="0"/>
          <w:sz w:val="24"/>
        </w:rPr>
        <w:t>－</w:t>
      </w:r>
      <w:r w:rsidRPr="00C0548B">
        <w:rPr>
          <w:rFonts w:ascii="Times New Roman" w:hAnsi="Times New Roman"/>
          <w:snapToGrid w:val="0"/>
          <w:kern w:val="0"/>
          <w:sz w:val="24"/>
        </w:rPr>
        <w:t>2008</w:t>
      </w:r>
      <w:r w:rsidRPr="00C0548B">
        <w:rPr>
          <w:rFonts w:ascii="Times New Roman" w:hAnsi="Times New Roman"/>
          <w:snapToGrid w:val="0"/>
          <w:kern w:val="0"/>
          <w:sz w:val="24"/>
        </w:rPr>
        <w:t>）中</w:t>
      </w:r>
      <w:r w:rsidRPr="00C0548B">
        <w:rPr>
          <w:rFonts w:ascii="Times New Roman" w:hAnsi="Times New Roman"/>
          <w:snapToGrid w:val="0"/>
          <w:kern w:val="0"/>
          <w:sz w:val="24"/>
        </w:rPr>
        <w:t>2</w:t>
      </w:r>
      <w:r w:rsidRPr="00C0548B">
        <w:rPr>
          <w:rFonts w:ascii="Times New Roman" w:hAnsi="Times New Roman"/>
          <w:snapToGrid w:val="0"/>
          <w:kern w:val="0"/>
          <w:sz w:val="24"/>
        </w:rPr>
        <w:t>类功能区标准的要求，措施可行，噪声对周围环境影响很小。</w:t>
      </w:r>
    </w:p>
    <w:p w:rsidR="00034D21" w:rsidRDefault="00D222AB" w:rsidP="00D222AB">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C0548B">
        <w:rPr>
          <w:rFonts w:ascii="Times New Roman" w:hAnsi="Times New Roman"/>
          <w:snapToGrid w:val="0"/>
          <w:kern w:val="0"/>
          <w:sz w:val="24"/>
        </w:rPr>
        <w:t>项目噪声治理总投资</w:t>
      </w:r>
      <w:r w:rsidRPr="00C0548B">
        <w:rPr>
          <w:rFonts w:ascii="Times New Roman" w:hAnsi="Times New Roman"/>
          <w:snapToGrid w:val="0"/>
          <w:kern w:val="0"/>
          <w:sz w:val="24"/>
        </w:rPr>
        <w:t>1</w:t>
      </w:r>
      <w:r w:rsidRPr="00C0548B">
        <w:rPr>
          <w:rFonts w:ascii="Times New Roman" w:hAnsi="Times New Roman"/>
          <w:snapToGrid w:val="0"/>
          <w:kern w:val="0"/>
          <w:sz w:val="24"/>
        </w:rPr>
        <w:t>万元，运行费用较低，经济上可行</w:t>
      </w:r>
      <w:r w:rsidR="00217DE7">
        <w:rPr>
          <w:rFonts w:ascii="Times New Roman" w:eastAsia="宋体" w:hAnsi="Times New Roman" w:cs="Times New Roman"/>
          <w:snapToGrid w:val="0"/>
          <w:kern w:val="0"/>
          <w:sz w:val="24"/>
          <w:szCs w:val="20"/>
        </w:rPr>
        <w:t>。</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570" w:name="_Toc8224915"/>
      <w:bookmarkStart w:id="571" w:name="_Toc497901795"/>
      <w:bookmarkStart w:id="572" w:name="_Toc500335864"/>
      <w:bookmarkStart w:id="573" w:name="_Toc68620919"/>
      <w:r>
        <w:rPr>
          <w:rFonts w:ascii="Times New Roman" w:eastAsia="黑体" w:hAnsi="Times New Roman" w:cs="Times New Roman"/>
          <w:snapToGrid w:val="0"/>
          <w:kern w:val="0"/>
          <w:sz w:val="28"/>
          <w:szCs w:val="28"/>
        </w:rPr>
        <w:t>6.4</w:t>
      </w:r>
      <w:r>
        <w:rPr>
          <w:rFonts w:ascii="Times New Roman" w:eastAsia="黑体" w:hAnsi="Times New Roman" w:cs="Times New Roman"/>
          <w:snapToGrid w:val="0"/>
          <w:kern w:val="0"/>
          <w:sz w:val="28"/>
          <w:szCs w:val="28"/>
        </w:rPr>
        <w:t>固体废物处置措施可行性分析</w:t>
      </w:r>
      <w:bookmarkEnd w:id="562"/>
      <w:bookmarkEnd w:id="563"/>
      <w:bookmarkEnd w:id="564"/>
      <w:bookmarkEnd w:id="565"/>
      <w:bookmarkEnd w:id="566"/>
      <w:bookmarkEnd w:id="567"/>
      <w:bookmarkEnd w:id="568"/>
      <w:bookmarkEnd w:id="569"/>
      <w:bookmarkEnd w:id="570"/>
      <w:bookmarkEnd w:id="571"/>
      <w:bookmarkEnd w:id="572"/>
      <w:bookmarkEnd w:id="573"/>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bookmarkStart w:id="574" w:name="_Toc497311042"/>
      <w:bookmarkStart w:id="575" w:name="_Toc497901796"/>
      <w:bookmarkStart w:id="576" w:name="_Toc483313197"/>
      <w:bookmarkStart w:id="577" w:name="_Toc482197334"/>
      <w:bookmarkStart w:id="578" w:name="_Toc500335865"/>
      <w:bookmarkStart w:id="579" w:name="_Toc482265754"/>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）固体废物处置措施可行性分析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生产过程中产生的固体废物主要有</w:t>
      </w:r>
      <w:r w:rsidR="00D222AB" w:rsidRPr="00C0548B">
        <w:rPr>
          <w:rFonts w:ascii="Times New Roman" w:eastAsia="宋体" w:hAnsi="Times New Roman"/>
          <w:snapToGrid w:val="0"/>
          <w:kern w:val="0"/>
          <w:sz w:val="24"/>
          <w:szCs w:val="24"/>
        </w:rPr>
        <w:t>原料废包装、废过滤网、</w:t>
      </w:r>
      <w:r w:rsidR="00D222AB" w:rsidRPr="00C0548B">
        <w:rPr>
          <w:rFonts w:ascii="Times New Roman" w:eastAsia="宋体" w:hAnsi="Times New Roman"/>
          <w:snapToGrid w:val="0"/>
          <w:kern w:val="0"/>
          <w:sz w:val="24"/>
        </w:rPr>
        <w:t>废熔块、</w:t>
      </w:r>
      <w:r w:rsidR="00D222AB">
        <w:rPr>
          <w:rFonts w:ascii="Times New Roman" w:eastAsia="宋体" w:hAnsi="Times New Roman" w:hint="eastAsia"/>
          <w:snapToGrid w:val="0"/>
          <w:kern w:val="0"/>
          <w:sz w:val="24"/>
          <w:szCs w:val="24"/>
        </w:rPr>
        <w:t>废丝及废边条、</w:t>
      </w:r>
      <w:r w:rsidR="00D222AB">
        <w:rPr>
          <w:rFonts w:ascii="Times New Roman" w:eastAsia="宋体" w:hAnsi="Times New Roman" w:hint="eastAsia"/>
          <w:snapToGrid w:val="0"/>
          <w:kern w:val="0"/>
          <w:sz w:val="24"/>
        </w:rPr>
        <w:t>袋式除尘器收集粉尘、</w:t>
      </w:r>
      <w:r w:rsidR="00D222AB" w:rsidRPr="00C0548B">
        <w:rPr>
          <w:rFonts w:ascii="Times New Roman" w:eastAsia="宋体" w:hAnsi="Times New Roman"/>
          <w:snapToGrid w:val="0"/>
          <w:kern w:val="0"/>
          <w:sz w:val="24"/>
        </w:rPr>
        <w:t>废机油、废机油桶、</w:t>
      </w:r>
      <w:r w:rsidR="00D222AB">
        <w:rPr>
          <w:rFonts w:ascii="Times New Roman" w:eastAsia="宋体" w:hAnsi="Times New Roman"/>
          <w:snapToGrid w:val="0"/>
          <w:kern w:val="0"/>
          <w:sz w:val="24"/>
          <w:szCs w:val="24"/>
        </w:rPr>
        <w:t>水喷淋装置配套隔油池产生的废油</w:t>
      </w:r>
      <w:r w:rsidR="00D222AB" w:rsidRPr="00C0548B">
        <w:rPr>
          <w:rFonts w:ascii="Times New Roman" w:eastAsia="宋体" w:hAnsi="Times New Roman" w:hint="eastAsia"/>
          <w:snapToGrid w:val="0"/>
          <w:kern w:val="0"/>
          <w:sz w:val="24"/>
          <w:szCs w:val="24"/>
        </w:rPr>
        <w:t>、</w:t>
      </w:r>
      <w:r w:rsidR="00D222AB" w:rsidRPr="00C0548B">
        <w:rPr>
          <w:rFonts w:ascii="Times New Roman" w:eastAsia="宋体" w:hAnsi="Times New Roman"/>
          <w:snapToGrid w:val="0"/>
          <w:kern w:val="0"/>
          <w:sz w:val="24"/>
        </w:rPr>
        <w:t>静电除油装置的废油、</w:t>
      </w:r>
      <w:r w:rsidR="00D222AB">
        <w:rPr>
          <w:rFonts w:ascii="Times New Roman" w:eastAsia="宋体" w:hAnsi="Times New Roman" w:hint="eastAsia"/>
          <w:snapToGrid w:val="0"/>
          <w:kern w:val="0"/>
          <w:sz w:val="24"/>
        </w:rPr>
        <w:t>废光触媒棉、废灯管、</w:t>
      </w:r>
      <w:r w:rsidR="00D222AB" w:rsidRPr="00C0548B">
        <w:rPr>
          <w:rFonts w:ascii="Times New Roman" w:eastAsia="宋体" w:hAnsi="Times New Roman"/>
          <w:snapToGrid w:val="0"/>
          <w:kern w:val="0"/>
          <w:sz w:val="24"/>
        </w:rPr>
        <w:t>废活性炭</w:t>
      </w:r>
      <w:r w:rsidR="00D222AB">
        <w:rPr>
          <w:rFonts w:ascii="Times New Roman" w:eastAsia="宋体" w:hAnsi="Times New Roman" w:hint="eastAsia"/>
          <w:snapToGrid w:val="0"/>
          <w:kern w:val="0"/>
          <w:sz w:val="24"/>
        </w:rPr>
        <w:t>、水喷淋塔排污水、</w:t>
      </w:r>
      <w:r w:rsidR="00D222AB" w:rsidRPr="00C0548B">
        <w:rPr>
          <w:rFonts w:ascii="Times New Roman" w:eastAsia="宋体" w:hAnsi="Times New Roman"/>
          <w:snapToGrid w:val="0"/>
          <w:kern w:val="0"/>
          <w:sz w:val="24"/>
        </w:rPr>
        <w:t>职工生活垃圾</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项目针对各种固体废物的特点采取了相应的处置措施：</w:t>
      </w:r>
      <w:r w:rsidR="00D222AB">
        <w:rPr>
          <w:rFonts w:hint="eastAsia"/>
          <w:snapToGrid w:val="0"/>
          <w:kern w:val="0"/>
          <w:sz w:val="24"/>
          <w:szCs w:val="24"/>
        </w:rPr>
        <w:t>原料废包装、废熔块</w:t>
      </w:r>
      <w:r w:rsidR="00D222AB">
        <w:rPr>
          <w:rFonts w:hint="eastAsia"/>
          <w:snapToGrid w:val="0"/>
          <w:kern w:val="0"/>
          <w:sz w:val="24"/>
          <w:szCs w:val="24"/>
        </w:rPr>
        <w:lastRenderedPageBreak/>
        <w:t>收集后外卖</w:t>
      </w:r>
      <w:r w:rsidR="00D222AB">
        <w:rPr>
          <w:rFonts w:ascii="Times New Roman" w:eastAsia="宋体" w:hAnsi="Times New Roman" w:cs="Times New Roman" w:hint="eastAsia"/>
          <w:snapToGrid w:val="0"/>
          <w:kern w:val="0"/>
          <w:sz w:val="24"/>
          <w:szCs w:val="24"/>
        </w:rPr>
        <w:t>；</w:t>
      </w:r>
      <w:r w:rsidR="00D222AB">
        <w:rPr>
          <w:rFonts w:hint="eastAsia"/>
          <w:snapToGrid w:val="0"/>
          <w:kern w:val="0"/>
          <w:sz w:val="24"/>
          <w:szCs w:val="24"/>
        </w:rPr>
        <w:t>废过滤网</w:t>
      </w:r>
      <w:r w:rsidR="00D222AB">
        <w:rPr>
          <w:rFonts w:hAnsi="宋体"/>
          <w:snapToGrid w:val="0"/>
          <w:kern w:val="0"/>
          <w:sz w:val="24"/>
          <w:szCs w:val="24"/>
        </w:rPr>
        <w:t>交由有处理能力单位代为处理</w:t>
      </w:r>
      <w:r w:rsidR="00D222AB">
        <w:rPr>
          <w:rFonts w:hAnsi="宋体" w:hint="eastAsia"/>
          <w:snapToGrid w:val="0"/>
          <w:kern w:val="0"/>
          <w:sz w:val="24"/>
          <w:szCs w:val="24"/>
        </w:rPr>
        <w:t>；</w:t>
      </w:r>
      <w:r w:rsidR="00D222AB">
        <w:rPr>
          <w:rFonts w:ascii="Times New Roman" w:eastAsia="宋体" w:hAnsi="Times New Roman" w:hint="eastAsia"/>
          <w:snapToGrid w:val="0"/>
          <w:kern w:val="0"/>
          <w:sz w:val="24"/>
          <w:szCs w:val="24"/>
        </w:rPr>
        <w:t>废丝及废边条、</w:t>
      </w:r>
      <w:r w:rsidR="00D222AB">
        <w:rPr>
          <w:rFonts w:ascii="Times New Roman" w:eastAsia="宋体" w:hAnsi="Times New Roman" w:hint="eastAsia"/>
          <w:snapToGrid w:val="0"/>
          <w:kern w:val="0"/>
          <w:sz w:val="24"/>
        </w:rPr>
        <w:t>袋式除尘器收集粉尘收集回用；</w:t>
      </w:r>
      <w:r w:rsidR="00D222AB" w:rsidRPr="00C0548B">
        <w:rPr>
          <w:rFonts w:ascii="Times New Roman" w:eastAsia="宋体" w:hAnsi="Times New Roman"/>
          <w:snapToGrid w:val="0"/>
          <w:kern w:val="0"/>
          <w:sz w:val="24"/>
        </w:rPr>
        <w:t>废机油、废机油桶、</w:t>
      </w:r>
      <w:r w:rsidR="00D222AB">
        <w:rPr>
          <w:rFonts w:ascii="Times New Roman" w:eastAsia="宋体" w:hAnsi="Times New Roman"/>
          <w:snapToGrid w:val="0"/>
          <w:kern w:val="0"/>
          <w:sz w:val="24"/>
          <w:szCs w:val="24"/>
        </w:rPr>
        <w:t>水喷淋装置配套隔油池产生的废油</w:t>
      </w:r>
      <w:r w:rsidR="00D222AB" w:rsidRPr="00C0548B">
        <w:rPr>
          <w:rFonts w:ascii="Times New Roman" w:eastAsia="宋体" w:hAnsi="Times New Roman" w:hint="eastAsia"/>
          <w:snapToGrid w:val="0"/>
          <w:kern w:val="0"/>
          <w:sz w:val="24"/>
          <w:szCs w:val="24"/>
        </w:rPr>
        <w:t>、</w:t>
      </w:r>
      <w:r w:rsidR="00D222AB" w:rsidRPr="00C0548B">
        <w:rPr>
          <w:rFonts w:ascii="Times New Roman" w:eastAsia="宋体" w:hAnsi="Times New Roman"/>
          <w:snapToGrid w:val="0"/>
          <w:kern w:val="0"/>
          <w:sz w:val="24"/>
        </w:rPr>
        <w:t>静电除油装置的废油、</w:t>
      </w:r>
      <w:r w:rsidR="00D222AB">
        <w:rPr>
          <w:rFonts w:ascii="Times New Roman" w:eastAsia="宋体" w:hAnsi="Times New Roman" w:hint="eastAsia"/>
          <w:snapToGrid w:val="0"/>
          <w:kern w:val="0"/>
          <w:sz w:val="24"/>
        </w:rPr>
        <w:t>废光触媒棉、废灯管、</w:t>
      </w:r>
      <w:r w:rsidR="00D222AB" w:rsidRPr="00C0548B">
        <w:rPr>
          <w:rFonts w:ascii="Times New Roman" w:eastAsia="宋体" w:hAnsi="Times New Roman"/>
          <w:snapToGrid w:val="0"/>
          <w:kern w:val="0"/>
          <w:sz w:val="24"/>
        </w:rPr>
        <w:t>废活性炭</w:t>
      </w:r>
      <w:r w:rsidR="00D222AB">
        <w:rPr>
          <w:rFonts w:ascii="Times New Roman" w:eastAsia="宋体" w:hAnsi="Times New Roman" w:hint="eastAsia"/>
          <w:snapToGrid w:val="0"/>
          <w:kern w:val="0"/>
          <w:sz w:val="24"/>
        </w:rPr>
        <w:t>、水喷淋塔排污水</w:t>
      </w:r>
      <w:r w:rsidR="00D222AB">
        <w:rPr>
          <w:rFonts w:ascii="Times New Roman" w:eastAsia="宋体" w:hAnsi="Times New Roman" w:cs="Times New Roman" w:hint="eastAsia"/>
          <w:snapToGrid w:val="0"/>
          <w:kern w:val="0"/>
          <w:sz w:val="24"/>
          <w:szCs w:val="24"/>
        </w:rPr>
        <w:t>均</w:t>
      </w:r>
      <w:r w:rsidR="00D222AB">
        <w:rPr>
          <w:rFonts w:ascii="Times New Roman" w:eastAsia="宋体" w:hAnsi="宋体" w:cs="Times New Roman"/>
          <w:snapToGrid w:val="0"/>
          <w:kern w:val="0"/>
          <w:sz w:val="24"/>
          <w:szCs w:val="24"/>
        </w:rPr>
        <w:t>委托有危废处理资质的单位处理</w:t>
      </w:r>
      <w:r w:rsidR="00D222AB">
        <w:rPr>
          <w:rFonts w:ascii="Times New Roman" w:eastAsia="宋体" w:hAnsi="宋体" w:cs="Times New Roman" w:hint="eastAsia"/>
          <w:snapToGrid w:val="0"/>
          <w:kern w:val="0"/>
          <w:sz w:val="24"/>
          <w:szCs w:val="24"/>
        </w:rPr>
        <w:t>；</w:t>
      </w:r>
      <w:r w:rsidR="00D222AB">
        <w:rPr>
          <w:rFonts w:ascii="Times New Roman" w:eastAsia="宋体" w:hAnsi="Times New Roman" w:cs="Times New Roman" w:hint="eastAsia"/>
          <w:snapToGrid w:val="0"/>
          <w:kern w:val="0"/>
          <w:sz w:val="24"/>
          <w:szCs w:val="24"/>
        </w:rPr>
        <w:t>职工</w:t>
      </w:r>
      <w:r w:rsidR="00D222AB">
        <w:rPr>
          <w:rFonts w:ascii="Times New Roman" w:eastAsia="宋体" w:hAnsi="Times New Roman" w:cs="Times New Roman"/>
          <w:snapToGrid w:val="0"/>
          <w:kern w:val="0"/>
          <w:sz w:val="24"/>
          <w:szCs w:val="24"/>
        </w:rPr>
        <w:t>生活垃圾</w:t>
      </w:r>
      <w:r w:rsidR="00D222AB">
        <w:rPr>
          <w:rFonts w:ascii="Times New Roman" w:eastAsia="宋体" w:hAnsi="宋体" w:cs="Times New Roman"/>
          <w:snapToGrid w:val="0"/>
          <w:kern w:val="0"/>
          <w:sz w:val="24"/>
          <w:szCs w:val="24"/>
        </w:rPr>
        <w:t>由环卫部门定期清运</w:t>
      </w:r>
      <w:r>
        <w:rPr>
          <w:rFonts w:ascii="Times New Roman" w:eastAsia="宋体" w:hAnsi="Times New Roman" w:cs="Times New Roman"/>
          <w:snapToGrid w:val="0"/>
          <w:kern w:val="0"/>
          <w:sz w:val="24"/>
          <w:szCs w:val="24"/>
        </w:rPr>
        <w:t>。</w:t>
      </w:r>
    </w:p>
    <w:p w:rsidR="00034D21" w:rsidRDefault="00217DE7">
      <w:pPr>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通过以上分析，</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产生的各类固体废物处理、处置措施合理、可行，可实现固体废物零排放，</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固体废物不会对环境产生明显影响。</w:t>
      </w:r>
    </w:p>
    <w:p w:rsidR="00034D21" w:rsidRDefault="00217DE7">
      <w:pPr>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）贮存场所污染防治措施可行性分析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产生的一般固废收集后暂存于厂区一般固废间内；生活垃圾暂存于垃圾收集点，由环卫部门定期清理；针对危险废物项目设置</w:t>
      </w:r>
      <w:r w:rsidR="00217DE7">
        <w:rPr>
          <w:rFonts w:ascii="Times New Roman" w:eastAsia="宋体" w:hAnsi="Times New Roman" w:cs="Times New Roman" w:hint="eastAsia"/>
          <w:snapToGrid w:val="0"/>
          <w:kern w:val="0"/>
          <w:sz w:val="24"/>
          <w:szCs w:val="24"/>
        </w:rPr>
        <w:t>1</w:t>
      </w:r>
      <w:r w:rsidR="00D222AB">
        <w:rPr>
          <w:rFonts w:ascii="Times New Roman" w:eastAsia="宋体" w:hAnsi="Times New Roman" w:cs="Times New Roman" w:hint="eastAsia"/>
          <w:snapToGrid w:val="0"/>
          <w:kern w:val="0"/>
          <w:sz w:val="24"/>
          <w:szCs w:val="24"/>
        </w:rPr>
        <w:t>2</w:t>
      </w:r>
      <w:r w:rsidR="00217DE7">
        <w:rPr>
          <w:rFonts w:ascii="Times New Roman" w:eastAsia="宋体" w:hAnsi="Times New Roman" w:cs="Times New Roman"/>
          <w:snapToGrid w:val="0"/>
          <w:kern w:val="0"/>
          <w:sz w:val="24"/>
          <w:szCs w:val="24"/>
        </w:rPr>
        <w:t>m</w:t>
      </w:r>
      <w:r w:rsidR="00217DE7">
        <w:rPr>
          <w:rFonts w:ascii="Times New Roman" w:eastAsia="宋体" w:hAnsi="Times New Roman" w:cs="Times New Roman"/>
          <w:snapToGrid w:val="0"/>
          <w:kern w:val="0"/>
          <w:sz w:val="24"/>
          <w:szCs w:val="24"/>
          <w:vertAlign w:val="superscript"/>
        </w:rPr>
        <w:t>2</w:t>
      </w:r>
      <w:r w:rsidR="00217DE7">
        <w:rPr>
          <w:rFonts w:ascii="Times New Roman" w:eastAsia="宋体" w:hAnsi="Times New Roman" w:cs="Times New Roman"/>
          <w:snapToGrid w:val="0"/>
          <w:kern w:val="0"/>
          <w:sz w:val="24"/>
          <w:szCs w:val="24"/>
        </w:rPr>
        <w:t>危险废物暂存间</w:t>
      </w:r>
      <w:r w:rsidR="00217DE7">
        <w:rPr>
          <w:rFonts w:ascii="Times New Roman" w:eastAsia="宋体" w:hAnsi="Times New Roman" w:cs="Times New Roman"/>
          <w:snapToGrid w:val="0"/>
          <w:kern w:val="0"/>
          <w:sz w:val="24"/>
          <w:szCs w:val="24"/>
        </w:rPr>
        <w:t>1</w:t>
      </w:r>
      <w:r w:rsidR="00217DE7">
        <w:rPr>
          <w:rFonts w:ascii="Times New Roman" w:eastAsia="宋体" w:hAnsi="Times New Roman" w:cs="Times New Roman"/>
          <w:snapToGrid w:val="0"/>
          <w:kern w:val="0"/>
          <w:sz w:val="24"/>
          <w:szCs w:val="24"/>
        </w:rPr>
        <w:t>座，根据第</w:t>
      </w:r>
      <w:r w:rsidR="00217DE7">
        <w:rPr>
          <w:rFonts w:ascii="Times New Roman" w:eastAsia="宋体" w:hAnsi="Times New Roman" w:cs="Times New Roman"/>
          <w:snapToGrid w:val="0"/>
          <w:kern w:val="0"/>
          <w:sz w:val="24"/>
          <w:szCs w:val="24"/>
        </w:rPr>
        <w:t>4</w:t>
      </w:r>
      <w:r w:rsidR="00217DE7">
        <w:rPr>
          <w:rFonts w:ascii="Times New Roman" w:eastAsia="宋体" w:hAnsi="Times New Roman" w:cs="Times New Roman"/>
          <w:snapToGrid w:val="0"/>
          <w:kern w:val="0"/>
          <w:sz w:val="24"/>
          <w:szCs w:val="24"/>
        </w:rPr>
        <w:t>章分析其选址及容积均能满足要求，</w:t>
      </w: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危险废物储存信息具体见表</w:t>
      </w:r>
      <w:r w:rsidR="00217DE7">
        <w:rPr>
          <w:rFonts w:ascii="Times New Roman" w:eastAsia="宋体" w:hAnsi="Times New Roman" w:cs="Times New Roman"/>
          <w:snapToGrid w:val="0"/>
          <w:kern w:val="0"/>
          <w:sz w:val="24"/>
          <w:szCs w:val="24"/>
        </w:rPr>
        <w:t>4.6-3</w:t>
      </w:r>
      <w:r w:rsidR="00217DE7">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）运输过程污染防治措施可行性分析</w:t>
      </w:r>
    </w:p>
    <w:p w:rsidR="00034D21" w:rsidRDefault="003A2E70">
      <w:pPr>
        <w:adjustRightInd w:val="0"/>
        <w:snapToGrid w:val="0"/>
        <w:spacing w:line="360" w:lineRule="auto"/>
        <w:ind w:firstLineChars="200" w:firstLine="480"/>
        <w:rPr>
          <w:rFonts w:ascii="Times New Roman" w:eastAsia="宋体" w:hAnsi="Times New Roman" w:cs="Times New Roman"/>
          <w:bCs/>
          <w:sz w:val="24"/>
          <w:szCs w:val="20"/>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运输过程中采取以下措施：</w:t>
      </w:r>
    </w:p>
    <w:p w:rsidR="00034D21" w:rsidRDefault="00217DE7">
      <w:pPr>
        <w:tabs>
          <w:tab w:val="left" w:pos="215"/>
        </w:tabs>
        <w:adjustRightInd w:val="0"/>
        <w:snapToGrid w:val="0"/>
        <w:spacing w:line="360" w:lineRule="auto"/>
        <w:ind w:firstLineChars="200" w:firstLine="480"/>
        <w:rPr>
          <w:rFonts w:ascii="Times New Roman" w:eastAsia="宋体" w:hAnsi="Times New Roman" w:cs="Times New Roman"/>
          <w:sz w:val="24"/>
          <w:szCs w:val="20"/>
        </w:rPr>
      </w:pPr>
      <w:r>
        <w:rPr>
          <w:rFonts w:ascii="宋体" w:eastAsia="宋体" w:hAnsi="宋体" w:cs="宋体" w:hint="eastAsia"/>
          <w:sz w:val="24"/>
          <w:szCs w:val="20"/>
        </w:rPr>
        <w:t>①</w:t>
      </w:r>
      <w:r>
        <w:rPr>
          <w:rFonts w:ascii="Times New Roman" w:eastAsia="宋体" w:hAnsi="Times New Roman" w:cs="Times New Roman"/>
          <w:sz w:val="24"/>
          <w:szCs w:val="20"/>
        </w:rPr>
        <w:t>在固体运输车辆底部加装防漏衬垫，避免渗沥水渗出造成二次污染。在车辆顶部加盖篷布，即可避免影响城市景观，又可避免固废遗洒；</w:t>
      </w:r>
    </w:p>
    <w:p w:rsidR="00034D21" w:rsidRDefault="00217DE7">
      <w:pPr>
        <w:tabs>
          <w:tab w:val="left" w:pos="215"/>
        </w:tabs>
        <w:adjustRightInd w:val="0"/>
        <w:snapToGrid w:val="0"/>
        <w:spacing w:line="360" w:lineRule="auto"/>
        <w:ind w:firstLineChars="200" w:firstLine="480"/>
        <w:rPr>
          <w:rFonts w:ascii="Times New Roman" w:eastAsia="宋体" w:hAnsi="Times New Roman" w:cs="Times New Roman"/>
          <w:sz w:val="24"/>
          <w:szCs w:val="20"/>
        </w:rPr>
      </w:pPr>
      <w:r>
        <w:rPr>
          <w:rFonts w:ascii="宋体" w:eastAsia="宋体" w:hAnsi="宋体" w:cs="宋体" w:hint="eastAsia"/>
          <w:sz w:val="24"/>
          <w:szCs w:val="20"/>
        </w:rPr>
        <w:t>②</w:t>
      </w:r>
      <w:r>
        <w:rPr>
          <w:rFonts w:ascii="Times New Roman" w:eastAsia="宋体" w:hAnsi="Times New Roman" w:cs="Times New Roman"/>
          <w:sz w:val="24"/>
          <w:szCs w:val="20"/>
        </w:rPr>
        <w:t>生活垃圾选择合理的运输路线；</w:t>
      </w:r>
    </w:p>
    <w:p w:rsidR="00034D21" w:rsidRDefault="00217DE7">
      <w:pPr>
        <w:adjustRightInd w:val="0"/>
        <w:snapToGrid w:val="0"/>
        <w:spacing w:line="360" w:lineRule="auto"/>
        <w:ind w:firstLineChars="200" w:firstLine="480"/>
        <w:rPr>
          <w:rFonts w:ascii="Times New Roman" w:eastAsia="宋体" w:hAnsi="Times New Roman" w:cs="Times New Roman"/>
          <w:sz w:val="24"/>
          <w:szCs w:val="20"/>
        </w:rPr>
      </w:pPr>
      <w:r>
        <w:rPr>
          <w:rFonts w:ascii="宋体" w:eastAsia="宋体" w:hAnsi="宋体" w:cs="宋体" w:hint="eastAsia"/>
          <w:sz w:val="24"/>
          <w:szCs w:val="20"/>
        </w:rPr>
        <w:t>③</w:t>
      </w:r>
      <w:r>
        <w:rPr>
          <w:rFonts w:ascii="Times New Roman" w:eastAsia="宋体" w:hAnsi="Times New Roman" w:cs="Times New Roman"/>
          <w:sz w:val="24"/>
          <w:szCs w:val="20"/>
        </w:rPr>
        <w:t>危险废物的储运均根据《</w:t>
      </w:r>
      <w:r>
        <w:rPr>
          <w:rFonts w:ascii="Times New Roman" w:eastAsia="宋体" w:hAnsi="Times New Roman" w:cs="Times New Roman"/>
          <w:bCs/>
          <w:sz w:val="24"/>
          <w:szCs w:val="20"/>
        </w:rPr>
        <w:t>危险废物贮存污染控制标准</w:t>
      </w:r>
      <w:r>
        <w:rPr>
          <w:rFonts w:ascii="Times New Roman" w:eastAsia="宋体" w:hAnsi="Times New Roman" w:cs="Times New Roman"/>
          <w:sz w:val="24"/>
          <w:szCs w:val="20"/>
        </w:rPr>
        <w:t>》（</w:t>
      </w:r>
      <w:r>
        <w:rPr>
          <w:rFonts w:ascii="Times New Roman" w:eastAsia="宋体" w:hAnsi="Times New Roman" w:cs="Times New Roman"/>
          <w:sz w:val="24"/>
          <w:szCs w:val="20"/>
        </w:rPr>
        <w:t>GB18597-2001</w:t>
      </w:r>
      <w:r>
        <w:rPr>
          <w:rFonts w:ascii="Times New Roman" w:eastAsia="宋体" w:hAnsi="Times New Roman" w:cs="Times New Roman"/>
          <w:sz w:val="24"/>
          <w:szCs w:val="20"/>
        </w:rPr>
        <w:t>）的要求进行贮存和运输，并委托有运输资质的车队负责运输，确保运输过程的可靠和安全性；</w:t>
      </w:r>
    </w:p>
    <w:p w:rsidR="00034D21" w:rsidRDefault="00217DE7">
      <w:pPr>
        <w:tabs>
          <w:tab w:val="left" w:pos="215"/>
        </w:tabs>
        <w:adjustRightInd w:val="0"/>
        <w:snapToGrid w:val="0"/>
        <w:spacing w:line="360" w:lineRule="auto"/>
        <w:ind w:firstLineChars="200" w:firstLine="480"/>
        <w:rPr>
          <w:rFonts w:ascii="Times New Roman" w:eastAsia="宋体" w:hAnsi="Times New Roman" w:cs="Times New Roman"/>
          <w:sz w:val="24"/>
          <w:szCs w:val="20"/>
        </w:rPr>
      </w:pPr>
      <w:r>
        <w:rPr>
          <w:rFonts w:ascii="宋体" w:eastAsia="宋体" w:hAnsi="宋体" w:cs="宋体" w:hint="eastAsia"/>
          <w:sz w:val="24"/>
          <w:szCs w:val="20"/>
        </w:rPr>
        <w:t>④</w:t>
      </w:r>
      <w:r>
        <w:rPr>
          <w:rFonts w:ascii="Times New Roman" w:eastAsia="宋体" w:hAnsi="Times New Roman" w:cs="Times New Roman"/>
          <w:sz w:val="24"/>
          <w:szCs w:val="20"/>
        </w:rPr>
        <w:t>对危险废物从产生起直至最终处置的每个环节实行申报、登记、监督跟踪管理。</w:t>
      </w:r>
    </w:p>
    <w:p w:rsidR="00034D21" w:rsidRDefault="00217DE7">
      <w:pPr>
        <w:tabs>
          <w:tab w:val="left" w:pos="215"/>
        </w:tabs>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t>经采取以上措施后，可确保</w:t>
      </w:r>
      <w:r w:rsidR="003A2E70">
        <w:rPr>
          <w:rFonts w:ascii="Times New Roman" w:eastAsia="宋体" w:hAnsi="Times New Roman" w:cs="Times New Roman" w:hint="eastAsia"/>
          <w:sz w:val="24"/>
          <w:szCs w:val="20"/>
        </w:rPr>
        <w:t>拟建项目</w:t>
      </w:r>
      <w:r>
        <w:rPr>
          <w:rFonts w:ascii="Times New Roman" w:eastAsia="宋体" w:hAnsi="Times New Roman" w:cs="Times New Roman"/>
          <w:sz w:val="24"/>
          <w:szCs w:val="20"/>
        </w:rPr>
        <w:t>固体废物在运输环节均不会对环境产生明显影响，技术可行。</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4</w:t>
      </w:r>
      <w:r>
        <w:rPr>
          <w:rFonts w:ascii="Times New Roman" w:eastAsia="宋体" w:hAnsi="Times New Roman" w:cs="Times New Roman"/>
          <w:snapToGrid w:val="0"/>
          <w:kern w:val="0"/>
          <w:sz w:val="24"/>
          <w:szCs w:val="24"/>
        </w:rPr>
        <w:t>）危险废物处理环保投资可行性分析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设危险废物暂存间，投资约</w:t>
      </w:r>
      <w:r w:rsidR="00217DE7">
        <w:rPr>
          <w:rFonts w:ascii="Times New Roman" w:eastAsia="宋体" w:hAnsi="Times New Roman" w:cs="Times New Roman"/>
          <w:snapToGrid w:val="0"/>
          <w:kern w:val="0"/>
          <w:sz w:val="24"/>
          <w:szCs w:val="24"/>
        </w:rPr>
        <w:t>2</w:t>
      </w:r>
      <w:r w:rsidR="00217DE7">
        <w:rPr>
          <w:rFonts w:ascii="Times New Roman" w:eastAsia="宋体" w:hAnsi="Times New Roman" w:cs="Times New Roman"/>
          <w:snapToGrid w:val="0"/>
          <w:kern w:val="0"/>
          <w:sz w:val="24"/>
          <w:szCs w:val="24"/>
        </w:rPr>
        <w:t>万元，基本上无运行费用。</w:t>
      </w:r>
      <w:r w:rsidR="00217DE7">
        <w:rPr>
          <w:rFonts w:ascii="Times New Roman" w:eastAsia="宋体" w:hAnsi="Times New Roman" w:cs="Times New Roman"/>
          <w:bCs/>
          <w:snapToGrid w:val="0"/>
          <w:kern w:val="0"/>
          <w:sz w:val="24"/>
          <w:szCs w:val="24"/>
        </w:rPr>
        <w:t>生活垃圾处理费用按照</w:t>
      </w:r>
      <w:r w:rsidR="00217DE7">
        <w:rPr>
          <w:rFonts w:ascii="Times New Roman" w:eastAsia="宋体" w:hAnsi="Times New Roman" w:cs="Times New Roman"/>
          <w:bCs/>
          <w:snapToGrid w:val="0"/>
          <w:kern w:val="0"/>
          <w:sz w:val="24"/>
          <w:szCs w:val="24"/>
        </w:rPr>
        <w:t>70</w:t>
      </w:r>
      <w:r w:rsidR="00217DE7">
        <w:rPr>
          <w:rFonts w:ascii="Times New Roman" w:eastAsia="宋体" w:hAnsi="Times New Roman" w:cs="Times New Roman"/>
          <w:bCs/>
          <w:snapToGrid w:val="0"/>
          <w:kern w:val="0"/>
          <w:sz w:val="24"/>
          <w:szCs w:val="24"/>
        </w:rPr>
        <w:t>元</w:t>
      </w:r>
      <w:r w:rsidR="00217DE7">
        <w:rPr>
          <w:rFonts w:ascii="Times New Roman" w:eastAsia="宋体" w:hAnsi="Times New Roman" w:cs="Times New Roman"/>
          <w:bCs/>
          <w:snapToGrid w:val="0"/>
          <w:kern w:val="0"/>
          <w:sz w:val="24"/>
          <w:szCs w:val="24"/>
        </w:rPr>
        <w:t>/t</w:t>
      </w:r>
      <w:r w:rsidR="00217DE7">
        <w:rPr>
          <w:rFonts w:ascii="Times New Roman" w:eastAsia="宋体" w:hAnsi="Times New Roman" w:cs="Times New Roman"/>
          <w:bCs/>
          <w:snapToGrid w:val="0"/>
          <w:kern w:val="0"/>
          <w:sz w:val="24"/>
          <w:szCs w:val="24"/>
        </w:rPr>
        <w:t>计算，则处理费用</w:t>
      </w:r>
      <w:r w:rsidR="00E55B79">
        <w:rPr>
          <w:rFonts w:ascii="Times New Roman" w:eastAsia="宋体" w:hAnsi="Times New Roman" w:cs="Times New Roman" w:hint="eastAsia"/>
          <w:bCs/>
          <w:snapToGrid w:val="0"/>
          <w:kern w:val="0"/>
          <w:sz w:val="24"/>
          <w:szCs w:val="24"/>
        </w:rPr>
        <w:t>约</w:t>
      </w:r>
      <w:r w:rsidR="00217DE7">
        <w:rPr>
          <w:rFonts w:ascii="Times New Roman" w:eastAsia="宋体" w:hAnsi="Times New Roman" w:cs="Times New Roman"/>
          <w:bCs/>
          <w:snapToGrid w:val="0"/>
          <w:kern w:val="0"/>
          <w:sz w:val="24"/>
          <w:szCs w:val="24"/>
        </w:rPr>
        <w:t>为</w:t>
      </w:r>
      <w:r w:rsidR="00217DE7">
        <w:rPr>
          <w:rFonts w:ascii="Times New Roman" w:eastAsia="宋体" w:hAnsi="Times New Roman" w:cs="Times New Roman" w:hint="eastAsia"/>
          <w:bCs/>
          <w:snapToGrid w:val="0"/>
          <w:kern w:val="0"/>
          <w:sz w:val="24"/>
          <w:szCs w:val="24"/>
        </w:rPr>
        <w:t>0.</w:t>
      </w:r>
      <w:r w:rsidR="00E55B79">
        <w:rPr>
          <w:rFonts w:ascii="Times New Roman" w:eastAsia="宋体" w:hAnsi="Times New Roman" w:cs="Times New Roman" w:hint="eastAsia"/>
          <w:bCs/>
          <w:snapToGrid w:val="0"/>
          <w:kern w:val="0"/>
          <w:sz w:val="24"/>
          <w:szCs w:val="24"/>
        </w:rPr>
        <w:t>12</w:t>
      </w:r>
      <w:r w:rsidR="00217DE7">
        <w:rPr>
          <w:rFonts w:ascii="Times New Roman" w:eastAsia="宋体" w:hAnsi="Times New Roman" w:cs="Times New Roman"/>
          <w:bCs/>
          <w:snapToGrid w:val="0"/>
          <w:kern w:val="0"/>
          <w:sz w:val="24"/>
          <w:szCs w:val="24"/>
        </w:rPr>
        <w:t>万元</w:t>
      </w:r>
      <w:r w:rsidR="00217DE7">
        <w:rPr>
          <w:rFonts w:ascii="Times New Roman" w:eastAsia="宋体" w:hAnsi="Times New Roman" w:cs="Times New Roman"/>
          <w:snapToGrid w:val="0"/>
          <w:kern w:val="0"/>
          <w:sz w:val="24"/>
          <w:szCs w:val="24"/>
        </w:rPr>
        <w:t>。</w:t>
      </w:r>
    </w:p>
    <w:p w:rsidR="00034D21" w:rsidRDefault="003A2E70">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危险废物委托处理费用约</w:t>
      </w:r>
      <w:r w:rsidR="00217DE7">
        <w:rPr>
          <w:rFonts w:ascii="Times New Roman" w:eastAsia="宋体" w:hAnsi="Times New Roman" w:cs="Times New Roman"/>
          <w:snapToGrid w:val="0"/>
          <w:kern w:val="0"/>
          <w:sz w:val="24"/>
          <w:szCs w:val="24"/>
        </w:rPr>
        <w:t>3000</w:t>
      </w:r>
      <w:r w:rsidR="00217DE7">
        <w:rPr>
          <w:rFonts w:ascii="Times New Roman" w:eastAsia="宋体" w:hAnsi="Times New Roman" w:cs="Times New Roman"/>
          <w:snapToGrid w:val="0"/>
          <w:kern w:val="0"/>
          <w:sz w:val="24"/>
          <w:szCs w:val="24"/>
        </w:rPr>
        <w:t>元</w:t>
      </w:r>
      <w:r w:rsidR="00217DE7">
        <w:rPr>
          <w:rFonts w:ascii="Times New Roman" w:eastAsia="宋体" w:hAnsi="Times New Roman" w:cs="Times New Roman"/>
          <w:snapToGrid w:val="0"/>
          <w:kern w:val="0"/>
          <w:sz w:val="24"/>
          <w:szCs w:val="24"/>
        </w:rPr>
        <w:t>/t</w:t>
      </w:r>
      <w:r w:rsidR="00217DE7">
        <w:rPr>
          <w:rFonts w:ascii="Times New Roman" w:eastAsia="宋体" w:hAnsi="Times New Roman" w:cs="Times New Roman"/>
          <w:snapToGrid w:val="0"/>
          <w:kern w:val="0"/>
          <w:sz w:val="24"/>
          <w:szCs w:val="24"/>
        </w:rPr>
        <w:t>，则危险废物处理费用约为</w:t>
      </w:r>
      <w:r w:rsidR="00E55B79">
        <w:rPr>
          <w:rFonts w:ascii="Times New Roman" w:eastAsia="宋体" w:hAnsi="Times New Roman" w:cs="Times New Roman" w:hint="eastAsia"/>
          <w:snapToGrid w:val="0"/>
          <w:kern w:val="0"/>
          <w:sz w:val="24"/>
          <w:szCs w:val="24"/>
        </w:rPr>
        <w:t>5.81</w:t>
      </w:r>
      <w:r w:rsidR="00217DE7">
        <w:rPr>
          <w:rFonts w:ascii="Times New Roman" w:eastAsia="宋体" w:hAnsi="Times New Roman" w:cs="Times New Roman"/>
          <w:snapToGrid w:val="0"/>
          <w:kern w:val="0"/>
          <w:sz w:val="24"/>
          <w:szCs w:val="24"/>
        </w:rPr>
        <w:t>万元</w:t>
      </w:r>
      <w:r w:rsidR="00217DE7">
        <w:rPr>
          <w:rFonts w:ascii="Times New Roman" w:eastAsia="宋体" w:hAnsi="Times New Roman" w:cs="Times New Roman"/>
          <w:snapToGrid w:val="0"/>
          <w:kern w:val="0"/>
          <w:sz w:val="24"/>
          <w:szCs w:val="24"/>
        </w:rPr>
        <w:t>/a</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sz w:val="24"/>
          <w:szCs w:val="20"/>
        </w:rPr>
        <w:t>在企业承受范围之内，因此以上处理措施再经济上是合理的。</w:t>
      </w:r>
    </w:p>
    <w:p w:rsidR="00034D21" w:rsidRDefault="00217DE7">
      <w:pPr>
        <w:spacing w:line="360" w:lineRule="auto"/>
        <w:ind w:firstLine="482"/>
        <w:rPr>
          <w:rFonts w:ascii="Times New Roman" w:eastAsia="宋体" w:hAnsi="Times New Roman" w:cs="Times New Roman"/>
          <w:bCs/>
          <w:sz w:val="24"/>
          <w:szCs w:val="20"/>
        </w:rPr>
      </w:pPr>
      <w:r>
        <w:rPr>
          <w:rFonts w:ascii="Times New Roman" w:eastAsia="宋体" w:hAnsi="Times New Roman" w:cs="Times New Roman"/>
          <w:bCs/>
          <w:sz w:val="24"/>
          <w:szCs w:val="20"/>
        </w:rPr>
        <w:t>综上分析，项目危废暂存间设置符合《危险废物贮存污染控制标准》</w:t>
      </w:r>
      <w:r>
        <w:rPr>
          <w:rFonts w:ascii="Times New Roman" w:eastAsia="宋体" w:hAnsi="Times New Roman" w:cs="Times New Roman"/>
          <w:bCs/>
          <w:sz w:val="24"/>
          <w:szCs w:val="20"/>
        </w:rPr>
        <w:lastRenderedPageBreak/>
        <w:t>（</w:t>
      </w:r>
      <w:r>
        <w:rPr>
          <w:rFonts w:ascii="Times New Roman" w:eastAsia="宋体" w:hAnsi="Times New Roman" w:cs="Times New Roman"/>
          <w:bCs/>
          <w:sz w:val="24"/>
          <w:szCs w:val="20"/>
        </w:rPr>
        <w:t>GB18597</w:t>
      </w:r>
      <w:r>
        <w:rPr>
          <w:rFonts w:ascii="Times New Roman" w:eastAsia="宋体" w:hAnsi="Times New Roman" w:cs="Times New Roman"/>
          <w:bCs/>
          <w:sz w:val="24"/>
          <w:szCs w:val="20"/>
        </w:rPr>
        <w:t>）中的贮存容器要求、相容性要求，危废暂存间设计布局较为合理。</w:t>
      </w:r>
    </w:p>
    <w:p w:rsidR="00034D21" w:rsidRDefault="00217DE7">
      <w:pPr>
        <w:spacing w:line="360" w:lineRule="auto"/>
        <w:ind w:firstLine="482"/>
        <w:rPr>
          <w:rFonts w:ascii="Times New Roman" w:eastAsia="宋体" w:hAnsi="Times New Roman" w:cs="Times New Roman"/>
          <w:sz w:val="24"/>
          <w:szCs w:val="20"/>
        </w:rPr>
      </w:pPr>
      <w:r>
        <w:rPr>
          <w:rFonts w:ascii="Times New Roman" w:eastAsia="宋体" w:hAnsi="Times New Roman" w:cs="Times New Roman"/>
          <w:bCs/>
          <w:sz w:val="24"/>
          <w:szCs w:val="20"/>
        </w:rPr>
        <w:t>企业对危险废物要</w:t>
      </w:r>
      <w:r>
        <w:rPr>
          <w:rFonts w:ascii="Times New Roman" w:eastAsia="宋体" w:hAnsi="Times New Roman" w:cs="Times New Roman"/>
          <w:sz w:val="24"/>
          <w:szCs w:val="20"/>
        </w:rPr>
        <w:t>严格执行我国目前实施的《危险废物申报登记制度》、《危险废物行政代处置制度》、《危险废物经营许可证制度》和《危险废物贮存污染控制标准》（</w:t>
      </w:r>
      <w:r>
        <w:rPr>
          <w:rFonts w:ascii="Times New Roman" w:eastAsia="宋体" w:hAnsi="Times New Roman" w:cs="Times New Roman"/>
          <w:sz w:val="24"/>
          <w:szCs w:val="20"/>
        </w:rPr>
        <w:t>GB18597-2001</w:t>
      </w:r>
      <w:r>
        <w:rPr>
          <w:rFonts w:ascii="Times New Roman" w:eastAsia="宋体" w:hAnsi="Times New Roman" w:cs="Times New Roman"/>
          <w:sz w:val="24"/>
          <w:szCs w:val="20"/>
        </w:rPr>
        <w:t>）等制度、标准，杜绝二次污染。</w:t>
      </w:r>
    </w:p>
    <w:p w:rsidR="00034D21" w:rsidRDefault="00217DE7">
      <w:pPr>
        <w:spacing w:line="360" w:lineRule="auto"/>
        <w:ind w:firstLine="482"/>
        <w:rPr>
          <w:rFonts w:ascii="Times New Roman" w:eastAsia="宋体" w:hAnsi="Times New Roman" w:cs="Times New Roman"/>
          <w:sz w:val="24"/>
          <w:szCs w:val="20"/>
        </w:rPr>
      </w:pPr>
      <w:r>
        <w:rPr>
          <w:rFonts w:ascii="Times New Roman" w:eastAsia="宋体" w:hAnsi="Times New Roman" w:cs="Times New Roman"/>
          <w:sz w:val="24"/>
          <w:szCs w:val="20"/>
        </w:rPr>
        <w:t>由上可知，项目固体废物处置措施技术及环保投资可行，易于操作。</w:t>
      </w:r>
      <w:bookmarkStart w:id="580" w:name="_Toc417397392"/>
      <w:bookmarkStart w:id="581" w:name="_Toc469662724"/>
      <w:bookmarkStart w:id="582" w:name="_Toc497901797"/>
      <w:bookmarkStart w:id="583" w:name="_Toc433965127"/>
      <w:bookmarkStart w:id="584" w:name="_Toc476316783"/>
      <w:bookmarkStart w:id="585" w:name="_Toc500335866"/>
      <w:bookmarkStart w:id="586" w:name="_Toc441129970"/>
      <w:bookmarkStart w:id="587" w:name="_Toc476321827"/>
      <w:bookmarkStart w:id="588" w:name="_Toc406595626"/>
      <w:bookmarkStart w:id="589" w:name="_Toc433965987"/>
      <w:bookmarkEnd w:id="574"/>
      <w:bookmarkEnd w:id="575"/>
      <w:bookmarkEnd w:id="576"/>
      <w:bookmarkEnd w:id="577"/>
      <w:bookmarkEnd w:id="578"/>
      <w:bookmarkEnd w:id="579"/>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590" w:name="_Toc500335869"/>
      <w:bookmarkStart w:id="591" w:name="_Toc497901800"/>
      <w:bookmarkStart w:id="592" w:name="_Toc441129971"/>
      <w:bookmarkStart w:id="593" w:name="_Toc433965991"/>
      <w:bookmarkStart w:id="594" w:name="_Toc476316786"/>
      <w:bookmarkStart w:id="595" w:name="_Toc469662725"/>
      <w:bookmarkStart w:id="596" w:name="_Toc433965131"/>
      <w:bookmarkStart w:id="597" w:name="_Toc417397393"/>
      <w:bookmarkStart w:id="598" w:name="_Toc476321830"/>
      <w:bookmarkStart w:id="599" w:name="_Toc8224916"/>
      <w:bookmarkStart w:id="600" w:name="_Toc406595627"/>
      <w:bookmarkStart w:id="601" w:name="_Toc68620920"/>
      <w:bookmarkEnd w:id="580"/>
      <w:bookmarkEnd w:id="581"/>
      <w:bookmarkEnd w:id="582"/>
      <w:bookmarkEnd w:id="583"/>
      <w:bookmarkEnd w:id="584"/>
      <w:bookmarkEnd w:id="585"/>
      <w:bookmarkEnd w:id="586"/>
      <w:bookmarkEnd w:id="587"/>
      <w:bookmarkEnd w:id="588"/>
      <w:bookmarkEnd w:id="589"/>
      <w:r>
        <w:rPr>
          <w:rFonts w:ascii="Times New Roman" w:eastAsia="黑体" w:hAnsi="Times New Roman" w:cs="Times New Roman"/>
          <w:snapToGrid w:val="0"/>
          <w:kern w:val="0"/>
          <w:sz w:val="28"/>
          <w:szCs w:val="28"/>
        </w:rPr>
        <w:t>6.</w:t>
      </w:r>
      <w:r>
        <w:rPr>
          <w:rFonts w:ascii="Times New Roman" w:eastAsia="黑体" w:hAnsi="Times New Roman" w:cs="Times New Roman" w:hint="eastAsia"/>
          <w:snapToGrid w:val="0"/>
          <w:kern w:val="0"/>
          <w:sz w:val="28"/>
          <w:szCs w:val="28"/>
        </w:rPr>
        <w:t>5</w:t>
      </w:r>
      <w:r>
        <w:rPr>
          <w:rFonts w:ascii="Times New Roman" w:eastAsia="黑体" w:hAnsi="Times New Roman" w:cs="Times New Roman"/>
          <w:snapToGrid w:val="0"/>
          <w:kern w:val="0"/>
          <w:sz w:val="28"/>
          <w:szCs w:val="28"/>
        </w:rPr>
        <w:t>环保措施经济可行性分析</w:t>
      </w:r>
      <w:bookmarkEnd w:id="590"/>
      <w:bookmarkEnd w:id="591"/>
      <w:bookmarkEnd w:id="592"/>
      <w:bookmarkEnd w:id="593"/>
      <w:bookmarkEnd w:id="594"/>
      <w:bookmarkEnd w:id="595"/>
      <w:bookmarkEnd w:id="596"/>
      <w:bookmarkEnd w:id="597"/>
      <w:bookmarkEnd w:id="598"/>
      <w:bookmarkEnd w:id="599"/>
      <w:bookmarkEnd w:id="600"/>
      <w:bookmarkEnd w:id="601"/>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环保投资及运行费用详见表</w:t>
      </w:r>
      <w:r w:rsidR="00217DE7">
        <w:rPr>
          <w:rFonts w:ascii="Times New Roman" w:eastAsia="宋体" w:hAnsi="Times New Roman" w:cs="Times New Roman"/>
          <w:snapToGrid w:val="0"/>
          <w:kern w:val="0"/>
          <w:sz w:val="24"/>
          <w:szCs w:val="20"/>
        </w:rPr>
        <w:t>6.</w:t>
      </w:r>
      <w:r w:rsidR="00217DE7">
        <w:rPr>
          <w:rFonts w:ascii="Times New Roman" w:eastAsia="宋体" w:hAnsi="Times New Roman" w:cs="Times New Roman" w:hint="eastAsia"/>
          <w:snapToGrid w:val="0"/>
          <w:kern w:val="0"/>
          <w:sz w:val="24"/>
          <w:szCs w:val="20"/>
        </w:rPr>
        <w:t>5</w:t>
      </w:r>
      <w:r w:rsidR="00217DE7">
        <w:rPr>
          <w:rFonts w:ascii="Times New Roman" w:eastAsia="宋体" w:hAnsi="Times New Roman" w:cs="Times New Roman"/>
          <w:snapToGrid w:val="0"/>
          <w:kern w:val="0"/>
          <w:sz w:val="24"/>
          <w:szCs w:val="20"/>
        </w:rPr>
        <w:t>-1</w:t>
      </w:r>
      <w:r w:rsidR="00217DE7">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4"/>
          <w:lang w:val="zh-CN"/>
        </w:rPr>
      </w:pPr>
      <w:r>
        <w:rPr>
          <w:rFonts w:ascii="Times New Roman" w:eastAsia="黑体" w:hAnsi="Times New Roman" w:cs="Times New Roman"/>
          <w:snapToGrid w:val="0"/>
          <w:kern w:val="0"/>
          <w:sz w:val="24"/>
          <w:szCs w:val="24"/>
          <w:lang w:val="zh-CN"/>
        </w:rPr>
        <w:t>表</w:t>
      </w:r>
      <w:r>
        <w:rPr>
          <w:rFonts w:ascii="Times New Roman" w:eastAsia="黑体" w:hAnsi="Times New Roman" w:cs="Times New Roman"/>
          <w:snapToGrid w:val="0"/>
          <w:kern w:val="0"/>
          <w:sz w:val="24"/>
          <w:szCs w:val="24"/>
          <w:lang w:val="zh-CN"/>
        </w:rPr>
        <w:t>6.</w:t>
      </w:r>
      <w:r>
        <w:rPr>
          <w:rFonts w:ascii="Times New Roman" w:eastAsia="黑体" w:hAnsi="Times New Roman" w:cs="Times New Roman" w:hint="eastAsia"/>
          <w:snapToGrid w:val="0"/>
          <w:kern w:val="0"/>
          <w:sz w:val="24"/>
          <w:szCs w:val="24"/>
          <w:lang w:val="zh-CN"/>
        </w:rPr>
        <w:t>5</w:t>
      </w:r>
      <w:r>
        <w:rPr>
          <w:rFonts w:ascii="Times New Roman" w:eastAsia="黑体" w:hAnsi="Times New Roman" w:cs="Times New Roman"/>
          <w:snapToGrid w:val="0"/>
          <w:kern w:val="0"/>
          <w:sz w:val="24"/>
          <w:szCs w:val="24"/>
          <w:lang w:val="zh-CN"/>
        </w:rPr>
        <w:t>-1</w:t>
      </w:r>
      <w:r w:rsidR="003A2E70">
        <w:rPr>
          <w:rFonts w:ascii="Times New Roman" w:eastAsia="黑体" w:hAnsi="Times New Roman" w:cs="Times New Roman" w:hint="eastAsia"/>
          <w:snapToGrid w:val="0"/>
          <w:kern w:val="0"/>
          <w:sz w:val="24"/>
          <w:szCs w:val="24"/>
          <w:lang w:val="zh-CN"/>
        </w:rPr>
        <w:t>拟建项目</w:t>
      </w:r>
      <w:r>
        <w:rPr>
          <w:rFonts w:ascii="Times New Roman" w:eastAsia="黑体" w:hAnsi="Times New Roman" w:cs="Times New Roman"/>
          <w:snapToGrid w:val="0"/>
          <w:kern w:val="0"/>
          <w:sz w:val="24"/>
          <w:szCs w:val="24"/>
          <w:lang w:val="zh-CN"/>
        </w:rPr>
        <w:t>环保投资及运行费用概算</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3095"/>
        <w:gridCol w:w="1598"/>
        <w:gridCol w:w="1352"/>
        <w:gridCol w:w="1407"/>
      </w:tblGrid>
      <w:tr w:rsidR="00034D21" w:rsidRPr="006C6690">
        <w:trPr>
          <w:jc w:val="center"/>
        </w:trPr>
        <w:tc>
          <w:tcPr>
            <w:tcW w:w="117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类别</w:t>
            </w:r>
          </w:p>
        </w:tc>
        <w:tc>
          <w:tcPr>
            <w:tcW w:w="3095"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项目</w:t>
            </w:r>
          </w:p>
        </w:tc>
        <w:tc>
          <w:tcPr>
            <w:tcW w:w="1598"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数量</w:t>
            </w:r>
          </w:p>
        </w:tc>
        <w:tc>
          <w:tcPr>
            <w:tcW w:w="135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投资额</w:t>
            </w:r>
          </w:p>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（万元）</w:t>
            </w:r>
          </w:p>
        </w:tc>
        <w:tc>
          <w:tcPr>
            <w:tcW w:w="1407"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年运行费用</w:t>
            </w:r>
          </w:p>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（万元）</w:t>
            </w:r>
          </w:p>
        </w:tc>
      </w:tr>
      <w:tr w:rsidR="006C6690" w:rsidRPr="006C6690">
        <w:trPr>
          <w:jc w:val="center"/>
        </w:trPr>
        <w:tc>
          <w:tcPr>
            <w:tcW w:w="1172" w:type="dxa"/>
            <w:vMerge w:val="restart"/>
            <w:vAlign w:val="center"/>
          </w:tcPr>
          <w:p w:rsidR="006C6690" w:rsidRPr="006C6690" w:rsidRDefault="006C6690">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废气</w:t>
            </w:r>
          </w:p>
        </w:tc>
        <w:tc>
          <w:tcPr>
            <w:tcW w:w="3095" w:type="dxa"/>
            <w:vAlign w:val="center"/>
          </w:tcPr>
          <w:p w:rsidR="006C6690" w:rsidRPr="006C6690" w:rsidRDefault="006C6690">
            <w:pPr>
              <w:jc w:val="center"/>
              <w:rPr>
                <w:rFonts w:ascii="Times New Roman" w:eastAsia="宋体" w:hAnsi="Times New Roman" w:cs="Times New Roman"/>
                <w:snapToGrid w:val="0"/>
                <w:kern w:val="0"/>
                <w:szCs w:val="21"/>
              </w:rPr>
            </w:pPr>
            <w:r w:rsidRPr="006C6690">
              <w:rPr>
                <w:rFonts w:eastAsiaTheme="majorEastAsia" w:cs="宋体"/>
                <w:color w:val="000000"/>
                <w:kern w:val="0"/>
                <w:szCs w:val="21"/>
                <w:lang w:val="zh-CN"/>
              </w:rPr>
              <w:t>水喷淋装置</w:t>
            </w:r>
            <w:r w:rsidRPr="006C6690">
              <w:rPr>
                <w:rFonts w:eastAsiaTheme="majorEastAsia" w:cs="Times New Roman"/>
                <w:color w:val="000000"/>
                <w:kern w:val="0"/>
                <w:szCs w:val="21"/>
                <w:lang w:val="zh-CN"/>
              </w:rPr>
              <w:t>+</w:t>
            </w:r>
            <w:r w:rsidRPr="006C6690">
              <w:rPr>
                <w:rFonts w:eastAsiaTheme="majorEastAsia" w:cs="宋体"/>
                <w:color w:val="000000"/>
                <w:kern w:val="0"/>
                <w:szCs w:val="21"/>
                <w:lang w:val="zh-CN"/>
              </w:rPr>
              <w:t>静电除油装置</w:t>
            </w:r>
            <w:r w:rsidRPr="006C6690">
              <w:rPr>
                <w:rFonts w:eastAsiaTheme="majorEastAsia" w:cs="Times New Roman"/>
                <w:color w:val="000000"/>
                <w:kern w:val="0"/>
                <w:szCs w:val="21"/>
                <w:lang w:val="zh-CN"/>
              </w:rPr>
              <w:t>+</w:t>
            </w:r>
            <w:r w:rsidRPr="006C6690">
              <w:rPr>
                <w:rFonts w:eastAsiaTheme="majorEastAsia" w:cs="宋体"/>
                <w:color w:val="000000"/>
                <w:kern w:val="0"/>
                <w:szCs w:val="21"/>
                <w:lang w:val="zh-CN"/>
              </w:rPr>
              <w:t>光氧催化装置</w:t>
            </w:r>
            <w:r w:rsidRPr="006C6690">
              <w:rPr>
                <w:rFonts w:eastAsiaTheme="majorEastAsia" w:cs="Times New Roman"/>
                <w:color w:val="000000"/>
                <w:kern w:val="0"/>
                <w:szCs w:val="21"/>
                <w:lang w:val="zh-CN"/>
              </w:rPr>
              <w:t>+</w:t>
            </w:r>
            <w:r w:rsidRPr="006C6690">
              <w:rPr>
                <w:rFonts w:eastAsiaTheme="majorEastAsia" w:cs="宋体"/>
                <w:color w:val="000000"/>
                <w:kern w:val="0"/>
                <w:szCs w:val="21"/>
                <w:lang w:val="zh-CN"/>
              </w:rPr>
              <w:t>活性炭吸附装置</w:t>
            </w:r>
          </w:p>
        </w:tc>
        <w:tc>
          <w:tcPr>
            <w:tcW w:w="1598" w:type="dxa"/>
            <w:vAlign w:val="center"/>
          </w:tcPr>
          <w:p w:rsidR="006C6690" w:rsidRPr="006C6690" w:rsidRDefault="006C6690">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r w:rsidRPr="006C6690">
              <w:rPr>
                <w:rFonts w:ascii="Times New Roman" w:eastAsia="宋体" w:hAnsi="Times New Roman" w:cs="Times New Roman"/>
                <w:snapToGrid w:val="0"/>
                <w:kern w:val="0"/>
                <w:szCs w:val="21"/>
              </w:rPr>
              <w:t>套</w:t>
            </w:r>
          </w:p>
        </w:tc>
        <w:tc>
          <w:tcPr>
            <w:tcW w:w="1352" w:type="dxa"/>
            <w:vAlign w:val="center"/>
          </w:tcPr>
          <w:p w:rsidR="006C6690" w:rsidRPr="006C6690" w:rsidRDefault="006C6690">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15</w:t>
            </w:r>
          </w:p>
        </w:tc>
        <w:tc>
          <w:tcPr>
            <w:tcW w:w="1407" w:type="dxa"/>
            <w:vAlign w:val="center"/>
          </w:tcPr>
          <w:p w:rsidR="006C6690" w:rsidRPr="006C6690" w:rsidRDefault="006C6690">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10</w:t>
            </w:r>
          </w:p>
        </w:tc>
      </w:tr>
      <w:tr w:rsidR="006C6690" w:rsidRPr="006C6690">
        <w:trPr>
          <w:jc w:val="center"/>
        </w:trPr>
        <w:tc>
          <w:tcPr>
            <w:tcW w:w="1172" w:type="dxa"/>
            <w:vMerge/>
            <w:vAlign w:val="center"/>
          </w:tcPr>
          <w:p w:rsidR="006C6690" w:rsidRPr="006C6690" w:rsidRDefault="006C6690">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6C6690" w:rsidRPr="006C6690" w:rsidRDefault="006C6690">
            <w:pPr>
              <w:jc w:val="center"/>
              <w:rPr>
                <w:rFonts w:eastAsiaTheme="majorEastAsia" w:cs="宋体"/>
                <w:color w:val="000000"/>
                <w:kern w:val="0"/>
                <w:szCs w:val="21"/>
                <w:lang w:val="zh-CN"/>
              </w:rPr>
            </w:pPr>
            <w:r w:rsidRPr="006C6690">
              <w:rPr>
                <w:rFonts w:ascii="Times New Roman" w:hAnsi="Times New Roman" w:hint="eastAsia"/>
                <w:snapToGrid w:val="0"/>
                <w:kern w:val="0"/>
                <w:szCs w:val="21"/>
              </w:rPr>
              <w:t>布袋除尘器</w:t>
            </w:r>
          </w:p>
        </w:tc>
        <w:tc>
          <w:tcPr>
            <w:tcW w:w="1598" w:type="dxa"/>
            <w:vAlign w:val="center"/>
          </w:tcPr>
          <w:p w:rsidR="006C6690" w:rsidRPr="006C6690" w:rsidRDefault="006C6690">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r w:rsidRPr="006C6690">
              <w:rPr>
                <w:rFonts w:ascii="Times New Roman" w:eastAsia="宋体" w:hAnsi="Times New Roman" w:cs="Times New Roman"/>
                <w:snapToGrid w:val="0"/>
                <w:kern w:val="0"/>
                <w:szCs w:val="21"/>
              </w:rPr>
              <w:t>套</w:t>
            </w:r>
          </w:p>
        </w:tc>
        <w:tc>
          <w:tcPr>
            <w:tcW w:w="1352" w:type="dxa"/>
            <w:vAlign w:val="center"/>
          </w:tcPr>
          <w:p w:rsidR="006C6690" w:rsidRPr="006C6690" w:rsidRDefault="006C6690">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6</w:t>
            </w:r>
          </w:p>
        </w:tc>
        <w:tc>
          <w:tcPr>
            <w:tcW w:w="1407" w:type="dxa"/>
            <w:vAlign w:val="center"/>
          </w:tcPr>
          <w:p w:rsidR="006C6690" w:rsidRPr="006C6690" w:rsidRDefault="006C6690">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5</w:t>
            </w:r>
          </w:p>
        </w:tc>
      </w:tr>
      <w:tr w:rsidR="00034D21" w:rsidRPr="006C6690">
        <w:trPr>
          <w:jc w:val="center"/>
        </w:trPr>
        <w:tc>
          <w:tcPr>
            <w:tcW w:w="117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bookmarkStart w:id="602" w:name="_Hlk366039034"/>
            <w:r w:rsidRPr="006C6690">
              <w:rPr>
                <w:rFonts w:ascii="Times New Roman" w:eastAsia="宋体" w:hAnsi="Times New Roman" w:cs="Times New Roman"/>
                <w:snapToGrid w:val="0"/>
                <w:kern w:val="0"/>
                <w:szCs w:val="21"/>
              </w:rPr>
              <w:t>废水</w:t>
            </w:r>
          </w:p>
        </w:tc>
        <w:tc>
          <w:tcPr>
            <w:tcW w:w="3095"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化粪池、循环水池、事故水池</w:t>
            </w:r>
          </w:p>
        </w:tc>
        <w:tc>
          <w:tcPr>
            <w:tcW w:w="1598"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w:t>
            </w:r>
          </w:p>
        </w:tc>
        <w:tc>
          <w:tcPr>
            <w:tcW w:w="1352" w:type="dxa"/>
            <w:vAlign w:val="center"/>
          </w:tcPr>
          <w:p w:rsidR="00034D21" w:rsidRPr="006C6690" w:rsidRDefault="006C6690">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5</w:t>
            </w:r>
          </w:p>
        </w:tc>
        <w:tc>
          <w:tcPr>
            <w:tcW w:w="1407" w:type="dxa"/>
            <w:vAlign w:val="center"/>
          </w:tcPr>
          <w:p w:rsidR="00034D21" w:rsidRPr="006C6690" w:rsidRDefault="006C6690">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p>
        </w:tc>
      </w:tr>
      <w:bookmarkEnd w:id="602"/>
      <w:tr w:rsidR="00034D21" w:rsidRPr="006C6690">
        <w:trPr>
          <w:jc w:val="center"/>
        </w:trPr>
        <w:tc>
          <w:tcPr>
            <w:tcW w:w="117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噪声</w:t>
            </w:r>
          </w:p>
        </w:tc>
        <w:tc>
          <w:tcPr>
            <w:tcW w:w="3095"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噪声治理</w:t>
            </w:r>
          </w:p>
        </w:tc>
        <w:tc>
          <w:tcPr>
            <w:tcW w:w="1598"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p>
        </w:tc>
        <w:tc>
          <w:tcPr>
            <w:tcW w:w="1407"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0</w:t>
            </w:r>
          </w:p>
        </w:tc>
      </w:tr>
      <w:tr w:rsidR="00034D21" w:rsidRPr="006C6690">
        <w:trPr>
          <w:jc w:val="center"/>
        </w:trPr>
        <w:tc>
          <w:tcPr>
            <w:tcW w:w="1172" w:type="dxa"/>
            <w:vMerge w:val="restart"/>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固废</w:t>
            </w:r>
          </w:p>
        </w:tc>
        <w:tc>
          <w:tcPr>
            <w:tcW w:w="3095"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一般固废处置</w:t>
            </w:r>
          </w:p>
        </w:tc>
        <w:tc>
          <w:tcPr>
            <w:tcW w:w="1598"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1</w:t>
            </w:r>
            <w:r w:rsidRPr="006C6690">
              <w:rPr>
                <w:rFonts w:ascii="Times New Roman" w:eastAsia="宋体" w:hAnsi="Times New Roman" w:cs="Times New Roman"/>
                <w:snapToGrid w:val="0"/>
                <w:kern w:val="0"/>
                <w:szCs w:val="21"/>
              </w:rPr>
              <w:t>处</w:t>
            </w:r>
          </w:p>
        </w:tc>
        <w:tc>
          <w:tcPr>
            <w:tcW w:w="1352"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w:t>
            </w:r>
          </w:p>
        </w:tc>
        <w:tc>
          <w:tcPr>
            <w:tcW w:w="1407"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0</w:t>
            </w:r>
          </w:p>
        </w:tc>
      </w:tr>
      <w:tr w:rsidR="00034D21" w:rsidRPr="006C6690">
        <w:trPr>
          <w:jc w:val="center"/>
        </w:trPr>
        <w:tc>
          <w:tcPr>
            <w:tcW w:w="1172" w:type="dxa"/>
            <w:vMerge/>
            <w:vAlign w:val="center"/>
          </w:tcPr>
          <w:p w:rsidR="00034D21" w:rsidRPr="006C6690" w:rsidRDefault="00034D21">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危险废物暂存区</w:t>
            </w:r>
          </w:p>
        </w:tc>
        <w:tc>
          <w:tcPr>
            <w:tcW w:w="1598"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1</w:t>
            </w:r>
            <w:r w:rsidRPr="006C6690">
              <w:rPr>
                <w:rFonts w:ascii="Times New Roman" w:eastAsia="宋体" w:hAnsi="Times New Roman" w:cs="Times New Roman"/>
                <w:snapToGrid w:val="0"/>
                <w:kern w:val="0"/>
                <w:szCs w:val="21"/>
              </w:rPr>
              <w:t>间</w:t>
            </w:r>
          </w:p>
        </w:tc>
        <w:tc>
          <w:tcPr>
            <w:tcW w:w="1352"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2</w:t>
            </w:r>
          </w:p>
        </w:tc>
        <w:tc>
          <w:tcPr>
            <w:tcW w:w="1407" w:type="dxa"/>
            <w:vAlign w:val="center"/>
          </w:tcPr>
          <w:p w:rsidR="00034D21" w:rsidRPr="006C6690" w:rsidRDefault="006C6690">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5.81</w:t>
            </w:r>
          </w:p>
        </w:tc>
      </w:tr>
      <w:tr w:rsidR="00034D21" w:rsidRPr="006C6690">
        <w:trPr>
          <w:jc w:val="center"/>
        </w:trPr>
        <w:tc>
          <w:tcPr>
            <w:tcW w:w="1172" w:type="dxa"/>
            <w:vMerge/>
            <w:vAlign w:val="center"/>
          </w:tcPr>
          <w:p w:rsidR="00034D21" w:rsidRPr="006C6690" w:rsidRDefault="00034D21">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生活垃圾处理</w:t>
            </w:r>
          </w:p>
        </w:tc>
        <w:tc>
          <w:tcPr>
            <w:tcW w:w="1598"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034D21" w:rsidRPr="006C6690" w:rsidRDefault="00217DE7">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407" w:type="dxa"/>
            <w:vAlign w:val="center"/>
          </w:tcPr>
          <w:p w:rsidR="00034D21" w:rsidRPr="006C6690" w:rsidRDefault="006C6690">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0.12</w:t>
            </w:r>
          </w:p>
        </w:tc>
      </w:tr>
      <w:tr w:rsidR="00034D21" w:rsidRPr="006C6690">
        <w:trPr>
          <w:jc w:val="center"/>
        </w:trPr>
        <w:tc>
          <w:tcPr>
            <w:tcW w:w="117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其他</w:t>
            </w:r>
          </w:p>
        </w:tc>
        <w:tc>
          <w:tcPr>
            <w:tcW w:w="3095"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地面防渗硬化</w:t>
            </w:r>
          </w:p>
        </w:tc>
        <w:tc>
          <w:tcPr>
            <w:tcW w:w="1598"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p>
        </w:tc>
        <w:tc>
          <w:tcPr>
            <w:tcW w:w="1407"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r>
      <w:tr w:rsidR="00034D21" w:rsidRPr="006C6690">
        <w:trPr>
          <w:jc w:val="center"/>
        </w:trPr>
        <w:tc>
          <w:tcPr>
            <w:tcW w:w="4267" w:type="dxa"/>
            <w:gridSpan w:val="2"/>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合计</w:t>
            </w:r>
          </w:p>
        </w:tc>
        <w:tc>
          <w:tcPr>
            <w:tcW w:w="1598"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034D21" w:rsidRPr="006C6690" w:rsidRDefault="006C6690">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30</w:t>
            </w:r>
          </w:p>
        </w:tc>
        <w:tc>
          <w:tcPr>
            <w:tcW w:w="1407" w:type="dxa"/>
            <w:vAlign w:val="center"/>
          </w:tcPr>
          <w:p w:rsidR="00034D21" w:rsidRPr="006C6690" w:rsidRDefault="006C6690">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21.93</w:t>
            </w:r>
          </w:p>
        </w:tc>
      </w:tr>
      <w:tr w:rsidR="00034D21" w:rsidRPr="006C6690">
        <w:trPr>
          <w:jc w:val="center"/>
        </w:trPr>
        <w:tc>
          <w:tcPr>
            <w:tcW w:w="4267" w:type="dxa"/>
            <w:gridSpan w:val="2"/>
            <w:vAlign w:val="center"/>
          </w:tcPr>
          <w:p w:rsidR="00034D21" w:rsidRPr="006C6690" w:rsidRDefault="00217DE7" w:rsidP="006C6690">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环保投资占总投资（</w:t>
            </w:r>
            <w:r w:rsidR="006C6690" w:rsidRPr="006C6690">
              <w:rPr>
                <w:rFonts w:ascii="Times New Roman" w:eastAsia="宋体" w:hAnsi="Times New Roman" w:cs="Times New Roman" w:hint="eastAsia"/>
                <w:snapToGrid w:val="0"/>
                <w:kern w:val="0"/>
                <w:szCs w:val="21"/>
              </w:rPr>
              <w:t>600</w:t>
            </w:r>
            <w:r w:rsidRPr="006C6690">
              <w:rPr>
                <w:rFonts w:ascii="Times New Roman" w:eastAsia="宋体" w:hAnsi="Times New Roman" w:cs="Times New Roman"/>
                <w:snapToGrid w:val="0"/>
                <w:kern w:val="0"/>
                <w:szCs w:val="21"/>
              </w:rPr>
              <w:t>万元）的比例</w:t>
            </w:r>
          </w:p>
        </w:tc>
        <w:tc>
          <w:tcPr>
            <w:tcW w:w="1598"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5</w:t>
            </w:r>
            <w:r w:rsidRPr="006C6690">
              <w:rPr>
                <w:rFonts w:ascii="Times New Roman" w:eastAsia="宋体" w:hAnsi="Times New Roman" w:cs="Times New Roman"/>
                <w:snapToGrid w:val="0"/>
                <w:kern w:val="0"/>
                <w:szCs w:val="21"/>
              </w:rPr>
              <w:t>%</w:t>
            </w:r>
          </w:p>
        </w:tc>
        <w:tc>
          <w:tcPr>
            <w:tcW w:w="1407"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r>
      <w:tr w:rsidR="00034D21" w:rsidRPr="006C6690">
        <w:trPr>
          <w:jc w:val="center"/>
        </w:trPr>
        <w:tc>
          <w:tcPr>
            <w:tcW w:w="4267" w:type="dxa"/>
            <w:gridSpan w:val="2"/>
            <w:vAlign w:val="center"/>
          </w:tcPr>
          <w:p w:rsidR="00034D21" w:rsidRPr="006C6690" w:rsidRDefault="00217DE7" w:rsidP="006C6690">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环保设施运行费用占生产总成本（</w:t>
            </w:r>
            <w:r w:rsidR="006C6690" w:rsidRPr="006C6690">
              <w:rPr>
                <w:rFonts w:ascii="Times New Roman" w:eastAsia="宋体" w:hAnsi="Times New Roman" w:cs="Times New Roman" w:hint="eastAsia"/>
                <w:snapToGrid w:val="0"/>
                <w:kern w:val="0"/>
                <w:szCs w:val="21"/>
              </w:rPr>
              <w:t>3880</w:t>
            </w:r>
            <w:r w:rsidRPr="006C6690">
              <w:rPr>
                <w:rFonts w:ascii="Times New Roman" w:eastAsia="宋体" w:hAnsi="Times New Roman" w:cs="Times New Roman"/>
                <w:snapToGrid w:val="0"/>
                <w:kern w:val="0"/>
                <w:szCs w:val="21"/>
              </w:rPr>
              <w:t>万元）的比例</w:t>
            </w:r>
          </w:p>
        </w:tc>
        <w:tc>
          <w:tcPr>
            <w:tcW w:w="1598"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034D21" w:rsidRPr="006C6690" w:rsidRDefault="00217DE7">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407" w:type="dxa"/>
            <w:vAlign w:val="center"/>
          </w:tcPr>
          <w:p w:rsidR="00034D21" w:rsidRPr="006C6690" w:rsidRDefault="006C6690">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0.57</w:t>
            </w:r>
            <w:r w:rsidR="00217DE7" w:rsidRPr="006C6690">
              <w:rPr>
                <w:rFonts w:ascii="Times New Roman" w:eastAsia="宋体" w:hAnsi="Times New Roman" w:cs="Times New Roman"/>
                <w:snapToGrid w:val="0"/>
                <w:kern w:val="0"/>
                <w:szCs w:val="21"/>
              </w:rPr>
              <w:t>%</w:t>
            </w:r>
          </w:p>
        </w:tc>
      </w:tr>
    </w:tbl>
    <w:p w:rsidR="00034D21"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由表</w:t>
      </w:r>
      <w:r>
        <w:rPr>
          <w:rFonts w:ascii="Times New Roman" w:eastAsia="宋体" w:hAnsi="Times New Roman" w:cs="Times New Roman"/>
          <w:snapToGrid w:val="0"/>
          <w:kern w:val="0"/>
          <w:sz w:val="24"/>
          <w:szCs w:val="20"/>
        </w:rPr>
        <w:t>6.</w:t>
      </w:r>
      <w:r>
        <w:rPr>
          <w:rFonts w:ascii="Times New Roman" w:eastAsia="宋体" w:hAnsi="Times New Roman" w:cs="Times New Roman" w:hint="eastAsia"/>
          <w:snapToGrid w:val="0"/>
          <w:kern w:val="0"/>
          <w:sz w:val="24"/>
          <w:szCs w:val="20"/>
        </w:rPr>
        <w:t>5</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可见，</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环保设施占项目总投资的的比例较小，环保措施运行费占生产总成本的比例较小，所以项目环保措施经济上合理。</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03" w:name="_Toc433965992"/>
      <w:bookmarkStart w:id="604" w:name="_Toc417397394"/>
      <w:bookmarkStart w:id="605" w:name="_Toc500335870"/>
      <w:bookmarkStart w:id="606" w:name="_Toc469662726"/>
      <w:bookmarkStart w:id="607" w:name="_Toc497901801"/>
      <w:bookmarkStart w:id="608" w:name="_Toc406595628"/>
      <w:bookmarkStart w:id="609" w:name="_Toc433965132"/>
      <w:bookmarkStart w:id="610" w:name="_Toc8224917"/>
      <w:bookmarkStart w:id="611" w:name="_Toc441129972"/>
      <w:bookmarkStart w:id="612" w:name="_Toc476316787"/>
      <w:bookmarkStart w:id="613" w:name="_Toc476321831"/>
      <w:bookmarkStart w:id="614" w:name="_Toc68620921"/>
      <w:r>
        <w:rPr>
          <w:rFonts w:ascii="Times New Roman" w:eastAsia="黑体" w:hAnsi="Times New Roman" w:cs="Times New Roman"/>
          <w:snapToGrid w:val="0"/>
          <w:kern w:val="0"/>
          <w:sz w:val="28"/>
          <w:szCs w:val="28"/>
        </w:rPr>
        <w:t>6.</w:t>
      </w:r>
      <w:r>
        <w:rPr>
          <w:rFonts w:ascii="Times New Roman" w:eastAsia="黑体" w:hAnsi="Times New Roman" w:cs="Times New Roman" w:hint="eastAsia"/>
          <w:snapToGrid w:val="0"/>
          <w:kern w:val="0"/>
          <w:sz w:val="28"/>
          <w:szCs w:val="28"/>
        </w:rPr>
        <w:t>6</w:t>
      </w:r>
      <w:r>
        <w:rPr>
          <w:rFonts w:ascii="Times New Roman" w:eastAsia="黑体" w:hAnsi="Times New Roman" w:cs="Times New Roman"/>
          <w:snapToGrid w:val="0"/>
          <w:kern w:val="0"/>
          <w:sz w:val="28"/>
          <w:szCs w:val="28"/>
        </w:rPr>
        <w:t>小结</w:t>
      </w:r>
      <w:bookmarkEnd w:id="603"/>
      <w:bookmarkEnd w:id="604"/>
      <w:bookmarkEnd w:id="605"/>
      <w:bookmarkEnd w:id="606"/>
      <w:bookmarkEnd w:id="607"/>
      <w:bookmarkEnd w:id="608"/>
      <w:bookmarkEnd w:id="609"/>
      <w:bookmarkEnd w:id="610"/>
      <w:bookmarkEnd w:id="611"/>
      <w:bookmarkEnd w:id="612"/>
      <w:bookmarkEnd w:id="613"/>
      <w:bookmarkEnd w:id="614"/>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综上所述，</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所采取的各类污染治理措施在技术上是可行的，经济上是合理的，能够确保工程污染物达标排放。</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15" w:name="_Toc497901802"/>
      <w:bookmarkStart w:id="616" w:name="_Toc500335871"/>
      <w:bookmarkStart w:id="617" w:name="_Toc433965133"/>
      <w:bookmarkStart w:id="618" w:name="_Toc476321832"/>
      <w:bookmarkStart w:id="619" w:name="_Toc469662727"/>
      <w:bookmarkStart w:id="620" w:name="_Toc441129973"/>
      <w:bookmarkStart w:id="621" w:name="_Toc433965993"/>
      <w:bookmarkStart w:id="622" w:name="_Toc476316788"/>
      <w:bookmarkStart w:id="623" w:name="_Toc417397395"/>
      <w:bookmarkStart w:id="624" w:name="_Toc406595629"/>
      <w:bookmarkStart w:id="625" w:name="_Toc8224918"/>
      <w:bookmarkStart w:id="626" w:name="_Toc68620922"/>
      <w:r>
        <w:rPr>
          <w:rFonts w:ascii="Times New Roman" w:eastAsia="黑体" w:hAnsi="Times New Roman" w:cs="Times New Roman"/>
          <w:snapToGrid w:val="0"/>
          <w:kern w:val="0"/>
          <w:sz w:val="28"/>
          <w:szCs w:val="28"/>
        </w:rPr>
        <w:t>6.</w:t>
      </w:r>
      <w:r>
        <w:rPr>
          <w:rFonts w:ascii="Times New Roman" w:eastAsia="黑体" w:hAnsi="Times New Roman" w:cs="Times New Roman" w:hint="eastAsia"/>
          <w:snapToGrid w:val="0"/>
          <w:kern w:val="0"/>
          <w:sz w:val="28"/>
          <w:szCs w:val="28"/>
        </w:rPr>
        <w:t>7</w:t>
      </w:r>
      <w:r>
        <w:rPr>
          <w:rFonts w:ascii="Times New Roman" w:eastAsia="黑体" w:hAnsi="Times New Roman" w:cs="Times New Roman"/>
          <w:snapToGrid w:val="0"/>
          <w:kern w:val="0"/>
          <w:sz w:val="28"/>
          <w:szCs w:val="28"/>
        </w:rPr>
        <w:t>措施和建议</w:t>
      </w:r>
      <w:bookmarkEnd w:id="615"/>
      <w:bookmarkEnd w:id="616"/>
      <w:bookmarkEnd w:id="617"/>
      <w:bookmarkEnd w:id="618"/>
      <w:bookmarkEnd w:id="619"/>
      <w:bookmarkEnd w:id="620"/>
      <w:bookmarkEnd w:id="621"/>
      <w:bookmarkEnd w:id="622"/>
      <w:bookmarkEnd w:id="623"/>
      <w:bookmarkEnd w:id="624"/>
      <w:bookmarkEnd w:id="625"/>
      <w:bookmarkEnd w:id="626"/>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）加强生产现场的综合管理，杜绝跑、冒、滴、漏现象的发生，以减少工程无组织排放造成的物料流失和对环境的影响。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）设立完善的环保管理机构，加强人员培训，严格执行操作制度，使各项工艺操作指标达到设计要求，确保环保设施正常运行，发挥其最大的环境污染控制效益，使</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所产生的污染降至最低限度。</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）企业应搞好各项污染防治措施的落实，并确保污水处理产生的污泥和</w:t>
      </w:r>
      <w:r>
        <w:rPr>
          <w:rFonts w:ascii="Times New Roman" w:eastAsia="宋体" w:hAnsi="Times New Roman" w:cs="Times New Roman"/>
          <w:snapToGrid w:val="0"/>
          <w:kern w:val="0"/>
          <w:sz w:val="24"/>
          <w:szCs w:val="24"/>
        </w:rPr>
        <w:lastRenderedPageBreak/>
        <w:t>各类废渣及时运走，不要积存，以防止二次污染的发生。</w:t>
      </w:r>
    </w:p>
    <w:p w:rsidR="00034D21" w:rsidRDefault="00217DE7">
      <w:pPr>
        <w:adjustRightInd w:val="0"/>
        <w:snapToGrid w:val="0"/>
        <w:spacing w:line="360" w:lineRule="auto"/>
        <w:ind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4</w:t>
      </w:r>
      <w:r>
        <w:rPr>
          <w:rFonts w:ascii="Times New Roman" w:eastAsia="宋体" w:hAnsi="Times New Roman" w:cs="Times New Roman"/>
          <w:snapToGrid w:val="0"/>
          <w:kern w:val="0"/>
          <w:sz w:val="24"/>
          <w:szCs w:val="24"/>
        </w:rPr>
        <w:t>）厂内环保管理部门应对环保设施的性能参数、控制效率，间隔一定时间要进行一次标定，使之形成制度。厂部对各车间的环保设施状态要定期进行综合评价，并将其作为对各车间工作的一项考核指标。</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5</w:t>
      </w:r>
      <w:r>
        <w:rPr>
          <w:rFonts w:ascii="Times New Roman" w:eastAsia="宋体" w:hAnsi="Times New Roman" w:cs="Times New Roman"/>
          <w:snapToGrid w:val="0"/>
          <w:kern w:val="0"/>
          <w:sz w:val="24"/>
          <w:szCs w:val="24"/>
        </w:rPr>
        <w:t>）加强固废的综合利用管理工作，对产生的危险废物及时送有资质的处理单位进行处理，对临时暂存场所作好防渗、防雨等工作，以减少二次污染。</w:t>
      </w: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sectPr w:rsidR="00034D21">
          <w:headerReference w:type="default" r:id="rId56"/>
          <w:pgSz w:w="11906" w:h="16838"/>
          <w:pgMar w:top="1440" w:right="1797" w:bottom="1440" w:left="1797" w:header="851" w:footer="992" w:gutter="0"/>
          <w:pgNumType w:chapStyle="1" w:chapSep="emDash"/>
          <w:cols w:space="720"/>
          <w:docGrid w:linePitch="381"/>
        </w:sectPr>
      </w:pP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627" w:name="_Toc500335872"/>
      <w:bookmarkStart w:id="628" w:name="_Toc476321833"/>
      <w:bookmarkStart w:id="629" w:name="_Toc497901803"/>
      <w:bookmarkStart w:id="630" w:name="_Toc8224919"/>
      <w:bookmarkStart w:id="631" w:name="_Toc417397396"/>
      <w:bookmarkStart w:id="632" w:name="_Toc406595729"/>
      <w:bookmarkStart w:id="633" w:name="_Toc441129974"/>
      <w:bookmarkStart w:id="634" w:name="_Toc433965134"/>
      <w:bookmarkStart w:id="635" w:name="_Toc476316789"/>
      <w:bookmarkStart w:id="636" w:name="_Toc469662728"/>
      <w:bookmarkStart w:id="637" w:name="_Toc433965994"/>
      <w:bookmarkStart w:id="638" w:name="_Toc68620923"/>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7</w:t>
      </w:r>
      <w:r>
        <w:rPr>
          <w:rFonts w:ascii="Times New Roman" w:eastAsia="黑体" w:hAnsi="Times New Roman" w:cs="Times New Roman"/>
          <w:snapToGrid w:val="0"/>
          <w:kern w:val="0"/>
          <w:sz w:val="44"/>
          <w:szCs w:val="44"/>
        </w:rPr>
        <w:t>章</w:t>
      </w:r>
      <w:r>
        <w:rPr>
          <w:rFonts w:ascii="Times New Roman" w:eastAsia="黑体" w:hAnsi="Times New Roman" w:cs="Times New Roman" w:hint="eastAsia"/>
          <w:snapToGrid w:val="0"/>
          <w:kern w:val="0"/>
          <w:sz w:val="44"/>
          <w:szCs w:val="44"/>
        </w:rPr>
        <w:t xml:space="preserve">  </w:t>
      </w:r>
      <w:r>
        <w:rPr>
          <w:rFonts w:ascii="Times New Roman" w:eastAsia="黑体" w:hAnsi="Times New Roman" w:cs="Times New Roman"/>
          <w:snapToGrid w:val="0"/>
          <w:kern w:val="0"/>
          <w:sz w:val="44"/>
          <w:szCs w:val="44"/>
        </w:rPr>
        <w:t>污染物排放总量控制分析</w:t>
      </w:r>
      <w:bookmarkEnd w:id="627"/>
      <w:bookmarkEnd w:id="628"/>
      <w:bookmarkEnd w:id="629"/>
      <w:bookmarkEnd w:id="630"/>
      <w:bookmarkEnd w:id="631"/>
      <w:bookmarkEnd w:id="632"/>
      <w:bookmarkEnd w:id="633"/>
      <w:bookmarkEnd w:id="634"/>
      <w:bookmarkEnd w:id="635"/>
      <w:bookmarkEnd w:id="636"/>
      <w:bookmarkEnd w:id="637"/>
      <w:bookmarkEnd w:id="638"/>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39" w:name="_Toc500335873"/>
      <w:bookmarkStart w:id="640" w:name="_Toc433965135"/>
      <w:bookmarkStart w:id="641" w:name="_Toc441129975"/>
      <w:bookmarkStart w:id="642" w:name="_Toc476316790"/>
      <w:bookmarkStart w:id="643" w:name="_Toc469662729"/>
      <w:bookmarkStart w:id="644" w:name="_Toc497901804"/>
      <w:bookmarkStart w:id="645" w:name="_Toc476321834"/>
      <w:bookmarkStart w:id="646" w:name="_Toc406595730"/>
      <w:bookmarkStart w:id="647" w:name="_Toc8224920"/>
      <w:bookmarkStart w:id="648" w:name="_Toc433965995"/>
      <w:bookmarkStart w:id="649" w:name="_Toc417397397"/>
      <w:bookmarkStart w:id="650" w:name="_Toc68620924"/>
      <w:r>
        <w:rPr>
          <w:rFonts w:ascii="Times New Roman" w:eastAsia="黑体" w:hAnsi="Times New Roman" w:cs="Times New Roman"/>
          <w:snapToGrid w:val="0"/>
          <w:kern w:val="0"/>
          <w:sz w:val="28"/>
          <w:szCs w:val="28"/>
        </w:rPr>
        <w:t>7.1</w:t>
      </w:r>
      <w:r>
        <w:rPr>
          <w:rFonts w:ascii="Times New Roman" w:eastAsia="黑体" w:hAnsi="Times New Roman" w:cs="Times New Roman"/>
          <w:snapToGrid w:val="0"/>
          <w:kern w:val="0"/>
          <w:sz w:val="28"/>
          <w:szCs w:val="28"/>
        </w:rPr>
        <w:t>总量控制规划及有关要求</w:t>
      </w:r>
      <w:bookmarkEnd w:id="639"/>
      <w:bookmarkEnd w:id="640"/>
      <w:bookmarkEnd w:id="641"/>
      <w:bookmarkEnd w:id="642"/>
      <w:bookmarkEnd w:id="643"/>
      <w:bookmarkEnd w:id="644"/>
      <w:bookmarkEnd w:id="645"/>
      <w:bookmarkEnd w:id="646"/>
      <w:bookmarkEnd w:id="647"/>
      <w:bookmarkEnd w:id="648"/>
      <w:bookmarkEnd w:id="649"/>
      <w:bookmarkEnd w:id="650"/>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651" w:name="_Toc433965996"/>
      <w:bookmarkStart w:id="652" w:name="_Toc433965136"/>
      <w:bookmarkStart w:id="653" w:name="_Toc8224921"/>
      <w:r>
        <w:rPr>
          <w:rFonts w:ascii="Times New Roman" w:eastAsia="黑体" w:hAnsi="Times New Roman" w:cs="Times New Roman"/>
          <w:snapToGrid w:val="0"/>
          <w:kern w:val="0"/>
          <w:sz w:val="24"/>
          <w:szCs w:val="24"/>
        </w:rPr>
        <w:t>7.1.1</w:t>
      </w:r>
      <w:r>
        <w:rPr>
          <w:rFonts w:ascii="Times New Roman" w:eastAsia="黑体" w:hAnsi="Times New Roman" w:cs="Times New Roman"/>
          <w:snapToGrid w:val="0"/>
          <w:kern w:val="0"/>
          <w:sz w:val="24"/>
          <w:szCs w:val="24"/>
        </w:rPr>
        <w:t>国家总量控制有关</w:t>
      </w:r>
      <w:bookmarkEnd w:id="651"/>
      <w:bookmarkEnd w:id="652"/>
      <w:bookmarkEnd w:id="653"/>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国家提出的</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总量控制</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是区域性的，当局部不可避免地增加污染物排放时，应对同行业或区域内进行污染物排放量削减，使区域内污染源的污染物排放负荷控制在一定的数量内，使污染物的受纳水体、空气等的环境质量可达到规定的环境目标。</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实施污染物总量控制是考核各级政府和企业环境保护目标责任制的重要指标，也是改善环境质量的具体措施之一。目前，国家实施污染物排放总量控制的基本原则是：由各级政府层层分解、下达区域控制指标，各级政府再根据辖区内企业发展规划和污染物防治规划情况，给企业分解、下达具体控制目标。对扩建和技改项目，必须首先落实现有工程</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三废</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的达标排放，并贯彻以新带老的原则，尽量做到增产不增污。对确需增加总量的新建和扩建项目，经企业申请，由当地政府根据环境容量条件，从区域控制指标调剂解决。</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654" w:name="_Toc8224922"/>
      <w:r>
        <w:rPr>
          <w:rFonts w:ascii="Times New Roman" w:eastAsia="黑体" w:hAnsi="Times New Roman" w:cs="Times New Roman"/>
          <w:snapToGrid w:val="0"/>
          <w:kern w:val="0"/>
          <w:sz w:val="24"/>
          <w:szCs w:val="24"/>
        </w:rPr>
        <w:t>7.1.2</w:t>
      </w:r>
      <w:r>
        <w:rPr>
          <w:rFonts w:ascii="Times New Roman" w:eastAsia="黑体" w:hAnsi="Times New Roman" w:cs="Times New Roman"/>
          <w:snapToGrid w:val="0"/>
          <w:kern w:val="0"/>
          <w:sz w:val="24"/>
          <w:szCs w:val="24"/>
        </w:rPr>
        <w:t>山东省总量控制有关要求</w:t>
      </w:r>
      <w:bookmarkEnd w:id="654"/>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山东省环保局《关于加强建设项目污染物排放总量控制有关问题的通知》中的有关要求，所有新（扩改）建项目在履行环境影响评价审批手续前，必须取得污染物总量控制指标。建设项目应在环评单位完成环境影响报告书（表）后，向环保部门申请核定污染物总量控制指标，未获得总量控制指标批复的，环保部门不受理其环境影响报告书（表）。各级环保部门应根据国家和省下达的主要污染物总量控制指标，在确保完成区域总量减排目标任务的前提下，对辖区内新（扩改）建项目核定总量排放指标，实现</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增产减污</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。各级环保部门在核定新（扩改）建项目总量指标时，应认真依照国家主要污染物总量排放指标核定的有关技术要求，明确新增总量的来源，做到存量与增量的平衡，不得挤占区域减排指标。</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655" w:name="_Toc264064894"/>
      <w:bookmarkStart w:id="656" w:name="_Toc8224923"/>
      <w:r>
        <w:rPr>
          <w:rFonts w:ascii="Times New Roman" w:eastAsia="黑体" w:hAnsi="Times New Roman" w:cs="Times New Roman"/>
          <w:snapToGrid w:val="0"/>
          <w:kern w:val="0"/>
          <w:sz w:val="24"/>
          <w:szCs w:val="24"/>
        </w:rPr>
        <w:t>7.1.3</w:t>
      </w:r>
      <w:r>
        <w:rPr>
          <w:rFonts w:ascii="Times New Roman" w:eastAsia="黑体" w:hAnsi="Times New Roman" w:cs="Times New Roman"/>
          <w:snapToGrid w:val="0"/>
          <w:kern w:val="0"/>
          <w:sz w:val="24"/>
          <w:szCs w:val="24"/>
        </w:rPr>
        <w:t>分配原则</w:t>
      </w:r>
      <w:bookmarkEnd w:id="655"/>
      <w:bookmarkEnd w:id="656"/>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）进入城镇污水处理厂和拟进入区域污水处理厂的污染源，参照行业标准、《污水排入城镇下水道水质标准》（</w:t>
      </w:r>
      <w:r>
        <w:rPr>
          <w:rFonts w:ascii="Times New Roman" w:eastAsia="宋体" w:hAnsi="Times New Roman" w:cs="Times New Roman"/>
          <w:snapToGrid w:val="0"/>
          <w:kern w:val="0"/>
          <w:sz w:val="24"/>
          <w:szCs w:val="24"/>
        </w:rPr>
        <w:t>GB/T 31962-2015</w:t>
      </w:r>
      <w:r>
        <w:rPr>
          <w:rFonts w:ascii="Times New Roman" w:eastAsia="宋体" w:hAnsi="Times New Roman" w:cs="Times New Roman"/>
          <w:snapToGrid w:val="0"/>
          <w:kern w:val="0"/>
          <w:sz w:val="24"/>
          <w:szCs w:val="24"/>
        </w:rPr>
        <w:t>）标准和污水处理厂规定的进水设计标准计算发放总量指标。此总量为参考控制指标，不参与辖区排</w:t>
      </w:r>
      <w:r>
        <w:rPr>
          <w:rFonts w:ascii="Times New Roman" w:eastAsia="宋体" w:hAnsi="Times New Roman" w:cs="Times New Roman"/>
          <w:snapToGrid w:val="0"/>
          <w:kern w:val="0"/>
          <w:sz w:val="24"/>
          <w:szCs w:val="24"/>
        </w:rPr>
        <w:lastRenderedPageBreak/>
        <w:t>污总量统计，不进行总量考核。</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对已经上级政府及有关部门批复获得排污总量，并通过环保部门批复环境影响报告书（表）的新建项目，总量指标按照上级批复执行；其他新建项目排污总量由县环保局调剂解决并报县政府批准后，方可进行批复。新建项目执行验收后批复的总量指标。</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57" w:name="_Toc476316791"/>
      <w:bookmarkStart w:id="658" w:name="_Toc433965997"/>
      <w:bookmarkStart w:id="659" w:name="_Toc497901805"/>
      <w:bookmarkStart w:id="660" w:name="_Toc406595731"/>
      <w:bookmarkStart w:id="661" w:name="_Toc441129976"/>
      <w:bookmarkStart w:id="662" w:name="_Toc433965137"/>
      <w:bookmarkStart w:id="663" w:name="_Toc417397398"/>
      <w:bookmarkStart w:id="664" w:name="_Toc500335874"/>
      <w:bookmarkStart w:id="665" w:name="_Toc476321835"/>
      <w:bookmarkStart w:id="666" w:name="_Toc469662730"/>
      <w:bookmarkStart w:id="667" w:name="_Toc8224924"/>
      <w:bookmarkStart w:id="668" w:name="_Toc68620925"/>
      <w:r>
        <w:rPr>
          <w:rFonts w:ascii="Times New Roman" w:eastAsia="黑体" w:hAnsi="Times New Roman" w:cs="Times New Roman"/>
          <w:snapToGrid w:val="0"/>
          <w:kern w:val="0"/>
          <w:sz w:val="28"/>
          <w:szCs w:val="28"/>
        </w:rPr>
        <w:t>7.2</w:t>
      </w:r>
      <w:r>
        <w:rPr>
          <w:rFonts w:ascii="Times New Roman" w:eastAsia="黑体" w:hAnsi="Times New Roman" w:cs="Times New Roman"/>
          <w:snapToGrid w:val="0"/>
          <w:kern w:val="0"/>
          <w:sz w:val="28"/>
          <w:szCs w:val="28"/>
        </w:rPr>
        <w:t>项目总量控制分析</w:t>
      </w:r>
      <w:bookmarkEnd w:id="657"/>
      <w:bookmarkEnd w:id="658"/>
      <w:bookmarkEnd w:id="659"/>
      <w:bookmarkEnd w:id="660"/>
      <w:bookmarkEnd w:id="661"/>
      <w:bookmarkEnd w:id="662"/>
      <w:bookmarkEnd w:id="663"/>
      <w:bookmarkEnd w:id="664"/>
      <w:bookmarkEnd w:id="665"/>
      <w:bookmarkEnd w:id="666"/>
      <w:bookmarkEnd w:id="667"/>
      <w:bookmarkEnd w:id="668"/>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669" w:name="_Toc476323540"/>
      <w:bookmarkStart w:id="670" w:name="_Toc8224925"/>
      <w:bookmarkStart w:id="671" w:name="_Toc433965998"/>
      <w:bookmarkStart w:id="672" w:name="_Toc264064896"/>
      <w:bookmarkStart w:id="673" w:name="_Toc433965138"/>
      <w:r>
        <w:rPr>
          <w:rFonts w:ascii="Times New Roman" w:eastAsia="黑体" w:hAnsi="Times New Roman" w:cs="Times New Roman"/>
          <w:snapToGrid w:val="0"/>
          <w:kern w:val="0"/>
          <w:sz w:val="24"/>
          <w:szCs w:val="20"/>
        </w:rPr>
        <w:t>7.2.1</w:t>
      </w:r>
      <w:r>
        <w:rPr>
          <w:rFonts w:ascii="Times New Roman" w:eastAsia="黑体" w:hAnsi="Times New Roman" w:cs="Times New Roman"/>
          <w:snapToGrid w:val="0"/>
          <w:kern w:val="0"/>
          <w:sz w:val="24"/>
          <w:szCs w:val="20"/>
        </w:rPr>
        <w:t>总量控制对象及原则</w:t>
      </w:r>
      <w:bookmarkEnd w:id="669"/>
      <w:bookmarkEnd w:id="670"/>
      <w:bookmarkEnd w:id="671"/>
      <w:bookmarkEnd w:id="672"/>
      <w:bookmarkEnd w:id="673"/>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、总量控制原则</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特点，结合山东省的污染物排放总量控制计划、分配原则，考虑</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厂址周围的环境质量现状，本次评价的总量控制对象为：大气污染物</w:t>
      </w:r>
      <w:r>
        <w:rPr>
          <w:rFonts w:ascii="Times New Roman" w:eastAsia="宋体" w:hAnsi="Times New Roman" w:cs="Times New Roman"/>
          <w:snapToGrid w:val="0"/>
          <w:kern w:val="0"/>
          <w:sz w:val="24"/>
          <w:szCs w:val="24"/>
        </w:rPr>
        <w:t>SO</w:t>
      </w:r>
      <w:r>
        <w:rPr>
          <w:rFonts w:ascii="Times New Roman" w:eastAsia="宋体" w:hAnsi="Times New Roman" w:cs="Times New Roman"/>
          <w:snapToGrid w:val="0"/>
          <w:kern w:val="0"/>
          <w:sz w:val="24"/>
          <w:szCs w:val="24"/>
          <w:vertAlign w:val="subscript"/>
        </w:rPr>
        <w:t>2</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NOx</w:t>
      </w:r>
      <w:r>
        <w:rPr>
          <w:rFonts w:ascii="Times New Roman" w:eastAsia="宋体" w:hAnsi="Times New Roman" w:cs="Times New Roman"/>
          <w:snapToGrid w:val="0"/>
          <w:kern w:val="0"/>
          <w:sz w:val="24"/>
          <w:szCs w:val="24"/>
        </w:rPr>
        <w:t>；废水污染物</w:t>
      </w:r>
      <w:r>
        <w:rPr>
          <w:rFonts w:ascii="Times New Roman" w:eastAsia="宋体" w:hAnsi="Times New Roman" w:cs="Times New Roman"/>
          <w:snapToGrid w:val="0"/>
          <w:kern w:val="0"/>
          <w:sz w:val="24"/>
          <w:szCs w:val="24"/>
        </w:rPr>
        <w:t>COD</w:t>
      </w:r>
      <w:r>
        <w:rPr>
          <w:rFonts w:ascii="Times New Roman" w:eastAsia="宋体" w:hAnsi="Times New Roman" w:cs="Times New Roman"/>
          <w:snapToGrid w:val="0"/>
          <w:kern w:val="0"/>
          <w:sz w:val="24"/>
          <w:szCs w:val="24"/>
        </w:rPr>
        <w:t>、氨氮。</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、总量控制原则</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本次评价总量控制结合工程所在地的实际情况，并根据地方政府的要求，全面对污染物排放总量进行控制。</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必须在做到污染物达标排放的前提下，尽量减少污染物排放量。</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674" w:name="_Toc433965999"/>
      <w:bookmarkStart w:id="675" w:name="_Toc433965139"/>
      <w:bookmarkStart w:id="676" w:name="_Toc8224926"/>
      <w:bookmarkStart w:id="677" w:name="_Toc264064897"/>
      <w:bookmarkStart w:id="678" w:name="_Toc476323541"/>
      <w:r>
        <w:rPr>
          <w:rFonts w:ascii="Times New Roman" w:eastAsia="黑体" w:hAnsi="Times New Roman" w:cs="Times New Roman"/>
          <w:snapToGrid w:val="0"/>
          <w:kern w:val="0"/>
          <w:sz w:val="24"/>
          <w:szCs w:val="20"/>
        </w:rPr>
        <w:t>7.2.2</w:t>
      </w:r>
      <w:r>
        <w:rPr>
          <w:rFonts w:ascii="Times New Roman" w:eastAsia="黑体" w:hAnsi="Times New Roman" w:cs="Times New Roman"/>
          <w:snapToGrid w:val="0"/>
          <w:kern w:val="0"/>
          <w:sz w:val="24"/>
          <w:szCs w:val="20"/>
        </w:rPr>
        <w:t>污染物排放总量控制分析</w:t>
      </w:r>
      <w:bookmarkEnd w:id="674"/>
      <w:bookmarkEnd w:id="675"/>
      <w:bookmarkEnd w:id="676"/>
      <w:bookmarkEnd w:id="677"/>
      <w:bookmarkEnd w:id="678"/>
    </w:p>
    <w:p w:rsidR="0009689C" w:rsidRPr="0009689C" w:rsidRDefault="0009689C" w:rsidP="0009689C">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bookmarkStart w:id="679" w:name="_Toc68620926"/>
      <w:r w:rsidRPr="0009689C">
        <w:rPr>
          <w:rFonts w:ascii="Times New Roman" w:eastAsia="宋体" w:hAnsi="Times New Roman" w:cs="Times New Roman"/>
          <w:snapToGrid w:val="0"/>
          <w:kern w:val="0"/>
          <w:sz w:val="24"/>
          <w:szCs w:val="24"/>
          <w:u w:color="FFFFFF"/>
        </w:rPr>
        <w:t>1</w:t>
      </w:r>
      <w:r w:rsidRPr="0009689C">
        <w:rPr>
          <w:rFonts w:ascii="Times New Roman" w:eastAsia="宋体" w:hAnsi="Times New Roman" w:cs="Times New Roman"/>
          <w:snapToGrid w:val="0"/>
          <w:kern w:val="0"/>
          <w:sz w:val="24"/>
          <w:szCs w:val="24"/>
          <w:u w:color="FFFFFF"/>
        </w:rPr>
        <w:t>）大气污染物</w:t>
      </w:r>
    </w:p>
    <w:p w:rsidR="0009689C" w:rsidRPr="0009689C" w:rsidRDefault="0009689C" w:rsidP="0009689C">
      <w:pPr>
        <w:adjustRightInd w:val="0"/>
        <w:snapToGrid w:val="0"/>
        <w:spacing w:line="360" w:lineRule="auto"/>
        <w:ind w:firstLineChars="200" w:firstLine="480"/>
        <w:rPr>
          <w:rFonts w:ascii="Times New Roman" w:eastAsia="宋体" w:hAnsi="Times New Roman" w:cs="Times New Roman"/>
          <w:snapToGrid w:val="0"/>
          <w:kern w:val="0"/>
          <w:sz w:val="24"/>
          <w:szCs w:val="24"/>
        </w:rPr>
      </w:pPr>
      <w:r w:rsidRPr="0009689C">
        <w:rPr>
          <w:rFonts w:ascii="Times New Roman" w:eastAsia="宋体" w:hAnsi="Times New Roman" w:cs="Times New Roman"/>
          <w:snapToGrid w:val="0"/>
          <w:kern w:val="0"/>
          <w:sz w:val="24"/>
          <w:szCs w:val="24"/>
          <w:u w:color="FFFFFF"/>
        </w:rPr>
        <w:t>项目</w:t>
      </w:r>
      <w:r w:rsidRPr="0009689C">
        <w:rPr>
          <w:rFonts w:ascii="Times New Roman" w:eastAsia="宋体" w:hAnsi="Times New Roman" w:cs="Times New Roman" w:hint="eastAsia"/>
          <w:snapToGrid w:val="0"/>
          <w:kern w:val="0"/>
          <w:sz w:val="24"/>
          <w:szCs w:val="24"/>
          <w:u w:color="FFFFFF"/>
        </w:rPr>
        <w:t>废气</w:t>
      </w:r>
      <w:r w:rsidRPr="0009689C">
        <w:rPr>
          <w:snapToGrid w:val="0"/>
          <w:kern w:val="0"/>
          <w:sz w:val="24"/>
          <w:szCs w:val="24"/>
          <w:u w:color="FFFFFF"/>
        </w:rPr>
        <w:t>污染物中</w:t>
      </w:r>
      <w:r w:rsidRPr="0009689C">
        <w:rPr>
          <w:snapToGrid w:val="0"/>
          <w:kern w:val="0"/>
          <w:sz w:val="24"/>
          <w:szCs w:val="24"/>
          <w:u w:color="FFFFFF"/>
        </w:rPr>
        <w:t>VOC</w:t>
      </w:r>
      <w:r w:rsidRPr="0009689C">
        <w:rPr>
          <w:snapToGrid w:val="0"/>
          <w:kern w:val="0"/>
          <w:sz w:val="24"/>
          <w:szCs w:val="24"/>
          <w:u w:color="FFFFFF"/>
          <w:vertAlign w:val="subscript"/>
        </w:rPr>
        <w:t>S</w:t>
      </w:r>
      <w:r w:rsidRPr="0009689C">
        <w:rPr>
          <w:rFonts w:hint="eastAsia"/>
          <w:snapToGrid w:val="0"/>
          <w:kern w:val="0"/>
          <w:sz w:val="24"/>
          <w:szCs w:val="24"/>
          <w:u w:color="FFFFFF"/>
        </w:rPr>
        <w:t>、颗粒物</w:t>
      </w:r>
      <w:r w:rsidRPr="0009689C">
        <w:rPr>
          <w:snapToGrid w:val="0"/>
          <w:kern w:val="0"/>
          <w:sz w:val="24"/>
          <w:szCs w:val="24"/>
          <w:u w:color="FFFFFF"/>
        </w:rPr>
        <w:t>排放量</w:t>
      </w:r>
      <w:r w:rsidRPr="0009689C">
        <w:rPr>
          <w:rFonts w:hint="eastAsia"/>
          <w:snapToGrid w:val="0"/>
          <w:kern w:val="0"/>
          <w:sz w:val="24"/>
          <w:szCs w:val="24"/>
          <w:u w:color="FFFFFF"/>
        </w:rPr>
        <w:t>分别</w:t>
      </w:r>
      <w:r w:rsidRPr="0009689C">
        <w:rPr>
          <w:snapToGrid w:val="0"/>
          <w:kern w:val="0"/>
          <w:sz w:val="24"/>
          <w:szCs w:val="24"/>
          <w:u w:color="FFFFFF"/>
        </w:rPr>
        <w:t>为</w:t>
      </w:r>
      <w:r w:rsidRPr="0009689C">
        <w:rPr>
          <w:rFonts w:hint="eastAsia"/>
          <w:snapToGrid w:val="0"/>
          <w:kern w:val="0"/>
          <w:sz w:val="24"/>
          <w:szCs w:val="24"/>
          <w:u w:color="FFFFFF"/>
        </w:rPr>
        <w:t>0.68</w:t>
      </w:r>
      <w:r w:rsidRPr="0009689C">
        <w:rPr>
          <w:snapToGrid w:val="0"/>
          <w:kern w:val="0"/>
          <w:sz w:val="24"/>
          <w:szCs w:val="24"/>
          <w:u w:color="FFFFFF"/>
        </w:rPr>
        <w:t>t/a</w:t>
      </w:r>
      <w:r w:rsidRPr="0009689C">
        <w:rPr>
          <w:rFonts w:hint="eastAsia"/>
          <w:snapToGrid w:val="0"/>
          <w:kern w:val="0"/>
          <w:sz w:val="24"/>
          <w:szCs w:val="24"/>
          <w:u w:color="FFFFFF"/>
        </w:rPr>
        <w:t>、</w:t>
      </w:r>
      <w:r w:rsidRPr="0009689C">
        <w:rPr>
          <w:rFonts w:hint="eastAsia"/>
          <w:snapToGrid w:val="0"/>
          <w:kern w:val="0"/>
          <w:sz w:val="24"/>
          <w:szCs w:val="24"/>
          <w:u w:color="FFFFFF"/>
        </w:rPr>
        <w:t>2.123</w:t>
      </w:r>
      <w:r w:rsidRPr="0009689C">
        <w:rPr>
          <w:snapToGrid w:val="0"/>
          <w:kern w:val="0"/>
          <w:sz w:val="24"/>
          <w:szCs w:val="24"/>
          <w:u w:color="FFFFFF"/>
        </w:rPr>
        <w:t>t/a</w:t>
      </w:r>
      <w:r w:rsidRPr="0009689C">
        <w:rPr>
          <w:rFonts w:ascii="Times New Roman" w:eastAsia="宋体" w:hAnsi="Times New Roman" w:cs="Times New Roman"/>
          <w:snapToGrid w:val="0"/>
          <w:kern w:val="0"/>
          <w:sz w:val="24"/>
          <w:szCs w:val="24"/>
          <w:u w:color="FFFFFF"/>
        </w:rPr>
        <w:t>。</w:t>
      </w:r>
    </w:p>
    <w:p w:rsidR="0009689C" w:rsidRPr="0009689C" w:rsidRDefault="0009689C" w:rsidP="0009689C">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sidRPr="0009689C">
        <w:rPr>
          <w:rFonts w:ascii="Times New Roman" w:eastAsia="宋体" w:hAnsi="Times New Roman" w:cs="Times New Roman"/>
          <w:snapToGrid w:val="0"/>
          <w:kern w:val="0"/>
          <w:sz w:val="24"/>
          <w:szCs w:val="24"/>
          <w:u w:color="FFFFFF"/>
        </w:rPr>
        <w:t>2</w:t>
      </w:r>
      <w:r w:rsidRPr="0009689C">
        <w:rPr>
          <w:rFonts w:ascii="Times New Roman" w:eastAsia="宋体" w:hAnsi="Times New Roman" w:cs="Times New Roman"/>
          <w:snapToGrid w:val="0"/>
          <w:kern w:val="0"/>
          <w:sz w:val="24"/>
          <w:szCs w:val="24"/>
          <w:u w:color="FFFFFF"/>
        </w:rPr>
        <w:t>）水污染物</w:t>
      </w:r>
    </w:p>
    <w:p w:rsidR="0009689C" w:rsidRPr="0009689C" w:rsidRDefault="0009689C" w:rsidP="0009689C">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sidRPr="0009689C">
        <w:rPr>
          <w:rFonts w:hint="eastAsia"/>
          <w:snapToGrid w:val="0"/>
          <w:kern w:val="0"/>
          <w:sz w:val="24"/>
          <w:szCs w:val="24"/>
          <w:u w:color="FFFFFF"/>
        </w:rPr>
        <w:t>拟建项目</w:t>
      </w:r>
      <w:r w:rsidRPr="0009689C">
        <w:rPr>
          <w:snapToGrid w:val="0"/>
          <w:kern w:val="0"/>
          <w:sz w:val="24"/>
          <w:szCs w:val="24"/>
          <w:u w:color="FFFFFF"/>
        </w:rPr>
        <w:t>废水</w:t>
      </w:r>
      <w:r w:rsidRPr="0009689C">
        <w:rPr>
          <w:rFonts w:hint="eastAsia"/>
          <w:snapToGrid w:val="0"/>
          <w:kern w:val="0"/>
          <w:sz w:val="24"/>
          <w:szCs w:val="24"/>
          <w:u w:color="FFFFFF"/>
        </w:rPr>
        <w:t>入化粪池定期抽走，不外排</w:t>
      </w:r>
      <w:r w:rsidRPr="0009689C">
        <w:rPr>
          <w:rFonts w:ascii="Times New Roman" w:eastAsia="宋体" w:hAnsi="Times New Roman" w:cs="Times New Roman"/>
          <w:snapToGrid w:val="0"/>
          <w:kern w:val="0"/>
          <w:sz w:val="24"/>
          <w:szCs w:val="24"/>
          <w:u w:color="FFFFFF"/>
        </w:rPr>
        <w:t>。</w:t>
      </w:r>
    </w:p>
    <w:p w:rsidR="0011137A" w:rsidRPr="008F1E25" w:rsidRDefault="0011137A" w:rsidP="0011137A">
      <w:pPr>
        <w:adjustRightInd w:val="0"/>
        <w:snapToGrid w:val="0"/>
        <w:spacing w:line="360" w:lineRule="auto"/>
        <w:outlineLvl w:val="1"/>
        <w:rPr>
          <w:rFonts w:eastAsia="黑体"/>
          <w:snapToGrid w:val="0"/>
          <w:kern w:val="0"/>
          <w:sz w:val="24"/>
          <w:szCs w:val="24"/>
        </w:rPr>
      </w:pPr>
      <w:r w:rsidRPr="008F1E25">
        <w:rPr>
          <w:rFonts w:eastAsia="黑体" w:hint="eastAsia"/>
          <w:snapToGrid w:val="0"/>
          <w:kern w:val="0"/>
          <w:sz w:val="24"/>
          <w:szCs w:val="24"/>
        </w:rPr>
        <w:t>7.3</w:t>
      </w:r>
      <w:r w:rsidRPr="008F1E25">
        <w:rPr>
          <w:rFonts w:eastAsia="黑体" w:hint="eastAsia"/>
          <w:snapToGrid w:val="0"/>
          <w:kern w:val="0"/>
          <w:sz w:val="24"/>
          <w:szCs w:val="24"/>
        </w:rPr>
        <w:t>主要</w:t>
      </w:r>
      <w:r w:rsidRPr="008F1E25">
        <w:rPr>
          <w:rFonts w:eastAsia="黑体"/>
          <w:snapToGrid w:val="0"/>
          <w:kern w:val="0"/>
          <w:sz w:val="24"/>
          <w:szCs w:val="24"/>
        </w:rPr>
        <w:t>污染物</w:t>
      </w:r>
      <w:r w:rsidRPr="008F1E25">
        <w:rPr>
          <w:rFonts w:eastAsia="黑体" w:hint="eastAsia"/>
          <w:snapToGrid w:val="0"/>
          <w:kern w:val="0"/>
          <w:sz w:val="24"/>
          <w:szCs w:val="24"/>
        </w:rPr>
        <w:t>倍量替代</w:t>
      </w:r>
      <w:bookmarkEnd w:id="679"/>
    </w:p>
    <w:p w:rsidR="0009689C" w:rsidRPr="005E3F0F" w:rsidRDefault="0009689C" w:rsidP="0009689C">
      <w:pPr>
        <w:adjustRightInd w:val="0"/>
        <w:snapToGrid w:val="0"/>
        <w:spacing w:line="360" w:lineRule="auto"/>
        <w:ind w:firstLineChars="200" w:firstLine="480"/>
        <w:rPr>
          <w:snapToGrid w:val="0"/>
          <w:kern w:val="0"/>
          <w:sz w:val="24"/>
          <w:szCs w:val="24"/>
        </w:rPr>
      </w:pPr>
      <w:r w:rsidRPr="005E3F0F">
        <w:rPr>
          <w:snapToGrid w:val="0"/>
          <w:kern w:val="0"/>
          <w:sz w:val="24"/>
          <w:szCs w:val="24"/>
        </w:rPr>
        <w:t>根据</w:t>
      </w:r>
      <w:r w:rsidRPr="005E3F0F">
        <w:rPr>
          <w:rFonts w:hint="eastAsia"/>
          <w:snapToGrid w:val="0"/>
          <w:kern w:val="0"/>
          <w:sz w:val="24"/>
          <w:szCs w:val="24"/>
        </w:rPr>
        <w:t>临沂市生态环保局</w:t>
      </w:r>
      <w:r w:rsidRPr="005E3F0F">
        <w:rPr>
          <w:snapToGrid w:val="0"/>
          <w:kern w:val="0"/>
          <w:sz w:val="24"/>
          <w:szCs w:val="24"/>
        </w:rPr>
        <w:t>《</w:t>
      </w:r>
      <w:r w:rsidRPr="005E3F0F">
        <w:rPr>
          <w:rFonts w:hint="eastAsia"/>
          <w:snapToGrid w:val="0"/>
          <w:kern w:val="0"/>
          <w:sz w:val="24"/>
          <w:szCs w:val="24"/>
        </w:rPr>
        <w:t>关于进一步做好建设项目主要污染物排放总量指标管理工作的通知</w:t>
      </w:r>
      <w:r w:rsidRPr="005E3F0F">
        <w:rPr>
          <w:snapToGrid w:val="0"/>
          <w:kern w:val="0"/>
          <w:sz w:val="24"/>
          <w:szCs w:val="24"/>
        </w:rPr>
        <w:t>》</w:t>
      </w:r>
      <w:r w:rsidRPr="005E3F0F">
        <w:rPr>
          <w:rFonts w:hint="eastAsia"/>
          <w:snapToGrid w:val="0"/>
          <w:kern w:val="0"/>
          <w:sz w:val="24"/>
          <w:szCs w:val="24"/>
        </w:rPr>
        <w:t>（临</w:t>
      </w:r>
      <w:r w:rsidRPr="005E3F0F">
        <w:rPr>
          <w:snapToGrid w:val="0"/>
          <w:kern w:val="0"/>
          <w:sz w:val="24"/>
          <w:szCs w:val="24"/>
        </w:rPr>
        <w:t>环发</w:t>
      </w:r>
      <w:r w:rsidRPr="005E3F0F">
        <w:rPr>
          <w:snapToGrid w:val="0"/>
          <w:kern w:val="0"/>
          <w:sz w:val="24"/>
          <w:szCs w:val="24"/>
        </w:rPr>
        <w:t>[20</w:t>
      </w:r>
      <w:r w:rsidRPr="005E3F0F">
        <w:rPr>
          <w:rFonts w:hint="eastAsia"/>
          <w:snapToGrid w:val="0"/>
          <w:kern w:val="0"/>
          <w:sz w:val="24"/>
          <w:szCs w:val="24"/>
        </w:rPr>
        <w:t>20</w:t>
      </w:r>
      <w:r w:rsidRPr="005E3F0F">
        <w:rPr>
          <w:snapToGrid w:val="0"/>
          <w:kern w:val="0"/>
          <w:sz w:val="24"/>
          <w:szCs w:val="24"/>
        </w:rPr>
        <w:t>]</w:t>
      </w:r>
      <w:r w:rsidRPr="005E3F0F">
        <w:rPr>
          <w:rFonts w:hint="eastAsia"/>
          <w:snapToGrid w:val="0"/>
          <w:kern w:val="0"/>
          <w:sz w:val="24"/>
          <w:szCs w:val="24"/>
        </w:rPr>
        <w:t>38</w:t>
      </w:r>
      <w:r w:rsidRPr="005E3F0F">
        <w:rPr>
          <w:snapToGrid w:val="0"/>
          <w:kern w:val="0"/>
          <w:sz w:val="24"/>
          <w:szCs w:val="24"/>
        </w:rPr>
        <w:t>号</w:t>
      </w:r>
      <w:r w:rsidRPr="005E3F0F">
        <w:rPr>
          <w:rFonts w:hint="eastAsia"/>
          <w:snapToGrid w:val="0"/>
          <w:kern w:val="0"/>
          <w:sz w:val="24"/>
          <w:szCs w:val="24"/>
        </w:rPr>
        <w:t>）“二</w:t>
      </w:r>
      <w:r w:rsidRPr="005E3F0F">
        <w:rPr>
          <w:snapToGrid w:val="0"/>
          <w:kern w:val="0"/>
          <w:sz w:val="24"/>
          <w:szCs w:val="24"/>
        </w:rPr>
        <w:t>、</w:t>
      </w:r>
      <w:r w:rsidRPr="005E3F0F">
        <w:rPr>
          <w:rFonts w:hint="eastAsia"/>
          <w:snapToGrid w:val="0"/>
          <w:kern w:val="0"/>
          <w:sz w:val="24"/>
          <w:szCs w:val="24"/>
        </w:rPr>
        <w:t>优化建设项目总量控制指标确认程序”“（一）基本要求”中“</w:t>
      </w:r>
      <w:r w:rsidRPr="005E3F0F">
        <w:rPr>
          <w:rFonts w:hint="eastAsia"/>
          <w:snapToGrid w:val="0"/>
          <w:kern w:val="0"/>
          <w:sz w:val="24"/>
          <w:szCs w:val="24"/>
        </w:rPr>
        <w:t>6.</w:t>
      </w:r>
      <w:r w:rsidRPr="005E3F0F">
        <w:rPr>
          <w:rFonts w:hint="eastAsia"/>
          <w:snapToGrid w:val="0"/>
          <w:kern w:val="0"/>
          <w:sz w:val="24"/>
          <w:szCs w:val="24"/>
        </w:rPr>
        <w:t>新建项目各项污染物年新增排放量均低于</w:t>
      </w:r>
      <w:r w:rsidRPr="005E3F0F">
        <w:rPr>
          <w:rFonts w:hint="eastAsia"/>
          <w:snapToGrid w:val="0"/>
          <w:kern w:val="0"/>
          <w:sz w:val="24"/>
          <w:szCs w:val="24"/>
        </w:rPr>
        <w:t>1</w:t>
      </w:r>
      <w:r w:rsidRPr="005E3F0F">
        <w:rPr>
          <w:rFonts w:hint="eastAsia"/>
          <w:snapToGrid w:val="0"/>
          <w:kern w:val="0"/>
          <w:sz w:val="24"/>
          <w:szCs w:val="24"/>
        </w:rPr>
        <w:t>吨（含）（氨氮低于</w:t>
      </w:r>
      <w:r w:rsidRPr="005E3F0F">
        <w:rPr>
          <w:rFonts w:hint="eastAsia"/>
          <w:snapToGrid w:val="0"/>
          <w:kern w:val="0"/>
          <w:sz w:val="24"/>
          <w:szCs w:val="24"/>
        </w:rPr>
        <w:t>0.1</w:t>
      </w:r>
      <w:r w:rsidRPr="005E3F0F">
        <w:rPr>
          <w:rFonts w:hint="eastAsia"/>
          <w:snapToGrid w:val="0"/>
          <w:kern w:val="0"/>
          <w:sz w:val="24"/>
          <w:szCs w:val="24"/>
        </w:rPr>
        <w:t>吨）的，在环境影响报告书（表）中说明，不需要进行总量确认”</w:t>
      </w:r>
      <w:r w:rsidRPr="005E3F0F">
        <w:rPr>
          <w:snapToGrid w:val="0"/>
          <w:kern w:val="0"/>
          <w:sz w:val="24"/>
          <w:szCs w:val="24"/>
        </w:rPr>
        <w:t>，</w:t>
      </w:r>
      <w:r w:rsidRPr="005E3F0F">
        <w:rPr>
          <w:rFonts w:hint="eastAsia"/>
          <w:snapToGrid w:val="0"/>
          <w:kern w:val="0"/>
          <w:sz w:val="24"/>
          <w:szCs w:val="24"/>
        </w:rPr>
        <w:t>“二</w:t>
      </w:r>
      <w:r w:rsidRPr="005E3F0F">
        <w:rPr>
          <w:snapToGrid w:val="0"/>
          <w:kern w:val="0"/>
          <w:sz w:val="24"/>
          <w:szCs w:val="24"/>
        </w:rPr>
        <w:t>、</w:t>
      </w:r>
      <w:r w:rsidRPr="005E3F0F">
        <w:rPr>
          <w:rFonts w:hint="eastAsia"/>
          <w:snapToGrid w:val="0"/>
          <w:kern w:val="0"/>
          <w:sz w:val="24"/>
          <w:szCs w:val="24"/>
        </w:rPr>
        <w:t>实行大气污染物倍量替代”；“（二）不需要倍量替代情形”中“</w:t>
      </w:r>
      <w:r w:rsidRPr="005E3F0F">
        <w:rPr>
          <w:rFonts w:hint="eastAsia"/>
          <w:snapToGrid w:val="0"/>
          <w:kern w:val="0"/>
          <w:sz w:val="24"/>
          <w:szCs w:val="24"/>
        </w:rPr>
        <w:t>1.</w:t>
      </w:r>
      <w:r w:rsidRPr="005E3F0F">
        <w:rPr>
          <w:rFonts w:hint="eastAsia"/>
          <w:snapToGrid w:val="0"/>
          <w:kern w:val="0"/>
          <w:sz w:val="24"/>
          <w:szCs w:val="24"/>
        </w:rPr>
        <w:t>新扩改建设项目各项污染物年新增排放量均低于</w:t>
      </w:r>
      <w:r w:rsidRPr="005E3F0F">
        <w:rPr>
          <w:rFonts w:hint="eastAsia"/>
          <w:snapToGrid w:val="0"/>
          <w:kern w:val="0"/>
          <w:sz w:val="24"/>
          <w:szCs w:val="24"/>
        </w:rPr>
        <w:t>1</w:t>
      </w:r>
      <w:r w:rsidRPr="005E3F0F">
        <w:rPr>
          <w:rFonts w:hint="eastAsia"/>
          <w:snapToGrid w:val="0"/>
          <w:kern w:val="0"/>
          <w:sz w:val="24"/>
          <w:szCs w:val="24"/>
        </w:rPr>
        <w:t>吨（含）的（氨氮低于</w:t>
      </w:r>
      <w:r w:rsidRPr="005E3F0F">
        <w:rPr>
          <w:rFonts w:hint="eastAsia"/>
          <w:snapToGrid w:val="0"/>
          <w:kern w:val="0"/>
          <w:sz w:val="24"/>
          <w:szCs w:val="24"/>
        </w:rPr>
        <w:t>0.1</w:t>
      </w:r>
      <w:r w:rsidRPr="005E3F0F">
        <w:rPr>
          <w:rFonts w:hint="eastAsia"/>
          <w:snapToGrid w:val="0"/>
          <w:kern w:val="0"/>
          <w:sz w:val="24"/>
          <w:szCs w:val="24"/>
        </w:rPr>
        <w:t>吨），在环境影响报告书（表）中说明，大气污染物不需要倍量替代”，</w:t>
      </w:r>
      <w:r w:rsidRPr="005E3F0F">
        <w:rPr>
          <w:snapToGrid w:val="0"/>
          <w:kern w:val="0"/>
          <w:sz w:val="24"/>
          <w:szCs w:val="24"/>
        </w:rPr>
        <w:t>故</w:t>
      </w:r>
      <w:r w:rsidRPr="005E3F0F">
        <w:rPr>
          <w:rFonts w:hint="eastAsia"/>
          <w:snapToGrid w:val="0"/>
          <w:kern w:val="0"/>
          <w:sz w:val="24"/>
          <w:szCs w:val="24"/>
        </w:rPr>
        <w:t>拟建</w:t>
      </w:r>
      <w:r w:rsidRPr="005E3F0F">
        <w:rPr>
          <w:snapToGrid w:val="0"/>
          <w:kern w:val="0"/>
          <w:sz w:val="24"/>
          <w:szCs w:val="24"/>
        </w:rPr>
        <w:t>项目</w:t>
      </w:r>
      <w:r w:rsidRPr="005E3F0F">
        <w:rPr>
          <w:rFonts w:hint="eastAsia"/>
          <w:snapToGrid w:val="0"/>
          <w:kern w:val="0"/>
          <w:sz w:val="24"/>
          <w:szCs w:val="24"/>
        </w:rPr>
        <w:t>不需要进行总量确认和倍量替代</w:t>
      </w:r>
      <w:r w:rsidRPr="005E3F0F">
        <w:rPr>
          <w:snapToGrid w:val="0"/>
          <w:kern w:val="0"/>
          <w:sz w:val="24"/>
          <w:szCs w:val="24"/>
        </w:rPr>
        <w:t>。</w:t>
      </w:r>
    </w:p>
    <w:p w:rsidR="007415FC" w:rsidRDefault="007415FC">
      <w:pPr>
        <w:adjustRightInd w:val="0"/>
        <w:snapToGrid w:val="0"/>
        <w:spacing w:line="360" w:lineRule="auto"/>
        <w:ind w:firstLineChars="200" w:firstLine="480"/>
        <w:rPr>
          <w:snapToGrid w:val="0"/>
          <w:kern w:val="0"/>
          <w:sz w:val="24"/>
          <w:szCs w:val="24"/>
          <w:u w:color="FFFFFF"/>
        </w:rPr>
        <w:sectPr w:rsidR="007415FC">
          <w:headerReference w:type="default" r:id="rId57"/>
          <w:pgSz w:w="11906" w:h="16838"/>
          <w:pgMar w:top="1440" w:right="1797" w:bottom="1440" w:left="1797" w:header="851" w:footer="992" w:gutter="0"/>
          <w:pgNumType w:chapStyle="1" w:chapSep="emDash"/>
          <w:cols w:space="720"/>
          <w:docGrid w:linePitch="381"/>
        </w:sectPr>
      </w:pP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680" w:name="_Toc8224927"/>
      <w:bookmarkStart w:id="681" w:name="_Toc68620927"/>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8</w:t>
      </w:r>
      <w:r>
        <w:rPr>
          <w:rFonts w:ascii="Times New Roman" w:eastAsia="黑体" w:hAnsi="Times New Roman" w:cs="Times New Roman"/>
          <w:snapToGrid w:val="0"/>
          <w:kern w:val="0"/>
          <w:sz w:val="44"/>
          <w:szCs w:val="44"/>
        </w:rPr>
        <w:t>章环境经济损益分析</w:t>
      </w:r>
      <w:bookmarkEnd w:id="680"/>
      <w:bookmarkEnd w:id="681"/>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682" w:name="_Toc497901807"/>
      <w:bookmarkStart w:id="683" w:name="_Toc476321837"/>
      <w:bookmarkStart w:id="684" w:name="_Toc469662732"/>
      <w:bookmarkStart w:id="685" w:name="_Toc8224928"/>
      <w:bookmarkStart w:id="686" w:name="_Toc500335876"/>
      <w:bookmarkStart w:id="687" w:name="_Toc433965141"/>
      <w:bookmarkStart w:id="688" w:name="_Toc406595771"/>
      <w:bookmarkStart w:id="689" w:name="_Toc433966001"/>
      <w:bookmarkStart w:id="690" w:name="_Toc476316793"/>
      <w:bookmarkStart w:id="691" w:name="_Toc417397400"/>
      <w:bookmarkStart w:id="692" w:name="_Toc441129978"/>
      <w:bookmarkStart w:id="693" w:name="_Toc68620928"/>
      <w:r>
        <w:rPr>
          <w:rFonts w:ascii="Times New Roman" w:eastAsia="黑体" w:hAnsi="Times New Roman" w:cs="Times New Roman"/>
          <w:snapToGrid w:val="0"/>
          <w:kern w:val="0"/>
          <w:sz w:val="28"/>
          <w:szCs w:val="28"/>
        </w:rPr>
        <w:t>8.1</w:t>
      </w:r>
      <w:r>
        <w:rPr>
          <w:rFonts w:ascii="Times New Roman" w:eastAsia="黑体" w:hAnsi="Times New Roman" w:cs="Times New Roman"/>
          <w:snapToGrid w:val="0"/>
          <w:kern w:val="0"/>
          <w:sz w:val="28"/>
          <w:szCs w:val="28"/>
        </w:rPr>
        <w:t>经济效益分析</w:t>
      </w:r>
      <w:bookmarkEnd w:id="682"/>
      <w:bookmarkEnd w:id="683"/>
      <w:bookmarkEnd w:id="684"/>
      <w:bookmarkEnd w:id="685"/>
      <w:bookmarkEnd w:id="686"/>
      <w:bookmarkEnd w:id="687"/>
      <w:bookmarkEnd w:id="688"/>
      <w:bookmarkEnd w:id="689"/>
      <w:bookmarkEnd w:id="690"/>
      <w:bookmarkEnd w:id="691"/>
      <w:bookmarkEnd w:id="692"/>
      <w:bookmarkEnd w:id="693"/>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建设项目经济效益分析，是对投资项目所耗费的社会资源及其产生的的经济效益进行论证，分析项目对行业发展，区域和宏观经济的影响，从而判断</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经济合理性，以及项目建设所耗费的社会资源的经济合理性，为政府对投资项目的核准提供依据，并对行业影响、区域经济影响进行分析，目的是为了有效合理地分配和利用资源，提高项目的整体经济效益，保证项目在宏观方面的科学性和准确性。</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总投资为</w:t>
      </w:r>
      <w:r w:rsidR="006C6690">
        <w:rPr>
          <w:rFonts w:ascii="Times New Roman" w:eastAsia="宋体" w:hAnsi="Times New Roman" w:cs="Times New Roman" w:hint="eastAsia"/>
          <w:snapToGrid w:val="0"/>
          <w:kern w:val="0"/>
          <w:sz w:val="24"/>
          <w:szCs w:val="24"/>
        </w:rPr>
        <w:t>600</w:t>
      </w:r>
      <w:r w:rsidR="00217DE7">
        <w:rPr>
          <w:rFonts w:ascii="Times New Roman" w:eastAsia="宋体" w:hAnsi="Times New Roman" w:cs="Times New Roman"/>
          <w:snapToGrid w:val="0"/>
          <w:kern w:val="0"/>
          <w:sz w:val="24"/>
          <w:szCs w:val="20"/>
        </w:rPr>
        <w:t>万元，其中固定资产投资</w:t>
      </w:r>
      <w:r w:rsidR="006C6690">
        <w:rPr>
          <w:rFonts w:ascii="Times New Roman" w:eastAsia="宋体" w:hAnsi="Times New Roman" w:cs="Times New Roman" w:hint="eastAsia"/>
          <w:snapToGrid w:val="0"/>
          <w:kern w:val="0"/>
          <w:sz w:val="24"/>
          <w:szCs w:val="20"/>
        </w:rPr>
        <w:t>550</w:t>
      </w:r>
      <w:r w:rsidR="00217DE7">
        <w:rPr>
          <w:rFonts w:ascii="Times New Roman" w:eastAsia="宋体" w:hAnsi="Times New Roman" w:cs="Times New Roman"/>
          <w:snapToGrid w:val="0"/>
          <w:kern w:val="0"/>
          <w:sz w:val="24"/>
          <w:szCs w:val="20"/>
        </w:rPr>
        <w:t>万元，流动资金</w:t>
      </w:r>
      <w:r w:rsidR="006C6690">
        <w:rPr>
          <w:rFonts w:ascii="Times New Roman" w:eastAsia="宋体" w:hAnsi="Times New Roman" w:cs="Times New Roman" w:hint="eastAsia"/>
          <w:snapToGrid w:val="0"/>
          <w:kern w:val="0"/>
          <w:sz w:val="24"/>
          <w:szCs w:val="20"/>
        </w:rPr>
        <w:t>50</w:t>
      </w:r>
      <w:r w:rsidR="00217DE7">
        <w:rPr>
          <w:rFonts w:ascii="Times New Roman" w:eastAsia="宋体" w:hAnsi="Times New Roman" w:cs="Times New Roman"/>
          <w:snapToGrid w:val="0"/>
          <w:kern w:val="0"/>
          <w:sz w:val="24"/>
          <w:szCs w:val="20"/>
        </w:rPr>
        <w:t>万元，具体经济指标见表</w:t>
      </w:r>
      <w:r w:rsidR="00217DE7">
        <w:rPr>
          <w:rFonts w:ascii="Times New Roman" w:eastAsia="宋体" w:hAnsi="Times New Roman" w:cs="Times New Roman"/>
          <w:snapToGrid w:val="0"/>
          <w:kern w:val="0"/>
          <w:sz w:val="24"/>
          <w:szCs w:val="20"/>
        </w:rPr>
        <w:t>8.1-1</w:t>
      </w:r>
      <w:r w:rsidR="00217DE7">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8.1-1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主要经济指标一览表</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8"/>
        <w:gridCol w:w="3406"/>
        <w:gridCol w:w="986"/>
        <w:gridCol w:w="2589"/>
        <w:gridCol w:w="879"/>
      </w:tblGrid>
      <w:tr w:rsidR="00034D21">
        <w:trPr>
          <w:tblHeader/>
          <w:jc w:val="center"/>
        </w:trPr>
        <w:tc>
          <w:tcPr>
            <w:tcW w:w="728" w:type="dxa"/>
            <w:vAlign w:val="center"/>
          </w:tcPr>
          <w:p w:rsidR="00034D21" w:rsidRDefault="00217DE7">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序号</w:t>
            </w:r>
          </w:p>
        </w:tc>
        <w:tc>
          <w:tcPr>
            <w:tcW w:w="3406" w:type="dxa"/>
            <w:vAlign w:val="center"/>
          </w:tcPr>
          <w:p w:rsidR="00034D21" w:rsidRDefault="00217DE7">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项目</w:t>
            </w:r>
          </w:p>
        </w:tc>
        <w:tc>
          <w:tcPr>
            <w:tcW w:w="986" w:type="dxa"/>
            <w:vAlign w:val="center"/>
          </w:tcPr>
          <w:p w:rsidR="00034D21" w:rsidRDefault="00217DE7">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单位</w:t>
            </w:r>
          </w:p>
        </w:tc>
        <w:tc>
          <w:tcPr>
            <w:tcW w:w="2589" w:type="dxa"/>
            <w:vAlign w:val="center"/>
          </w:tcPr>
          <w:p w:rsidR="00034D21" w:rsidRDefault="00217DE7">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数值</w:t>
            </w:r>
          </w:p>
        </w:tc>
        <w:tc>
          <w:tcPr>
            <w:tcW w:w="879" w:type="dxa"/>
            <w:vAlign w:val="center"/>
          </w:tcPr>
          <w:p w:rsidR="00034D21" w:rsidRDefault="00217DE7">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备注</w:t>
            </w:r>
          </w:p>
        </w:tc>
      </w:tr>
      <w:tr w:rsidR="006C6690">
        <w:trPr>
          <w:jc w:val="center"/>
        </w:trPr>
        <w:tc>
          <w:tcPr>
            <w:tcW w:w="728"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1</w:t>
            </w:r>
          </w:p>
        </w:tc>
        <w:tc>
          <w:tcPr>
            <w:tcW w:w="340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总投资</w:t>
            </w:r>
          </w:p>
        </w:tc>
        <w:tc>
          <w:tcPr>
            <w:tcW w:w="98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2589"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600</w:t>
            </w:r>
          </w:p>
        </w:tc>
        <w:tc>
          <w:tcPr>
            <w:tcW w:w="879"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p>
        </w:tc>
      </w:tr>
      <w:tr w:rsidR="006C6690">
        <w:trPr>
          <w:jc w:val="center"/>
        </w:trPr>
        <w:tc>
          <w:tcPr>
            <w:tcW w:w="728" w:type="dxa"/>
            <w:vMerge w:val="restart"/>
            <w:vAlign w:val="center"/>
          </w:tcPr>
          <w:p w:rsidR="006C6690" w:rsidRDefault="006C6690">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其中</w:t>
            </w:r>
          </w:p>
        </w:tc>
        <w:tc>
          <w:tcPr>
            <w:tcW w:w="340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固定资产投资</w:t>
            </w:r>
          </w:p>
        </w:tc>
        <w:tc>
          <w:tcPr>
            <w:tcW w:w="98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2589"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550</w:t>
            </w:r>
          </w:p>
        </w:tc>
        <w:tc>
          <w:tcPr>
            <w:tcW w:w="879"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p>
        </w:tc>
      </w:tr>
      <w:tr w:rsidR="006C6690">
        <w:trPr>
          <w:jc w:val="center"/>
        </w:trPr>
        <w:tc>
          <w:tcPr>
            <w:tcW w:w="728" w:type="dxa"/>
            <w:vMerge/>
            <w:vAlign w:val="center"/>
          </w:tcPr>
          <w:p w:rsidR="006C6690" w:rsidRDefault="006C6690">
            <w:pPr>
              <w:adjustRightInd w:val="0"/>
              <w:snapToGrid w:val="0"/>
              <w:jc w:val="center"/>
              <w:rPr>
                <w:rFonts w:ascii="Times New Roman" w:eastAsia="宋体" w:hAnsi="Times New Roman" w:cs="Times New Roman"/>
                <w:bCs/>
                <w:snapToGrid w:val="0"/>
                <w:kern w:val="0"/>
                <w:szCs w:val="21"/>
              </w:rPr>
            </w:pPr>
          </w:p>
        </w:tc>
        <w:tc>
          <w:tcPr>
            <w:tcW w:w="340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流动资金</w:t>
            </w:r>
          </w:p>
        </w:tc>
        <w:tc>
          <w:tcPr>
            <w:tcW w:w="98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2589"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50</w:t>
            </w:r>
          </w:p>
        </w:tc>
        <w:tc>
          <w:tcPr>
            <w:tcW w:w="879"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p>
        </w:tc>
      </w:tr>
      <w:tr w:rsidR="006C6690">
        <w:trPr>
          <w:jc w:val="center"/>
        </w:trPr>
        <w:tc>
          <w:tcPr>
            <w:tcW w:w="728"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2</w:t>
            </w:r>
          </w:p>
        </w:tc>
        <w:tc>
          <w:tcPr>
            <w:tcW w:w="340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营业收入</w:t>
            </w:r>
          </w:p>
        </w:tc>
        <w:tc>
          <w:tcPr>
            <w:tcW w:w="98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2589"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4000</w:t>
            </w:r>
          </w:p>
        </w:tc>
        <w:tc>
          <w:tcPr>
            <w:tcW w:w="879"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p>
        </w:tc>
      </w:tr>
      <w:tr w:rsidR="006C6690">
        <w:trPr>
          <w:jc w:val="center"/>
        </w:trPr>
        <w:tc>
          <w:tcPr>
            <w:tcW w:w="728"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3</w:t>
            </w:r>
          </w:p>
        </w:tc>
        <w:tc>
          <w:tcPr>
            <w:tcW w:w="340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生产总成本</w:t>
            </w:r>
          </w:p>
        </w:tc>
        <w:tc>
          <w:tcPr>
            <w:tcW w:w="98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2589"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3880</w:t>
            </w:r>
          </w:p>
        </w:tc>
        <w:tc>
          <w:tcPr>
            <w:tcW w:w="879"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p>
        </w:tc>
      </w:tr>
      <w:tr w:rsidR="006C6690">
        <w:trPr>
          <w:jc w:val="center"/>
        </w:trPr>
        <w:tc>
          <w:tcPr>
            <w:tcW w:w="728"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bookmarkStart w:id="694" w:name="_Toc510976759"/>
            <w:bookmarkStart w:id="695" w:name="_Toc497901808"/>
            <w:bookmarkStart w:id="696" w:name="_Toc476321838"/>
            <w:bookmarkStart w:id="697" w:name="_Toc441129979"/>
            <w:bookmarkStart w:id="698" w:name="_Toc520363448"/>
            <w:bookmarkStart w:id="699" w:name="_Toc469662733"/>
            <w:bookmarkStart w:id="700" w:name="_Toc476316794"/>
            <w:bookmarkStart w:id="701" w:name="_Toc4769468"/>
            <w:bookmarkStart w:id="702" w:name="_Toc497311054"/>
            <w:bookmarkStart w:id="703" w:name="_Toc8224929"/>
            <w:bookmarkStart w:id="704" w:name="_Toc500335877"/>
            <w:bookmarkStart w:id="705" w:name="_Toc534379069"/>
            <w:r>
              <w:rPr>
                <w:rFonts w:ascii="Times New Roman" w:eastAsia="宋体" w:hAnsi="Times New Roman" w:cs="Times New Roman"/>
                <w:bCs/>
                <w:snapToGrid w:val="0"/>
                <w:kern w:val="0"/>
                <w:szCs w:val="21"/>
              </w:rPr>
              <w:t>4</w:t>
            </w:r>
            <w:bookmarkEnd w:id="694"/>
            <w:bookmarkEnd w:id="695"/>
            <w:bookmarkEnd w:id="696"/>
            <w:bookmarkEnd w:id="697"/>
            <w:bookmarkEnd w:id="698"/>
            <w:bookmarkEnd w:id="699"/>
            <w:bookmarkEnd w:id="700"/>
            <w:bookmarkEnd w:id="701"/>
            <w:bookmarkEnd w:id="702"/>
            <w:bookmarkEnd w:id="703"/>
            <w:bookmarkEnd w:id="704"/>
            <w:bookmarkEnd w:id="705"/>
          </w:p>
        </w:tc>
        <w:tc>
          <w:tcPr>
            <w:tcW w:w="340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利润总额</w:t>
            </w:r>
          </w:p>
        </w:tc>
        <w:tc>
          <w:tcPr>
            <w:tcW w:w="98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万元</w:t>
            </w:r>
          </w:p>
        </w:tc>
        <w:tc>
          <w:tcPr>
            <w:tcW w:w="2589"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120</w:t>
            </w:r>
          </w:p>
        </w:tc>
        <w:tc>
          <w:tcPr>
            <w:tcW w:w="879"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p>
        </w:tc>
      </w:tr>
      <w:tr w:rsidR="006C6690">
        <w:trPr>
          <w:jc w:val="center"/>
        </w:trPr>
        <w:tc>
          <w:tcPr>
            <w:tcW w:w="728"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r>
              <w:rPr>
                <w:rFonts w:ascii="Times New Roman" w:eastAsia="宋体" w:hAnsi="Times New Roman" w:cs="Times New Roman"/>
                <w:bCs/>
                <w:snapToGrid w:val="0"/>
                <w:kern w:val="0"/>
                <w:szCs w:val="21"/>
              </w:rPr>
              <w:t>5</w:t>
            </w:r>
          </w:p>
        </w:tc>
        <w:tc>
          <w:tcPr>
            <w:tcW w:w="340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投资回收期</w:t>
            </w:r>
          </w:p>
        </w:tc>
        <w:tc>
          <w:tcPr>
            <w:tcW w:w="986"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年</w:t>
            </w:r>
          </w:p>
        </w:tc>
        <w:tc>
          <w:tcPr>
            <w:tcW w:w="2589" w:type="dxa"/>
            <w:vAlign w:val="center"/>
          </w:tcPr>
          <w:p w:rsidR="006C6690" w:rsidRDefault="006C6690" w:rsidP="004971A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5.0</w:t>
            </w:r>
          </w:p>
        </w:tc>
        <w:tc>
          <w:tcPr>
            <w:tcW w:w="879" w:type="dxa"/>
            <w:vAlign w:val="center"/>
          </w:tcPr>
          <w:p w:rsidR="006C6690" w:rsidRDefault="006C6690">
            <w:pPr>
              <w:adjustRightInd w:val="0"/>
              <w:snapToGrid w:val="0"/>
              <w:jc w:val="center"/>
              <w:rPr>
                <w:rFonts w:ascii="Times New Roman" w:eastAsia="宋体" w:hAnsi="Times New Roman" w:cs="Times New Roman"/>
                <w:bCs/>
                <w:snapToGrid w:val="0"/>
                <w:kern w:val="0"/>
                <w:szCs w:val="21"/>
              </w:rPr>
            </w:pPr>
          </w:p>
        </w:tc>
      </w:tr>
    </w:tbl>
    <w:p w:rsidR="00034D21"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由表</w:t>
      </w:r>
      <w:r>
        <w:rPr>
          <w:rFonts w:ascii="Times New Roman" w:eastAsia="宋体" w:hAnsi="Times New Roman" w:cs="Times New Roman"/>
          <w:snapToGrid w:val="0"/>
          <w:kern w:val="0"/>
          <w:sz w:val="24"/>
          <w:szCs w:val="20"/>
        </w:rPr>
        <w:t>8.1-1</w:t>
      </w:r>
      <w:r>
        <w:rPr>
          <w:rFonts w:ascii="Times New Roman" w:eastAsia="宋体" w:hAnsi="Times New Roman" w:cs="Times New Roman"/>
          <w:snapToGrid w:val="0"/>
          <w:kern w:val="0"/>
          <w:sz w:val="24"/>
          <w:szCs w:val="20"/>
        </w:rPr>
        <w:t>可以看出，</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投产后年销售收入</w:t>
      </w:r>
      <w:r w:rsidR="006C6690">
        <w:rPr>
          <w:rFonts w:ascii="Times New Roman" w:eastAsia="宋体" w:hAnsi="Times New Roman" w:cs="Times New Roman" w:hint="eastAsia"/>
          <w:snapToGrid w:val="0"/>
          <w:kern w:val="0"/>
          <w:sz w:val="24"/>
          <w:szCs w:val="20"/>
        </w:rPr>
        <w:t>4000</w:t>
      </w:r>
      <w:r>
        <w:rPr>
          <w:rFonts w:ascii="Times New Roman" w:eastAsia="宋体" w:hAnsi="Times New Roman" w:cs="Times New Roman"/>
          <w:snapToGrid w:val="0"/>
          <w:kern w:val="0"/>
          <w:sz w:val="24"/>
          <w:szCs w:val="20"/>
        </w:rPr>
        <w:t>万元，年利润总额</w:t>
      </w:r>
      <w:r w:rsidR="006C6690">
        <w:rPr>
          <w:rFonts w:ascii="Times New Roman" w:eastAsia="宋体" w:hAnsi="Times New Roman" w:cs="Times New Roman" w:hint="eastAsia"/>
          <w:snapToGrid w:val="0"/>
          <w:kern w:val="0"/>
          <w:sz w:val="24"/>
          <w:szCs w:val="20"/>
        </w:rPr>
        <w:t>120</w:t>
      </w:r>
      <w:r>
        <w:rPr>
          <w:rFonts w:ascii="Times New Roman" w:eastAsia="宋体" w:hAnsi="Times New Roman" w:cs="Times New Roman"/>
          <w:snapToGrid w:val="0"/>
          <w:kern w:val="0"/>
          <w:sz w:val="24"/>
          <w:szCs w:val="20"/>
        </w:rPr>
        <w:t>万元；投资回收期为</w:t>
      </w:r>
      <w:r w:rsidR="006C6690">
        <w:rPr>
          <w:rFonts w:ascii="Times New Roman" w:eastAsia="宋体" w:hAnsi="Times New Roman" w:cs="Times New Roman" w:hint="eastAsia"/>
          <w:snapToGrid w:val="0"/>
          <w:kern w:val="0"/>
          <w:sz w:val="24"/>
          <w:szCs w:val="20"/>
        </w:rPr>
        <w:t>5.0</w:t>
      </w:r>
      <w:r>
        <w:rPr>
          <w:rFonts w:ascii="Times New Roman" w:eastAsia="宋体" w:hAnsi="Times New Roman" w:cs="Times New Roman"/>
          <w:snapToGrid w:val="0"/>
          <w:kern w:val="0"/>
          <w:sz w:val="24"/>
          <w:szCs w:val="20"/>
        </w:rPr>
        <w:t>年，综上所述，</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效益较好，清偿能力较好，具有一定的抗风险能力，项目可行。</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706" w:name="_Toc469662734"/>
      <w:bookmarkStart w:id="707" w:name="_Toc433965142"/>
      <w:bookmarkStart w:id="708" w:name="_Toc500335878"/>
      <w:bookmarkStart w:id="709" w:name="_Toc417397401"/>
      <w:bookmarkStart w:id="710" w:name="_Toc476321839"/>
      <w:bookmarkStart w:id="711" w:name="_Toc497901809"/>
      <w:bookmarkStart w:id="712" w:name="_Toc406595772"/>
      <w:bookmarkStart w:id="713" w:name="_Toc441129980"/>
      <w:bookmarkStart w:id="714" w:name="_Toc433966002"/>
      <w:bookmarkStart w:id="715" w:name="_Toc476316795"/>
      <w:bookmarkStart w:id="716" w:name="_Toc8224930"/>
      <w:bookmarkStart w:id="717" w:name="_Toc68620929"/>
      <w:r>
        <w:rPr>
          <w:rFonts w:ascii="Times New Roman" w:eastAsia="黑体" w:hAnsi="Times New Roman" w:cs="Times New Roman"/>
          <w:snapToGrid w:val="0"/>
          <w:kern w:val="0"/>
          <w:sz w:val="28"/>
          <w:szCs w:val="28"/>
        </w:rPr>
        <w:t>8.2</w:t>
      </w:r>
      <w:r>
        <w:rPr>
          <w:rFonts w:ascii="Times New Roman" w:eastAsia="黑体" w:hAnsi="Times New Roman" w:cs="Times New Roman"/>
          <w:snapToGrid w:val="0"/>
          <w:kern w:val="0"/>
          <w:sz w:val="28"/>
          <w:szCs w:val="28"/>
        </w:rPr>
        <w:t>环保投资及效益分析</w:t>
      </w:r>
      <w:bookmarkEnd w:id="706"/>
      <w:bookmarkEnd w:id="707"/>
      <w:bookmarkEnd w:id="708"/>
      <w:bookmarkEnd w:id="709"/>
      <w:bookmarkEnd w:id="710"/>
      <w:bookmarkEnd w:id="711"/>
      <w:bookmarkEnd w:id="712"/>
      <w:bookmarkEnd w:id="713"/>
      <w:bookmarkEnd w:id="714"/>
      <w:bookmarkEnd w:id="715"/>
      <w:bookmarkEnd w:id="716"/>
      <w:bookmarkEnd w:id="717"/>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718" w:name="_Toc8224931"/>
      <w:r>
        <w:rPr>
          <w:rFonts w:ascii="Times New Roman" w:eastAsia="黑体" w:hAnsi="Times New Roman" w:cs="Times New Roman"/>
          <w:snapToGrid w:val="0"/>
          <w:kern w:val="0"/>
          <w:sz w:val="24"/>
          <w:szCs w:val="20"/>
        </w:rPr>
        <w:t>8.2.1</w:t>
      </w:r>
      <w:r>
        <w:rPr>
          <w:rFonts w:ascii="Times New Roman" w:eastAsia="黑体" w:hAnsi="Times New Roman" w:cs="Times New Roman"/>
          <w:snapToGrid w:val="0"/>
          <w:kern w:val="0"/>
          <w:sz w:val="24"/>
          <w:szCs w:val="20"/>
        </w:rPr>
        <w:t>项目环保投资估算</w:t>
      </w:r>
      <w:bookmarkEnd w:id="718"/>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该项目环保投资共计</w:t>
      </w:r>
      <w:r w:rsidR="006C6690">
        <w:rPr>
          <w:rFonts w:ascii="Times New Roman" w:eastAsia="宋体" w:hAnsi="Times New Roman" w:cs="Times New Roman" w:hint="eastAsia"/>
          <w:snapToGrid w:val="0"/>
          <w:kern w:val="0"/>
          <w:sz w:val="24"/>
          <w:szCs w:val="20"/>
        </w:rPr>
        <w:t>30</w:t>
      </w:r>
      <w:r>
        <w:rPr>
          <w:rFonts w:ascii="Times New Roman" w:eastAsia="宋体" w:hAnsi="Times New Roman" w:cs="Times New Roman"/>
          <w:snapToGrid w:val="0"/>
          <w:kern w:val="0"/>
          <w:sz w:val="24"/>
          <w:szCs w:val="20"/>
        </w:rPr>
        <w:t>万元，占项目总投资的</w:t>
      </w:r>
      <w:r>
        <w:rPr>
          <w:rFonts w:ascii="Times New Roman" w:eastAsia="宋体" w:hAnsi="Times New Roman" w:cs="Times New Roman" w:hint="eastAsia"/>
          <w:snapToGrid w:val="0"/>
          <w:kern w:val="0"/>
          <w:sz w:val="24"/>
          <w:szCs w:val="20"/>
        </w:rPr>
        <w:t>5</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。项目环保投资情况详见表</w:t>
      </w:r>
      <w:r>
        <w:rPr>
          <w:rFonts w:ascii="Times New Roman" w:eastAsia="宋体" w:hAnsi="Times New Roman" w:cs="Times New Roman"/>
          <w:snapToGrid w:val="0"/>
          <w:kern w:val="0"/>
          <w:sz w:val="24"/>
          <w:szCs w:val="20"/>
        </w:rPr>
        <w:t>8.2-1</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8.2-1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环保投资概算</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3095"/>
        <w:gridCol w:w="1598"/>
        <w:gridCol w:w="1352"/>
        <w:gridCol w:w="1407"/>
      </w:tblGrid>
      <w:tr w:rsidR="006C6690" w:rsidRPr="006C6690" w:rsidTr="004971A9">
        <w:trPr>
          <w:jc w:val="center"/>
        </w:trPr>
        <w:tc>
          <w:tcPr>
            <w:tcW w:w="117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类别</w:t>
            </w:r>
          </w:p>
        </w:tc>
        <w:tc>
          <w:tcPr>
            <w:tcW w:w="3095"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项目</w:t>
            </w:r>
          </w:p>
        </w:tc>
        <w:tc>
          <w:tcPr>
            <w:tcW w:w="1598"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数量</w:t>
            </w:r>
          </w:p>
        </w:tc>
        <w:tc>
          <w:tcPr>
            <w:tcW w:w="135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投资额</w:t>
            </w:r>
          </w:p>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（万元）</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年运行费用</w:t>
            </w:r>
          </w:p>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（万元）</w:t>
            </w:r>
          </w:p>
        </w:tc>
      </w:tr>
      <w:tr w:rsidR="006C6690" w:rsidRPr="006C6690" w:rsidTr="004971A9">
        <w:trPr>
          <w:jc w:val="center"/>
        </w:trPr>
        <w:tc>
          <w:tcPr>
            <w:tcW w:w="1172" w:type="dxa"/>
            <w:vMerge w:val="restart"/>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废气</w:t>
            </w:r>
          </w:p>
        </w:tc>
        <w:tc>
          <w:tcPr>
            <w:tcW w:w="3095"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eastAsiaTheme="majorEastAsia" w:cs="宋体"/>
                <w:color w:val="000000"/>
                <w:kern w:val="0"/>
                <w:szCs w:val="21"/>
                <w:lang w:val="zh-CN"/>
              </w:rPr>
              <w:t>水喷淋装置</w:t>
            </w:r>
            <w:r w:rsidRPr="006C6690">
              <w:rPr>
                <w:rFonts w:eastAsiaTheme="majorEastAsia" w:cs="Times New Roman"/>
                <w:color w:val="000000"/>
                <w:kern w:val="0"/>
                <w:szCs w:val="21"/>
                <w:lang w:val="zh-CN"/>
              </w:rPr>
              <w:t>+</w:t>
            </w:r>
            <w:r w:rsidRPr="006C6690">
              <w:rPr>
                <w:rFonts w:eastAsiaTheme="majorEastAsia" w:cs="宋体"/>
                <w:color w:val="000000"/>
                <w:kern w:val="0"/>
                <w:szCs w:val="21"/>
                <w:lang w:val="zh-CN"/>
              </w:rPr>
              <w:t>静电除油装置</w:t>
            </w:r>
            <w:r w:rsidRPr="006C6690">
              <w:rPr>
                <w:rFonts w:eastAsiaTheme="majorEastAsia" w:cs="Times New Roman"/>
                <w:color w:val="000000"/>
                <w:kern w:val="0"/>
                <w:szCs w:val="21"/>
                <w:lang w:val="zh-CN"/>
              </w:rPr>
              <w:t>+</w:t>
            </w:r>
            <w:r w:rsidRPr="006C6690">
              <w:rPr>
                <w:rFonts w:eastAsiaTheme="majorEastAsia" w:cs="宋体"/>
                <w:color w:val="000000"/>
                <w:kern w:val="0"/>
                <w:szCs w:val="21"/>
                <w:lang w:val="zh-CN"/>
              </w:rPr>
              <w:t>光氧催化装置</w:t>
            </w:r>
            <w:r w:rsidRPr="006C6690">
              <w:rPr>
                <w:rFonts w:eastAsiaTheme="majorEastAsia" w:cs="Times New Roman"/>
                <w:color w:val="000000"/>
                <w:kern w:val="0"/>
                <w:szCs w:val="21"/>
                <w:lang w:val="zh-CN"/>
              </w:rPr>
              <w:t>+</w:t>
            </w:r>
            <w:r w:rsidRPr="006C6690">
              <w:rPr>
                <w:rFonts w:eastAsiaTheme="majorEastAsia" w:cs="宋体"/>
                <w:color w:val="000000"/>
                <w:kern w:val="0"/>
                <w:szCs w:val="21"/>
                <w:lang w:val="zh-CN"/>
              </w:rPr>
              <w:t>活性炭吸附装置</w:t>
            </w:r>
          </w:p>
        </w:tc>
        <w:tc>
          <w:tcPr>
            <w:tcW w:w="1598"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r w:rsidRPr="006C6690">
              <w:rPr>
                <w:rFonts w:ascii="Times New Roman" w:eastAsia="宋体" w:hAnsi="Times New Roman" w:cs="Times New Roman"/>
                <w:snapToGrid w:val="0"/>
                <w:kern w:val="0"/>
                <w:szCs w:val="21"/>
              </w:rPr>
              <w:t>套</w:t>
            </w:r>
          </w:p>
        </w:tc>
        <w:tc>
          <w:tcPr>
            <w:tcW w:w="1352"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15</w:t>
            </w:r>
          </w:p>
        </w:tc>
        <w:tc>
          <w:tcPr>
            <w:tcW w:w="1407"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10</w:t>
            </w:r>
          </w:p>
        </w:tc>
      </w:tr>
      <w:tr w:rsidR="006C6690" w:rsidRPr="006C6690" w:rsidTr="004971A9">
        <w:trPr>
          <w:jc w:val="center"/>
        </w:trPr>
        <w:tc>
          <w:tcPr>
            <w:tcW w:w="1172" w:type="dxa"/>
            <w:vMerge/>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6C6690" w:rsidRPr="006C6690" w:rsidRDefault="006C6690" w:rsidP="004971A9">
            <w:pPr>
              <w:jc w:val="center"/>
              <w:rPr>
                <w:rFonts w:eastAsiaTheme="majorEastAsia" w:cs="宋体"/>
                <w:color w:val="000000"/>
                <w:kern w:val="0"/>
                <w:szCs w:val="21"/>
                <w:lang w:val="zh-CN"/>
              </w:rPr>
            </w:pPr>
            <w:r w:rsidRPr="006C6690">
              <w:rPr>
                <w:rFonts w:ascii="Times New Roman" w:hAnsi="Times New Roman" w:hint="eastAsia"/>
                <w:snapToGrid w:val="0"/>
                <w:kern w:val="0"/>
                <w:szCs w:val="21"/>
              </w:rPr>
              <w:t>布袋除尘器</w:t>
            </w:r>
          </w:p>
        </w:tc>
        <w:tc>
          <w:tcPr>
            <w:tcW w:w="1598"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r w:rsidRPr="006C6690">
              <w:rPr>
                <w:rFonts w:ascii="Times New Roman" w:eastAsia="宋体" w:hAnsi="Times New Roman" w:cs="Times New Roman"/>
                <w:snapToGrid w:val="0"/>
                <w:kern w:val="0"/>
                <w:szCs w:val="21"/>
              </w:rPr>
              <w:t>套</w:t>
            </w:r>
          </w:p>
        </w:tc>
        <w:tc>
          <w:tcPr>
            <w:tcW w:w="1352"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6</w:t>
            </w:r>
          </w:p>
        </w:tc>
        <w:tc>
          <w:tcPr>
            <w:tcW w:w="1407"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5</w:t>
            </w:r>
          </w:p>
        </w:tc>
      </w:tr>
      <w:tr w:rsidR="006C6690" w:rsidRPr="006C6690" w:rsidTr="004971A9">
        <w:trPr>
          <w:jc w:val="center"/>
        </w:trPr>
        <w:tc>
          <w:tcPr>
            <w:tcW w:w="117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废水</w:t>
            </w:r>
          </w:p>
        </w:tc>
        <w:tc>
          <w:tcPr>
            <w:tcW w:w="3095"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化粪池、循环水池、事故水池</w:t>
            </w:r>
          </w:p>
        </w:tc>
        <w:tc>
          <w:tcPr>
            <w:tcW w:w="1598"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w:t>
            </w:r>
          </w:p>
        </w:tc>
        <w:tc>
          <w:tcPr>
            <w:tcW w:w="1352"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5</w:t>
            </w:r>
          </w:p>
        </w:tc>
        <w:tc>
          <w:tcPr>
            <w:tcW w:w="1407"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p>
        </w:tc>
      </w:tr>
      <w:tr w:rsidR="006C6690" w:rsidRPr="006C6690" w:rsidTr="004971A9">
        <w:trPr>
          <w:jc w:val="center"/>
        </w:trPr>
        <w:tc>
          <w:tcPr>
            <w:tcW w:w="117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噪声</w:t>
            </w:r>
          </w:p>
        </w:tc>
        <w:tc>
          <w:tcPr>
            <w:tcW w:w="3095"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噪声治理</w:t>
            </w:r>
          </w:p>
        </w:tc>
        <w:tc>
          <w:tcPr>
            <w:tcW w:w="1598"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0</w:t>
            </w:r>
          </w:p>
        </w:tc>
      </w:tr>
      <w:tr w:rsidR="006C6690" w:rsidRPr="006C6690" w:rsidTr="004971A9">
        <w:trPr>
          <w:jc w:val="center"/>
        </w:trPr>
        <w:tc>
          <w:tcPr>
            <w:tcW w:w="1172" w:type="dxa"/>
            <w:vMerge w:val="restart"/>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lastRenderedPageBreak/>
              <w:t>固废</w:t>
            </w:r>
          </w:p>
        </w:tc>
        <w:tc>
          <w:tcPr>
            <w:tcW w:w="3095"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一般固废处置</w:t>
            </w:r>
          </w:p>
        </w:tc>
        <w:tc>
          <w:tcPr>
            <w:tcW w:w="1598"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1</w:t>
            </w:r>
            <w:r w:rsidRPr="006C6690">
              <w:rPr>
                <w:rFonts w:ascii="Times New Roman" w:eastAsia="宋体" w:hAnsi="Times New Roman" w:cs="Times New Roman"/>
                <w:snapToGrid w:val="0"/>
                <w:kern w:val="0"/>
                <w:szCs w:val="21"/>
              </w:rPr>
              <w:t>处</w:t>
            </w:r>
          </w:p>
        </w:tc>
        <w:tc>
          <w:tcPr>
            <w:tcW w:w="1352"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0</w:t>
            </w:r>
          </w:p>
        </w:tc>
      </w:tr>
      <w:tr w:rsidR="006C6690" w:rsidRPr="006C6690" w:rsidTr="004971A9">
        <w:trPr>
          <w:jc w:val="center"/>
        </w:trPr>
        <w:tc>
          <w:tcPr>
            <w:tcW w:w="1172" w:type="dxa"/>
            <w:vMerge/>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危险废物暂存区</w:t>
            </w:r>
          </w:p>
        </w:tc>
        <w:tc>
          <w:tcPr>
            <w:tcW w:w="1598"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1</w:t>
            </w:r>
            <w:r w:rsidRPr="006C6690">
              <w:rPr>
                <w:rFonts w:ascii="Times New Roman" w:eastAsia="宋体" w:hAnsi="Times New Roman" w:cs="Times New Roman"/>
                <w:snapToGrid w:val="0"/>
                <w:kern w:val="0"/>
                <w:szCs w:val="21"/>
              </w:rPr>
              <w:t>间</w:t>
            </w:r>
          </w:p>
        </w:tc>
        <w:tc>
          <w:tcPr>
            <w:tcW w:w="1352"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2</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5.81</w:t>
            </w:r>
          </w:p>
        </w:tc>
      </w:tr>
      <w:tr w:rsidR="006C6690" w:rsidRPr="006C6690" w:rsidTr="004971A9">
        <w:trPr>
          <w:jc w:val="center"/>
        </w:trPr>
        <w:tc>
          <w:tcPr>
            <w:tcW w:w="1172" w:type="dxa"/>
            <w:vMerge/>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p>
        </w:tc>
        <w:tc>
          <w:tcPr>
            <w:tcW w:w="3095"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生活垃圾处理</w:t>
            </w:r>
          </w:p>
        </w:tc>
        <w:tc>
          <w:tcPr>
            <w:tcW w:w="1598"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6C6690" w:rsidRPr="006C6690" w:rsidRDefault="006C6690" w:rsidP="004971A9">
            <w:pPr>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0.12</w:t>
            </w:r>
          </w:p>
        </w:tc>
      </w:tr>
      <w:tr w:rsidR="006C6690" w:rsidRPr="006C6690" w:rsidTr="004971A9">
        <w:trPr>
          <w:jc w:val="center"/>
        </w:trPr>
        <w:tc>
          <w:tcPr>
            <w:tcW w:w="117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其他</w:t>
            </w:r>
          </w:p>
        </w:tc>
        <w:tc>
          <w:tcPr>
            <w:tcW w:w="3095"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地面防渗硬化</w:t>
            </w:r>
          </w:p>
        </w:tc>
        <w:tc>
          <w:tcPr>
            <w:tcW w:w="1598"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1</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r>
      <w:tr w:rsidR="006C6690" w:rsidRPr="006C6690" w:rsidTr="004971A9">
        <w:trPr>
          <w:jc w:val="center"/>
        </w:trPr>
        <w:tc>
          <w:tcPr>
            <w:tcW w:w="4267" w:type="dxa"/>
            <w:gridSpan w:val="2"/>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合计</w:t>
            </w:r>
          </w:p>
        </w:tc>
        <w:tc>
          <w:tcPr>
            <w:tcW w:w="1598"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30</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21.93</w:t>
            </w:r>
          </w:p>
        </w:tc>
      </w:tr>
      <w:tr w:rsidR="006C6690" w:rsidRPr="006C6690" w:rsidTr="004971A9">
        <w:trPr>
          <w:jc w:val="center"/>
        </w:trPr>
        <w:tc>
          <w:tcPr>
            <w:tcW w:w="4267" w:type="dxa"/>
            <w:gridSpan w:val="2"/>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环保投资占总投资（</w:t>
            </w:r>
            <w:r w:rsidRPr="006C6690">
              <w:rPr>
                <w:rFonts w:ascii="Times New Roman" w:eastAsia="宋体" w:hAnsi="Times New Roman" w:cs="Times New Roman" w:hint="eastAsia"/>
                <w:snapToGrid w:val="0"/>
                <w:kern w:val="0"/>
                <w:szCs w:val="21"/>
              </w:rPr>
              <w:t>600</w:t>
            </w:r>
            <w:r w:rsidRPr="006C6690">
              <w:rPr>
                <w:rFonts w:ascii="Times New Roman" w:eastAsia="宋体" w:hAnsi="Times New Roman" w:cs="Times New Roman"/>
                <w:snapToGrid w:val="0"/>
                <w:kern w:val="0"/>
                <w:szCs w:val="21"/>
              </w:rPr>
              <w:t>万元）的比例</w:t>
            </w:r>
          </w:p>
        </w:tc>
        <w:tc>
          <w:tcPr>
            <w:tcW w:w="1598"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5</w:t>
            </w:r>
            <w:r w:rsidRPr="006C6690">
              <w:rPr>
                <w:rFonts w:ascii="Times New Roman" w:eastAsia="宋体" w:hAnsi="Times New Roman" w:cs="Times New Roman"/>
                <w:snapToGrid w:val="0"/>
                <w:kern w:val="0"/>
                <w:szCs w:val="21"/>
              </w:rPr>
              <w:t>%</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r>
      <w:tr w:rsidR="006C6690" w:rsidRPr="006C6690" w:rsidTr="004971A9">
        <w:trPr>
          <w:jc w:val="center"/>
        </w:trPr>
        <w:tc>
          <w:tcPr>
            <w:tcW w:w="4267" w:type="dxa"/>
            <w:gridSpan w:val="2"/>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环保设施运行费用占生产总成本（</w:t>
            </w:r>
            <w:r w:rsidRPr="006C6690">
              <w:rPr>
                <w:rFonts w:ascii="Times New Roman" w:eastAsia="宋体" w:hAnsi="Times New Roman" w:cs="Times New Roman" w:hint="eastAsia"/>
                <w:snapToGrid w:val="0"/>
                <w:kern w:val="0"/>
                <w:szCs w:val="21"/>
              </w:rPr>
              <w:t>3880</w:t>
            </w:r>
            <w:r w:rsidRPr="006C6690">
              <w:rPr>
                <w:rFonts w:ascii="Times New Roman" w:eastAsia="宋体" w:hAnsi="Times New Roman" w:cs="Times New Roman"/>
                <w:snapToGrid w:val="0"/>
                <w:kern w:val="0"/>
                <w:szCs w:val="21"/>
              </w:rPr>
              <w:t>万元）的比例</w:t>
            </w:r>
          </w:p>
        </w:tc>
        <w:tc>
          <w:tcPr>
            <w:tcW w:w="1598"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352"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snapToGrid w:val="0"/>
                <w:kern w:val="0"/>
                <w:szCs w:val="21"/>
              </w:rPr>
              <w:t>--</w:t>
            </w:r>
          </w:p>
        </w:tc>
        <w:tc>
          <w:tcPr>
            <w:tcW w:w="1407" w:type="dxa"/>
            <w:vAlign w:val="center"/>
          </w:tcPr>
          <w:p w:rsidR="006C6690" w:rsidRPr="006C6690" w:rsidRDefault="006C6690" w:rsidP="004971A9">
            <w:pPr>
              <w:adjustRightInd w:val="0"/>
              <w:snapToGrid w:val="0"/>
              <w:jc w:val="center"/>
              <w:rPr>
                <w:rFonts w:ascii="Times New Roman" w:eastAsia="宋体" w:hAnsi="Times New Roman" w:cs="Times New Roman"/>
                <w:snapToGrid w:val="0"/>
                <w:kern w:val="0"/>
                <w:szCs w:val="21"/>
              </w:rPr>
            </w:pPr>
            <w:r w:rsidRPr="006C6690">
              <w:rPr>
                <w:rFonts w:ascii="Times New Roman" w:eastAsia="宋体" w:hAnsi="Times New Roman" w:cs="Times New Roman" w:hint="eastAsia"/>
                <w:snapToGrid w:val="0"/>
                <w:kern w:val="0"/>
                <w:szCs w:val="21"/>
              </w:rPr>
              <w:t>0.57</w:t>
            </w:r>
            <w:r w:rsidRPr="006C6690">
              <w:rPr>
                <w:rFonts w:ascii="Times New Roman" w:eastAsia="宋体" w:hAnsi="Times New Roman" w:cs="Times New Roman"/>
                <w:snapToGrid w:val="0"/>
                <w:kern w:val="0"/>
                <w:szCs w:val="21"/>
              </w:rPr>
              <w:t>%</w:t>
            </w:r>
          </w:p>
        </w:tc>
      </w:tr>
    </w:tbl>
    <w:p w:rsidR="00034D21" w:rsidRDefault="00034D21">
      <w:pPr>
        <w:spacing w:line="20" w:lineRule="exact"/>
        <w:jc w:val="center"/>
        <w:rPr>
          <w:rFonts w:ascii="Times New Roman" w:eastAsia="黑体" w:hAnsi="Times New Roman" w:cs="Times New Roman"/>
          <w:snapToGrid w:val="0"/>
          <w:kern w:val="0"/>
          <w:sz w:val="24"/>
          <w:szCs w:val="20"/>
        </w:rPr>
      </w:pPr>
    </w:p>
    <w:p w:rsidR="00034D21" w:rsidRDefault="00217DE7">
      <w:pPr>
        <w:adjustRightInd w:val="0"/>
        <w:snapToGrid w:val="0"/>
        <w:spacing w:beforeLines="50" w:before="120" w:line="360" w:lineRule="auto"/>
        <w:outlineLvl w:val="2"/>
        <w:rPr>
          <w:rFonts w:ascii="Times New Roman" w:eastAsia="黑体" w:hAnsi="Times New Roman" w:cs="Times New Roman"/>
          <w:snapToGrid w:val="0"/>
          <w:kern w:val="0"/>
          <w:sz w:val="24"/>
          <w:szCs w:val="20"/>
        </w:rPr>
      </w:pPr>
      <w:bookmarkStart w:id="719" w:name="_Toc520363450"/>
      <w:bookmarkStart w:id="720" w:name="_Toc8224932"/>
      <w:bookmarkStart w:id="721" w:name="_Toc476321840"/>
      <w:bookmarkStart w:id="722" w:name="_Toc476316796"/>
      <w:bookmarkStart w:id="723" w:name="_Toc497901810"/>
      <w:bookmarkStart w:id="724" w:name="_Toc500335879"/>
      <w:bookmarkStart w:id="725" w:name="_Toc510976761"/>
      <w:bookmarkStart w:id="726" w:name="_Toc497311056"/>
      <w:r>
        <w:rPr>
          <w:rFonts w:ascii="Times New Roman" w:eastAsia="黑体" w:hAnsi="Times New Roman" w:cs="Times New Roman"/>
          <w:snapToGrid w:val="0"/>
          <w:kern w:val="0"/>
          <w:sz w:val="24"/>
          <w:szCs w:val="20"/>
        </w:rPr>
        <w:t>8.2.2</w:t>
      </w:r>
      <w:r>
        <w:rPr>
          <w:rFonts w:ascii="Times New Roman" w:eastAsia="黑体" w:hAnsi="Times New Roman" w:cs="Times New Roman"/>
          <w:snapToGrid w:val="0"/>
          <w:kern w:val="0"/>
          <w:sz w:val="24"/>
          <w:szCs w:val="20"/>
        </w:rPr>
        <w:t>环保投资效益分析</w:t>
      </w:r>
      <w:bookmarkEnd w:id="719"/>
      <w:bookmarkEnd w:id="720"/>
      <w:bookmarkEnd w:id="721"/>
      <w:bookmarkEnd w:id="722"/>
      <w:bookmarkEnd w:id="723"/>
      <w:bookmarkEnd w:id="724"/>
      <w:bookmarkEnd w:id="725"/>
      <w:bookmarkEnd w:id="726"/>
    </w:p>
    <w:p w:rsidR="00034D21" w:rsidRDefault="00217DE7">
      <w:pPr>
        <w:adjustRightInd w:val="0"/>
        <w:snapToGrid w:val="0"/>
        <w:spacing w:line="360" w:lineRule="auto"/>
        <w:ind w:firstLine="480"/>
        <w:rPr>
          <w:rFonts w:ascii="Times New Roman" w:eastAsia="宋体" w:hAnsi="Times New Roman" w:cs="Times New Roman"/>
          <w:bCs/>
          <w:snapToGrid w:val="0"/>
          <w:kern w:val="0"/>
          <w:sz w:val="24"/>
          <w:szCs w:val="20"/>
        </w:rPr>
      </w:pPr>
      <w:r>
        <w:rPr>
          <w:rFonts w:ascii="Times New Roman" w:eastAsia="宋体" w:hAnsi="Times New Roman" w:cs="Times New Roman"/>
          <w:bCs/>
          <w:snapToGrid w:val="0"/>
          <w:kern w:val="0"/>
          <w:sz w:val="24"/>
          <w:szCs w:val="20"/>
        </w:rPr>
        <w:t>1</w:t>
      </w:r>
      <w:r>
        <w:rPr>
          <w:rFonts w:ascii="Times New Roman" w:eastAsia="宋体" w:hAnsi="Times New Roman" w:cs="Times New Roman"/>
          <w:bCs/>
          <w:snapToGrid w:val="0"/>
          <w:kern w:val="0"/>
          <w:sz w:val="24"/>
          <w:szCs w:val="20"/>
        </w:rPr>
        <w:t>、废气治理</w:t>
      </w:r>
    </w:p>
    <w:p w:rsidR="006C6690" w:rsidRDefault="006C6690" w:rsidP="006C6690">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bCs/>
          <w:snapToGrid w:val="0"/>
          <w:kern w:val="0"/>
          <w:sz w:val="24"/>
          <w:szCs w:val="20"/>
        </w:rPr>
        <w:t>采取治理措施后，</w:t>
      </w:r>
      <w:r>
        <w:rPr>
          <w:rFonts w:ascii="Times New Roman" w:eastAsia="宋体" w:hAnsi="宋体" w:cs="Times New Roman" w:hint="eastAsia"/>
          <w:sz w:val="24"/>
          <w:szCs w:val="24"/>
        </w:rPr>
        <w:t>拟建项目</w:t>
      </w:r>
      <w:r>
        <w:rPr>
          <w:rFonts w:ascii="Times New Roman" w:eastAsia="宋体" w:hAnsi="宋体" w:cs="Times New Roman"/>
          <w:sz w:val="24"/>
          <w:szCs w:val="24"/>
        </w:rPr>
        <w:t>产生废气包括有组织废气和无组织废气。</w:t>
      </w:r>
    </w:p>
    <w:p w:rsidR="006C6690" w:rsidRDefault="006C6690" w:rsidP="006C6690">
      <w:pPr>
        <w:adjustRightInd w:val="0"/>
        <w:snapToGrid w:val="0"/>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1</w:t>
      </w:r>
      <w:r>
        <w:rPr>
          <w:rFonts w:ascii="Times New Roman" w:eastAsia="宋体" w:hAnsi="Times New Roman" w:cs="Times New Roman" w:hint="eastAsia"/>
          <w:sz w:val="24"/>
          <w:szCs w:val="28"/>
        </w:rPr>
        <w:t>）</w:t>
      </w:r>
      <w:r>
        <w:rPr>
          <w:rFonts w:ascii="Times New Roman" w:eastAsia="宋体" w:hAnsi="Times New Roman" w:cs="Times New Roman"/>
          <w:sz w:val="24"/>
          <w:szCs w:val="28"/>
        </w:rPr>
        <w:t>有组织废气：有组织废气为</w:t>
      </w:r>
      <w:r>
        <w:rPr>
          <w:rFonts w:ascii="Times New Roman" w:eastAsia="宋体" w:hAnsi="Times New Roman" w:cs="Times New Roman" w:hint="eastAsia"/>
          <w:sz w:val="24"/>
          <w:szCs w:val="28"/>
        </w:rPr>
        <w:t>破碎含尘废气、挤出切断废气、</w:t>
      </w:r>
      <w:r>
        <w:rPr>
          <w:rFonts w:ascii="Times New Roman" w:eastAsia="宋体" w:hAnsi="Times New Roman" w:cs="Times New Roman"/>
          <w:sz w:val="24"/>
          <w:szCs w:val="28"/>
        </w:rPr>
        <w:t>熔融挤出拉丝废气</w:t>
      </w:r>
      <w:r>
        <w:rPr>
          <w:rFonts w:ascii="Times New Roman" w:eastAsia="宋体" w:hAnsi="Times New Roman" w:cs="Times New Roman" w:hint="eastAsia"/>
          <w:sz w:val="24"/>
          <w:szCs w:val="28"/>
        </w:rPr>
        <w:t>。</w:t>
      </w:r>
    </w:p>
    <w:p w:rsidR="006C6690" w:rsidRDefault="006C6690" w:rsidP="006C6690">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A</w:t>
      </w:r>
      <w:r>
        <w:rPr>
          <w:rFonts w:ascii="Times New Roman" w:eastAsia="宋体" w:hAnsi="Times New Roman" w:cs="Times New Roman" w:hint="eastAsia"/>
          <w:sz w:val="24"/>
          <w:szCs w:val="20"/>
        </w:rPr>
        <w:t>、</w:t>
      </w:r>
      <w:r>
        <w:rPr>
          <w:rFonts w:ascii="Times New Roman" w:eastAsia="宋体" w:hAnsi="Times New Roman" w:cs="Times New Roman" w:hint="eastAsia"/>
          <w:sz w:val="24"/>
          <w:szCs w:val="28"/>
        </w:rPr>
        <w:t>破碎含尘废气</w:t>
      </w:r>
    </w:p>
    <w:p w:rsidR="006C6690" w:rsidRPr="00B300DD" w:rsidRDefault="006C6690" w:rsidP="006C6690">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z w:val="24"/>
          <w:szCs w:val="24"/>
        </w:rPr>
        <w:t>项目设</w:t>
      </w:r>
      <w:r w:rsidRPr="00B300DD">
        <w:rPr>
          <w:rFonts w:eastAsiaTheme="majorEastAsia"/>
          <w:snapToGrid w:val="0"/>
          <w:kern w:val="0"/>
          <w:sz w:val="24"/>
          <w:szCs w:val="24"/>
        </w:rPr>
        <w:t>3</w:t>
      </w:r>
      <w:r w:rsidRPr="00B300DD">
        <w:rPr>
          <w:rFonts w:eastAsiaTheme="majorEastAsia"/>
          <w:snapToGrid w:val="0"/>
          <w:kern w:val="0"/>
          <w:sz w:val="24"/>
          <w:szCs w:val="24"/>
        </w:rPr>
        <w:t>台破碎机，共用</w:t>
      </w:r>
      <w:r w:rsidRPr="00B300DD">
        <w:rPr>
          <w:rFonts w:eastAsiaTheme="majorEastAsia" w:cs="Times New Roman"/>
          <w:sz w:val="24"/>
          <w:szCs w:val="24"/>
        </w:rPr>
        <w:t>一套有机废气处理设施，</w:t>
      </w:r>
      <w:r w:rsidRPr="00B300DD">
        <w:rPr>
          <w:rFonts w:eastAsiaTheme="majorEastAsia"/>
          <w:bCs/>
          <w:snapToGrid w:val="0"/>
          <w:kern w:val="0"/>
          <w:sz w:val="24"/>
          <w:szCs w:val="24"/>
        </w:rPr>
        <w:t>分别</w:t>
      </w:r>
      <w:r w:rsidRPr="00B300DD">
        <w:rPr>
          <w:rFonts w:eastAsiaTheme="majorEastAsia" w:cs="Times New Roman"/>
          <w:sz w:val="24"/>
          <w:szCs w:val="24"/>
        </w:rPr>
        <w:t>经</w:t>
      </w:r>
      <w:r w:rsidRPr="00B300DD">
        <w:rPr>
          <w:rFonts w:eastAsiaTheme="majorEastAsia" w:cs="宋体"/>
          <w:color w:val="000000"/>
          <w:kern w:val="0"/>
          <w:sz w:val="24"/>
          <w:szCs w:val="24"/>
          <w:lang w:val="zh-CN"/>
        </w:rPr>
        <w:t>配套集气罩</w:t>
      </w:r>
      <w:r w:rsidRPr="00B300DD">
        <w:rPr>
          <w:rFonts w:eastAsiaTheme="majorEastAsia" w:cs="宋体"/>
          <w:color w:val="000000"/>
          <w:kern w:val="0"/>
          <w:sz w:val="24"/>
          <w:szCs w:val="24"/>
        </w:rPr>
        <w:t>（</w:t>
      </w:r>
      <w:r w:rsidRPr="00B300DD">
        <w:rPr>
          <w:rFonts w:eastAsiaTheme="majorEastAsia" w:cs="宋体"/>
          <w:color w:val="000000"/>
          <w:kern w:val="0"/>
          <w:sz w:val="24"/>
          <w:szCs w:val="24"/>
          <w:lang w:val="zh-CN"/>
        </w:rPr>
        <w:t>收集效率</w:t>
      </w:r>
      <w:r w:rsidRPr="00B300DD">
        <w:rPr>
          <w:rFonts w:eastAsiaTheme="majorEastAsia" w:cs="Times New Roman"/>
          <w:color w:val="000000"/>
          <w:kern w:val="0"/>
          <w:sz w:val="24"/>
          <w:szCs w:val="24"/>
        </w:rPr>
        <w:t>90%</w:t>
      </w:r>
      <w:r w:rsidRPr="00B300DD">
        <w:rPr>
          <w:rFonts w:eastAsiaTheme="majorEastAsia" w:cs="宋体"/>
          <w:color w:val="000000"/>
          <w:kern w:val="0"/>
          <w:sz w:val="24"/>
          <w:szCs w:val="24"/>
        </w:rPr>
        <w:t>）</w:t>
      </w:r>
      <w:r w:rsidRPr="00B300DD">
        <w:rPr>
          <w:rFonts w:eastAsiaTheme="majorEastAsia" w:cs="Times New Roman"/>
          <w:sz w:val="24"/>
          <w:szCs w:val="24"/>
        </w:rPr>
        <w:t>进入</w:t>
      </w:r>
      <w:r w:rsidRPr="00B300DD">
        <w:rPr>
          <w:rFonts w:eastAsiaTheme="majorEastAsia" w:cs="Times New Roman"/>
          <w:sz w:val="24"/>
          <w:szCs w:val="24"/>
        </w:rPr>
        <w:t>1</w:t>
      </w:r>
      <w:r w:rsidRPr="00B300DD">
        <w:rPr>
          <w:rFonts w:eastAsiaTheme="majorEastAsia" w:cs="Times New Roman"/>
          <w:sz w:val="24"/>
          <w:szCs w:val="24"/>
        </w:rPr>
        <w:t>套</w:t>
      </w:r>
      <w:r w:rsidRPr="00B300DD">
        <w:rPr>
          <w:rFonts w:eastAsiaTheme="majorEastAsia" w:cs="宋体"/>
          <w:color w:val="000000"/>
          <w:kern w:val="0"/>
          <w:sz w:val="24"/>
          <w:szCs w:val="24"/>
          <w:lang w:val="zh-CN"/>
        </w:rPr>
        <w:t>脉冲布袋除尘器（除尘效率</w:t>
      </w:r>
      <w:r w:rsidRPr="00B300DD">
        <w:rPr>
          <w:rFonts w:eastAsiaTheme="majorEastAsia" w:cs="Times New Roman"/>
          <w:color w:val="000000"/>
          <w:kern w:val="0"/>
          <w:sz w:val="24"/>
          <w:szCs w:val="24"/>
          <w:lang w:val="zh-CN"/>
        </w:rPr>
        <w:t>99%</w:t>
      </w:r>
      <w:r w:rsidRPr="00B300DD">
        <w:rPr>
          <w:rFonts w:eastAsiaTheme="majorEastAsia" w:cs="宋体"/>
          <w:color w:val="000000"/>
          <w:kern w:val="0"/>
          <w:sz w:val="24"/>
          <w:szCs w:val="24"/>
          <w:lang w:val="zh-CN"/>
        </w:rPr>
        <w:t>）</w:t>
      </w:r>
      <w:r w:rsidRPr="00B300DD">
        <w:rPr>
          <w:rFonts w:eastAsiaTheme="majorEastAsia" w:cs="Times New Roman"/>
          <w:sz w:val="24"/>
          <w:szCs w:val="24"/>
        </w:rPr>
        <w:t>处理后，通过</w:t>
      </w:r>
      <w:r w:rsidRPr="00B300DD">
        <w:rPr>
          <w:rFonts w:eastAsiaTheme="majorEastAsia" w:cs="Times New Roman"/>
          <w:sz w:val="24"/>
          <w:szCs w:val="24"/>
        </w:rPr>
        <w:t>1</w:t>
      </w:r>
      <w:r w:rsidRPr="00B300DD">
        <w:rPr>
          <w:rFonts w:eastAsiaTheme="majorEastAsia" w:cs="Times New Roman"/>
          <w:sz w:val="24"/>
          <w:szCs w:val="24"/>
        </w:rPr>
        <w:t>根</w:t>
      </w:r>
      <w:r w:rsidRPr="00B300DD">
        <w:rPr>
          <w:rFonts w:eastAsiaTheme="majorEastAsia" w:cs="Times New Roman"/>
          <w:sz w:val="24"/>
          <w:szCs w:val="24"/>
        </w:rPr>
        <w:t>15m</w:t>
      </w:r>
      <w:r w:rsidRPr="00B300DD">
        <w:rPr>
          <w:rFonts w:eastAsiaTheme="majorEastAsia" w:cs="Times New Roman"/>
          <w:sz w:val="24"/>
          <w:szCs w:val="24"/>
        </w:rPr>
        <w:t>高的排气筒排放</w:t>
      </w:r>
      <w:r w:rsidRPr="00B300DD">
        <w:rPr>
          <w:rFonts w:eastAsiaTheme="majorEastAsia" w:cs="宋体"/>
          <w:color w:val="000000"/>
          <w:kern w:val="0"/>
          <w:sz w:val="24"/>
          <w:szCs w:val="24"/>
          <w:lang w:val="zh-CN"/>
        </w:rPr>
        <w:t>（</w:t>
      </w:r>
      <w:r w:rsidRPr="00B300DD">
        <w:rPr>
          <w:rFonts w:eastAsiaTheme="majorEastAsia" w:cs="Times New Roman"/>
          <w:color w:val="000000"/>
          <w:kern w:val="0"/>
          <w:sz w:val="24"/>
          <w:szCs w:val="24"/>
          <w:lang w:val="zh-CN"/>
        </w:rPr>
        <w:t>DA001</w:t>
      </w:r>
      <w:r w:rsidRPr="00B300DD">
        <w:rPr>
          <w:rFonts w:eastAsiaTheme="majorEastAsia" w:cs="宋体"/>
          <w:color w:val="000000"/>
          <w:kern w:val="0"/>
          <w:sz w:val="24"/>
          <w:szCs w:val="24"/>
          <w:lang w:val="zh-CN"/>
        </w:rPr>
        <w:t>）</w:t>
      </w:r>
      <w:r w:rsidRPr="00B300DD">
        <w:rPr>
          <w:rFonts w:eastAsiaTheme="majorEastAsia"/>
          <w:snapToGrid w:val="0"/>
          <w:kern w:val="0"/>
          <w:sz w:val="24"/>
          <w:szCs w:val="24"/>
        </w:rPr>
        <w:t>。颗粒物排放浓度满足</w:t>
      </w:r>
      <w:r w:rsidRPr="00B300DD">
        <w:rPr>
          <w:rFonts w:eastAsiaTheme="majorEastAsia"/>
          <w:sz w:val="24"/>
          <w:szCs w:val="24"/>
        </w:rPr>
        <w:t>山东省《区域性大气污染物综合排放标准》（</w:t>
      </w:r>
      <w:r w:rsidRPr="00B300DD">
        <w:rPr>
          <w:rFonts w:eastAsiaTheme="majorEastAsia"/>
          <w:sz w:val="24"/>
          <w:szCs w:val="24"/>
        </w:rPr>
        <w:t>DB37/2376-2019</w:t>
      </w:r>
      <w:r w:rsidRPr="00B300DD">
        <w:rPr>
          <w:rFonts w:eastAsiaTheme="majorEastAsia"/>
          <w:sz w:val="24"/>
          <w:szCs w:val="24"/>
        </w:rPr>
        <w:t>）表</w:t>
      </w:r>
      <w:r w:rsidRPr="00B300DD">
        <w:rPr>
          <w:rFonts w:eastAsiaTheme="majorEastAsia"/>
          <w:sz w:val="24"/>
          <w:szCs w:val="24"/>
        </w:rPr>
        <w:t>1</w:t>
      </w:r>
      <w:r w:rsidRPr="00B300DD">
        <w:rPr>
          <w:rFonts w:eastAsiaTheme="majorEastAsia"/>
          <w:sz w:val="24"/>
          <w:szCs w:val="24"/>
        </w:rPr>
        <w:t>重点控制区标准要求，排放速率满足《大气污染物综合排放标准》（</w:t>
      </w:r>
      <w:r w:rsidRPr="00B300DD">
        <w:rPr>
          <w:rFonts w:eastAsiaTheme="majorEastAsia"/>
          <w:sz w:val="24"/>
          <w:szCs w:val="24"/>
        </w:rPr>
        <w:t>GB16297-1996</w:t>
      </w:r>
      <w:r w:rsidRPr="00B300DD">
        <w:rPr>
          <w:rFonts w:eastAsiaTheme="majorEastAsia"/>
          <w:sz w:val="24"/>
          <w:szCs w:val="24"/>
        </w:rPr>
        <w:t>）表</w:t>
      </w:r>
      <w:r w:rsidRPr="00B300DD">
        <w:rPr>
          <w:rFonts w:eastAsiaTheme="majorEastAsia"/>
          <w:sz w:val="24"/>
          <w:szCs w:val="24"/>
        </w:rPr>
        <w:t>2</w:t>
      </w:r>
      <w:r w:rsidRPr="00B300DD">
        <w:rPr>
          <w:rFonts w:eastAsiaTheme="majorEastAsia"/>
          <w:sz w:val="24"/>
          <w:szCs w:val="24"/>
        </w:rPr>
        <w:t>二级标准要求</w:t>
      </w:r>
      <w:r w:rsidRPr="00B300DD">
        <w:rPr>
          <w:rFonts w:eastAsiaTheme="majorEastAsia" w:cs="Times New Roman"/>
          <w:snapToGrid w:val="0"/>
          <w:kern w:val="0"/>
          <w:sz w:val="24"/>
          <w:szCs w:val="24"/>
        </w:rPr>
        <w:t>；</w:t>
      </w:r>
    </w:p>
    <w:p w:rsidR="006C6690" w:rsidRPr="00B300DD" w:rsidRDefault="006C6690" w:rsidP="006C6690">
      <w:pPr>
        <w:adjustRightInd w:val="0"/>
        <w:snapToGrid w:val="0"/>
        <w:spacing w:line="360" w:lineRule="auto"/>
        <w:ind w:firstLineChars="200" w:firstLine="480"/>
        <w:rPr>
          <w:rFonts w:eastAsiaTheme="majorEastAsia"/>
          <w:snapToGrid w:val="0"/>
          <w:kern w:val="0"/>
          <w:sz w:val="24"/>
          <w:szCs w:val="24"/>
        </w:rPr>
      </w:pPr>
      <w:r w:rsidRPr="00B300DD">
        <w:rPr>
          <w:rFonts w:eastAsiaTheme="majorEastAsia" w:cs="Times New Roman"/>
          <w:sz w:val="24"/>
          <w:szCs w:val="24"/>
        </w:rPr>
        <w:t>B</w:t>
      </w:r>
      <w:r w:rsidRPr="00B300DD">
        <w:rPr>
          <w:rFonts w:eastAsiaTheme="majorEastAsia" w:cs="Times New Roman"/>
          <w:sz w:val="24"/>
          <w:szCs w:val="24"/>
        </w:rPr>
        <w:t>、挤出切断</w:t>
      </w:r>
      <w:r w:rsidRPr="00B300DD">
        <w:rPr>
          <w:rFonts w:eastAsiaTheme="majorEastAsia"/>
          <w:snapToGrid w:val="0"/>
          <w:kern w:val="0"/>
          <w:sz w:val="24"/>
          <w:szCs w:val="24"/>
        </w:rPr>
        <w:t>废气、熔融挤出拉丝废气</w:t>
      </w:r>
    </w:p>
    <w:p w:rsidR="006C6690" w:rsidRPr="00B300DD" w:rsidRDefault="006C6690" w:rsidP="006C6690">
      <w:pPr>
        <w:adjustRightInd w:val="0"/>
        <w:snapToGrid w:val="0"/>
        <w:spacing w:line="360" w:lineRule="auto"/>
        <w:ind w:firstLineChars="200" w:firstLine="480"/>
        <w:rPr>
          <w:rFonts w:eastAsiaTheme="majorEastAsia" w:cs="Times New Roman"/>
          <w:snapToGrid w:val="0"/>
          <w:kern w:val="0"/>
          <w:sz w:val="24"/>
          <w:szCs w:val="24"/>
        </w:rPr>
      </w:pPr>
      <w:r w:rsidRPr="00B300DD">
        <w:rPr>
          <w:rFonts w:eastAsiaTheme="majorEastAsia" w:cs="Times New Roman"/>
          <w:sz w:val="24"/>
          <w:szCs w:val="24"/>
        </w:rPr>
        <w:t>项目设</w:t>
      </w:r>
      <w:r w:rsidRPr="00B300DD">
        <w:rPr>
          <w:rFonts w:eastAsiaTheme="majorEastAsia" w:cs="Times New Roman"/>
          <w:sz w:val="24"/>
          <w:szCs w:val="24"/>
        </w:rPr>
        <w:t>3</w:t>
      </w:r>
      <w:r w:rsidRPr="00B300DD">
        <w:rPr>
          <w:rFonts w:eastAsiaTheme="majorEastAsia" w:cs="Times New Roman"/>
          <w:sz w:val="24"/>
          <w:szCs w:val="24"/>
        </w:rPr>
        <w:t>条</w:t>
      </w:r>
      <w:r w:rsidRPr="00B300DD">
        <w:rPr>
          <w:rFonts w:eastAsiaTheme="majorEastAsia"/>
          <w:snapToGrid w:val="0"/>
          <w:kern w:val="0"/>
          <w:sz w:val="24"/>
          <w:szCs w:val="24"/>
        </w:rPr>
        <w:t>生产线，共用</w:t>
      </w:r>
      <w:r w:rsidRPr="00B300DD">
        <w:rPr>
          <w:rFonts w:eastAsiaTheme="majorEastAsia" w:cs="Times New Roman"/>
          <w:sz w:val="24"/>
          <w:szCs w:val="24"/>
        </w:rPr>
        <w:t>一套有机废气处理设施，</w:t>
      </w:r>
      <w:r w:rsidRPr="00B300DD">
        <w:rPr>
          <w:rFonts w:eastAsiaTheme="majorEastAsia"/>
          <w:bCs/>
          <w:snapToGrid w:val="0"/>
          <w:kern w:val="0"/>
          <w:sz w:val="24"/>
          <w:szCs w:val="24"/>
        </w:rPr>
        <w:t>分别</w:t>
      </w:r>
      <w:r w:rsidRPr="00B300DD">
        <w:rPr>
          <w:rFonts w:eastAsiaTheme="majorEastAsia" w:cs="Times New Roman"/>
          <w:sz w:val="24"/>
          <w:szCs w:val="24"/>
        </w:rPr>
        <w:t>经</w:t>
      </w:r>
      <w:r w:rsidRPr="00B300DD">
        <w:rPr>
          <w:rFonts w:eastAsiaTheme="majorEastAsia" w:cs="宋体"/>
          <w:color w:val="000000"/>
          <w:kern w:val="0"/>
          <w:sz w:val="24"/>
          <w:szCs w:val="24"/>
          <w:lang w:val="zh-CN"/>
        </w:rPr>
        <w:t>配套集气罩</w:t>
      </w:r>
      <w:r w:rsidRPr="00B300DD">
        <w:rPr>
          <w:rFonts w:eastAsiaTheme="majorEastAsia" w:cs="Times New Roman"/>
          <w:color w:val="000000"/>
          <w:kern w:val="0"/>
          <w:sz w:val="24"/>
          <w:szCs w:val="24"/>
        </w:rPr>
        <w:t>+</w:t>
      </w:r>
      <w:r w:rsidRPr="00B300DD">
        <w:rPr>
          <w:rFonts w:eastAsiaTheme="majorEastAsia" w:cs="宋体"/>
          <w:color w:val="000000"/>
          <w:kern w:val="0"/>
          <w:sz w:val="24"/>
          <w:szCs w:val="24"/>
          <w:lang w:val="zh-CN"/>
        </w:rPr>
        <w:t>透光垂帘</w:t>
      </w:r>
      <w:r w:rsidRPr="00B300DD">
        <w:rPr>
          <w:rFonts w:eastAsiaTheme="majorEastAsia" w:cs="宋体"/>
          <w:color w:val="000000"/>
          <w:kern w:val="0"/>
          <w:sz w:val="24"/>
          <w:szCs w:val="24"/>
        </w:rPr>
        <w:t>（</w:t>
      </w:r>
      <w:r w:rsidRPr="00B300DD">
        <w:rPr>
          <w:rFonts w:eastAsiaTheme="majorEastAsia" w:cs="宋体"/>
          <w:color w:val="000000"/>
          <w:kern w:val="0"/>
          <w:sz w:val="24"/>
          <w:szCs w:val="24"/>
          <w:lang w:val="zh-CN"/>
        </w:rPr>
        <w:t>收集效率</w:t>
      </w:r>
      <w:r w:rsidRPr="00B300DD">
        <w:rPr>
          <w:rFonts w:eastAsiaTheme="majorEastAsia" w:cs="Times New Roman"/>
          <w:color w:val="000000"/>
          <w:kern w:val="0"/>
          <w:sz w:val="24"/>
          <w:szCs w:val="24"/>
        </w:rPr>
        <w:t>90%</w:t>
      </w:r>
      <w:r w:rsidRPr="00B300DD">
        <w:rPr>
          <w:rFonts w:eastAsiaTheme="majorEastAsia" w:cs="宋体"/>
          <w:color w:val="000000"/>
          <w:kern w:val="0"/>
          <w:sz w:val="24"/>
          <w:szCs w:val="24"/>
        </w:rPr>
        <w:t>）</w:t>
      </w:r>
      <w:r w:rsidRPr="00B300DD">
        <w:rPr>
          <w:rFonts w:eastAsiaTheme="majorEastAsia" w:cs="Times New Roman"/>
          <w:sz w:val="24"/>
          <w:szCs w:val="24"/>
        </w:rPr>
        <w:t>进入</w:t>
      </w:r>
      <w:r w:rsidRPr="00B300DD">
        <w:rPr>
          <w:rFonts w:eastAsiaTheme="majorEastAsia" w:cs="Times New Roman"/>
          <w:sz w:val="24"/>
          <w:szCs w:val="24"/>
        </w:rPr>
        <w:t>1</w:t>
      </w:r>
      <w:r w:rsidRPr="00B300DD">
        <w:rPr>
          <w:rFonts w:eastAsiaTheme="majorEastAsia" w:cs="Times New Roman"/>
          <w:sz w:val="24"/>
          <w:szCs w:val="24"/>
        </w:rPr>
        <w:t>套</w:t>
      </w:r>
      <w:r w:rsidRPr="00B300DD">
        <w:rPr>
          <w:rFonts w:eastAsiaTheme="majorEastAsia" w:cs="宋体"/>
          <w:color w:val="000000"/>
          <w:kern w:val="0"/>
          <w:sz w:val="24"/>
          <w:szCs w:val="24"/>
          <w:lang w:val="zh-CN"/>
        </w:rPr>
        <w:t>水喷淋装置</w:t>
      </w:r>
      <w:r w:rsidRPr="00B300DD">
        <w:rPr>
          <w:rFonts w:eastAsiaTheme="majorEastAsia" w:cs="Times New Roman"/>
          <w:color w:val="000000"/>
          <w:kern w:val="0"/>
          <w:sz w:val="24"/>
          <w:szCs w:val="24"/>
          <w:lang w:val="zh-CN"/>
        </w:rPr>
        <w:t>+</w:t>
      </w:r>
      <w:r w:rsidRPr="00B300DD">
        <w:rPr>
          <w:rFonts w:eastAsiaTheme="majorEastAsia" w:cs="宋体"/>
          <w:color w:val="000000"/>
          <w:kern w:val="0"/>
          <w:sz w:val="24"/>
          <w:szCs w:val="24"/>
          <w:lang w:val="zh-CN"/>
        </w:rPr>
        <w:t>静电除油装置</w:t>
      </w:r>
      <w:r w:rsidRPr="00B300DD">
        <w:rPr>
          <w:rFonts w:eastAsiaTheme="majorEastAsia" w:cs="Times New Roman"/>
          <w:color w:val="000000"/>
          <w:kern w:val="0"/>
          <w:sz w:val="24"/>
          <w:szCs w:val="24"/>
          <w:lang w:val="zh-CN"/>
        </w:rPr>
        <w:t>+</w:t>
      </w:r>
      <w:r w:rsidRPr="00B300DD">
        <w:rPr>
          <w:rFonts w:eastAsiaTheme="majorEastAsia" w:cs="宋体"/>
          <w:color w:val="000000"/>
          <w:kern w:val="0"/>
          <w:sz w:val="24"/>
          <w:szCs w:val="24"/>
          <w:lang w:val="zh-CN"/>
        </w:rPr>
        <w:t>光氧催化装置</w:t>
      </w:r>
      <w:r w:rsidRPr="00B300DD">
        <w:rPr>
          <w:rFonts w:eastAsiaTheme="majorEastAsia" w:cs="Times New Roman"/>
          <w:color w:val="000000"/>
          <w:kern w:val="0"/>
          <w:sz w:val="24"/>
          <w:szCs w:val="24"/>
          <w:lang w:val="zh-CN"/>
        </w:rPr>
        <w:t>+</w:t>
      </w:r>
      <w:r w:rsidRPr="00B300DD">
        <w:rPr>
          <w:rFonts w:eastAsiaTheme="majorEastAsia" w:cs="宋体"/>
          <w:color w:val="000000"/>
          <w:kern w:val="0"/>
          <w:sz w:val="24"/>
          <w:szCs w:val="24"/>
          <w:lang w:val="zh-CN"/>
        </w:rPr>
        <w:t>活性炭吸附装置（油烟颗粒综合去除效率</w:t>
      </w:r>
      <w:r w:rsidRPr="00B300DD">
        <w:rPr>
          <w:rFonts w:eastAsiaTheme="majorEastAsia" w:cs="Times New Roman"/>
          <w:color w:val="000000"/>
          <w:kern w:val="0"/>
          <w:sz w:val="24"/>
          <w:szCs w:val="24"/>
          <w:lang w:val="zh-CN"/>
        </w:rPr>
        <w:t>90%</w:t>
      </w:r>
      <w:r w:rsidRPr="00B300DD">
        <w:rPr>
          <w:rFonts w:eastAsiaTheme="majorEastAsia" w:cs="宋体"/>
          <w:color w:val="000000"/>
          <w:kern w:val="0"/>
          <w:sz w:val="24"/>
          <w:szCs w:val="24"/>
          <w:lang w:val="zh-CN"/>
        </w:rPr>
        <w:t>，</w:t>
      </w:r>
      <w:r w:rsidRPr="00B300DD">
        <w:rPr>
          <w:rFonts w:eastAsiaTheme="majorEastAsia" w:cs="Times New Roman"/>
          <w:color w:val="000000"/>
          <w:kern w:val="0"/>
          <w:sz w:val="24"/>
          <w:szCs w:val="24"/>
          <w:lang w:val="zh-CN"/>
        </w:rPr>
        <w:t>VOCs</w:t>
      </w:r>
      <w:r w:rsidRPr="00B300DD">
        <w:rPr>
          <w:rFonts w:eastAsiaTheme="majorEastAsia" w:cs="宋体"/>
          <w:color w:val="000000"/>
          <w:kern w:val="0"/>
          <w:sz w:val="24"/>
          <w:szCs w:val="24"/>
          <w:lang w:val="zh-CN"/>
        </w:rPr>
        <w:t>综合去除效率</w:t>
      </w:r>
      <w:r w:rsidRPr="00B300DD">
        <w:rPr>
          <w:rFonts w:eastAsiaTheme="majorEastAsia" w:cs="Times New Roman"/>
          <w:color w:val="000000"/>
          <w:kern w:val="0"/>
          <w:sz w:val="24"/>
          <w:szCs w:val="24"/>
          <w:lang w:val="zh-CN"/>
        </w:rPr>
        <w:t>90%</w:t>
      </w:r>
      <w:r w:rsidRPr="00B300DD">
        <w:rPr>
          <w:rFonts w:eastAsiaTheme="majorEastAsia" w:cs="宋体"/>
          <w:color w:val="000000"/>
          <w:kern w:val="0"/>
          <w:sz w:val="24"/>
          <w:szCs w:val="24"/>
          <w:lang w:val="zh-CN"/>
        </w:rPr>
        <w:t>）</w:t>
      </w:r>
      <w:r w:rsidRPr="00B300DD">
        <w:rPr>
          <w:rFonts w:eastAsiaTheme="majorEastAsia" w:cs="Times New Roman"/>
          <w:sz w:val="24"/>
          <w:szCs w:val="24"/>
        </w:rPr>
        <w:t>处理后，通过</w:t>
      </w:r>
      <w:r w:rsidRPr="00B300DD">
        <w:rPr>
          <w:rFonts w:eastAsiaTheme="majorEastAsia" w:cs="Times New Roman"/>
          <w:sz w:val="24"/>
          <w:szCs w:val="24"/>
        </w:rPr>
        <w:t>1</w:t>
      </w:r>
      <w:r w:rsidRPr="00B300DD">
        <w:rPr>
          <w:rFonts w:eastAsiaTheme="majorEastAsia" w:cs="Times New Roman"/>
          <w:sz w:val="24"/>
          <w:szCs w:val="24"/>
        </w:rPr>
        <w:t>根</w:t>
      </w:r>
      <w:r w:rsidRPr="00B300DD">
        <w:rPr>
          <w:rFonts w:eastAsiaTheme="majorEastAsia" w:cs="Times New Roman"/>
          <w:sz w:val="24"/>
          <w:szCs w:val="24"/>
        </w:rPr>
        <w:t>15m</w:t>
      </w:r>
      <w:r w:rsidRPr="00B300DD">
        <w:rPr>
          <w:rFonts w:eastAsiaTheme="majorEastAsia" w:cs="Times New Roman"/>
          <w:sz w:val="24"/>
          <w:szCs w:val="24"/>
        </w:rPr>
        <w:t>高的排气筒排放</w:t>
      </w:r>
      <w:r w:rsidRPr="00B300DD">
        <w:rPr>
          <w:rFonts w:eastAsiaTheme="majorEastAsia" w:cs="宋体"/>
          <w:color w:val="000000"/>
          <w:kern w:val="0"/>
          <w:sz w:val="24"/>
          <w:szCs w:val="24"/>
          <w:lang w:val="zh-CN"/>
        </w:rPr>
        <w:t>（</w:t>
      </w:r>
      <w:r w:rsidRPr="00B300DD">
        <w:rPr>
          <w:rFonts w:eastAsiaTheme="majorEastAsia" w:cs="Times New Roman"/>
          <w:color w:val="000000"/>
          <w:kern w:val="0"/>
          <w:sz w:val="24"/>
          <w:szCs w:val="24"/>
          <w:lang w:val="zh-CN"/>
        </w:rPr>
        <w:t>DA002</w:t>
      </w:r>
      <w:r w:rsidRPr="00B300DD">
        <w:rPr>
          <w:rFonts w:eastAsiaTheme="majorEastAsia" w:cs="宋体"/>
          <w:color w:val="000000"/>
          <w:kern w:val="0"/>
          <w:sz w:val="24"/>
          <w:szCs w:val="24"/>
          <w:lang w:val="zh-CN"/>
        </w:rPr>
        <w:t>）</w:t>
      </w:r>
      <w:r w:rsidRPr="00B300DD">
        <w:rPr>
          <w:rFonts w:eastAsiaTheme="majorEastAsia"/>
          <w:snapToGrid w:val="0"/>
          <w:kern w:val="0"/>
          <w:sz w:val="24"/>
          <w:szCs w:val="24"/>
        </w:rPr>
        <w:t>。</w:t>
      </w:r>
      <w:r w:rsidRPr="00B300DD">
        <w:rPr>
          <w:rFonts w:eastAsiaTheme="majorEastAsia"/>
          <w:sz w:val="24"/>
          <w:szCs w:val="24"/>
        </w:rPr>
        <w:t>油烟颗粒（以颗粒物计）排放浓度满足山东省《区域性大气污染物综合排放标准》（</w:t>
      </w:r>
      <w:r w:rsidRPr="00B300DD">
        <w:rPr>
          <w:rFonts w:eastAsiaTheme="majorEastAsia"/>
          <w:sz w:val="24"/>
          <w:szCs w:val="24"/>
        </w:rPr>
        <w:t>DB37/2376-2019</w:t>
      </w:r>
      <w:r w:rsidRPr="00B300DD">
        <w:rPr>
          <w:rFonts w:eastAsiaTheme="majorEastAsia"/>
          <w:sz w:val="24"/>
          <w:szCs w:val="24"/>
        </w:rPr>
        <w:t>）表</w:t>
      </w:r>
      <w:r w:rsidRPr="00B300DD">
        <w:rPr>
          <w:rFonts w:eastAsiaTheme="majorEastAsia"/>
          <w:sz w:val="24"/>
          <w:szCs w:val="24"/>
        </w:rPr>
        <w:t>1</w:t>
      </w:r>
      <w:r w:rsidRPr="00B300DD">
        <w:rPr>
          <w:rFonts w:eastAsiaTheme="majorEastAsia"/>
          <w:sz w:val="24"/>
          <w:szCs w:val="24"/>
        </w:rPr>
        <w:t>重点控制区标准要求，排放速率满足《大气污染物综合排放标准》（</w:t>
      </w:r>
      <w:r w:rsidRPr="00B300DD">
        <w:rPr>
          <w:rFonts w:eastAsiaTheme="majorEastAsia"/>
          <w:sz w:val="24"/>
          <w:szCs w:val="24"/>
        </w:rPr>
        <w:t>GB16297-1996</w:t>
      </w:r>
      <w:r w:rsidRPr="00B300DD">
        <w:rPr>
          <w:rFonts w:eastAsiaTheme="majorEastAsia"/>
          <w:sz w:val="24"/>
          <w:szCs w:val="24"/>
        </w:rPr>
        <w:t>）表</w:t>
      </w:r>
      <w:r w:rsidRPr="00B300DD">
        <w:rPr>
          <w:rFonts w:eastAsiaTheme="majorEastAsia"/>
          <w:sz w:val="24"/>
          <w:szCs w:val="24"/>
        </w:rPr>
        <w:t>2</w:t>
      </w:r>
      <w:r w:rsidRPr="00B300DD">
        <w:rPr>
          <w:rFonts w:eastAsiaTheme="majorEastAsia"/>
          <w:sz w:val="24"/>
          <w:szCs w:val="24"/>
        </w:rPr>
        <w:t>二级标准要求；</w:t>
      </w:r>
      <w:r w:rsidRPr="00B300DD">
        <w:rPr>
          <w:rFonts w:eastAsiaTheme="majorEastAsia"/>
          <w:sz w:val="24"/>
          <w:szCs w:val="24"/>
        </w:rPr>
        <w:t>VOCs</w:t>
      </w:r>
      <w:r w:rsidRPr="00B300DD">
        <w:rPr>
          <w:rFonts w:eastAsiaTheme="majorEastAsia"/>
          <w:sz w:val="24"/>
          <w:szCs w:val="24"/>
        </w:rPr>
        <w:t>排放浓度、排放速率均满足《挥发性有机物排放标准</w:t>
      </w:r>
      <w:r w:rsidRPr="00B300DD">
        <w:rPr>
          <w:rFonts w:eastAsiaTheme="majorEastAsia"/>
          <w:sz w:val="24"/>
          <w:szCs w:val="24"/>
        </w:rPr>
        <w:t> </w:t>
      </w:r>
      <w:r w:rsidRPr="00B300DD">
        <w:rPr>
          <w:rFonts w:eastAsiaTheme="majorEastAsia"/>
          <w:sz w:val="24"/>
          <w:szCs w:val="24"/>
        </w:rPr>
        <w:t>第</w:t>
      </w:r>
      <w:r w:rsidRPr="00B300DD">
        <w:rPr>
          <w:rFonts w:eastAsiaTheme="majorEastAsia"/>
          <w:sz w:val="24"/>
          <w:szCs w:val="24"/>
        </w:rPr>
        <w:t>6</w:t>
      </w:r>
      <w:r w:rsidRPr="00B300DD">
        <w:rPr>
          <w:rFonts w:eastAsiaTheme="majorEastAsia"/>
          <w:sz w:val="24"/>
          <w:szCs w:val="24"/>
        </w:rPr>
        <w:t>部分</w:t>
      </w:r>
      <w:r w:rsidRPr="00B300DD">
        <w:rPr>
          <w:rFonts w:eastAsiaTheme="majorEastAsia"/>
          <w:sz w:val="24"/>
          <w:szCs w:val="24"/>
        </w:rPr>
        <w:t> </w:t>
      </w:r>
      <w:r w:rsidRPr="00B300DD">
        <w:rPr>
          <w:rFonts w:eastAsiaTheme="majorEastAsia"/>
          <w:sz w:val="24"/>
          <w:szCs w:val="24"/>
        </w:rPr>
        <w:t>有机化工行业》（</w:t>
      </w:r>
      <w:r w:rsidRPr="00B300DD">
        <w:rPr>
          <w:rFonts w:eastAsiaTheme="majorEastAsia"/>
          <w:sz w:val="24"/>
          <w:szCs w:val="24"/>
        </w:rPr>
        <w:t>DB37/ 2801.6-2018</w:t>
      </w:r>
      <w:r w:rsidRPr="00B300DD">
        <w:rPr>
          <w:rFonts w:eastAsiaTheme="majorEastAsia"/>
          <w:sz w:val="24"/>
          <w:szCs w:val="24"/>
        </w:rPr>
        <w:t>）表</w:t>
      </w:r>
      <w:r w:rsidRPr="00B300DD">
        <w:rPr>
          <w:rFonts w:eastAsiaTheme="majorEastAsia"/>
          <w:sz w:val="24"/>
          <w:szCs w:val="24"/>
        </w:rPr>
        <w:t>1</w:t>
      </w:r>
      <w:r w:rsidRPr="00B300DD">
        <w:rPr>
          <w:rFonts w:eastAsiaTheme="majorEastAsia"/>
          <w:sz w:val="24"/>
          <w:szCs w:val="24"/>
        </w:rPr>
        <w:t>其他行业（</w:t>
      </w:r>
      <w:r w:rsidRPr="00B300DD">
        <w:rPr>
          <w:rFonts w:ascii="宋体" w:eastAsia="宋体" w:hAnsi="宋体" w:cs="宋体" w:hint="eastAsia"/>
          <w:sz w:val="24"/>
          <w:szCs w:val="24"/>
        </w:rPr>
        <w:t>Ⅱ</w:t>
      </w:r>
      <w:r w:rsidRPr="00B300DD">
        <w:rPr>
          <w:rFonts w:eastAsiaTheme="majorEastAsia"/>
          <w:sz w:val="24"/>
          <w:szCs w:val="24"/>
        </w:rPr>
        <w:t>时段）要求</w:t>
      </w:r>
      <w:r w:rsidRPr="00B300DD">
        <w:rPr>
          <w:rFonts w:eastAsiaTheme="majorEastAsia" w:cs="Times New Roman"/>
          <w:snapToGrid w:val="0"/>
          <w:kern w:val="0"/>
          <w:sz w:val="24"/>
          <w:szCs w:val="24"/>
        </w:rPr>
        <w:t>，对周围环境质量影响较小。</w:t>
      </w:r>
    </w:p>
    <w:p w:rsidR="006C6690" w:rsidRPr="00B300DD" w:rsidRDefault="006C6690" w:rsidP="006C6690">
      <w:pPr>
        <w:pStyle w:val="Afffffffffffffffffffffffffffff3"/>
        <w:ind w:firstLine="482"/>
        <w:rPr>
          <w:rFonts w:asciiTheme="minorHAnsi" w:eastAsiaTheme="majorEastAsia" w:hAnsiTheme="minorHAnsi"/>
          <w:b/>
        </w:rPr>
      </w:pPr>
      <w:r w:rsidRPr="00B300DD">
        <w:rPr>
          <w:rFonts w:asciiTheme="minorHAnsi" w:eastAsiaTheme="majorEastAsia" w:hAnsiTheme="minorHAnsi"/>
          <w:b/>
        </w:rPr>
        <w:t>等效排气筒：</w:t>
      </w:r>
      <w:r w:rsidRPr="00B300DD">
        <w:rPr>
          <w:rFonts w:asciiTheme="minorHAnsi" w:eastAsiaTheme="majorEastAsia" w:hAnsiTheme="minorHAnsi"/>
        </w:rPr>
        <w:t>根据《大气污染物综合排放标准》（</w:t>
      </w:r>
      <w:r w:rsidRPr="00B300DD">
        <w:rPr>
          <w:rFonts w:asciiTheme="minorHAnsi" w:eastAsiaTheme="majorEastAsia" w:hAnsiTheme="minorHAnsi"/>
        </w:rPr>
        <w:t>GB16297</w:t>
      </w:r>
      <w:r w:rsidRPr="00B300DD">
        <w:rPr>
          <w:rFonts w:asciiTheme="minorHAnsi" w:eastAsiaTheme="majorEastAsia" w:hAnsiTheme="minorHAnsi"/>
        </w:rPr>
        <w:t>－</w:t>
      </w:r>
      <w:r w:rsidRPr="00B300DD">
        <w:rPr>
          <w:rFonts w:asciiTheme="minorHAnsi" w:eastAsiaTheme="majorEastAsia" w:hAnsiTheme="minorHAnsi"/>
        </w:rPr>
        <w:t>1996</w:t>
      </w:r>
      <w:r w:rsidRPr="00B300DD">
        <w:rPr>
          <w:rFonts w:asciiTheme="minorHAnsi" w:eastAsiaTheme="majorEastAsia" w:hAnsiTheme="minorHAnsi"/>
        </w:rPr>
        <w:t>）要求当排气筒排放同一种污染物，其距离小于该两个排气筒的高度之和时，应以一个等效排气筒代表该两个排气筒，若有三根以上的近距排气筒，且排放同一种污染物</w:t>
      </w:r>
      <w:r w:rsidRPr="00B300DD">
        <w:rPr>
          <w:rFonts w:asciiTheme="minorHAnsi" w:eastAsiaTheme="majorEastAsia" w:hAnsiTheme="minorHAnsi"/>
        </w:rPr>
        <w:lastRenderedPageBreak/>
        <w:t>时，应以前两根的等效排气筒，依次与第三、四根排气筒取等效值。拟建项目排放同种污染物的排气筒直线距离大于两个排气筒的高度之和，无需等效。</w:t>
      </w:r>
    </w:p>
    <w:p w:rsidR="006C6690" w:rsidRPr="00B300DD" w:rsidRDefault="006C6690" w:rsidP="006C6690">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z w:val="24"/>
          <w:szCs w:val="24"/>
        </w:rPr>
        <w:t>（</w:t>
      </w:r>
      <w:r w:rsidRPr="00B300DD">
        <w:rPr>
          <w:rFonts w:eastAsiaTheme="majorEastAsia" w:cs="Times New Roman"/>
          <w:sz w:val="24"/>
          <w:szCs w:val="24"/>
        </w:rPr>
        <w:t>2</w:t>
      </w:r>
      <w:r w:rsidRPr="00B300DD">
        <w:rPr>
          <w:rFonts w:eastAsiaTheme="majorEastAsia" w:cs="Times New Roman"/>
          <w:sz w:val="24"/>
          <w:szCs w:val="24"/>
        </w:rPr>
        <w:t>）无组织废气主要为</w:t>
      </w:r>
      <w:r w:rsidRPr="00B300DD">
        <w:rPr>
          <w:rFonts w:eastAsiaTheme="majorEastAsia"/>
          <w:snapToGrid w:val="0"/>
          <w:kern w:val="0"/>
          <w:sz w:val="24"/>
          <w:szCs w:val="24"/>
        </w:rPr>
        <w:t>未收集的破碎粉尘、未收集的挤出切断废气、熔融挤出拉丝废气</w:t>
      </w:r>
      <w:r w:rsidRPr="00B300DD">
        <w:rPr>
          <w:rFonts w:eastAsiaTheme="majorEastAsia" w:cs="Times New Roman"/>
          <w:sz w:val="24"/>
          <w:szCs w:val="24"/>
        </w:rPr>
        <w:t>。</w:t>
      </w:r>
      <w:r w:rsidRPr="00B300DD">
        <w:rPr>
          <w:rFonts w:eastAsiaTheme="majorEastAsia"/>
          <w:snapToGrid w:val="0"/>
          <w:kern w:val="0"/>
          <w:sz w:val="24"/>
          <w:szCs w:val="24"/>
        </w:rPr>
        <w:t>采取强制通风、加强管理等措施后，无组织排放。</w:t>
      </w:r>
    </w:p>
    <w:p w:rsidR="006C6690" w:rsidRPr="00B300DD" w:rsidRDefault="006C6690" w:rsidP="006C6690">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napToGrid w:val="0"/>
          <w:kern w:val="0"/>
          <w:sz w:val="24"/>
          <w:szCs w:val="24"/>
        </w:rPr>
        <w:t>通过采取以上措施后，</w:t>
      </w:r>
      <w:r w:rsidRPr="00B300DD">
        <w:rPr>
          <w:rFonts w:eastAsiaTheme="majorEastAsia"/>
          <w:snapToGrid w:val="0"/>
          <w:kern w:val="0"/>
          <w:sz w:val="24"/>
          <w:szCs w:val="24"/>
        </w:rPr>
        <w:t>颗粒物（包含油烟颗粒）厂界排放浓度满足《大气污染物综合排放标准》（</w:t>
      </w:r>
      <w:r w:rsidRPr="00B300DD">
        <w:rPr>
          <w:rFonts w:eastAsiaTheme="majorEastAsia"/>
          <w:snapToGrid w:val="0"/>
          <w:kern w:val="0"/>
          <w:sz w:val="24"/>
          <w:szCs w:val="24"/>
        </w:rPr>
        <w:t>GB16297-1996</w:t>
      </w:r>
      <w:r w:rsidRPr="00B300DD">
        <w:rPr>
          <w:rFonts w:eastAsiaTheme="majorEastAsia"/>
          <w:snapToGrid w:val="0"/>
          <w:kern w:val="0"/>
          <w:sz w:val="24"/>
          <w:szCs w:val="24"/>
        </w:rPr>
        <w:t>）表</w:t>
      </w:r>
      <w:r w:rsidRPr="00B300DD">
        <w:rPr>
          <w:rFonts w:eastAsiaTheme="majorEastAsia"/>
          <w:snapToGrid w:val="0"/>
          <w:kern w:val="0"/>
          <w:sz w:val="24"/>
          <w:szCs w:val="24"/>
        </w:rPr>
        <w:t>2</w:t>
      </w:r>
      <w:r w:rsidRPr="00B300DD">
        <w:rPr>
          <w:rFonts w:eastAsiaTheme="majorEastAsia"/>
          <w:snapToGrid w:val="0"/>
          <w:kern w:val="0"/>
          <w:sz w:val="24"/>
          <w:szCs w:val="24"/>
        </w:rPr>
        <w:t>无组织排放监控浓度限值要求；</w:t>
      </w:r>
      <w:r w:rsidRPr="00B300DD">
        <w:rPr>
          <w:rFonts w:eastAsiaTheme="majorEastAsia"/>
          <w:kern w:val="0"/>
          <w:sz w:val="24"/>
          <w:szCs w:val="24"/>
        </w:rPr>
        <w:t>VOCs</w:t>
      </w:r>
      <w:r w:rsidRPr="00B300DD">
        <w:rPr>
          <w:rFonts w:eastAsiaTheme="majorEastAsia"/>
          <w:kern w:val="0"/>
          <w:sz w:val="24"/>
          <w:szCs w:val="24"/>
        </w:rPr>
        <w:t>厂界排放浓度满足</w:t>
      </w:r>
      <w:r w:rsidRPr="00B300DD">
        <w:rPr>
          <w:rFonts w:eastAsiaTheme="majorEastAsia"/>
          <w:snapToGrid w:val="0"/>
          <w:kern w:val="0"/>
          <w:sz w:val="24"/>
          <w:szCs w:val="24"/>
        </w:rPr>
        <w:t>《挥发性有机物排放标准</w:t>
      </w:r>
      <w:r w:rsidRPr="00B300DD">
        <w:rPr>
          <w:rFonts w:eastAsiaTheme="majorEastAsia"/>
          <w:snapToGrid w:val="0"/>
          <w:kern w:val="0"/>
          <w:sz w:val="24"/>
          <w:szCs w:val="24"/>
        </w:rPr>
        <w:t xml:space="preserve"> </w:t>
      </w:r>
      <w:r w:rsidRPr="00B300DD">
        <w:rPr>
          <w:rFonts w:eastAsiaTheme="majorEastAsia"/>
          <w:snapToGrid w:val="0"/>
          <w:kern w:val="0"/>
          <w:sz w:val="24"/>
          <w:szCs w:val="24"/>
        </w:rPr>
        <w:t>第</w:t>
      </w:r>
      <w:r w:rsidRPr="00B300DD">
        <w:rPr>
          <w:rFonts w:eastAsiaTheme="majorEastAsia"/>
          <w:snapToGrid w:val="0"/>
          <w:kern w:val="0"/>
          <w:sz w:val="24"/>
          <w:szCs w:val="24"/>
        </w:rPr>
        <w:t>6</w:t>
      </w:r>
      <w:r w:rsidRPr="00B300DD">
        <w:rPr>
          <w:rFonts w:eastAsiaTheme="majorEastAsia"/>
          <w:snapToGrid w:val="0"/>
          <w:kern w:val="0"/>
          <w:sz w:val="24"/>
          <w:szCs w:val="24"/>
        </w:rPr>
        <w:t>部分：有机化工行业》（</w:t>
      </w:r>
      <w:r w:rsidRPr="00B300DD">
        <w:rPr>
          <w:rFonts w:eastAsiaTheme="majorEastAsia"/>
          <w:snapToGrid w:val="0"/>
          <w:kern w:val="0"/>
          <w:sz w:val="24"/>
          <w:szCs w:val="24"/>
        </w:rPr>
        <w:t>DB37/2801.6-2018</w:t>
      </w:r>
      <w:r w:rsidRPr="00B300DD">
        <w:rPr>
          <w:rFonts w:eastAsiaTheme="majorEastAsia"/>
          <w:snapToGrid w:val="0"/>
          <w:kern w:val="0"/>
          <w:sz w:val="24"/>
          <w:szCs w:val="24"/>
        </w:rPr>
        <w:t>）表</w:t>
      </w:r>
      <w:r w:rsidRPr="00B300DD">
        <w:rPr>
          <w:rFonts w:eastAsiaTheme="majorEastAsia"/>
          <w:snapToGrid w:val="0"/>
          <w:kern w:val="0"/>
          <w:sz w:val="24"/>
          <w:szCs w:val="24"/>
        </w:rPr>
        <w:t>3</w:t>
      </w:r>
      <w:r w:rsidRPr="00B300DD">
        <w:rPr>
          <w:rFonts w:eastAsiaTheme="majorEastAsia"/>
          <w:snapToGrid w:val="0"/>
          <w:kern w:val="0"/>
          <w:sz w:val="24"/>
          <w:szCs w:val="24"/>
        </w:rPr>
        <w:t>厂界监控点浓度限值；厂区内</w:t>
      </w:r>
      <w:r w:rsidRPr="00B300DD">
        <w:rPr>
          <w:rFonts w:eastAsiaTheme="majorEastAsia"/>
          <w:snapToGrid w:val="0"/>
          <w:kern w:val="0"/>
          <w:sz w:val="24"/>
          <w:szCs w:val="24"/>
        </w:rPr>
        <w:t>VOCs</w:t>
      </w:r>
      <w:r w:rsidRPr="00B300DD">
        <w:rPr>
          <w:rFonts w:eastAsiaTheme="majorEastAsia"/>
          <w:snapToGrid w:val="0"/>
          <w:kern w:val="0"/>
          <w:sz w:val="24"/>
          <w:szCs w:val="24"/>
        </w:rPr>
        <w:t>无组织排放监控浓度满足《挥发性有机物无组织排放控制标准》（</w:t>
      </w:r>
      <w:r w:rsidRPr="00B300DD">
        <w:rPr>
          <w:rFonts w:eastAsiaTheme="majorEastAsia"/>
          <w:snapToGrid w:val="0"/>
          <w:kern w:val="0"/>
          <w:sz w:val="24"/>
          <w:szCs w:val="24"/>
        </w:rPr>
        <w:t>GB 37822-2019</w:t>
      </w:r>
      <w:r w:rsidRPr="00B300DD">
        <w:rPr>
          <w:rFonts w:eastAsiaTheme="majorEastAsia"/>
          <w:snapToGrid w:val="0"/>
          <w:kern w:val="0"/>
          <w:sz w:val="24"/>
          <w:szCs w:val="24"/>
        </w:rPr>
        <w:t>）表</w:t>
      </w:r>
      <w:r w:rsidRPr="00B300DD">
        <w:rPr>
          <w:rFonts w:eastAsiaTheme="majorEastAsia"/>
          <w:snapToGrid w:val="0"/>
          <w:kern w:val="0"/>
          <w:sz w:val="24"/>
          <w:szCs w:val="24"/>
        </w:rPr>
        <w:t>A.1</w:t>
      </w:r>
      <w:r w:rsidRPr="00B300DD">
        <w:rPr>
          <w:rFonts w:eastAsiaTheme="majorEastAsia"/>
          <w:snapToGrid w:val="0"/>
          <w:kern w:val="0"/>
          <w:sz w:val="24"/>
          <w:szCs w:val="24"/>
        </w:rPr>
        <w:t>无组织排放限值要求，</w:t>
      </w:r>
      <w:r w:rsidRPr="00B300DD">
        <w:rPr>
          <w:rFonts w:eastAsiaTheme="majorEastAsia" w:cs="Times New Roman"/>
          <w:snapToGrid w:val="0"/>
          <w:kern w:val="0"/>
          <w:sz w:val="24"/>
          <w:szCs w:val="24"/>
        </w:rPr>
        <w:t>对周围环境质量影响较小。</w:t>
      </w:r>
    </w:p>
    <w:p w:rsidR="00034D21" w:rsidRPr="006C6690"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6C6690">
        <w:rPr>
          <w:rFonts w:ascii="Times New Roman" w:eastAsia="宋体" w:hAnsi="Times New Roman" w:cs="Times New Roman"/>
          <w:snapToGrid w:val="0"/>
          <w:kern w:val="0"/>
          <w:sz w:val="24"/>
          <w:szCs w:val="20"/>
        </w:rPr>
        <w:t>采取以上措施后，</w:t>
      </w:r>
      <w:r w:rsidR="003A2E70" w:rsidRPr="006C6690">
        <w:rPr>
          <w:rFonts w:ascii="Times New Roman" w:eastAsia="宋体" w:hAnsi="Times New Roman" w:cs="Times New Roman" w:hint="eastAsia"/>
          <w:snapToGrid w:val="0"/>
          <w:kern w:val="0"/>
          <w:sz w:val="24"/>
          <w:szCs w:val="20"/>
        </w:rPr>
        <w:t>拟建项目</w:t>
      </w:r>
      <w:r w:rsidRPr="006C6690">
        <w:rPr>
          <w:rFonts w:ascii="Times New Roman" w:eastAsia="宋体" w:hAnsi="Times New Roman" w:cs="Times New Roman"/>
          <w:snapToGrid w:val="0"/>
          <w:kern w:val="0"/>
          <w:sz w:val="24"/>
          <w:szCs w:val="20"/>
        </w:rPr>
        <w:t>工程</w:t>
      </w:r>
      <w:r w:rsidRPr="006C6690">
        <w:rPr>
          <w:rFonts w:ascii="Times New Roman" w:eastAsia="宋体" w:hAnsi="Times New Roman" w:cs="Times New Roman"/>
          <w:snapToGrid w:val="0"/>
          <w:kern w:val="0"/>
          <w:sz w:val="24"/>
          <w:szCs w:val="20"/>
        </w:rPr>
        <w:t>VOCs</w:t>
      </w:r>
      <w:r w:rsidRPr="006C6690">
        <w:rPr>
          <w:rFonts w:ascii="Times New Roman" w:eastAsia="宋体" w:hAnsi="Times New Roman" w:cs="Times New Roman"/>
          <w:snapToGrid w:val="0"/>
          <w:kern w:val="0"/>
          <w:sz w:val="24"/>
          <w:szCs w:val="20"/>
        </w:rPr>
        <w:t>、</w:t>
      </w:r>
      <w:r w:rsidRPr="006C6690">
        <w:rPr>
          <w:rFonts w:ascii="Times New Roman" w:eastAsia="宋体" w:hAnsi="Times New Roman" w:cs="Times New Roman" w:hint="eastAsia"/>
          <w:snapToGrid w:val="0"/>
          <w:kern w:val="0"/>
          <w:sz w:val="24"/>
          <w:szCs w:val="20"/>
        </w:rPr>
        <w:t>颗粒物（含油烟颗粒）</w:t>
      </w:r>
      <w:r w:rsidRPr="006C6690">
        <w:rPr>
          <w:rFonts w:ascii="Times New Roman" w:eastAsia="宋体" w:hAnsi="Times New Roman" w:cs="Times New Roman"/>
          <w:snapToGrid w:val="0"/>
          <w:kern w:val="0"/>
          <w:sz w:val="24"/>
          <w:szCs w:val="20"/>
        </w:rPr>
        <w:t>排放量分别削减了</w:t>
      </w:r>
      <w:r w:rsidR="006C6690" w:rsidRPr="006C6690">
        <w:rPr>
          <w:rFonts w:ascii="Times New Roman" w:eastAsia="宋体" w:hAnsi="Times New Roman" w:cs="Times New Roman" w:hint="eastAsia"/>
          <w:snapToGrid w:val="0"/>
          <w:kern w:val="0"/>
          <w:sz w:val="24"/>
          <w:szCs w:val="20"/>
        </w:rPr>
        <w:t>2.91</w:t>
      </w:r>
      <w:r w:rsidRPr="006C6690">
        <w:rPr>
          <w:rFonts w:ascii="Times New Roman" w:eastAsia="宋体" w:hAnsi="Times New Roman" w:cs="Times New Roman"/>
          <w:snapToGrid w:val="0"/>
          <w:kern w:val="0"/>
          <w:sz w:val="24"/>
          <w:szCs w:val="20"/>
        </w:rPr>
        <w:t>t/a</w:t>
      </w:r>
      <w:r w:rsidRPr="006C6690">
        <w:rPr>
          <w:rFonts w:ascii="Times New Roman" w:eastAsia="宋体" w:hAnsi="Times New Roman" w:cs="Times New Roman"/>
          <w:snapToGrid w:val="0"/>
          <w:kern w:val="0"/>
          <w:sz w:val="24"/>
          <w:szCs w:val="20"/>
        </w:rPr>
        <w:t>、</w:t>
      </w:r>
      <w:r w:rsidR="006C6690" w:rsidRPr="006C6690">
        <w:rPr>
          <w:rFonts w:ascii="Times New Roman" w:eastAsia="宋体" w:hAnsi="Times New Roman" w:cs="Times New Roman" w:hint="eastAsia"/>
          <w:snapToGrid w:val="0"/>
          <w:kern w:val="0"/>
          <w:sz w:val="24"/>
          <w:szCs w:val="20"/>
        </w:rPr>
        <w:t>14.717</w:t>
      </w:r>
      <w:r w:rsidRPr="006C6690">
        <w:rPr>
          <w:rFonts w:ascii="Times New Roman" w:eastAsia="宋体" w:hAnsi="Times New Roman" w:cs="Times New Roman"/>
          <w:snapToGrid w:val="0"/>
          <w:kern w:val="0"/>
          <w:sz w:val="24"/>
          <w:szCs w:val="20"/>
        </w:rPr>
        <w:t>t/a</w:t>
      </w:r>
      <w:r w:rsidRPr="006C6690">
        <w:rPr>
          <w:rFonts w:ascii="Times New Roman" w:eastAsia="宋体" w:hAnsi="Times New Roman" w:cs="Times New Roman"/>
          <w:snapToGrid w:val="0"/>
          <w:kern w:val="0"/>
          <w:sz w:val="24"/>
          <w:szCs w:val="20"/>
        </w:rPr>
        <w:t>。</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、废水治理</w:t>
      </w:r>
    </w:p>
    <w:p w:rsidR="00034D21" w:rsidRPr="006C6690" w:rsidRDefault="003A2E70">
      <w:pPr>
        <w:adjustRightInd w:val="0"/>
        <w:snapToGrid w:val="0"/>
        <w:spacing w:line="360" w:lineRule="auto"/>
        <w:ind w:firstLineChars="200" w:firstLine="480"/>
        <w:rPr>
          <w:snapToGrid w:val="0"/>
          <w:kern w:val="0"/>
          <w:sz w:val="24"/>
          <w:szCs w:val="24"/>
        </w:rPr>
      </w:pPr>
      <w:r>
        <w:rPr>
          <w:rFonts w:hint="eastAsia"/>
          <w:snapToGrid w:val="0"/>
          <w:kern w:val="0"/>
          <w:sz w:val="24"/>
        </w:rPr>
        <w:t>拟建项目</w:t>
      </w:r>
      <w:r w:rsidR="00217DE7">
        <w:rPr>
          <w:snapToGrid w:val="0"/>
          <w:kern w:val="0"/>
          <w:sz w:val="24"/>
        </w:rPr>
        <w:t>运营过程产生的废水主要包括</w:t>
      </w:r>
      <w:r w:rsidR="00217DE7">
        <w:rPr>
          <w:rFonts w:hint="eastAsia"/>
          <w:snapToGrid w:val="0"/>
          <w:kern w:val="0"/>
          <w:sz w:val="24"/>
        </w:rPr>
        <w:t>职工生活污水</w:t>
      </w:r>
      <w:r w:rsidR="00217DE7">
        <w:rPr>
          <w:snapToGrid w:val="0"/>
          <w:kern w:val="0"/>
          <w:sz w:val="24"/>
        </w:rPr>
        <w:t>。</w:t>
      </w:r>
      <w:r w:rsidR="00217DE7">
        <w:rPr>
          <w:rFonts w:hint="eastAsia"/>
          <w:snapToGrid w:val="0"/>
          <w:kern w:val="0"/>
          <w:sz w:val="24"/>
        </w:rPr>
        <w:t>职工生活污水经化粪池处理后外运堆肥，实现资源化利用，不外排。</w:t>
      </w:r>
      <w:r w:rsidR="00217DE7">
        <w:rPr>
          <w:snapToGrid w:val="0"/>
          <w:kern w:val="0"/>
          <w:sz w:val="24"/>
          <w:szCs w:val="24"/>
        </w:rPr>
        <w:t>采取以上措施</w:t>
      </w:r>
      <w:r w:rsidR="00217DE7" w:rsidRPr="006C6690">
        <w:rPr>
          <w:snapToGrid w:val="0"/>
          <w:kern w:val="0"/>
          <w:sz w:val="24"/>
          <w:szCs w:val="24"/>
        </w:rPr>
        <w:t>后，</w:t>
      </w:r>
      <w:r w:rsidRPr="006C6690">
        <w:rPr>
          <w:snapToGrid w:val="0"/>
          <w:kern w:val="0"/>
          <w:sz w:val="24"/>
          <w:szCs w:val="24"/>
        </w:rPr>
        <w:t>拟建项目</w:t>
      </w:r>
      <w:r w:rsidR="00217DE7" w:rsidRPr="006C6690">
        <w:rPr>
          <w:snapToGrid w:val="0"/>
          <w:kern w:val="0"/>
          <w:sz w:val="24"/>
          <w:szCs w:val="24"/>
        </w:rPr>
        <w:t>工程</w:t>
      </w:r>
      <w:r w:rsidR="00217DE7" w:rsidRPr="006C6690">
        <w:rPr>
          <w:snapToGrid w:val="0"/>
          <w:kern w:val="0"/>
          <w:sz w:val="24"/>
          <w:szCs w:val="24"/>
        </w:rPr>
        <w:t>COD</w:t>
      </w:r>
      <w:r w:rsidR="00217DE7" w:rsidRPr="006C6690">
        <w:rPr>
          <w:snapToGrid w:val="0"/>
          <w:kern w:val="0"/>
          <w:sz w:val="24"/>
          <w:szCs w:val="24"/>
        </w:rPr>
        <w:t>、氨氮削减</w:t>
      </w:r>
      <w:r w:rsidR="00217DE7" w:rsidRPr="006C6690">
        <w:rPr>
          <w:rFonts w:hint="eastAsia"/>
          <w:snapToGrid w:val="0"/>
          <w:kern w:val="0"/>
          <w:sz w:val="24"/>
          <w:szCs w:val="24"/>
        </w:rPr>
        <w:t>量分别为</w:t>
      </w:r>
      <w:r w:rsidR="006C6690" w:rsidRPr="006C6690">
        <w:rPr>
          <w:rFonts w:hint="eastAsia"/>
          <w:snapToGrid w:val="0"/>
          <w:kern w:val="0"/>
          <w:sz w:val="24"/>
          <w:szCs w:val="24"/>
        </w:rPr>
        <w:t>0.21</w:t>
      </w:r>
      <w:r w:rsidR="00217DE7" w:rsidRPr="006C6690">
        <w:rPr>
          <w:snapToGrid w:val="0"/>
          <w:kern w:val="0"/>
          <w:sz w:val="24"/>
          <w:szCs w:val="24"/>
        </w:rPr>
        <w:t>t/a</w:t>
      </w:r>
      <w:r w:rsidR="00217DE7" w:rsidRPr="006C6690">
        <w:rPr>
          <w:snapToGrid w:val="0"/>
          <w:kern w:val="0"/>
          <w:sz w:val="24"/>
          <w:szCs w:val="24"/>
        </w:rPr>
        <w:t>、</w:t>
      </w:r>
      <w:r w:rsidR="006C6690" w:rsidRPr="006C6690">
        <w:rPr>
          <w:rFonts w:hint="eastAsia"/>
          <w:snapToGrid w:val="0"/>
          <w:kern w:val="0"/>
          <w:sz w:val="24"/>
          <w:szCs w:val="24"/>
        </w:rPr>
        <w:t>0.018</w:t>
      </w:r>
      <w:r w:rsidR="00217DE7" w:rsidRPr="006C6690">
        <w:rPr>
          <w:snapToGrid w:val="0"/>
          <w:kern w:val="0"/>
          <w:sz w:val="24"/>
          <w:szCs w:val="24"/>
        </w:rPr>
        <w:t>t/a</w:t>
      </w:r>
      <w:r w:rsidR="00217DE7" w:rsidRPr="006C6690">
        <w:rPr>
          <w:snapToGrid w:val="0"/>
          <w:kern w:val="0"/>
          <w:sz w:val="24"/>
          <w:szCs w:val="24"/>
        </w:rPr>
        <w:t>。</w:t>
      </w:r>
    </w:p>
    <w:p w:rsidR="00034D21" w:rsidRDefault="00217DE7">
      <w:pPr>
        <w:adjustRightInd w:val="0"/>
        <w:snapToGrid w:val="0"/>
        <w:spacing w:line="360" w:lineRule="auto"/>
        <w:ind w:firstLineChars="200" w:firstLine="480"/>
        <w:rPr>
          <w:snapToGrid w:val="0"/>
          <w:kern w:val="0"/>
          <w:sz w:val="24"/>
          <w:highlight w:val="yellow"/>
        </w:rPr>
      </w:pPr>
      <w:r>
        <w:rPr>
          <w:rFonts w:hint="eastAsia"/>
          <w:snapToGrid w:val="0"/>
          <w:kern w:val="0"/>
          <w:sz w:val="24"/>
          <w:szCs w:val="24"/>
        </w:rPr>
        <w:t>由于</w:t>
      </w:r>
      <w:r w:rsidR="003A2E70">
        <w:rPr>
          <w:rFonts w:hint="eastAsia"/>
          <w:snapToGrid w:val="0"/>
          <w:kern w:val="0"/>
          <w:sz w:val="24"/>
          <w:szCs w:val="24"/>
        </w:rPr>
        <w:t>拟建项目</w:t>
      </w:r>
      <w:r>
        <w:rPr>
          <w:rFonts w:hint="eastAsia"/>
          <w:snapToGrid w:val="0"/>
          <w:kern w:val="0"/>
          <w:sz w:val="24"/>
          <w:szCs w:val="24"/>
        </w:rPr>
        <w:t>废水不外排，无应税水污染物排放，因此不需缴纳环保税。</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、噪声治理</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通过科学选购设备、合理布置，采取减振、隔声等措施，厂界噪声能够达标排放，减轻对项目周围环境的影响。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、固废治理</w:t>
      </w:r>
    </w:p>
    <w:p w:rsidR="006C6690" w:rsidRDefault="006C6690">
      <w:pPr>
        <w:overflowPunct w:val="0"/>
        <w:autoSpaceDE w:val="0"/>
        <w:autoSpaceDN w:val="0"/>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产生的固体废物主要</w:t>
      </w:r>
      <w:r>
        <w:rPr>
          <w:rFonts w:ascii="Times New Roman" w:eastAsia="宋体" w:hAnsi="Times New Roman" w:cs="Times New Roman" w:hint="eastAsia"/>
          <w:snapToGrid w:val="0"/>
          <w:kern w:val="0"/>
          <w:sz w:val="24"/>
          <w:szCs w:val="24"/>
        </w:rPr>
        <w:t>有</w:t>
      </w:r>
      <w:r w:rsidRPr="00C0548B">
        <w:rPr>
          <w:rFonts w:ascii="Times New Roman" w:eastAsia="宋体" w:hAnsi="Times New Roman"/>
          <w:snapToGrid w:val="0"/>
          <w:kern w:val="0"/>
          <w:sz w:val="24"/>
          <w:szCs w:val="24"/>
        </w:rPr>
        <w:t>原料废包装、废过滤网、</w:t>
      </w:r>
      <w:r w:rsidRPr="00C0548B">
        <w:rPr>
          <w:rFonts w:ascii="Times New Roman" w:eastAsia="宋体" w:hAnsi="Times New Roman"/>
          <w:snapToGrid w:val="0"/>
          <w:kern w:val="0"/>
          <w:sz w:val="24"/>
        </w:rPr>
        <w:t>废熔块、</w:t>
      </w:r>
      <w:r>
        <w:rPr>
          <w:rFonts w:ascii="Times New Roman" w:eastAsia="宋体" w:hAnsi="Times New Roman" w:hint="eastAsia"/>
          <w:snapToGrid w:val="0"/>
          <w:kern w:val="0"/>
          <w:sz w:val="24"/>
          <w:szCs w:val="24"/>
        </w:rPr>
        <w:t>废丝及废边条、</w:t>
      </w:r>
      <w:r w:rsidRPr="00C0548B">
        <w:rPr>
          <w:rFonts w:ascii="Times New Roman" w:eastAsia="宋体" w:hAnsi="Times New Roman"/>
          <w:snapToGrid w:val="0"/>
          <w:kern w:val="0"/>
          <w:sz w:val="24"/>
        </w:rPr>
        <w:t>废机油、废机油桶、</w:t>
      </w:r>
      <w:r>
        <w:rPr>
          <w:rFonts w:ascii="Times New Roman" w:eastAsia="宋体" w:hAnsi="Times New Roman"/>
          <w:snapToGrid w:val="0"/>
          <w:kern w:val="0"/>
          <w:sz w:val="24"/>
          <w:szCs w:val="24"/>
        </w:rPr>
        <w:t>水喷淋装置配套隔油池产生的废油</w:t>
      </w:r>
      <w:r w:rsidRPr="00C0548B">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rPr>
        <w:t>静电除油装置的废油、</w:t>
      </w:r>
      <w:r>
        <w:rPr>
          <w:rFonts w:ascii="Times New Roman" w:eastAsia="宋体" w:hAnsi="Times New Roman" w:hint="eastAsia"/>
          <w:snapToGrid w:val="0"/>
          <w:kern w:val="0"/>
          <w:sz w:val="24"/>
        </w:rPr>
        <w:t>袋式除尘器收集粉尘、废光触媒棉、废灯管、</w:t>
      </w:r>
      <w:r w:rsidRPr="00C0548B">
        <w:rPr>
          <w:rFonts w:ascii="Times New Roman" w:eastAsia="宋体" w:hAnsi="Times New Roman"/>
          <w:snapToGrid w:val="0"/>
          <w:kern w:val="0"/>
          <w:sz w:val="24"/>
        </w:rPr>
        <w:t>废活性炭</w:t>
      </w:r>
      <w:r>
        <w:rPr>
          <w:rFonts w:ascii="Times New Roman" w:eastAsia="宋体" w:hAnsi="Times New Roman" w:hint="eastAsia"/>
          <w:snapToGrid w:val="0"/>
          <w:kern w:val="0"/>
          <w:sz w:val="24"/>
        </w:rPr>
        <w:t>、水喷淋塔排污水、</w:t>
      </w:r>
      <w:r w:rsidRPr="00C0548B">
        <w:rPr>
          <w:rFonts w:ascii="Times New Roman" w:eastAsia="宋体" w:hAnsi="Times New Roman"/>
          <w:snapToGrid w:val="0"/>
          <w:kern w:val="0"/>
          <w:sz w:val="24"/>
        </w:rPr>
        <w:t>职工生活垃圾</w:t>
      </w:r>
      <w:r>
        <w:rPr>
          <w:rFonts w:ascii="Times New Roman" w:eastAsia="宋体" w:hAnsi="Times New Roman" w:cs="Times New Roman"/>
          <w:snapToGrid w:val="0"/>
          <w:kern w:val="0"/>
          <w:sz w:val="24"/>
          <w:szCs w:val="24"/>
        </w:rPr>
        <w:t>。</w:t>
      </w:r>
    </w:p>
    <w:p w:rsidR="00034D21" w:rsidRDefault="00217DE7">
      <w:pPr>
        <w:overflowPunct w:val="0"/>
        <w:autoSpaceDE w:val="0"/>
        <w:autoSpaceDN w:val="0"/>
        <w:adjustRightInd w:val="0"/>
        <w:snapToGrid w:val="0"/>
        <w:spacing w:line="360" w:lineRule="auto"/>
        <w:ind w:firstLineChars="200" w:firstLine="480"/>
        <w:textAlignment w:val="baseline"/>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项目针对各种固体废物的特点采取了相应的处置措施，</w:t>
      </w:r>
      <w:r>
        <w:rPr>
          <w:rFonts w:ascii="Times New Roman" w:eastAsia="宋体" w:hAnsi="Times New Roman" w:cs="Times New Roman"/>
          <w:snapToGrid w:val="0"/>
          <w:kern w:val="0"/>
          <w:sz w:val="24"/>
          <w:szCs w:val="32"/>
        </w:rPr>
        <w:t>采取的措施包括收集后外卖、</w:t>
      </w:r>
      <w:r>
        <w:rPr>
          <w:rFonts w:hAnsi="宋体"/>
          <w:snapToGrid w:val="0"/>
          <w:kern w:val="0"/>
          <w:sz w:val="24"/>
          <w:szCs w:val="24"/>
        </w:rPr>
        <w:t>交由有处理能力单位代为处理</w:t>
      </w:r>
      <w:r>
        <w:rPr>
          <w:rFonts w:hAnsi="宋体" w:hint="eastAsia"/>
          <w:snapToGrid w:val="0"/>
          <w:kern w:val="0"/>
          <w:sz w:val="24"/>
          <w:szCs w:val="24"/>
        </w:rPr>
        <w:t>、</w:t>
      </w:r>
      <w:r w:rsidR="006C6690">
        <w:rPr>
          <w:rFonts w:hAnsi="宋体" w:hint="eastAsia"/>
          <w:snapToGrid w:val="0"/>
          <w:kern w:val="0"/>
          <w:sz w:val="24"/>
          <w:szCs w:val="24"/>
        </w:rPr>
        <w:t>收集回用、</w:t>
      </w:r>
      <w:r>
        <w:rPr>
          <w:rFonts w:ascii="Times New Roman" w:eastAsia="宋体" w:hAnsi="Times New Roman" w:cs="Times New Roman"/>
          <w:snapToGrid w:val="0"/>
          <w:kern w:val="0"/>
          <w:sz w:val="24"/>
          <w:szCs w:val="32"/>
        </w:rPr>
        <w:t>由环卫部门统一收集集中处理、委托有资质单位代为处置。</w:t>
      </w:r>
      <w:r>
        <w:rPr>
          <w:rFonts w:ascii="Times New Roman" w:eastAsia="宋体" w:hAnsi="Times New Roman" w:cs="Times New Roman"/>
          <w:snapToGrid w:val="0"/>
          <w:kern w:val="0"/>
          <w:sz w:val="24"/>
          <w:szCs w:val="20"/>
        </w:rPr>
        <w:t>采取有效处置措施后一般工业固体废物处理措施和处置方案满足《一般工业固体废物贮存、处置场污染控制标准》</w:t>
      </w:r>
      <w:r>
        <w:rPr>
          <w:rFonts w:ascii="Times New Roman" w:eastAsia="宋体" w:hAnsi="Times New Roman" w:cs="Times New Roman"/>
          <w:snapToGrid w:val="0"/>
          <w:kern w:val="0"/>
          <w:sz w:val="24"/>
          <w:szCs w:val="20"/>
        </w:rPr>
        <w:lastRenderedPageBreak/>
        <w:t>（</w:t>
      </w:r>
      <w:r>
        <w:rPr>
          <w:rFonts w:ascii="Times New Roman" w:eastAsia="宋体" w:hAnsi="Times New Roman" w:cs="Times New Roman"/>
          <w:snapToGrid w:val="0"/>
          <w:kern w:val="0"/>
          <w:sz w:val="24"/>
          <w:szCs w:val="20"/>
        </w:rPr>
        <w:t>GB18599-2001</w:t>
      </w:r>
      <w:r>
        <w:rPr>
          <w:rFonts w:ascii="Times New Roman" w:eastAsia="宋体" w:hAnsi="Times New Roman" w:cs="Times New Roman"/>
          <w:snapToGrid w:val="0"/>
          <w:kern w:val="0"/>
          <w:sz w:val="24"/>
          <w:szCs w:val="20"/>
        </w:rPr>
        <w:t>）及修改单要求，危险废物贮存执行《危险废物贮存污染控制标准》（</w:t>
      </w:r>
      <w:r>
        <w:rPr>
          <w:rFonts w:ascii="Times New Roman" w:eastAsia="宋体" w:hAnsi="Times New Roman" w:cs="Times New Roman"/>
          <w:snapToGrid w:val="0"/>
          <w:kern w:val="0"/>
          <w:sz w:val="24"/>
          <w:szCs w:val="20"/>
        </w:rPr>
        <w:t>GB18597 -2001</w:t>
      </w:r>
      <w:r>
        <w:rPr>
          <w:rFonts w:ascii="Times New Roman" w:eastAsia="宋体" w:hAnsi="Times New Roman" w:cs="Times New Roman"/>
          <w:snapToGrid w:val="0"/>
          <w:kern w:val="0"/>
          <w:sz w:val="24"/>
          <w:szCs w:val="20"/>
        </w:rPr>
        <w:t>）及修改单的要求。</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通过加强施工期环境管理，建设水土流失防治工程、进行环境绿化、美化等，减轻了对周围生态环境的影响和破坏。</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综上分析，</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通过采取一系列的环保措施，对其生产过程中产生的废气、废水、固废等产生的污染物进行综合治理，实现了部分废物的综合利用，这些措施的实施即取得了一定的经济效益，有减少了工程对环境造成的污染，达到消减污染物排放和保护环境的目的。</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5</w:t>
      </w:r>
      <w:r>
        <w:rPr>
          <w:rFonts w:ascii="Times New Roman" w:eastAsia="宋体" w:hAnsi="Times New Roman" w:cs="Times New Roman"/>
          <w:snapToGrid w:val="0"/>
          <w:kern w:val="0"/>
          <w:sz w:val="24"/>
          <w:szCs w:val="20"/>
        </w:rPr>
        <w:t>、环保税</w:t>
      </w:r>
    </w:p>
    <w:p w:rsidR="00034D21" w:rsidRDefault="00217DE7">
      <w:pPr>
        <w:autoSpaceDE w:val="0"/>
        <w:autoSpaceDN w:val="0"/>
        <w:adjustRightInd w:val="0"/>
        <w:snapToGrid w:val="0"/>
        <w:spacing w:line="360" w:lineRule="auto"/>
        <w:ind w:firstLineChars="200" w:firstLine="480"/>
        <w:jc w:val="left"/>
        <w:rPr>
          <w:rFonts w:ascii="Times New Roman" w:eastAsia="宋体" w:hAnsi="Times New Roman" w:cs="Times New Roman"/>
          <w:snapToGrid w:val="0"/>
          <w:kern w:val="0"/>
          <w:sz w:val="24"/>
          <w:szCs w:val="20"/>
          <w:lang w:val="zh-CN"/>
        </w:rPr>
      </w:pPr>
      <w:r>
        <w:rPr>
          <w:rFonts w:ascii="Times New Roman" w:eastAsia="宋体" w:hAnsi="Times New Roman" w:cs="Times New Roman"/>
          <w:snapToGrid w:val="0"/>
          <w:kern w:val="0"/>
          <w:sz w:val="24"/>
          <w:szCs w:val="20"/>
          <w:lang w:val="zh-CN"/>
        </w:rPr>
        <w:t>根据《中华人民共和国环境保护税法》（</w:t>
      </w:r>
      <w:r>
        <w:rPr>
          <w:rFonts w:ascii="Times New Roman" w:eastAsia="宋体" w:hAnsi="Times New Roman" w:cs="Times New Roman"/>
          <w:snapToGrid w:val="0"/>
          <w:kern w:val="0"/>
          <w:sz w:val="24"/>
          <w:szCs w:val="20"/>
          <w:lang w:val="zh-CN"/>
        </w:rPr>
        <w:t>2018</w:t>
      </w:r>
      <w:r>
        <w:rPr>
          <w:rFonts w:ascii="Times New Roman" w:eastAsia="宋体" w:hAnsi="Times New Roman" w:cs="Times New Roman"/>
          <w:snapToGrid w:val="0"/>
          <w:kern w:val="0"/>
          <w:sz w:val="24"/>
          <w:szCs w:val="20"/>
          <w:lang w:val="zh-CN"/>
        </w:rPr>
        <w:t>年</w:t>
      </w:r>
      <w:r>
        <w:rPr>
          <w:rFonts w:ascii="Times New Roman" w:eastAsia="宋体" w:hAnsi="Times New Roman" w:cs="Times New Roman"/>
          <w:snapToGrid w:val="0"/>
          <w:kern w:val="0"/>
          <w:sz w:val="24"/>
          <w:szCs w:val="20"/>
          <w:lang w:val="zh-CN"/>
        </w:rPr>
        <w:t>1</w:t>
      </w:r>
      <w:r>
        <w:rPr>
          <w:rFonts w:ascii="Times New Roman" w:eastAsia="宋体" w:hAnsi="Times New Roman" w:cs="Times New Roman"/>
          <w:snapToGrid w:val="0"/>
          <w:kern w:val="0"/>
          <w:sz w:val="24"/>
          <w:szCs w:val="20"/>
          <w:lang w:val="zh-CN"/>
        </w:rPr>
        <w:t>月</w:t>
      </w:r>
      <w:r>
        <w:rPr>
          <w:rFonts w:ascii="Times New Roman" w:eastAsia="宋体" w:hAnsi="Times New Roman" w:cs="Times New Roman"/>
          <w:snapToGrid w:val="0"/>
          <w:kern w:val="0"/>
          <w:sz w:val="24"/>
          <w:szCs w:val="20"/>
          <w:lang w:val="zh-CN"/>
        </w:rPr>
        <w:t>1</w:t>
      </w:r>
      <w:r>
        <w:rPr>
          <w:rFonts w:ascii="Times New Roman" w:eastAsia="宋体" w:hAnsi="Times New Roman" w:cs="Times New Roman"/>
          <w:snapToGrid w:val="0"/>
          <w:kern w:val="0"/>
          <w:sz w:val="24"/>
          <w:szCs w:val="20"/>
          <w:lang w:val="zh-CN"/>
        </w:rPr>
        <w:t>日施行）第二十七条规定：自本法施行之日起，依照本法规定征收环境保护税，不再征收排污费。</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lang w:val="zh-CN"/>
        </w:rPr>
      </w:pPr>
      <w:r>
        <w:rPr>
          <w:rFonts w:ascii="Times New Roman" w:eastAsia="宋体" w:hAnsi="Times New Roman" w:cs="Times New Roman"/>
          <w:snapToGrid w:val="0"/>
          <w:kern w:val="0"/>
          <w:sz w:val="24"/>
          <w:szCs w:val="20"/>
        </w:rPr>
        <w:t>由于</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环保投资减少了污染物的排放量，相应地减少了环保税，这也给企业带来了一定的经济效益。</w:t>
      </w:r>
      <w:r>
        <w:rPr>
          <w:rFonts w:ascii="Times New Roman" w:eastAsia="宋体" w:hAnsi="Times New Roman" w:cs="Times New Roman"/>
          <w:snapToGrid w:val="0"/>
          <w:kern w:val="0"/>
          <w:sz w:val="24"/>
          <w:szCs w:val="20"/>
          <w:lang w:val="zh-CN"/>
        </w:rPr>
        <w:t>根据《中华人民共和国环境保护税法》（</w:t>
      </w:r>
      <w:r>
        <w:rPr>
          <w:rFonts w:ascii="Times New Roman" w:eastAsia="宋体" w:hAnsi="Times New Roman" w:cs="Times New Roman"/>
          <w:snapToGrid w:val="0"/>
          <w:kern w:val="0"/>
          <w:sz w:val="24"/>
          <w:szCs w:val="20"/>
          <w:lang w:val="zh-CN"/>
        </w:rPr>
        <w:t>2018</w:t>
      </w:r>
      <w:r>
        <w:rPr>
          <w:rFonts w:ascii="Times New Roman" w:eastAsia="宋体" w:hAnsi="Times New Roman" w:cs="Times New Roman"/>
          <w:snapToGrid w:val="0"/>
          <w:kern w:val="0"/>
          <w:sz w:val="24"/>
          <w:szCs w:val="20"/>
          <w:lang w:val="zh-CN"/>
        </w:rPr>
        <w:t>年</w:t>
      </w:r>
      <w:r>
        <w:rPr>
          <w:rFonts w:ascii="Times New Roman" w:eastAsia="宋体" w:hAnsi="Times New Roman" w:cs="Times New Roman"/>
          <w:snapToGrid w:val="0"/>
          <w:kern w:val="0"/>
          <w:sz w:val="24"/>
          <w:szCs w:val="20"/>
          <w:lang w:val="zh-CN"/>
        </w:rPr>
        <w:t>1</w:t>
      </w:r>
      <w:r>
        <w:rPr>
          <w:rFonts w:ascii="Times New Roman" w:eastAsia="宋体" w:hAnsi="Times New Roman" w:cs="Times New Roman"/>
          <w:snapToGrid w:val="0"/>
          <w:kern w:val="0"/>
          <w:sz w:val="24"/>
          <w:szCs w:val="20"/>
          <w:lang w:val="zh-CN"/>
        </w:rPr>
        <w:t>月</w:t>
      </w:r>
      <w:r>
        <w:rPr>
          <w:rFonts w:ascii="Times New Roman" w:eastAsia="宋体" w:hAnsi="Times New Roman" w:cs="Times New Roman"/>
          <w:snapToGrid w:val="0"/>
          <w:kern w:val="0"/>
          <w:sz w:val="24"/>
          <w:szCs w:val="20"/>
          <w:lang w:val="zh-CN"/>
        </w:rPr>
        <w:t>1</w:t>
      </w:r>
      <w:r>
        <w:rPr>
          <w:rFonts w:ascii="Times New Roman" w:eastAsia="宋体" w:hAnsi="Times New Roman" w:cs="Times New Roman"/>
          <w:snapToGrid w:val="0"/>
          <w:kern w:val="0"/>
          <w:sz w:val="24"/>
          <w:szCs w:val="20"/>
          <w:lang w:val="zh-CN"/>
        </w:rPr>
        <w:t>日施行）及其</w:t>
      </w:r>
      <w:r>
        <w:rPr>
          <w:rFonts w:ascii="Times New Roman" w:eastAsia="宋体" w:hAnsi="Times New Roman" w:cs="Times New Roman"/>
          <w:snapToGrid w:val="0"/>
          <w:kern w:val="0"/>
          <w:sz w:val="24"/>
          <w:szCs w:val="20"/>
          <w:lang w:val="zh-CN"/>
        </w:rPr>
        <w:t>“</w:t>
      </w:r>
      <w:r>
        <w:rPr>
          <w:rFonts w:ascii="Times New Roman" w:eastAsia="宋体" w:hAnsi="Times New Roman" w:cs="Times New Roman"/>
          <w:snapToGrid w:val="0"/>
          <w:kern w:val="0"/>
          <w:sz w:val="24"/>
          <w:szCs w:val="20"/>
          <w:lang w:val="zh-CN"/>
        </w:rPr>
        <w:t>附表</w:t>
      </w:r>
      <w:r>
        <w:rPr>
          <w:rFonts w:ascii="Times New Roman" w:eastAsia="宋体" w:hAnsi="Times New Roman" w:cs="Times New Roman"/>
          <w:snapToGrid w:val="0"/>
          <w:kern w:val="0"/>
          <w:sz w:val="24"/>
          <w:szCs w:val="20"/>
          <w:lang w:val="zh-CN"/>
        </w:rPr>
        <w:t>2</w:t>
      </w:r>
      <w:r>
        <w:rPr>
          <w:rFonts w:ascii="Times New Roman" w:eastAsia="宋体" w:hAnsi="Times New Roman" w:cs="Times New Roman"/>
          <w:snapToGrid w:val="0"/>
          <w:kern w:val="0"/>
          <w:sz w:val="24"/>
          <w:szCs w:val="20"/>
          <w:lang w:val="zh-CN"/>
        </w:rPr>
        <w:t>应税污染物和当量值表</w:t>
      </w:r>
      <w:r>
        <w:rPr>
          <w:rFonts w:ascii="Times New Roman" w:eastAsia="宋体" w:hAnsi="Times New Roman" w:cs="Times New Roman"/>
          <w:snapToGrid w:val="0"/>
          <w:kern w:val="0"/>
          <w:sz w:val="24"/>
          <w:szCs w:val="20"/>
          <w:lang w:val="zh-CN"/>
        </w:rPr>
        <w:t>”</w:t>
      </w:r>
      <w:r>
        <w:rPr>
          <w:rFonts w:ascii="Times New Roman" w:eastAsia="宋体" w:hAnsi="Times New Roman" w:cs="Times New Roman"/>
          <w:snapToGrid w:val="0"/>
          <w:kern w:val="0"/>
          <w:sz w:val="24"/>
          <w:szCs w:val="20"/>
          <w:lang w:val="zh-CN"/>
        </w:rPr>
        <w:t>和《省人民代表大会常务委员会关于山东省应税大气污染物水污染物具体适用税额和同一排放口征收环境保护税的应税污染物项目数的决定》（</w:t>
      </w:r>
      <w:r>
        <w:rPr>
          <w:rFonts w:ascii="Times New Roman" w:eastAsia="宋体" w:hAnsi="Times New Roman" w:cs="Times New Roman"/>
          <w:snapToGrid w:val="0"/>
          <w:kern w:val="0"/>
          <w:sz w:val="24"/>
          <w:szCs w:val="20"/>
          <w:lang w:val="zh-CN"/>
        </w:rPr>
        <w:t>2018</w:t>
      </w:r>
      <w:r>
        <w:rPr>
          <w:rFonts w:ascii="Times New Roman" w:eastAsia="宋体" w:hAnsi="Times New Roman" w:cs="Times New Roman"/>
          <w:snapToGrid w:val="0"/>
          <w:kern w:val="0"/>
          <w:sz w:val="24"/>
          <w:szCs w:val="20"/>
          <w:lang w:val="zh-CN"/>
        </w:rPr>
        <w:t>年</w:t>
      </w:r>
      <w:r>
        <w:rPr>
          <w:rFonts w:ascii="Times New Roman" w:eastAsia="宋体" w:hAnsi="Times New Roman" w:cs="Times New Roman"/>
          <w:snapToGrid w:val="0"/>
          <w:kern w:val="0"/>
          <w:sz w:val="24"/>
          <w:szCs w:val="20"/>
          <w:lang w:val="zh-CN"/>
        </w:rPr>
        <w:t>1</w:t>
      </w:r>
      <w:r>
        <w:rPr>
          <w:rFonts w:ascii="Times New Roman" w:eastAsia="宋体" w:hAnsi="Times New Roman" w:cs="Times New Roman"/>
          <w:snapToGrid w:val="0"/>
          <w:kern w:val="0"/>
          <w:sz w:val="24"/>
          <w:szCs w:val="20"/>
          <w:lang w:val="zh-CN"/>
        </w:rPr>
        <w:t>月</w:t>
      </w:r>
      <w:r>
        <w:rPr>
          <w:rFonts w:ascii="Times New Roman" w:eastAsia="宋体" w:hAnsi="Times New Roman" w:cs="Times New Roman"/>
          <w:snapToGrid w:val="0"/>
          <w:kern w:val="0"/>
          <w:sz w:val="24"/>
          <w:szCs w:val="20"/>
          <w:lang w:val="zh-CN"/>
        </w:rPr>
        <w:t>1</w:t>
      </w:r>
      <w:r>
        <w:rPr>
          <w:rFonts w:ascii="Times New Roman" w:eastAsia="宋体" w:hAnsi="Times New Roman" w:cs="Times New Roman"/>
          <w:snapToGrid w:val="0"/>
          <w:kern w:val="0"/>
          <w:sz w:val="24"/>
          <w:szCs w:val="20"/>
          <w:lang w:val="zh-CN"/>
        </w:rPr>
        <w:t>日施行），</w:t>
      </w:r>
      <w:r w:rsidR="003A2E70">
        <w:rPr>
          <w:rFonts w:ascii="Times New Roman" w:eastAsia="宋体" w:hAnsi="Times New Roman" w:cs="Times New Roman" w:hint="eastAsia"/>
          <w:snapToGrid w:val="0"/>
          <w:kern w:val="0"/>
          <w:sz w:val="24"/>
          <w:szCs w:val="20"/>
          <w:lang w:val="zh-CN"/>
        </w:rPr>
        <w:t>拟建项目</w:t>
      </w:r>
      <w:r>
        <w:rPr>
          <w:rFonts w:ascii="Times New Roman" w:eastAsia="宋体" w:hAnsi="Times New Roman" w:cs="Times New Roman"/>
          <w:snapToGrid w:val="0"/>
          <w:kern w:val="0"/>
          <w:sz w:val="24"/>
          <w:szCs w:val="20"/>
          <w:lang w:val="zh-CN"/>
        </w:rPr>
        <w:t>废气治理前后环保税削减情况见表</w:t>
      </w:r>
      <w:r>
        <w:rPr>
          <w:rFonts w:ascii="Times New Roman" w:eastAsia="宋体" w:hAnsi="Times New Roman" w:cs="Times New Roman"/>
          <w:snapToGrid w:val="0"/>
          <w:kern w:val="0"/>
          <w:sz w:val="24"/>
          <w:szCs w:val="20"/>
        </w:rPr>
        <w:t>8.2-2</w:t>
      </w:r>
      <w:r>
        <w:rPr>
          <w:rFonts w:ascii="Times New Roman" w:eastAsia="宋体" w:hAnsi="Times New Roman" w:cs="Times New Roman"/>
          <w:snapToGrid w:val="0"/>
          <w:kern w:val="0"/>
          <w:sz w:val="24"/>
          <w:szCs w:val="20"/>
          <w:lang w:val="zh-CN"/>
        </w:rPr>
        <w:t>。</w:t>
      </w:r>
    </w:p>
    <w:p w:rsidR="001122B7" w:rsidRDefault="001122B7" w:rsidP="001122B7">
      <w:pPr>
        <w:pStyle w:val="af5"/>
        <w:jc w:val="center"/>
      </w:pPr>
      <w:bookmarkStart w:id="727" w:name="_Ref47549069"/>
      <w:bookmarkStart w:id="728" w:name="_Toc47898577"/>
      <w:r w:rsidRPr="00C0548B">
        <w:rPr>
          <w:rFonts w:hint="eastAsia"/>
        </w:rPr>
        <w:t>表</w:t>
      </w:r>
      <w:r w:rsidRPr="00C0548B">
        <w:rPr>
          <w:rFonts w:hint="eastAsia"/>
        </w:rPr>
        <w:t xml:space="preserve"> </w:t>
      </w:r>
      <w:r w:rsidRPr="00C0548B">
        <w:fldChar w:fldCharType="begin"/>
      </w:r>
      <w:r w:rsidRPr="00C0548B">
        <w:instrText xml:space="preserve"> </w:instrText>
      </w:r>
      <w:r w:rsidRPr="00C0548B">
        <w:rPr>
          <w:rFonts w:hint="eastAsia"/>
        </w:rPr>
        <w:instrText>STYLEREF 2 \s</w:instrText>
      </w:r>
      <w:r w:rsidRPr="00C0548B">
        <w:instrText xml:space="preserve"> </w:instrText>
      </w:r>
      <w:r w:rsidRPr="00C0548B">
        <w:fldChar w:fldCharType="separate"/>
      </w:r>
      <w:r w:rsidRPr="00C0548B">
        <w:rPr>
          <w:noProof/>
        </w:rPr>
        <w:t>8.2</w:t>
      </w:r>
      <w:r w:rsidRPr="00C0548B">
        <w:fldChar w:fldCharType="end"/>
      </w:r>
      <w:r w:rsidRPr="00C0548B">
        <w:noBreakHyphen/>
      </w:r>
      <w:r w:rsidRPr="00C0548B">
        <w:fldChar w:fldCharType="begin"/>
      </w:r>
      <w:r w:rsidRPr="00C0548B">
        <w:instrText xml:space="preserve"> </w:instrText>
      </w:r>
      <w:r w:rsidRPr="00C0548B">
        <w:rPr>
          <w:rFonts w:hint="eastAsia"/>
        </w:rPr>
        <w:instrText xml:space="preserve">SEQ </w:instrText>
      </w:r>
      <w:r w:rsidRPr="00C0548B">
        <w:rPr>
          <w:rFonts w:hint="eastAsia"/>
        </w:rPr>
        <w:instrText>表</w:instrText>
      </w:r>
      <w:r w:rsidRPr="00C0548B">
        <w:rPr>
          <w:rFonts w:hint="eastAsia"/>
        </w:rPr>
        <w:instrText xml:space="preserve"> \* ARABIC \s 2</w:instrText>
      </w:r>
      <w:r w:rsidRPr="00C0548B">
        <w:instrText xml:space="preserve"> </w:instrText>
      </w:r>
      <w:r w:rsidRPr="00C0548B">
        <w:fldChar w:fldCharType="separate"/>
      </w:r>
      <w:r w:rsidRPr="00C0548B">
        <w:rPr>
          <w:noProof/>
        </w:rPr>
        <w:t>2</w:t>
      </w:r>
      <w:r w:rsidRPr="00C0548B">
        <w:fldChar w:fldCharType="end"/>
      </w:r>
      <w:bookmarkEnd w:id="727"/>
      <w:r w:rsidRPr="00C0548B">
        <w:t xml:space="preserve">   </w:t>
      </w:r>
      <w:r w:rsidRPr="00C0548B">
        <w:t>项目废气环保税征收核算一览表</w:t>
      </w:r>
      <w:bookmarkEnd w:id="728"/>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3749"/>
        <w:gridCol w:w="1637"/>
        <w:gridCol w:w="1618"/>
      </w:tblGrid>
      <w:tr w:rsidR="001122B7" w:rsidRPr="00C0548B" w:rsidTr="004971A9">
        <w:trPr>
          <w:jc w:val="center"/>
        </w:trPr>
        <w:tc>
          <w:tcPr>
            <w:tcW w:w="86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省人民代表大会常务委员会关于山东省应税大气污染物水污染物具体适用税额和同一排放口征收环境保护税的应税污染物项目数的决定</w:t>
            </w:r>
          </w:p>
        </w:tc>
      </w:tr>
      <w:tr w:rsidR="001122B7" w:rsidRPr="00C0548B" w:rsidTr="004971A9">
        <w:trPr>
          <w:jc w:val="center"/>
        </w:trPr>
        <w:tc>
          <w:tcPr>
            <w:tcW w:w="1620"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条文</w:t>
            </w:r>
          </w:p>
        </w:tc>
        <w:tc>
          <w:tcPr>
            <w:tcW w:w="3749"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规定内容</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治理前税费</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治理后税费</w:t>
            </w:r>
          </w:p>
        </w:tc>
      </w:tr>
      <w:tr w:rsidR="001122B7" w:rsidRPr="00C0548B" w:rsidTr="004971A9">
        <w:trPr>
          <w:jc w:val="center"/>
        </w:trPr>
        <w:tc>
          <w:tcPr>
            <w:tcW w:w="1620" w:type="dxa"/>
            <w:shd w:val="clear" w:color="auto" w:fill="auto"/>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一、应税大气污染物的具体适用税额</w:t>
            </w:r>
          </w:p>
        </w:tc>
        <w:tc>
          <w:tcPr>
            <w:tcW w:w="3749" w:type="dxa"/>
            <w:shd w:val="clear" w:color="auto" w:fill="auto"/>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二氧化硫、氮氧化物的具体适用税额为</w:t>
            </w:r>
            <w:r w:rsidRPr="00C0548B">
              <w:rPr>
                <w:rFonts w:ascii="Times New Roman" w:hAnsi="Times New Roman"/>
                <w:kern w:val="0"/>
                <w:szCs w:val="21"/>
              </w:rPr>
              <w:t>6.0</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污染当量，其他应税大气污染物的具体适用税额为</w:t>
            </w:r>
            <w:r w:rsidRPr="00C0548B">
              <w:rPr>
                <w:rFonts w:ascii="Times New Roman" w:hAnsi="Times New Roman"/>
                <w:kern w:val="0"/>
                <w:szCs w:val="21"/>
              </w:rPr>
              <w:t>1.2</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w:t>
            </w:r>
          </w:p>
        </w:tc>
        <w:tc>
          <w:tcPr>
            <w:tcW w:w="1637" w:type="dxa"/>
            <w:vAlign w:val="center"/>
          </w:tcPr>
          <w:p w:rsidR="001122B7" w:rsidRPr="00C0548B" w:rsidRDefault="001122B7" w:rsidP="004971A9">
            <w:pPr>
              <w:jc w:val="center"/>
              <w:rPr>
                <w:rFonts w:ascii="Times New Roman" w:hAnsi="Times New Roman"/>
                <w:kern w:val="0"/>
                <w:szCs w:val="21"/>
              </w:rPr>
            </w:pPr>
            <w:r w:rsidRPr="00C0548B">
              <w:rPr>
                <w:rFonts w:ascii="Times New Roman" w:hAnsi="Times New Roman"/>
                <w:szCs w:val="21"/>
                <w:u w:color="FFFFFF"/>
              </w:rPr>
              <w:t>SO</w:t>
            </w:r>
            <w:r w:rsidRPr="00C0548B">
              <w:rPr>
                <w:rFonts w:ascii="Times New Roman" w:hAnsi="Times New Roman"/>
                <w:szCs w:val="21"/>
                <w:u w:color="FFFFFF"/>
                <w:vertAlign w:val="subscript"/>
              </w:rPr>
              <w:t>2</w:t>
            </w:r>
            <w:r w:rsidRPr="00C0548B">
              <w:rPr>
                <w:rFonts w:ascii="Times New Roman" w:hAnsi="Times New Roman"/>
                <w:szCs w:val="21"/>
                <w:u w:color="FFFFFF"/>
              </w:rPr>
              <w:t>、</w:t>
            </w:r>
            <w:r w:rsidRPr="00C0548B">
              <w:rPr>
                <w:rFonts w:ascii="Times New Roman" w:hAnsi="Times New Roman"/>
                <w:szCs w:val="21"/>
                <w:u w:color="FFFFFF"/>
              </w:rPr>
              <w:t>NOx</w:t>
            </w:r>
            <w:r w:rsidRPr="00C0548B">
              <w:rPr>
                <w:rFonts w:ascii="Times New Roman" w:hAnsi="Times New Roman"/>
                <w:szCs w:val="21"/>
                <w:u w:color="FFFFFF"/>
              </w:rPr>
              <w:t>：</w:t>
            </w:r>
            <w:r w:rsidRPr="00C0548B">
              <w:rPr>
                <w:rFonts w:ascii="Times New Roman" w:hAnsi="Times New Roman"/>
                <w:kern w:val="0"/>
                <w:szCs w:val="21"/>
              </w:rPr>
              <w:t>6.0</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w:t>
            </w:r>
          </w:p>
          <w:p w:rsidR="001122B7" w:rsidRPr="00C0548B" w:rsidRDefault="001122B7" w:rsidP="004971A9">
            <w:pPr>
              <w:jc w:val="center"/>
              <w:rPr>
                <w:rFonts w:ascii="Times New Roman" w:hAnsi="Times New Roman"/>
                <w:szCs w:val="21"/>
              </w:rPr>
            </w:pPr>
            <w:r w:rsidRPr="00C0548B">
              <w:rPr>
                <w:rFonts w:ascii="Times New Roman" w:hAnsi="Times New Roman"/>
                <w:kern w:val="0"/>
                <w:szCs w:val="21"/>
              </w:rPr>
              <w:t>其他：</w:t>
            </w:r>
            <w:r w:rsidRPr="00C0548B">
              <w:rPr>
                <w:rFonts w:ascii="Times New Roman" w:hAnsi="Times New Roman"/>
                <w:kern w:val="0"/>
                <w:szCs w:val="21"/>
              </w:rPr>
              <w:t>1.2</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w:t>
            </w:r>
          </w:p>
        </w:tc>
        <w:tc>
          <w:tcPr>
            <w:tcW w:w="1618" w:type="dxa"/>
            <w:vAlign w:val="center"/>
          </w:tcPr>
          <w:p w:rsidR="001122B7" w:rsidRPr="00C0548B" w:rsidRDefault="001122B7" w:rsidP="004971A9">
            <w:pPr>
              <w:jc w:val="center"/>
              <w:rPr>
                <w:rFonts w:ascii="Times New Roman" w:hAnsi="Times New Roman"/>
                <w:kern w:val="0"/>
                <w:szCs w:val="21"/>
              </w:rPr>
            </w:pPr>
            <w:r w:rsidRPr="00C0548B">
              <w:rPr>
                <w:rFonts w:ascii="Times New Roman" w:hAnsi="Times New Roman"/>
                <w:szCs w:val="21"/>
                <w:u w:color="FFFFFF"/>
              </w:rPr>
              <w:t>SO</w:t>
            </w:r>
            <w:r w:rsidRPr="00C0548B">
              <w:rPr>
                <w:rFonts w:ascii="Times New Roman" w:hAnsi="Times New Roman"/>
                <w:szCs w:val="21"/>
                <w:u w:color="FFFFFF"/>
                <w:vertAlign w:val="subscript"/>
              </w:rPr>
              <w:t>2</w:t>
            </w:r>
            <w:r w:rsidRPr="00C0548B">
              <w:rPr>
                <w:rFonts w:ascii="Times New Roman" w:hAnsi="Times New Roman"/>
                <w:szCs w:val="21"/>
                <w:u w:color="FFFFFF"/>
              </w:rPr>
              <w:t>、</w:t>
            </w:r>
            <w:r w:rsidRPr="00C0548B">
              <w:rPr>
                <w:rFonts w:ascii="Times New Roman" w:hAnsi="Times New Roman"/>
                <w:szCs w:val="21"/>
                <w:u w:color="FFFFFF"/>
              </w:rPr>
              <w:t>NOx</w:t>
            </w:r>
            <w:r w:rsidRPr="00C0548B">
              <w:rPr>
                <w:rFonts w:ascii="Times New Roman" w:hAnsi="Times New Roman"/>
                <w:szCs w:val="21"/>
                <w:u w:color="FFFFFF"/>
              </w:rPr>
              <w:t>：</w:t>
            </w:r>
            <w:r w:rsidRPr="00C0548B">
              <w:rPr>
                <w:rFonts w:ascii="Times New Roman" w:hAnsi="Times New Roman"/>
                <w:kern w:val="0"/>
                <w:szCs w:val="21"/>
              </w:rPr>
              <w:t>6.0</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w:t>
            </w:r>
          </w:p>
          <w:p w:rsidR="001122B7" w:rsidRPr="00C0548B" w:rsidRDefault="001122B7" w:rsidP="004971A9">
            <w:pPr>
              <w:jc w:val="center"/>
              <w:rPr>
                <w:rFonts w:ascii="Times New Roman" w:hAnsi="Times New Roman"/>
                <w:szCs w:val="21"/>
              </w:rPr>
            </w:pPr>
            <w:r w:rsidRPr="00C0548B">
              <w:rPr>
                <w:rFonts w:ascii="Times New Roman" w:hAnsi="Times New Roman"/>
                <w:kern w:val="0"/>
                <w:szCs w:val="21"/>
              </w:rPr>
              <w:t>其他：</w:t>
            </w:r>
            <w:r w:rsidRPr="00C0548B">
              <w:rPr>
                <w:rFonts w:ascii="Times New Roman" w:hAnsi="Times New Roman"/>
                <w:kern w:val="0"/>
                <w:szCs w:val="21"/>
              </w:rPr>
              <w:t>1.2</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w:t>
            </w:r>
          </w:p>
        </w:tc>
      </w:tr>
      <w:tr w:rsidR="001122B7" w:rsidRPr="00C0548B" w:rsidTr="004971A9">
        <w:trPr>
          <w:jc w:val="center"/>
        </w:trPr>
        <w:tc>
          <w:tcPr>
            <w:tcW w:w="1620" w:type="dxa"/>
            <w:vMerge w:val="restart"/>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二、应税水污染物的具体适用税额</w:t>
            </w: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（一）化学需氧量、氨氮、总铅、总汞、总铬、总镉、总砷的具体适用税额为</w:t>
            </w:r>
            <w:r w:rsidRPr="00C0548B">
              <w:rPr>
                <w:rFonts w:ascii="Times New Roman" w:hAnsi="Times New Roman"/>
                <w:kern w:val="0"/>
                <w:szCs w:val="21"/>
              </w:rPr>
              <w:t>3.0</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污染当量，其他应税水污染物的具体适用税额为</w:t>
            </w:r>
            <w:r w:rsidRPr="00C0548B">
              <w:rPr>
                <w:rFonts w:ascii="Times New Roman" w:hAnsi="Times New Roman"/>
                <w:kern w:val="0"/>
                <w:szCs w:val="21"/>
              </w:rPr>
              <w:t>1.4</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Merge/>
            <w:vAlign w:val="center"/>
          </w:tcPr>
          <w:p w:rsidR="001122B7" w:rsidRPr="00C0548B" w:rsidRDefault="001122B7" w:rsidP="004971A9">
            <w:pPr>
              <w:widowControl/>
              <w:jc w:val="center"/>
              <w:rPr>
                <w:rFonts w:ascii="Times New Roman" w:hAnsi="Times New Roman"/>
                <w:kern w:val="0"/>
                <w:szCs w:val="21"/>
              </w:rPr>
            </w:pP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二）城乡污水集中处理场所超过国家和省规定的排放标准向环境排放应税水污染物的，其化学需氧量、生化需氧量、总有机碳、悬浮物、总磷、氨氮、大肠菌群数（超标）、总铅、总汞、总铬、总镉、总砷的具体适用税额为</w:t>
            </w:r>
            <w:r w:rsidRPr="00C0548B">
              <w:rPr>
                <w:rFonts w:ascii="Times New Roman" w:hAnsi="Times New Roman"/>
                <w:kern w:val="0"/>
                <w:szCs w:val="21"/>
              </w:rPr>
              <w:t>3.0</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污染当量；排放其他应税水污染物的具体适用税额为</w:t>
            </w:r>
            <w:r w:rsidRPr="00C0548B">
              <w:rPr>
                <w:rFonts w:ascii="Times New Roman" w:hAnsi="Times New Roman"/>
                <w:kern w:val="0"/>
                <w:szCs w:val="21"/>
              </w:rPr>
              <w:t>1.4</w:t>
            </w:r>
            <w:r w:rsidRPr="00C0548B">
              <w:rPr>
                <w:rFonts w:ascii="Times New Roman" w:hAnsi="Times New Roman"/>
                <w:kern w:val="0"/>
                <w:szCs w:val="21"/>
              </w:rPr>
              <w:t>元</w:t>
            </w:r>
            <w:r w:rsidRPr="00C0548B">
              <w:rPr>
                <w:rFonts w:ascii="Times New Roman" w:hAnsi="Times New Roman"/>
                <w:kern w:val="0"/>
                <w:szCs w:val="21"/>
              </w:rPr>
              <w:t>/</w:t>
            </w:r>
            <w:r w:rsidRPr="00C0548B">
              <w:rPr>
                <w:rFonts w:ascii="Times New Roman" w:hAnsi="Times New Roman"/>
                <w:kern w:val="0"/>
                <w:szCs w:val="21"/>
              </w:rPr>
              <w:t>污染当量。</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三、同一排放口征</w:t>
            </w:r>
            <w:r w:rsidRPr="00C0548B">
              <w:rPr>
                <w:rFonts w:ascii="Times New Roman" w:hAnsi="Times New Roman"/>
                <w:kern w:val="0"/>
                <w:szCs w:val="21"/>
              </w:rPr>
              <w:lastRenderedPageBreak/>
              <w:t>收环境保护税的应税污染物项目数</w:t>
            </w: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lastRenderedPageBreak/>
              <w:t>同一排放口征收环境保护税的应税污染</w:t>
            </w:r>
            <w:r w:rsidRPr="00C0548B">
              <w:rPr>
                <w:rFonts w:ascii="Times New Roman" w:hAnsi="Times New Roman"/>
                <w:kern w:val="0"/>
                <w:szCs w:val="21"/>
              </w:rPr>
              <w:lastRenderedPageBreak/>
              <w:t>物项目数，按照《中华人民共和国环境保护税法》第九条第一、二款规定执行。</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lastRenderedPageBreak/>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8624" w:type="dxa"/>
            <w:gridSpan w:val="4"/>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lastRenderedPageBreak/>
              <w:t>中华人民共和国环境保护税法</w:t>
            </w:r>
          </w:p>
        </w:tc>
      </w:tr>
      <w:tr w:rsidR="001122B7" w:rsidRPr="00C0548B" w:rsidTr="004971A9">
        <w:trPr>
          <w:jc w:val="center"/>
        </w:trPr>
        <w:tc>
          <w:tcPr>
            <w:tcW w:w="1620"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条文</w:t>
            </w:r>
          </w:p>
        </w:tc>
        <w:tc>
          <w:tcPr>
            <w:tcW w:w="3749"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规定内容</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治理前税费</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治理后税费</w:t>
            </w:r>
          </w:p>
        </w:tc>
      </w:tr>
      <w:tr w:rsidR="001122B7" w:rsidRPr="00C0548B" w:rsidTr="004971A9">
        <w:trPr>
          <w:jc w:val="center"/>
        </w:trPr>
        <w:tc>
          <w:tcPr>
            <w:tcW w:w="1620" w:type="dxa"/>
            <w:vMerge w:val="restart"/>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第四条</w:t>
            </w:r>
            <w:r w:rsidRPr="00C0548B">
              <w:rPr>
                <w:rFonts w:ascii="Times New Roman" w:hAnsi="Times New Roman"/>
                <w:kern w:val="0"/>
                <w:szCs w:val="21"/>
              </w:rPr>
              <w:t xml:space="preserve"> </w:t>
            </w:r>
            <w:r w:rsidRPr="00C0548B">
              <w:rPr>
                <w:rFonts w:ascii="Times New Roman" w:hAnsi="Times New Roman"/>
                <w:kern w:val="0"/>
                <w:szCs w:val="21"/>
              </w:rPr>
              <w:t>有下列情形之一的，不属于直接向环境排放污染物，不缴纳相应污染物的环境保护税：</w:t>
            </w: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（一）企业事业单位和其他生产经营者向依法设立的污水集中处理、生活垃圾集中处理场所排放应税污染物的；</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Merge/>
            <w:vAlign w:val="center"/>
          </w:tcPr>
          <w:p w:rsidR="001122B7" w:rsidRPr="00C0548B" w:rsidRDefault="001122B7" w:rsidP="004971A9">
            <w:pPr>
              <w:widowControl/>
              <w:jc w:val="center"/>
              <w:rPr>
                <w:rFonts w:ascii="Times New Roman" w:hAnsi="Times New Roman"/>
                <w:kern w:val="0"/>
                <w:szCs w:val="21"/>
              </w:rPr>
            </w:pP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（二）企业事业单位和其他生产经营者在符合国家和地方环境保护标准的设施、场所贮存或者处置固体废物的。</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第五条</w:t>
            </w: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企业事业单位和其他生产经营者贮存或者处置固体废物不符合国家和地方环境保护标准的，应当缴纳环境保护税。</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Merge w:val="restart"/>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第九条</w:t>
            </w: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每一排放口或者没有排放口的应税大气污染物，按照污染当量数从大到小排序，对前三项污染物征收环境保护税。</w:t>
            </w:r>
          </w:p>
        </w:tc>
        <w:tc>
          <w:tcPr>
            <w:tcW w:w="1637" w:type="dxa"/>
            <w:vAlign w:val="center"/>
          </w:tcPr>
          <w:p w:rsidR="001122B7" w:rsidRPr="00C0548B" w:rsidRDefault="001122B7" w:rsidP="004971A9">
            <w:pPr>
              <w:widowControl/>
              <w:jc w:val="center"/>
              <w:rPr>
                <w:rFonts w:ascii="Times New Roman" w:hAnsi="Times New Roman"/>
                <w:szCs w:val="21"/>
              </w:rPr>
            </w:pPr>
            <w:r w:rsidRPr="00C0548B">
              <w:rPr>
                <w:rFonts w:ascii="Times New Roman" w:hAnsi="Times New Roman"/>
                <w:kern w:val="0"/>
                <w:szCs w:val="21"/>
              </w:rPr>
              <w:t>颗粒物污染当量</w:t>
            </w:r>
            <w:r w:rsidRPr="00C0548B">
              <w:rPr>
                <w:rFonts w:ascii="Times New Roman" w:hAnsi="Times New Roman"/>
                <w:kern w:val="0"/>
                <w:szCs w:val="21"/>
              </w:rPr>
              <w:t>=</w:t>
            </w:r>
            <w:r>
              <w:rPr>
                <w:rFonts w:ascii="Times New Roman" w:hAnsi="Times New Roman" w:hint="eastAsia"/>
                <w:szCs w:val="21"/>
              </w:rPr>
              <w:t>16.12</w:t>
            </w:r>
            <w:r w:rsidRPr="00C0548B">
              <w:rPr>
                <w:rFonts w:ascii="Times New Roman" w:hAnsi="Times New Roman"/>
                <w:szCs w:val="21"/>
              </w:rPr>
              <w:t>*1000/4</w:t>
            </w:r>
          </w:p>
          <w:p w:rsidR="001122B7" w:rsidRPr="00C0548B" w:rsidRDefault="001122B7" w:rsidP="001122B7">
            <w:pPr>
              <w:widowControl/>
              <w:jc w:val="center"/>
              <w:rPr>
                <w:rFonts w:ascii="Times New Roman" w:hAnsi="Times New Roman"/>
                <w:kern w:val="0"/>
                <w:szCs w:val="21"/>
              </w:rPr>
            </w:pPr>
            <w:r w:rsidRPr="00C0548B">
              <w:rPr>
                <w:rFonts w:ascii="Times New Roman" w:hAnsi="Times New Roman"/>
                <w:szCs w:val="21"/>
              </w:rPr>
              <w:t>=</w:t>
            </w:r>
            <w:r>
              <w:rPr>
                <w:rFonts w:ascii="Times New Roman" w:hAnsi="Times New Roman" w:hint="eastAsia"/>
                <w:szCs w:val="21"/>
              </w:rPr>
              <w:t>4030</w:t>
            </w:r>
          </w:p>
        </w:tc>
        <w:tc>
          <w:tcPr>
            <w:tcW w:w="1618" w:type="dxa"/>
            <w:vAlign w:val="center"/>
          </w:tcPr>
          <w:p w:rsidR="001122B7" w:rsidRPr="00C0548B" w:rsidRDefault="001122B7" w:rsidP="004971A9">
            <w:pPr>
              <w:widowControl/>
              <w:jc w:val="center"/>
              <w:rPr>
                <w:rFonts w:ascii="Times New Roman" w:hAnsi="Times New Roman"/>
                <w:szCs w:val="21"/>
              </w:rPr>
            </w:pPr>
            <w:r w:rsidRPr="00C0548B">
              <w:rPr>
                <w:rFonts w:ascii="Times New Roman" w:hAnsi="Times New Roman"/>
                <w:kern w:val="0"/>
                <w:szCs w:val="21"/>
              </w:rPr>
              <w:t>颗粒物污染当量</w:t>
            </w:r>
            <w:r w:rsidRPr="00C0548B">
              <w:rPr>
                <w:rFonts w:ascii="Times New Roman" w:hAnsi="Times New Roman"/>
                <w:kern w:val="0"/>
                <w:szCs w:val="21"/>
              </w:rPr>
              <w:t>=</w:t>
            </w:r>
            <w:r>
              <w:rPr>
                <w:rFonts w:ascii="Times New Roman" w:hAnsi="Times New Roman" w:hint="eastAsia"/>
                <w:szCs w:val="21"/>
              </w:rPr>
              <w:t>1.403</w:t>
            </w:r>
            <w:r w:rsidRPr="00C0548B">
              <w:rPr>
                <w:rFonts w:ascii="Times New Roman" w:hAnsi="Times New Roman"/>
                <w:szCs w:val="21"/>
              </w:rPr>
              <w:t>*1000/4</w:t>
            </w:r>
          </w:p>
          <w:p w:rsidR="001122B7" w:rsidRPr="00C0548B" w:rsidRDefault="001122B7" w:rsidP="001122B7">
            <w:pPr>
              <w:widowControl/>
              <w:jc w:val="center"/>
              <w:rPr>
                <w:rFonts w:ascii="Times New Roman" w:hAnsi="Times New Roman"/>
                <w:kern w:val="0"/>
                <w:szCs w:val="21"/>
              </w:rPr>
            </w:pPr>
            <w:r w:rsidRPr="00C0548B">
              <w:rPr>
                <w:rFonts w:ascii="Times New Roman" w:hAnsi="Times New Roman"/>
                <w:szCs w:val="21"/>
              </w:rPr>
              <w:t>=</w:t>
            </w:r>
            <w:r>
              <w:rPr>
                <w:rFonts w:ascii="Times New Roman" w:hAnsi="Times New Roman" w:hint="eastAsia"/>
                <w:szCs w:val="21"/>
              </w:rPr>
              <w:t>350.75</w:t>
            </w:r>
          </w:p>
        </w:tc>
      </w:tr>
      <w:tr w:rsidR="001122B7" w:rsidRPr="00C0548B" w:rsidTr="004971A9">
        <w:trPr>
          <w:jc w:val="center"/>
        </w:trPr>
        <w:tc>
          <w:tcPr>
            <w:tcW w:w="1620" w:type="dxa"/>
            <w:vMerge/>
            <w:vAlign w:val="center"/>
          </w:tcPr>
          <w:p w:rsidR="001122B7" w:rsidRPr="00C0548B" w:rsidRDefault="001122B7" w:rsidP="004971A9">
            <w:pPr>
              <w:widowControl/>
              <w:jc w:val="center"/>
              <w:rPr>
                <w:rFonts w:ascii="Times New Roman" w:hAnsi="Times New Roman"/>
                <w:kern w:val="0"/>
                <w:szCs w:val="21"/>
              </w:rPr>
            </w:pP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每一排放口的应税水污染物，按照本法所附《应税污染物和当量值表》，区分第一类水污染物和其他类水污染物，按照污染当量数从大到小排序，对第一类水污染物按照前五项征收环境保护税，对其他类水污染物按照前三项征收环境保护税。</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Merge w:val="restart"/>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第十一条</w:t>
            </w:r>
            <w:r w:rsidRPr="00C0548B">
              <w:rPr>
                <w:rFonts w:ascii="Times New Roman" w:hAnsi="Times New Roman"/>
                <w:kern w:val="0"/>
                <w:szCs w:val="21"/>
              </w:rPr>
              <w:t xml:space="preserve"> </w:t>
            </w:r>
            <w:r w:rsidRPr="00C0548B">
              <w:rPr>
                <w:rFonts w:ascii="Times New Roman" w:hAnsi="Times New Roman"/>
                <w:kern w:val="0"/>
                <w:szCs w:val="21"/>
              </w:rPr>
              <w:t>环境保护税应纳税额按照下列方法计算：</w:t>
            </w: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（一）应税大气污染物的应纳税额为污染当量数乘以具体适用税额。</w:t>
            </w:r>
          </w:p>
        </w:tc>
        <w:tc>
          <w:tcPr>
            <w:tcW w:w="1637" w:type="dxa"/>
            <w:vAlign w:val="center"/>
          </w:tcPr>
          <w:p w:rsidR="001122B7" w:rsidRPr="00C0548B" w:rsidRDefault="001122B7" w:rsidP="001122B7">
            <w:pPr>
              <w:widowControl/>
              <w:jc w:val="center"/>
              <w:rPr>
                <w:rFonts w:ascii="Times New Roman" w:hAnsi="Times New Roman"/>
                <w:kern w:val="0"/>
                <w:szCs w:val="21"/>
              </w:rPr>
            </w:pPr>
            <w:r w:rsidRPr="00C0548B">
              <w:rPr>
                <w:rFonts w:ascii="Times New Roman" w:hAnsi="Times New Roman"/>
                <w:kern w:val="0"/>
                <w:szCs w:val="21"/>
              </w:rPr>
              <w:t>颗粒物：</w:t>
            </w:r>
            <w:r w:rsidRPr="00C0548B">
              <w:rPr>
                <w:rFonts w:ascii="Times New Roman" w:hAnsi="Times New Roman"/>
                <w:kern w:val="0"/>
                <w:szCs w:val="21"/>
              </w:rPr>
              <w:t>1.2*</w:t>
            </w:r>
            <w:r>
              <w:rPr>
                <w:rFonts w:ascii="Times New Roman" w:hAnsi="Times New Roman" w:hint="eastAsia"/>
                <w:szCs w:val="21"/>
              </w:rPr>
              <w:t>4030</w:t>
            </w:r>
            <w:r w:rsidRPr="00C0548B">
              <w:rPr>
                <w:rFonts w:ascii="Times New Roman" w:hAnsi="Times New Roman"/>
                <w:szCs w:val="21"/>
              </w:rPr>
              <w:t>=</w:t>
            </w:r>
            <w:r>
              <w:rPr>
                <w:rFonts w:ascii="Times New Roman" w:hAnsi="Times New Roman" w:hint="eastAsia"/>
                <w:szCs w:val="21"/>
              </w:rPr>
              <w:t>4836</w:t>
            </w:r>
            <w:r w:rsidRPr="00C0548B">
              <w:rPr>
                <w:rFonts w:ascii="Times New Roman" w:hAnsi="Times New Roman"/>
                <w:szCs w:val="21"/>
              </w:rPr>
              <w:t>元</w:t>
            </w:r>
          </w:p>
        </w:tc>
        <w:tc>
          <w:tcPr>
            <w:tcW w:w="1618" w:type="dxa"/>
            <w:vAlign w:val="center"/>
          </w:tcPr>
          <w:p w:rsidR="001122B7" w:rsidRPr="00C0548B" w:rsidRDefault="001122B7" w:rsidP="001122B7">
            <w:pPr>
              <w:widowControl/>
              <w:jc w:val="center"/>
              <w:rPr>
                <w:rFonts w:ascii="Times New Roman" w:hAnsi="Times New Roman"/>
                <w:kern w:val="0"/>
                <w:szCs w:val="21"/>
              </w:rPr>
            </w:pPr>
            <w:r w:rsidRPr="00C0548B">
              <w:rPr>
                <w:rFonts w:ascii="Times New Roman" w:hAnsi="Times New Roman"/>
                <w:kern w:val="0"/>
                <w:szCs w:val="21"/>
              </w:rPr>
              <w:t>颗粒物：</w:t>
            </w:r>
            <w:r w:rsidRPr="00C0548B">
              <w:rPr>
                <w:rFonts w:ascii="Times New Roman" w:hAnsi="Times New Roman"/>
                <w:kern w:val="0"/>
                <w:szCs w:val="21"/>
              </w:rPr>
              <w:t>1.2*</w:t>
            </w:r>
            <w:r>
              <w:rPr>
                <w:rFonts w:ascii="Times New Roman" w:hAnsi="Times New Roman" w:hint="eastAsia"/>
                <w:szCs w:val="21"/>
              </w:rPr>
              <w:t>350.75</w:t>
            </w:r>
            <w:r w:rsidRPr="00C0548B">
              <w:rPr>
                <w:rFonts w:ascii="Times New Roman" w:hAnsi="Times New Roman"/>
                <w:szCs w:val="21"/>
              </w:rPr>
              <w:t>=</w:t>
            </w:r>
            <w:r>
              <w:rPr>
                <w:rFonts w:ascii="Times New Roman" w:hAnsi="Times New Roman" w:hint="eastAsia"/>
                <w:szCs w:val="21"/>
              </w:rPr>
              <w:t>420.9</w:t>
            </w:r>
            <w:r w:rsidRPr="00C0548B">
              <w:rPr>
                <w:rFonts w:ascii="Times New Roman" w:hAnsi="Times New Roman"/>
                <w:szCs w:val="21"/>
              </w:rPr>
              <w:t>元</w:t>
            </w:r>
          </w:p>
        </w:tc>
      </w:tr>
      <w:tr w:rsidR="001122B7" w:rsidRPr="00C0548B" w:rsidTr="004971A9">
        <w:trPr>
          <w:jc w:val="center"/>
        </w:trPr>
        <w:tc>
          <w:tcPr>
            <w:tcW w:w="1620" w:type="dxa"/>
            <w:vMerge/>
            <w:vAlign w:val="center"/>
          </w:tcPr>
          <w:p w:rsidR="001122B7" w:rsidRPr="00C0548B" w:rsidRDefault="001122B7" w:rsidP="004971A9">
            <w:pPr>
              <w:widowControl/>
              <w:jc w:val="center"/>
              <w:rPr>
                <w:rFonts w:ascii="Times New Roman" w:hAnsi="Times New Roman"/>
                <w:kern w:val="0"/>
                <w:szCs w:val="21"/>
              </w:rPr>
            </w:pP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（二）应税水污染物的应纳税额为污染当量数乘以具体适用税额。</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Merge/>
            <w:vAlign w:val="center"/>
          </w:tcPr>
          <w:p w:rsidR="001122B7" w:rsidRPr="00C0548B" w:rsidRDefault="001122B7" w:rsidP="004971A9">
            <w:pPr>
              <w:widowControl/>
              <w:jc w:val="center"/>
              <w:rPr>
                <w:rFonts w:ascii="Times New Roman" w:hAnsi="Times New Roman"/>
                <w:kern w:val="0"/>
                <w:szCs w:val="21"/>
              </w:rPr>
            </w:pP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（三）应税固体废物的应纳税额为固体废物排放量乘以具体适用税额。</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Merge/>
            <w:vAlign w:val="center"/>
          </w:tcPr>
          <w:p w:rsidR="001122B7" w:rsidRPr="00C0548B" w:rsidRDefault="001122B7" w:rsidP="004971A9">
            <w:pPr>
              <w:widowControl/>
              <w:jc w:val="center"/>
              <w:rPr>
                <w:rFonts w:ascii="Times New Roman" w:hAnsi="Times New Roman"/>
                <w:kern w:val="0"/>
                <w:szCs w:val="21"/>
              </w:rPr>
            </w:pP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（四）应税噪声的应纳税额为超过国家规定标准的分贝数对应的具体适用税额。</w:t>
            </w:r>
          </w:p>
        </w:tc>
        <w:tc>
          <w:tcPr>
            <w:tcW w:w="1637"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c>
          <w:tcPr>
            <w:tcW w:w="1618" w:type="dxa"/>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不缴纳</w:t>
            </w:r>
          </w:p>
        </w:tc>
      </w:tr>
      <w:tr w:rsidR="001122B7" w:rsidRPr="00C0548B" w:rsidTr="004971A9">
        <w:trPr>
          <w:jc w:val="center"/>
        </w:trPr>
        <w:tc>
          <w:tcPr>
            <w:tcW w:w="1620" w:type="dxa"/>
            <w:vMerge w:val="restart"/>
            <w:vAlign w:val="center"/>
          </w:tcPr>
          <w:p w:rsidR="001122B7" w:rsidRPr="00C0548B" w:rsidRDefault="001122B7" w:rsidP="004971A9">
            <w:pPr>
              <w:widowControl/>
              <w:jc w:val="center"/>
              <w:rPr>
                <w:rFonts w:ascii="Times New Roman" w:hAnsi="Times New Roman"/>
                <w:kern w:val="0"/>
                <w:szCs w:val="21"/>
              </w:rPr>
            </w:pPr>
            <w:r w:rsidRPr="00C0548B">
              <w:rPr>
                <w:rFonts w:ascii="Times New Roman" w:hAnsi="Times New Roman"/>
                <w:kern w:val="0"/>
                <w:szCs w:val="21"/>
              </w:rPr>
              <w:t>第十三条</w:t>
            </w: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纳税人排放应税大气污染物或者水污染物的浓度值低于国家和地方规定的污染物排放标准百分之三十的，减按百分之七十五征收环境保护税。</w:t>
            </w:r>
          </w:p>
        </w:tc>
        <w:tc>
          <w:tcPr>
            <w:tcW w:w="1637" w:type="dxa"/>
            <w:vMerge w:val="restart"/>
            <w:vAlign w:val="center"/>
          </w:tcPr>
          <w:p w:rsidR="001122B7" w:rsidRPr="00C0548B" w:rsidRDefault="001122B7" w:rsidP="001122B7">
            <w:pPr>
              <w:jc w:val="center"/>
              <w:rPr>
                <w:rFonts w:ascii="Times New Roman" w:hAnsi="Times New Roman"/>
                <w:kern w:val="0"/>
                <w:szCs w:val="21"/>
              </w:rPr>
            </w:pPr>
            <w:r w:rsidRPr="00C0548B">
              <w:rPr>
                <w:rFonts w:ascii="Times New Roman" w:hAnsi="Times New Roman"/>
                <w:kern w:val="0"/>
                <w:szCs w:val="21"/>
              </w:rPr>
              <w:t>均不减，总额：</w:t>
            </w:r>
            <w:r>
              <w:rPr>
                <w:rFonts w:ascii="Times New Roman" w:hAnsi="Times New Roman" w:hint="eastAsia"/>
                <w:szCs w:val="21"/>
              </w:rPr>
              <w:t>4836</w:t>
            </w:r>
            <w:r w:rsidRPr="00C0548B">
              <w:rPr>
                <w:rFonts w:ascii="Times New Roman" w:hAnsi="Times New Roman"/>
                <w:kern w:val="0"/>
                <w:szCs w:val="21"/>
              </w:rPr>
              <w:t>元</w:t>
            </w:r>
          </w:p>
        </w:tc>
        <w:tc>
          <w:tcPr>
            <w:tcW w:w="1618" w:type="dxa"/>
            <w:vMerge w:val="restart"/>
            <w:vAlign w:val="center"/>
          </w:tcPr>
          <w:p w:rsidR="001122B7" w:rsidRPr="00C0548B" w:rsidRDefault="001122B7" w:rsidP="001122B7">
            <w:pPr>
              <w:jc w:val="center"/>
              <w:rPr>
                <w:rFonts w:ascii="Times New Roman" w:hAnsi="Times New Roman"/>
                <w:kern w:val="0"/>
                <w:szCs w:val="21"/>
              </w:rPr>
            </w:pPr>
            <w:r w:rsidRPr="00C0548B">
              <w:rPr>
                <w:rFonts w:ascii="Times New Roman" w:hAnsi="Times New Roman"/>
                <w:kern w:val="0"/>
                <w:szCs w:val="21"/>
              </w:rPr>
              <w:t>均不减，总额：</w:t>
            </w:r>
            <w:r>
              <w:rPr>
                <w:rFonts w:ascii="Times New Roman" w:hAnsi="Times New Roman" w:hint="eastAsia"/>
                <w:kern w:val="0"/>
                <w:szCs w:val="21"/>
              </w:rPr>
              <w:t>420.9</w:t>
            </w:r>
            <w:r w:rsidRPr="00C0548B">
              <w:rPr>
                <w:rFonts w:ascii="Times New Roman" w:hAnsi="Times New Roman"/>
                <w:kern w:val="0"/>
                <w:szCs w:val="21"/>
              </w:rPr>
              <w:t>元</w:t>
            </w:r>
          </w:p>
        </w:tc>
      </w:tr>
      <w:tr w:rsidR="001122B7" w:rsidRPr="00C0548B" w:rsidTr="004971A9">
        <w:trPr>
          <w:jc w:val="center"/>
        </w:trPr>
        <w:tc>
          <w:tcPr>
            <w:tcW w:w="1620" w:type="dxa"/>
            <w:vMerge/>
            <w:vAlign w:val="center"/>
          </w:tcPr>
          <w:p w:rsidR="001122B7" w:rsidRPr="00C0548B" w:rsidRDefault="001122B7" w:rsidP="004971A9">
            <w:pPr>
              <w:widowControl/>
              <w:jc w:val="center"/>
              <w:rPr>
                <w:rFonts w:ascii="Times New Roman" w:hAnsi="Times New Roman"/>
                <w:kern w:val="0"/>
                <w:szCs w:val="21"/>
              </w:rPr>
            </w:pPr>
          </w:p>
        </w:tc>
        <w:tc>
          <w:tcPr>
            <w:tcW w:w="3749" w:type="dxa"/>
            <w:vAlign w:val="center"/>
          </w:tcPr>
          <w:p w:rsidR="001122B7" w:rsidRPr="00C0548B" w:rsidRDefault="001122B7" w:rsidP="004971A9">
            <w:pPr>
              <w:widowControl/>
              <w:jc w:val="left"/>
              <w:rPr>
                <w:rFonts w:ascii="Times New Roman" w:hAnsi="Times New Roman"/>
                <w:kern w:val="0"/>
                <w:szCs w:val="21"/>
              </w:rPr>
            </w:pPr>
            <w:r w:rsidRPr="00C0548B">
              <w:rPr>
                <w:rFonts w:ascii="Times New Roman" w:hAnsi="Times New Roman"/>
                <w:kern w:val="0"/>
                <w:szCs w:val="21"/>
              </w:rPr>
              <w:t>纳税人排放应税大气污染物或者水污染物的浓度值低于国家和地方规定的污染物排放标准百分之五十的，减按百分之五十征收环境保护税。</w:t>
            </w:r>
          </w:p>
        </w:tc>
        <w:tc>
          <w:tcPr>
            <w:tcW w:w="1637" w:type="dxa"/>
            <w:vMerge/>
            <w:shd w:val="clear" w:color="auto" w:fill="B2B2B2"/>
            <w:vAlign w:val="center"/>
          </w:tcPr>
          <w:p w:rsidR="001122B7" w:rsidRPr="00C0548B" w:rsidRDefault="001122B7" w:rsidP="004971A9">
            <w:pPr>
              <w:widowControl/>
              <w:jc w:val="center"/>
              <w:rPr>
                <w:rFonts w:ascii="Times New Roman" w:hAnsi="Times New Roman"/>
                <w:kern w:val="0"/>
                <w:szCs w:val="21"/>
              </w:rPr>
            </w:pPr>
          </w:p>
        </w:tc>
        <w:tc>
          <w:tcPr>
            <w:tcW w:w="1618" w:type="dxa"/>
            <w:vMerge/>
            <w:shd w:val="clear" w:color="auto" w:fill="B2B2B2"/>
            <w:vAlign w:val="center"/>
          </w:tcPr>
          <w:p w:rsidR="001122B7" w:rsidRPr="00C0548B" w:rsidRDefault="001122B7" w:rsidP="004971A9">
            <w:pPr>
              <w:widowControl/>
              <w:jc w:val="center"/>
              <w:rPr>
                <w:rFonts w:ascii="Times New Roman" w:hAnsi="Times New Roman"/>
                <w:kern w:val="0"/>
                <w:szCs w:val="21"/>
              </w:rPr>
            </w:pPr>
          </w:p>
        </w:tc>
      </w:tr>
    </w:tbl>
    <w:p w:rsidR="00034D21" w:rsidRDefault="001122B7" w:rsidP="001122B7">
      <w:pPr>
        <w:adjustRightInd w:val="0"/>
        <w:snapToGrid w:val="0"/>
        <w:rPr>
          <w:rFonts w:ascii="Times New Roman" w:eastAsia="宋体" w:hAnsi="Times New Roman" w:cs="Times New Roman"/>
          <w:snapToGrid w:val="0"/>
          <w:kern w:val="0"/>
          <w:sz w:val="24"/>
          <w:szCs w:val="24"/>
        </w:rPr>
        <w:sectPr w:rsidR="00034D21">
          <w:headerReference w:type="default" r:id="rId58"/>
          <w:pgSz w:w="11906" w:h="16838"/>
          <w:pgMar w:top="1440" w:right="1797" w:bottom="1440" w:left="1797" w:header="851" w:footer="992" w:gutter="0"/>
          <w:pgNumType w:chapStyle="1" w:chapSep="emDash"/>
          <w:cols w:space="720"/>
          <w:docGrid w:linePitch="381"/>
        </w:sectPr>
      </w:pPr>
      <w:r w:rsidRPr="001122B7">
        <w:rPr>
          <w:rFonts w:asciiTheme="majorEastAsia" w:eastAsiaTheme="majorEastAsia" w:hAnsiTheme="majorEastAsia" w:cs="Times New Roman"/>
          <w:snapToGrid w:val="0"/>
          <w:kern w:val="0"/>
          <w:sz w:val="18"/>
          <w:szCs w:val="18"/>
        </w:rPr>
        <w:t>注：根据生态环保部部长信箱《关于挥发性有机物VOCs是否征税的回复》（http://www.mee.gov.cn/hdjl/gzgq/hfhz/201803/t20180306_432112.shtml）：《中华人民共和国环境保护税法》第六条规定：“环境保护税的税目、税额，依照本法所附《环境保护税税目税额表》执行”，其所附的《环境保护税税目税额表》及《应税污染物和当量值表》中不包括VOCs。《环境保护税法》第二十七条规定：“自本法施行之日起，依照本法规定征收环境保护税，不再征收排污费。”</w:t>
      </w:r>
      <w:r w:rsidRPr="001122B7">
        <w:rPr>
          <w:rFonts w:asciiTheme="majorEastAsia" w:eastAsiaTheme="majorEastAsia" w:hAnsiTheme="majorEastAsia" w:cs="Times New Roman" w:hint="eastAsia"/>
          <w:snapToGrid w:val="0"/>
          <w:kern w:val="0"/>
          <w:sz w:val="18"/>
          <w:szCs w:val="18"/>
        </w:rPr>
        <w:t>拟建项目</w:t>
      </w:r>
      <w:r w:rsidRPr="001122B7">
        <w:rPr>
          <w:rFonts w:asciiTheme="majorEastAsia" w:eastAsiaTheme="majorEastAsia" w:hAnsiTheme="majorEastAsia" w:cs="Times New Roman"/>
          <w:snapToGrid w:val="0"/>
          <w:kern w:val="0"/>
          <w:sz w:val="18"/>
          <w:szCs w:val="18"/>
        </w:rPr>
        <w:t>外排VOCs中不含《环境保护税税目税额表》及《应税污染物和当量值表》中所列挥发性有机物，因此，对</w:t>
      </w:r>
      <w:r w:rsidRPr="001122B7">
        <w:rPr>
          <w:rFonts w:asciiTheme="majorEastAsia" w:eastAsiaTheme="majorEastAsia" w:hAnsiTheme="majorEastAsia" w:cs="Times New Roman" w:hint="eastAsia"/>
          <w:snapToGrid w:val="0"/>
          <w:kern w:val="0"/>
          <w:sz w:val="18"/>
          <w:szCs w:val="18"/>
        </w:rPr>
        <w:t>拟建项目</w:t>
      </w:r>
      <w:r w:rsidRPr="001122B7">
        <w:rPr>
          <w:rFonts w:asciiTheme="majorEastAsia" w:eastAsiaTheme="majorEastAsia" w:hAnsiTheme="majorEastAsia" w:cs="Times New Roman"/>
          <w:snapToGrid w:val="0"/>
          <w:kern w:val="0"/>
          <w:sz w:val="18"/>
          <w:szCs w:val="18"/>
        </w:rPr>
        <w:t>VOCs依法不再征收排污费，也不征收环境保护税</w:t>
      </w:r>
      <w:r w:rsidRPr="001122B7">
        <w:rPr>
          <w:rFonts w:asciiTheme="majorEastAsia" w:eastAsiaTheme="majorEastAsia" w:hAnsiTheme="majorEastAsia" w:cs="Times New Roman" w:hint="eastAsia"/>
          <w:snapToGrid w:val="0"/>
          <w:kern w:val="0"/>
          <w:sz w:val="18"/>
          <w:szCs w:val="18"/>
        </w:rPr>
        <w:t>。</w:t>
      </w:r>
    </w:p>
    <w:p w:rsidR="00034D21" w:rsidRDefault="00217DE7" w:rsidP="001122B7">
      <w:pPr>
        <w:adjustRightInd w:val="0"/>
        <w:snapToGrid w:val="0"/>
        <w:spacing w:line="360" w:lineRule="auto"/>
        <w:ind w:firstLineChars="250" w:firstLine="60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lastRenderedPageBreak/>
        <w:t>由表可见，</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采取环保治理措施后环保税总额为</w:t>
      </w:r>
      <w:r w:rsidR="001122B7">
        <w:rPr>
          <w:rFonts w:ascii="Times New Roman" w:eastAsia="宋体" w:hAnsi="Times New Roman" w:cs="Times New Roman" w:hint="eastAsia"/>
          <w:snapToGrid w:val="0"/>
          <w:kern w:val="0"/>
          <w:sz w:val="24"/>
          <w:szCs w:val="20"/>
        </w:rPr>
        <w:t>420.9</w:t>
      </w:r>
      <w:r>
        <w:rPr>
          <w:rFonts w:ascii="Times New Roman" w:eastAsia="宋体" w:hAnsi="Times New Roman" w:cs="Times New Roman"/>
          <w:snapToGrid w:val="0"/>
          <w:kern w:val="0"/>
          <w:sz w:val="24"/>
          <w:szCs w:val="20"/>
        </w:rPr>
        <w:t>元，节省环保税费</w:t>
      </w:r>
      <w:r w:rsidR="001122B7">
        <w:rPr>
          <w:rFonts w:ascii="Times New Roman" w:eastAsia="宋体" w:hAnsi="Times New Roman" w:cs="Times New Roman" w:hint="eastAsia"/>
          <w:snapToGrid w:val="0"/>
          <w:kern w:val="0"/>
          <w:sz w:val="24"/>
          <w:szCs w:val="20"/>
        </w:rPr>
        <w:t>4415.1</w:t>
      </w:r>
      <w:r>
        <w:rPr>
          <w:rFonts w:ascii="Times New Roman" w:eastAsia="宋体" w:hAnsi="Times New Roman" w:cs="Times New Roman"/>
          <w:snapToGrid w:val="0"/>
          <w:kern w:val="0"/>
          <w:sz w:val="24"/>
          <w:szCs w:val="20"/>
        </w:rPr>
        <w:t>元，</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的建设不仅具有环境效益，而且具有一定的经济效益。</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729" w:name="_Toc476321841"/>
      <w:bookmarkStart w:id="730" w:name="_Toc500335880"/>
      <w:bookmarkStart w:id="731" w:name="_Toc433966003"/>
      <w:bookmarkStart w:id="732" w:name="_Toc497901811"/>
      <w:bookmarkStart w:id="733" w:name="_Toc441129981"/>
      <w:bookmarkStart w:id="734" w:name="_Toc433965143"/>
      <w:bookmarkStart w:id="735" w:name="_Toc469662735"/>
      <w:bookmarkStart w:id="736" w:name="_Toc8224933"/>
      <w:bookmarkStart w:id="737" w:name="_Toc476316797"/>
      <w:bookmarkStart w:id="738" w:name="_Toc68620930"/>
      <w:r>
        <w:rPr>
          <w:rFonts w:ascii="Times New Roman" w:eastAsia="黑体" w:hAnsi="Times New Roman" w:cs="Times New Roman"/>
          <w:snapToGrid w:val="0"/>
          <w:kern w:val="0"/>
          <w:sz w:val="28"/>
          <w:szCs w:val="28"/>
        </w:rPr>
        <w:t>8.3</w:t>
      </w:r>
      <w:r>
        <w:rPr>
          <w:rFonts w:ascii="Times New Roman" w:eastAsia="黑体" w:hAnsi="Times New Roman" w:cs="Times New Roman"/>
          <w:snapToGrid w:val="0"/>
          <w:kern w:val="0"/>
          <w:sz w:val="28"/>
          <w:szCs w:val="28"/>
        </w:rPr>
        <w:t>社会效益分析</w:t>
      </w:r>
      <w:bookmarkEnd w:id="729"/>
      <w:bookmarkEnd w:id="730"/>
      <w:bookmarkEnd w:id="731"/>
      <w:bookmarkEnd w:id="732"/>
      <w:bookmarkEnd w:id="733"/>
      <w:bookmarkEnd w:id="734"/>
      <w:bookmarkEnd w:id="735"/>
      <w:bookmarkEnd w:id="736"/>
      <w:bookmarkEnd w:id="737"/>
      <w:bookmarkEnd w:id="738"/>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的建设不仅具有环境效益和经济效益，而且具有一定的社会效益。</w:t>
      </w:r>
    </w:p>
    <w:p w:rsidR="00034D21" w:rsidRDefault="003A2E70">
      <w:pPr>
        <w:adjustRightInd w:val="0"/>
        <w:snapToGrid w:val="0"/>
        <w:spacing w:line="360" w:lineRule="auto"/>
        <w:ind w:firstLineChars="200" w:firstLine="480"/>
        <w:rPr>
          <w:rFonts w:ascii="Times New Roman" w:eastAsia="宋体" w:hAnsi="Times New Roman" w:cs="Times New Roman"/>
          <w:bCs/>
          <w:snapToGrid w:val="0"/>
          <w:kern w:val="0"/>
          <w:sz w:val="24"/>
          <w:szCs w:val="20"/>
        </w:rPr>
      </w:pPr>
      <w:r>
        <w:rPr>
          <w:rFonts w:ascii="Times New Roman" w:eastAsia="宋体" w:hAnsi="Times New Roman" w:cs="Times New Roman" w:hint="eastAsia"/>
          <w:bCs/>
          <w:snapToGrid w:val="0"/>
          <w:kern w:val="0"/>
          <w:sz w:val="24"/>
          <w:szCs w:val="20"/>
        </w:rPr>
        <w:t>拟建项目</w:t>
      </w:r>
      <w:r w:rsidR="00217DE7">
        <w:rPr>
          <w:rFonts w:ascii="Times New Roman" w:eastAsia="宋体" w:hAnsi="Times New Roman" w:cs="Times New Roman"/>
          <w:bCs/>
          <w:snapToGrid w:val="0"/>
          <w:kern w:val="0"/>
          <w:sz w:val="24"/>
          <w:szCs w:val="20"/>
        </w:rPr>
        <w:t>投产后，将增加直接就业岗位</w:t>
      </w:r>
      <w:r w:rsidR="001122B7">
        <w:rPr>
          <w:rFonts w:ascii="Times New Roman" w:eastAsia="宋体" w:hAnsi="Times New Roman" w:cs="Times New Roman" w:hint="eastAsia"/>
          <w:bCs/>
          <w:snapToGrid w:val="0"/>
          <w:kern w:val="0"/>
          <w:sz w:val="24"/>
          <w:szCs w:val="20"/>
        </w:rPr>
        <w:t>50</w:t>
      </w:r>
      <w:r w:rsidR="00217DE7">
        <w:rPr>
          <w:rFonts w:ascii="Times New Roman" w:eastAsia="宋体" w:hAnsi="Times New Roman" w:cs="Times New Roman"/>
          <w:bCs/>
          <w:snapToGrid w:val="0"/>
          <w:kern w:val="0"/>
          <w:sz w:val="24"/>
          <w:szCs w:val="20"/>
        </w:rPr>
        <w:t>个，同时该项目的建设将推动区域社会经济和相关产业的发展，其日常生活需要可推动当地第三产业的发展，从而可以增加更多的就业岗位，当地农村中剩余劳动力的就业问题也可以得到有效解决，在一定程度上可以缓解当地居民的就业压力，具有积极的影响。</w:t>
      </w:r>
    </w:p>
    <w:p w:rsidR="00034D21" w:rsidRDefault="00217DE7">
      <w:pPr>
        <w:pStyle w:val="08515"/>
        <w:rPr>
          <w:snapToGrid w:val="0"/>
          <w:kern w:val="0"/>
        </w:rPr>
      </w:pPr>
      <w:r>
        <w:rPr>
          <w:rFonts w:hint="eastAsia"/>
          <w:snapToGrid w:val="0"/>
          <w:kern w:val="0"/>
        </w:rPr>
        <w:t>有利于兰山区的产业结构的发展，项目的建设可增加地方财政收入，提高当地人民收入和生活水平，促进当地经济较快的发展。</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sectPr w:rsidR="00034D21">
          <w:pgSz w:w="11906" w:h="16838"/>
          <w:pgMar w:top="1440" w:right="1797" w:bottom="1440" w:left="1797" w:header="851" w:footer="992" w:gutter="0"/>
          <w:pgNumType w:chapStyle="1" w:chapSep="emDash"/>
          <w:cols w:space="720"/>
          <w:docGrid w:linePitch="381"/>
        </w:sectPr>
      </w:pPr>
      <w:r>
        <w:rPr>
          <w:rFonts w:hint="eastAsia"/>
          <w:snapToGrid w:val="0"/>
          <w:kern w:val="0"/>
          <w:sz w:val="24"/>
        </w:rPr>
        <w:t>综上所述，项目产品市场广阔，效益好，可提升企业的经济效益和竞争力，带动当地经济发展，增加就业机会。该项目的建设符合国家产业政策，在落实各项污染防治措施，</w:t>
      </w:r>
      <w:r>
        <w:rPr>
          <w:snapToGrid w:val="0"/>
          <w:kern w:val="0"/>
          <w:sz w:val="24"/>
        </w:rPr>
        <w:t>“</w:t>
      </w:r>
      <w:r>
        <w:rPr>
          <w:rFonts w:hint="eastAsia"/>
          <w:snapToGrid w:val="0"/>
          <w:kern w:val="0"/>
          <w:sz w:val="24"/>
        </w:rPr>
        <w:t>三废</w:t>
      </w:r>
      <w:r>
        <w:rPr>
          <w:snapToGrid w:val="0"/>
          <w:kern w:val="0"/>
          <w:sz w:val="24"/>
        </w:rPr>
        <w:t>”</w:t>
      </w:r>
      <w:r>
        <w:rPr>
          <w:rFonts w:hint="eastAsia"/>
          <w:snapToGrid w:val="0"/>
          <w:kern w:val="0"/>
          <w:sz w:val="24"/>
        </w:rPr>
        <w:t>达标排放的前提下，</w:t>
      </w:r>
      <w:r w:rsidR="003A2E70">
        <w:rPr>
          <w:rFonts w:hint="eastAsia"/>
          <w:snapToGrid w:val="0"/>
          <w:kern w:val="0"/>
          <w:sz w:val="24"/>
        </w:rPr>
        <w:t>拟建项目</w:t>
      </w:r>
      <w:r>
        <w:rPr>
          <w:rFonts w:hint="eastAsia"/>
          <w:snapToGrid w:val="0"/>
          <w:kern w:val="0"/>
          <w:sz w:val="24"/>
        </w:rPr>
        <w:t>的运行具有较好的环境效益、经济效益和社会效益</w:t>
      </w:r>
      <w:r>
        <w:rPr>
          <w:rFonts w:ascii="Times New Roman" w:eastAsia="宋体" w:hAnsi="Times New Roman" w:cs="Times New Roman"/>
          <w:snapToGrid w:val="0"/>
          <w:kern w:val="0"/>
          <w:sz w:val="24"/>
          <w:szCs w:val="20"/>
        </w:rPr>
        <w:t>。</w:t>
      </w: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739" w:name="_Toc8224934"/>
      <w:bookmarkStart w:id="740" w:name="_Toc476321842"/>
      <w:bookmarkStart w:id="741" w:name="_Toc433965144"/>
      <w:bookmarkStart w:id="742" w:name="_Toc433966004"/>
      <w:bookmarkStart w:id="743" w:name="_Toc441129982"/>
      <w:bookmarkStart w:id="744" w:name="_Toc476316798"/>
      <w:bookmarkStart w:id="745" w:name="_Toc469662736"/>
      <w:bookmarkStart w:id="746" w:name="_Toc406596018"/>
      <w:bookmarkStart w:id="747" w:name="_Toc500335881"/>
      <w:bookmarkStart w:id="748" w:name="_Toc417397403"/>
      <w:bookmarkStart w:id="749" w:name="_Toc497901812"/>
      <w:bookmarkStart w:id="750" w:name="_Toc68620931"/>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9</w:t>
      </w:r>
      <w:r>
        <w:rPr>
          <w:rFonts w:ascii="Times New Roman" w:eastAsia="黑体" w:hAnsi="Times New Roman" w:cs="Times New Roman"/>
          <w:snapToGrid w:val="0"/>
          <w:kern w:val="0"/>
          <w:sz w:val="44"/>
          <w:szCs w:val="44"/>
        </w:rPr>
        <w:t>章</w:t>
      </w:r>
      <w:r w:rsidR="00757933">
        <w:rPr>
          <w:rFonts w:ascii="Times New Roman" w:eastAsia="黑体" w:hAnsi="Times New Roman" w:cs="Times New Roman" w:hint="eastAsia"/>
          <w:snapToGrid w:val="0"/>
          <w:kern w:val="0"/>
          <w:sz w:val="44"/>
          <w:szCs w:val="44"/>
        </w:rPr>
        <w:t xml:space="preserve"> </w:t>
      </w:r>
      <w:r>
        <w:rPr>
          <w:rFonts w:ascii="Times New Roman" w:eastAsia="黑体" w:hAnsi="Times New Roman" w:cs="Times New Roman"/>
          <w:snapToGrid w:val="0"/>
          <w:kern w:val="0"/>
          <w:sz w:val="44"/>
          <w:szCs w:val="44"/>
        </w:rPr>
        <w:t>环境管理与监测计划</w:t>
      </w:r>
      <w:bookmarkEnd w:id="739"/>
      <w:bookmarkEnd w:id="740"/>
      <w:bookmarkEnd w:id="741"/>
      <w:bookmarkEnd w:id="742"/>
      <w:bookmarkEnd w:id="743"/>
      <w:bookmarkEnd w:id="744"/>
      <w:bookmarkEnd w:id="745"/>
      <w:bookmarkEnd w:id="746"/>
      <w:bookmarkEnd w:id="747"/>
      <w:bookmarkEnd w:id="748"/>
      <w:bookmarkEnd w:id="749"/>
      <w:bookmarkEnd w:id="750"/>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环境管理与环境监测是企业管理中的重要环节。在企业内部建立健全行之有效的环保机构，加强环境管理工作，开展厂内环境监测与监督，并把环保工作纳入生产管理中，以确保环保措施的实施和落实，对减少企业污染物排放，促进资源的合理利用与回收，提高经济效益和环境效益有着重要意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环境监测是工业污染源监督管理的重要组成部分，是国家和行业了解并掌握排污状况和排污趋势的手段。监测数据是执行环境保护法规、标准，进行环境管理和污染防治的依据。因此，应根据</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生产工艺特点、排污性质，从环境保护的角度出发，建立、健全环保机构和加强环境监测管理，开展厂内监测工作，减少企业内污染物的排放。</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751" w:name="_Toc433966005"/>
      <w:bookmarkStart w:id="752" w:name="_Toc417397404"/>
      <w:bookmarkStart w:id="753" w:name="_Toc433965145"/>
      <w:bookmarkStart w:id="754" w:name="_Toc469662737"/>
      <w:bookmarkStart w:id="755" w:name="_Toc476316799"/>
      <w:bookmarkStart w:id="756" w:name="_Toc497901813"/>
      <w:bookmarkStart w:id="757" w:name="_Toc8224935"/>
      <w:bookmarkStart w:id="758" w:name="_Toc500335882"/>
      <w:bookmarkStart w:id="759" w:name="_Toc406596019"/>
      <w:bookmarkStart w:id="760" w:name="_Toc441129983"/>
      <w:bookmarkStart w:id="761" w:name="_Toc476321843"/>
      <w:bookmarkStart w:id="762" w:name="_Toc68620932"/>
      <w:r>
        <w:rPr>
          <w:rFonts w:ascii="Times New Roman" w:eastAsia="黑体" w:hAnsi="Times New Roman" w:cs="Times New Roman"/>
          <w:snapToGrid w:val="0"/>
          <w:kern w:val="0"/>
          <w:sz w:val="28"/>
          <w:szCs w:val="28"/>
        </w:rPr>
        <w:t>9.1</w:t>
      </w:r>
      <w:r>
        <w:rPr>
          <w:rFonts w:ascii="Times New Roman" w:eastAsia="黑体" w:hAnsi="Times New Roman" w:cs="Times New Roman"/>
          <w:snapToGrid w:val="0"/>
          <w:kern w:val="0"/>
          <w:sz w:val="28"/>
          <w:szCs w:val="28"/>
        </w:rPr>
        <w:t>环境管理</w:t>
      </w:r>
      <w:bookmarkEnd w:id="751"/>
      <w:bookmarkEnd w:id="752"/>
      <w:bookmarkEnd w:id="753"/>
      <w:bookmarkEnd w:id="754"/>
      <w:bookmarkEnd w:id="755"/>
      <w:bookmarkEnd w:id="756"/>
      <w:bookmarkEnd w:id="757"/>
      <w:bookmarkEnd w:id="758"/>
      <w:bookmarkEnd w:id="759"/>
      <w:bookmarkEnd w:id="760"/>
      <w:bookmarkEnd w:id="761"/>
      <w:bookmarkEnd w:id="762"/>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763" w:name="_Toc8224936"/>
      <w:r>
        <w:rPr>
          <w:rFonts w:ascii="Times New Roman" w:eastAsia="黑体" w:hAnsi="Times New Roman" w:cs="Times New Roman"/>
          <w:snapToGrid w:val="0"/>
          <w:kern w:val="0"/>
          <w:sz w:val="24"/>
          <w:szCs w:val="24"/>
        </w:rPr>
        <w:t>9.1.1</w:t>
      </w:r>
      <w:r>
        <w:rPr>
          <w:rFonts w:ascii="Times New Roman" w:eastAsia="黑体" w:hAnsi="Times New Roman" w:cs="Times New Roman"/>
          <w:snapToGrid w:val="0"/>
          <w:kern w:val="0"/>
          <w:sz w:val="24"/>
          <w:szCs w:val="24"/>
        </w:rPr>
        <w:t>环境管理的目的</w:t>
      </w:r>
      <w:bookmarkEnd w:id="763"/>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贯彻</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三同时</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制度为建设指导思想，</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必须加强环境管理和检测计划，使各种污染物的排放达到国家有关排放标准要求，从而提高企业的管理水平和社会环境质量，使企业得以最优化发展。为此</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应配备专门的环境管理及监测机构，并确定相应的职责，制定监测计划。</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764" w:name="_Toc497901814"/>
      <w:bookmarkStart w:id="765" w:name="_Toc500335883"/>
      <w:bookmarkStart w:id="766" w:name="_Toc476321844"/>
      <w:bookmarkStart w:id="767" w:name="_Toc433966006"/>
      <w:bookmarkStart w:id="768" w:name="_Toc510976765"/>
      <w:bookmarkStart w:id="769" w:name="_Toc8224937"/>
      <w:bookmarkStart w:id="770" w:name="_Toc497311060"/>
      <w:bookmarkStart w:id="771" w:name="_Toc476316800"/>
      <w:bookmarkStart w:id="772" w:name="_Toc433965146"/>
      <w:r>
        <w:rPr>
          <w:rFonts w:ascii="Times New Roman" w:eastAsia="黑体" w:hAnsi="Times New Roman" w:cs="Times New Roman"/>
          <w:snapToGrid w:val="0"/>
          <w:kern w:val="0"/>
          <w:sz w:val="24"/>
          <w:szCs w:val="24"/>
        </w:rPr>
        <w:t>9.1.2</w:t>
      </w:r>
      <w:r>
        <w:rPr>
          <w:rFonts w:ascii="Times New Roman" w:eastAsia="黑体" w:hAnsi="Times New Roman" w:cs="Times New Roman"/>
          <w:snapToGrid w:val="0"/>
          <w:kern w:val="0"/>
          <w:sz w:val="24"/>
          <w:szCs w:val="24"/>
        </w:rPr>
        <w:t>机构设置</w:t>
      </w:r>
      <w:bookmarkEnd w:id="764"/>
      <w:bookmarkEnd w:id="765"/>
      <w:bookmarkEnd w:id="766"/>
      <w:bookmarkEnd w:id="767"/>
      <w:bookmarkEnd w:id="768"/>
      <w:bookmarkEnd w:id="769"/>
      <w:bookmarkEnd w:id="770"/>
      <w:bookmarkEnd w:id="771"/>
      <w:bookmarkEnd w:id="772"/>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为便于企业随时（特别是非正常生产工况下）了解排污状况，全面掌握环保设施的运行情况，以保证生产的正常进行，企业应设环保机构并负责厂区的环境管理和监测工作。</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rPr>
        <w:t>需设环境保护科，负责全厂的环境管理和监测工作。由</w:t>
      </w:r>
      <w:r w:rsidR="00217DE7">
        <w:rPr>
          <w:rFonts w:ascii="Times New Roman" w:eastAsia="宋体" w:hAnsi="Times New Roman" w:cs="Times New Roman"/>
          <w:snapToGrid w:val="0"/>
          <w:kern w:val="0"/>
          <w:sz w:val="24"/>
        </w:rPr>
        <w:t>1</w:t>
      </w:r>
      <w:r w:rsidR="00217DE7">
        <w:rPr>
          <w:rFonts w:ascii="Times New Roman" w:eastAsia="宋体" w:hAnsi="Times New Roman" w:cs="Times New Roman"/>
          <w:snapToGrid w:val="0"/>
          <w:kern w:val="0"/>
          <w:sz w:val="24"/>
        </w:rPr>
        <w:t>名生产与环保相结合的副厂长为环保管理机构的总负责人，另外配备</w:t>
      </w:r>
      <w:r w:rsidR="00217DE7">
        <w:rPr>
          <w:rFonts w:ascii="Times New Roman" w:eastAsia="宋体" w:hAnsi="Times New Roman" w:cs="Times New Roman"/>
          <w:snapToGrid w:val="0"/>
          <w:kern w:val="0"/>
          <w:sz w:val="24"/>
        </w:rPr>
        <w:t>1</w:t>
      </w:r>
      <w:r w:rsidR="00217DE7">
        <w:rPr>
          <w:rFonts w:ascii="Times New Roman" w:eastAsia="宋体" w:hAnsi="Times New Roman" w:cs="Times New Roman"/>
          <w:snapToGrid w:val="0"/>
          <w:kern w:val="0"/>
          <w:sz w:val="24"/>
        </w:rPr>
        <w:t>名环保科长（技术人员），定期</w:t>
      </w:r>
      <w:r w:rsidR="00217DE7">
        <w:rPr>
          <w:rFonts w:ascii="Times New Roman" w:eastAsia="宋体" w:hAnsi="Times New Roman" w:cs="Times New Roman" w:hint="eastAsia"/>
          <w:snapToGrid w:val="0"/>
          <w:kern w:val="0"/>
          <w:sz w:val="24"/>
        </w:rPr>
        <w:t>委托监测单位</w:t>
      </w:r>
      <w:r w:rsidR="00217DE7">
        <w:rPr>
          <w:rFonts w:ascii="Times New Roman" w:eastAsia="宋体" w:hAnsi="Times New Roman" w:cs="Times New Roman"/>
          <w:snapToGrid w:val="0"/>
          <w:kern w:val="0"/>
          <w:sz w:val="24"/>
        </w:rPr>
        <w:t>对污染物进行监测，整理存档。发现问题及时上报，并协助解决相关的问题。另外，还需在有关车间各设兼职环保人员</w:t>
      </w:r>
      <w:r w:rsidR="00217DE7">
        <w:rPr>
          <w:rFonts w:ascii="Times New Roman" w:eastAsia="宋体" w:hAnsi="Times New Roman" w:cs="Times New Roman"/>
          <w:snapToGrid w:val="0"/>
          <w:kern w:val="0"/>
          <w:sz w:val="24"/>
        </w:rPr>
        <w:t>1</w:t>
      </w:r>
      <w:r w:rsidR="00217DE7">
        <w:rPr>
          <w:rFonts w:ascii="Times New Roman" w:eastAsia="宋体" w:hAnsi="Times New Roman" w:cs="Times New Roman"/>
          <w:snapToGrid w:val="0"/>
          <w:kern w:val="0"/>
          <w:sz w:val="24"/>
        </w:rPr>
        <w:t>人</w:t>
      </w:r>
      <w:r w:rsidR="00217DE7">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rPr>
        <w:t>需设环境保护科，负责全厂的环境管理和监测工作。由</w:t>
      </w:r>
      <w:r>
        <w:rPr>
          <w:rFonts w:ascii="Times New Roman" w:eastAsia="宋体" w:hAnsi="Times New Roman" w:cs="Times New Roman"/>
          <w:snapToGrid w:val="0"/>
          <w:kern w:val="0"/>
          <w:sz w:val="24"/>
        </w:rPr>
        <w:t>1</w:t>
      </w:r>
      <w:r>
        <w:rPr>
          <w:rFonts w:ascii="Times New Roman" w:eastAsia="宋体" w:hAnsi="Times New Roman" w:cs="Times New Roman"/>
          <w:snapToGrid w:val="0"/>
          <w:kern w:val="0"/>
          <w:sz w:val="24"/>
        </w:rPr>
        <w:t>名生产与环保相结合的副厂长为环保管理机构的总负责人，另外配备</w:t>
      </w:r>
      <w:r>
        <w:rPr>
          <w:rFonts w:ascii="Times New Roman" w:eastAsia="宋体" w:hAnsi="Times New Roman" w:cs="Times New Roman"/>
          <w:snapToGrid w:val="0"/>
          <w:kern w:val="0"/>
          <w:sz w:val="24"/>
        </w:rPr>
        <w:t>1</w:t>
      </w:r>
      <w:r>
        <w:rPr>
          <w:rFonts w:ascii="Times New Roman" w:eastAsia="宋体" w:hAnsi="Times New Roman" w:cs="Times New Roman"/>
          <w:snapToGrid w:val="0"/>
          <w:kern w:val="0"/>
          <w:sz w:val="24"/>
        </w:rPr>
        <w:t>名环保科长（技术人员），定期</w:t>
      </w:r>
      <w:r>
        <w:rPr>
          <w:rFonts w:ascii="Times New Roman" w:eastAsia="宋体" w:hAnsi="Times New Roman" w:cs="Times New Roman" w:hint="eastAsia"/>
          <w:snapToGrid w:val="0"/>
          <w:kern w:val="0"/>
          <w:sz w:val="24"/>
        </w:rPr>
        <w:t>委托监测单位</w:t>
      </w:r>
      <w:r>
        <w:rPr>
          <w:rFonts w:ascii="Times New Roman" w:eastAsia="宋体" w:hAnsi="Times New Roman" w:cs="Times New Roman"/>
          <w:snapToGrid w:val="0"/>
          <w:kern w:val="0"/>
          <w:sz w:val="24"/>
        </w:rPr>
        <w:t>对污染物进行监测，整理存档。发现问题及时上报，并协助解决相关的问题。另外，还需在有关车间各设兼职环保人员</w:t>
      </w:r>
      <w:r>
        <w:rPr>
          <w:rFonts w:ascii="Times New Roman" w:eastAsia="宋体" w:hAnsi="Times New Roman" w:cs="Times New Roman"/>
          <w:snapToGrid w:val="0"/>
          <w:kern w:val="0"/>
          <w:sz w:val="24"/>
        </w:rPr>
        <w:t>1</w:t>
      </w:r>
      <w:r>
        <w:rPr>
          <w:rFonts w:ascii="Times New Roman" w:eastAsia="宋体" w:hAnsi="Times New Roman" w:cs="Times New Roman"/>
          <w:snapToGrid w:val="0"/>
          <w:kern w:val="0"/>
          <w:sz w:val="24"/>
        </w:rPr>
        <w:t>人</w:t>
      </w:r>
      <w:r>
        <w:rPr>
          <w:rFonts w:ascii="Times New Roman" w:eastAsia="宋体" w:hAnsi="Times New Roman" w:cs="Times New Roman"/>
          <w:snapToGrid w:val="0"/>
          <w:kern w:val="0"/>
          <w:sz w:val="24"/>
          <w:szCs w:val="20"/>
        </w:rPr>
        <w:t>。</w:t>
      </w:r>
    </w:p>
    <w:p w:rsidR="00034D21" w:rsidRDefault="00217DE7">
      <w:pPr>
        <w:adjustRightInd w:val="0"/>
        <w:snapToGrid w:val="0"/>
        <w:spacing w:line="360" w:lineRule="auto"/>
        <w:ind w:firstLine="480"/>
        <w:rPr>
          <w:rFonts w:ascii="Times New Roman" w:eastAsia="华文中宋" w:hAnsi="Times New Roman" w:cs="Times New Roman"/>
          <w:snapToGrid w:val="0"/>
          <w:kern w:val="0"/>
          <w:sz w:val="24"/>
          <w:szCs w:val="20"/>
        </w:rPr>
      </w:pPr>
      <w:r>
        <w:rPr>
          <w:rFonts w:ascii="Times New Roman" w:eastAsia="宋体" w:hAnsi="Times New Roman" w:cs="Times New Roman"/>
          <w:snapToGrid w:val="0"/>
          <w:kern w:val="0"/>
          <w:sz w:val="24"/>
          <w:szCs w:val="20"/>
        </w:rPr>
        <w:lastRenderedPageBreak/>
        <w:t>环保机构设置示意图见图</w:t>
      </w:r>
      <w:r>
        <w:rPr>
          <w:rFonts w:ascii="Times New Roman" w:eastAsia="宋体" w:hAnsi="Times New Roman" w:cs="Times New Roman" w:hint="eastAsia"/>
          <w:snapToGrid w:val="0"/>
          <w:kern w:val="0"/>
          <w:sz w:val="24"/>
          <w:szCs w:val="20"/>
        </w:rPr>
        <w:t>9</w:t>
      </w:r>
      <w:r>
        <w:rPr>
          <w:rFonts w:ascii="Times New Roman" w:eastAsia="宋体" w:hAnsi="Times New Roman" w:cs="Times New Roman"/>
          <w:snapToGrid w:val="0"/>
          <w:kern w:val="0"/>
          <w:sz w:val="24"/>
          <w:szCs w:val="20"/>
        </w:rPr>
        <w:t>.1-1</w:t>
      </w:r>
      <w:r>
        <w:rPr>
          <w:rFonts w:ascii="Times New Roman" w:eastAsia="宋体" w:hAnsi="Times New Roman" w:cs="Times New Roman"/>
          <w:snapToGrid w:val="0"/>
          <w:kern w:val="0"/>
          <w:sz w:val="24"/>
          <w:szCs w:val="20"/>
        </w:rPr>
        <w:t>。</w:t>
      </w:r>
    </w:p>
    <w:p w:rsidR="00034D21" w:rsidRDefault="00D27510">
      <w:pPr>
        <w:spacing w:line="500" w:lineRule="exact"/>
        <w:rPr>
          <w:rFonts w:ascii="Times New Roman" w:eastAsia="华文中宋" w:hAnsi="Times New Roman" w:cs="Times New Roman"/>
          <w:snapToGrid w:val="0"/>
          <w:kern w:val="0"/>
          <w:sz w:val="24"/>
          <w:szCs w:val="20"/>
        </w:rPr>
      </w:pPr>
      <w:r>
        <w:rPr>
          <w:rFonts w:ascii="Times New Roman" w:eastAsia="华文中宋" w:hAnsi="Times New Roman" w:cs="Times New Roman"/>
          <w:kern w:val="0"/>
          <w:sz w:val="24"/>
          <w:szCs w:val="20"/>
        </w:rPr>
        <w:pict>
          <v:group id="Group 52" o:spid="_x0000_s1033" style="position:absolute;left:0;text-align:left;margin-left:45.75pt;margin-top:6.85pt;width:333pt;height:70.2pt;z-index:251671552" coordorigin="2389,11717" coordsize="6660,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">
            <v:shapetype id="_x0000_t202" coordsize="21600,21600" o:spt="202" path="m,l,21600r21600,l21600,xe">
              <v:stroke joinstyle="miter"/>
              <v:path gradientshapeok="t" o:connecttype="rect"/>
            </v:shapetype>
            <v:shape id="Text Box 1151" o:spid="_x0000_s1034" type="#_x0000_t202" style="position:absolute;left:2389;top:12257;width:1260;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1151">
                <w:txbxContent>
                  <w:p w:rsidR="00FC5363" w:rsidRDefault="00FC5363">
                    <w:pPr>
                      <w:jc w:val="center"/>
                      <w:rPr>
                        <w:rFonts w:ascii="宋体" w:eastAsia="宋体" w:hAnsi="宋体"/>
                        <w:color w:val="000000"/>
                      </w:rPr>
                    </w:pPr>
                    <w:r>
                      <w:rPr>
                        <w:rFonts w:ascii="宋体" w:eastAsia="宋体" w:hAnsi="宋体" w:hint="eastAsia"/>
                        <w:color w:val="000000"/>
                        <w:szCs w:val="21"/>
                      </w:rPr>
                      <w:t>分管厂长</w:t>
                    </w:r>
                  </w:p>
                </w:txbxContent>
              </v:textbox>
            </v:shape>
            <v:line id="Line 1152" o:spid="_x0000_s1035" style="position:absolute" from="3679,12524" to="4204,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1153" o:spid="_x0000_s1036" type="#_x0000_t202" style="position:absolute;left:4201;top:12212;width:1593;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style="mso-next-textbox:#Text Box 1153">
                <w:txbxContent>
                  <w:p w:rsidR="00FC5363" w:rsidRDefault="00FC5363">
                    <w:pPr>
                      <w:rPr>
                        <w:rFonts w:ascii="宋体" w:hAnsi="宋体"/>
                        <w:color w:val="000000"/>
                      </w:rPr>
                    </w:pPr>
                    <w:r>
                      <w:rPr>
                        <w:rFonts w:ascii="宋体" w:eastAsia="宋体" w:hAnsi="宋体" w:hint="eastAsia"/>
                        <w:color w:val="000000"/>
                        <w:szCs w:val="21"/>
                      </w:rPr>
                      <w:t>环保科</w:t>
                    </w:r>
                    <w:r>
                      <w:rPr>
                        <w:rFonts w:ascii="宋体" w:eastAsia="宋体" w:hAnsi="宋体"/>
                        <w:color w:val="000000"/>
                        <w:szCs w:val="21"/>
                      </w:rPr>
                      <w:t>(</w:t>
                    </w:r>
                    <w:r>
                      <w:rPr>
                        <w:rFonts w:ascii="宋体" w:eastAsia="宋体" w:hAnsi="宋体" w:hint="eastAsia"/>
                        <w:color w:val="000000"/>
                        <w:szCs w:val="21"/>
                      </w:rPr>
                      <w:t>2</w:t>
                    </w:r>
                    <w:r>
                      <w:rPr>
                        <w:rFonts w:ascii="宋体" w:hAnsi="宋体" w:hint="eastAsia"/>
                        <w:color w:val="000000"/>
                        <w:szCs w:val="21"/>
                      </w:rPr>
                      <w:t>人</w:t>
                    </w:r>
                    <w:r>
                      <w:rPr>
                        <w:rFonts w:ascii="宋体" w:hAnsi="宋体"/>
                        <w:color w:val="000000"/>
                        <w:szCs w:val="21"/>
                      </w:rPr>
                      <w:t>)</w:t>
                    </w:r>
                  </w:p>
                </w:txbxContent>
              </v:textbox>
            </v:shape>
            <v:line id="Line 1154" o:spid="_x0000_s1037" style="position:absolute" from="5794,12465" to="6424,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1157" o:spid="_x0000_s1038" style="position:absolute" from="6409,11945" to="682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shape id="Text Box 1158" o:spid="_x0000_s1039" type="#_x0000_t202" style="position:absolute;left:6811;top:11717;width:2205;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style="mso-next-textbox:#Text Box 1158">
                <w:txbxContent>
                  <w:p w:rsidR="00FC5363" w:rsidRDefault="00FC5363">
                    <w:pPr>
                      <w:rPr>
                        <w:rFonts w:ascii="宋体" w:hAnsi="宋体"/>
                        <w:color w:val="000000"/>
                      </w:rPr>
                    </w:pPr>
                    <w:r>
                      <w:rPr>
                        <w:rFonts w:ascii="宋体" w:eastAsia="宋体" w:hAnsi="宋体" w:hint="eastAsia"/>
                        <w:color w:val="000000"/>
                        <w:szCs w:val="21"/>
                      </w:rPr>
                      <w:t>兼职环保员</w:t>
                    </w:r>
                    <w:r>
                      <w:rPr>
                        <w:rFonts w:ascii="宋体" w:eastAsia="宋体" w:hAnsi="宋体"/>
                        <w:color w:val="000000"/>
                        <w:szCs w:val="21"/>
                      </w:rPr>
                      <w:t>(1</w:t>
                    </w:r>
                    <w:r>
                      <w:rPr>
                        <w:rFonts w:ascii="宋体" w:eastAsia="宋体" w:hAnsi="宋体" w:hint="eastAsia"/>
                        <w:color w:val="000000"/>
                        <w:szCs w:val="21"/>
                      </w:rPr>
                      <w:t>人</w:t>
                    </w:r>
                    <w:r>
                      <w:rPr>
                        <w:rFonts w:ascii="宋体" w:eastAsia="宋体" w:hAnsi="宋体"/>
                        <w:color w:val="000000"/>
                        <w:szCs w:val="21"/>
                      </w:rPr>
                      <w:t>)</w:t>
                    </w:r>
                  </w:p>
                  <w:p w:rsidR="00FC5363" w:rsidRDefault="00FC5363">
                    <w:pPr>
                      <w:rPr>
                        <w:rFonts w:ascii="宋体" w:hAnsi="宋体"/>
                        <w:color w:val="000000"/>
                      </w:rPr>
                    </w:pPr>
                    <w:r>
                      <w:rPr>
                        <w:rFonts w:ascii="宋体" w:hAnsi="宋体"/>
                        <w:color w:val="000000"/>
                      </w:rPr>
                      <w:t>4</w:t>
                    </w:r>
                    <w:r>
                      <w:rPr>
                        <w:rFonts w:ascii="宋体" w:hAnsi="宋体" w:hint="eastAsia"/>
                        <w:color w:val="000000"/>
                      </w:rPr>
                      <w:t>～</w:t>
                    </w:r>
                    <w:r>
                      <w:rPr>
                        <w:rFonts w:ascii="宋体" w:hAnsi="宋体"/>
                        <w:color w:val="000000"/>
                      </w:rPr>
                      <w:t>5()</w:t>
                    </w:r>
                  </w:p>
                </w:txbxContent>
              </v:textbox>
            </v:shape>
            <v:shape id="Text Box 1160" o:spid="_x0000_s1040" type="#_x0000_t202" style="position:absolute;left:6844;top:12653;width:2205;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style="mso-next-textbox:#Text Box 1160">
                <w:txbxContent>
                  <w:p w:rsidR="00FC5363" w:rsidRDefault="00FC5363">
                    <w:pPr>
                      <w:rPr>
                        <w:rFonts w:ascii="宋体" w:eastAsia="宋体" w:hAnsi="宋体"/>
                        <w:color w:val="000000"/>
                        <w:szCs w:val="21"/>
                      </w:rPr>
                    </w:pPr>
                    <w:r>
                      <w:rPr>
                        <w:rFonts w:ascii="宋体" w:eastAsia="宋体" w:hAnsi="宋体" w:hint="eastAsia"/>
                        <w:color w:val="000000"/>
                        <w:szCs w:val="21"/>
                      </w:rPr>
                      <w:t>环保科长</w:t>
                    </w:r>
                    <w:r>
                      <w:rPr>
                        <w:rFonts w:ascii="宋体" w:eastAsia="宋体" w:hAnsi="宋体"/>
                        <w:color w:val="000000"/>
                        <w:szCs w:val="21"/>
                      </w:rPr>
                      <w:t>(1</w:t>
                    </w:r>
                    <w:r>
                      <w:rPr>
                        <w:rFonts w:ascii="宋体" w:eastAsia="宋体" w:hAnsi="宋体" w:hint="eastAsia"/>
                        <w:color w:val="000000"/>
                        <w:szCs w:val="21"/>
                      </w:rPr>
                      <w:t>人</w:t>
                    </w:r>
                    <w:r>
                      <w:rPr>
                        <w:rFonts w:ascii="宋体" w:eastAsia="宋体" w:hAnsi="宋体"/>
                        <w:color w:val="000000"/>
                        <w:szCs w:val="21"/>
                      </w:rPr>
                      <w:t>)</w:t>
                    </w:r>
                  </w:p>
                  <w:p w:rsidR="00FC5363" w:rsidRDefault="00FC5363">
                    <w:pPr>
                      <w:rPr>
                        <w:rFonts w:ascii="宋体" w:hAnsi="宋体"/>
                        <w:color w:val="000000"/>
                      </w:rPr>
                    </w:pPr>
                    <w:r>
                      <w:rPr>
                        <w:rFonts w:ascii="宋体" w:hAnsi="宋体"/>
                        <w:color w:val="000000"/>
                      </w:rPr>
                      <w:t>4</w:t>
                    </w:r>
                    <w:r>
                      <w:rPr>
                        <w:rFonts w:ascii="宋体" w:hAnsi="宋体" w:hint="eastAsia"/>
                        <w:color w:val="000000"/>
                      </w:rPr>
                      <w:t>～</w:t>
                    </w:r>
                    <w:r>
                      <w:rPr>
                        <w:rFonts w:ascii="宋体" w:hAnsi="宋体"/>
                        <w:color w:val="000000"/>
                      </w:rPr>
                      <w:t>5()</w:t>
                    </w:r>
                  </w:p>
                </w:txbxContent>
              </v:textbox>
            </v:shape>
            <v:line id="Line 1162" o:spid="_x0000_s1041" style="position:absolute" from="6401,12875" to="6821,1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group>
        </w:pict>
      </w:r>
      <w:r>
        <w:rPr>
          <w:rFonts w:ascii="Times New Roman" w:eastAsia="华文中宋" w:hAnsi="Times New Roman" w:cs="Times New Roman"/>
          <w:kern w:val="0"/>
          <w:sz w:val="24"/>
          <w:szCs w:val="20"/>
        </w:rPr>
        <w:pict>
          <v:line id="Line 1161" o:spid="_x0000_s1064" style="position:absolute;left:0;text-align:left;z-index:251670528;mso-width-relative:page;mso-height-relative:page" from="245.9pt,17.35pt" to="245.9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eCGg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"/>
        </w:pict>
      </w:r>
    </w:p>
    <w:p w:rsidR="00034D21" w:rsidRDefault="00034D21">
      <w:pPr>
        <w:spacing w:line="500" w:lineRule="exact"/>
        <w:rPr>
          <w:rFonts w:ascii="Times New Roman" w:eastAsia="华文中宋" w:hAnsi="Times New Roman" w:cs="Times New Roman"/>
          <w:snapToGrid w:val="0"/>
          <w:kern w:val="0"/>
          <w:sz w:val="24"/>
          <w:szCs w:val="20"/>
        </w:rPr>
      </w:pPr>
    </w:p>
    <w:p w:rsidR="00034D21" w:rsidRDefault="00034D21">
      <w:pPr>
        <w:spacing w:line="500" w:lineRule="exact"/>
        <w:rPr>
          <w:rFonts w:ascii="Times New Roman" w:eastAsia="华文中宋" w:hAnsi="Times New Roman" w:cs="Times New Roman"/>
          <w:snapToGrid w:val="0"/>
          <w:kern w:val="0"/>
          <w:sz w:val="24"/>
          <w:szCs w:val="20"/>
        </w:rPr>
      </w:pPr>
    </w:p>
    <w:p w:rsidR="00034D21" w:rsidRDefault="00217DE7">
      <w:pPr>
        <w:spacing w:line="460" w:lineRule="exact"/>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图</w:t>
      </w:r>
      <w:r>
        <w:rPr>
          <w:rFonts w:ascii="Times New Roman" w:eastAsia="黑体" w:hAnsi="Times New Roman" w:cs="Times New Roman" w:hint="eastAsia"/>
          <w:snapToGrid w:val="0"/>
          <w:kern w:val="0"/>
          <w:sz w:val="24"/>
          <w:szCs w:val="20"/>
        </w:rPr>
        <w:t>9</w:t>
      </w:r>
      <w:r>
        <w:rPr>
          <w:rFonts w:ascii="Times New Roman" w:eastAsia="黑体" w:hAnsi="Times New Roman" w:cs="Times New Roman"/>
          <w:snapToGrid w:val="0"/>
          <w:kern w:val="0"/>
          <w:sz w:val="24"/>
          <w:szCs w:val="20"/>
        </w:rPr>
        <w:t xml:space="preserve">.1-1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环保机构设置示意图</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773" w:name="_Toc11240"/>
      <w:bookmarkStart w:id="774" w:name="_Toc405042280"/>
      <w:bookmarkStart w:id="775" w:name="_Toc500335884"/>
      <w:bookmarkStart w:id="776" w:name="_Toc510976766"/>
      <w:bookmarkStart w:id="777" w:name="_Toc476323552"/>
      <w:bookmarkStart w:id="778" w:name="_Toc405043819"/>
      <w:bookmarkStart w:id="779" w:name="_Toc497311061"/>
      <w:bookmarkStart w:id="780" w:name="_Toc8224938"/>
      <w:bookmarkStart w:id="781" w:name="_Toc405044189"/>
      <w:bookmarkStart w:id="782" w:name="_Toc391644458"/>
      <w:bookmarkStart w:id="783" w:name="_Toc497901815"/>
      <w:r>
        <w:rPr>
          <w:rFonts w:ascii="Times New Roman" w:eastAsia="黑体" w:hAnsi="Times New Roman" w:cs="Times New Roman"/>
          <w:snapToGrid w:val="0"/>
          <w:kern w:val="0"/>
          <w:sz w:val="24"/>
          <w:szCs w:val="24"/>
        </w:rPr>
        <w:t>9.1.3</w:t>
      </w:r>
      <w:r>
        <w:rPr>
          <w:rFonts w:ascii="Times New Roman" w:eastAsia="黑体" w:hAnsi="Times New Roman" w:cs="Times New Roman"/>
          <w:snapToGrid w:val="0"/>
          <w:kern w:val="0"/>
          <w:sz w:val="24"/>
          <w:szCs w:val="24"/>
        </w:rPr>
        <w:t>主要职责和任务</w:t>
      </w:r>
      <w:bookmarkEnd w:id="773"/>
      <w:bookmarkEnd w:id="774"/>
      <w:bookmarkEnd w:id="775"/>
      <w:bookmarkEnd w:id="776"/>
      <w:bookmarkEnd w:id="777"/>
      <w:bookmarkEnd w:id="778"/>
      <w:bookmarkEnd w:id="779"/>
      <w:bookmarkEnd w:id="780"/>
      <w:bookmarkEnd w:id="781"/>
      <w:bookmarkEnd w:id="782"/>
      <w:bookmarkEnd w:id="783"/>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、环保科的主要职责和任务</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）全面负责全厂环境管理工作，编制环保规划和计划，并组织实施。</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）根据全厂各车间的生产工艺、技术状况和排污特点，制定各车间各污染源排放污染物的排放指标，并纳入全厂三废控制指标体系进行统一考核管理。</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）制定环境监测制度，组织监督环保监测站搞好各项监测工作，建立监测档案。</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4</w:t>
      </w:r>
      <w:r>
        <w:rPr>
          <w:rFonts w:ascii="Times New Roman" w:eastAsia="宋体" w:hAnsi="Times New Roman" w:cs="Times New Roman"/>
          <w:snapToGrid w:val="0"/>
          <w:kern w:val="0"/>
          <w:sz w:val="24"/>
          <w:szCs w:val="24"/>
        </w:rPr>
        <w:t>）负责定期检查和维护各项环保设施，保证其正常运行以使各项指标符合排放标准，对全厂排污总量控制要从严把关，并建立环保档案。</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5</w:t>
      </w:r>
      <w:r>
        <w:rPr>
          <w:rFonts w:ascii="Times New Roman" w:eastAsia="宋体" w:hAnsi="Times New Roman" w:cs="Times New Roman"/>
          <w:snapToGrid w:val="0"/>
          <w:kern w:val="0"/>
          <w:sz w:val="24"/>
          <w:szCs w:val="24"/>
        </w:rPr>
        <w:t>）搞好环保数据的统计工作和全厂环保资料的管理工作。</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6</w:t>
      </w:r>
      <w:r>
        <w:rPr>
          <w:rFonts w:ascii="Times New Roman" w:eastAsia="宋体" w:hAnsi="Times New Roman" w:cs="Times New Roman"/>
          <w:snapToGrid w:val="0"/>
          <w:kern w:val="0"/>
          <w:sz w:val="24"/>
          <w:szCs w:val="24"/>
        </w:rPr>
        <w:t>）定期对全厂职工进行环保知识和法律的宣传教育，组织各类技术培训，提高全厂职工的环保意识和人员素质。</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7</w:t>
      </w:r>
      <w:r>
        <w:rPr>
          <w:rFonts w:ascii="Times New Roman" w:eastAsia="宋体" w:hAnsi="Times New Roman" w:cs="Times New Roman"/>
          <w:snapToGrid w:val="0"/>
          <w:kern w:val="0"/>
          <w:sz w:val="24"/>
          <w:szCs w:val="24"/>
        </w:rPr>
        <w:t>）制定环境管理制度和操作规程，组织和协调中药生产过程</w:t>
      </w:r>
      <w:r>
        <w:rPr>
          <w:rFonts w:ascii="Times New Roman" w:eastAsia="宋体" w:hAnsi="Times New Roman" w:cs="Times New Roman"/>
          <w:snapToGrid w:val="0"/>
          <w:kern w:val="0"/>
          <w:sz w:val="24"/>
          <w:szCs w:val="24"/>
        </w:rPr>
        <w:t>VOCs</w:t>
      </w:r>
      <w:r>
        <w:rPr>
          <w:rFonts w:ascii="Times New Roman" w:eastAsia="宋体" w:hAnsi="Times New Roman" w:cs="Times New Roman"/>
          <w:snapToGrid w:val="0"/>
          <w:kern w:val="0"/>
          <w:sz w:val="24"/>
          <w:szCs w:val="24"/>
        </w:rPr>
        <w:t>、油烟颗粒等废气处理装置等环保设施和环境监测工作的正常运行。</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、环保监测站的主要职责和任务</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）要建立健全各项规章制度，有效地发挥监督性监测的职能。</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）做好全厂的污染源调查，制定完备的采样方案，承担各排放口的环境监测任务。</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）提高监测人员素质，加强工作责任感，严格执行环境监测技术规范和标准。</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4</w:t>
      </w:r>
      <w:r>
        <w:rPr>
          <w:rFonts w:ascii="Times New Roman" w:eastAsia="宋体" w:hAnsi="Times New Roman" w:cs="Times New Roman"/>
          <w:snapToGrid w:val="0"/>
          <w:kern w:val="0"/>
          <w:sz w:val="24"/>
          <w:szCs w:val="24"/>
        </w:rPr>
        <w:t>）按规定和要求按时完成监测报表；做好本站人员的技术交流和培训工作；组织本站人员的业务学习，提高其监测技能。</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、车间或班组环保员的主要职责和任务</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）注意和了解生产排污和环保设施的运行情况，发现问题及时汇报，及</w:t>
      </w:r>
      <w:r>
        <w:rPr>
          <w:rFonts w:ascii="Times New Roman" w:eastAsia="宋体" w:hAnsi="Times New Roman" w:cs="Times New Roman"/>
          <w:snapToGrid w:val="0"/>
          <w:kern w:val="0"/>
          <w:sz w:val="24"/>
          <w:szCs w:val="24"/>
        </w:rPr>
        <w:lastRenderedPageBreak/>
        <w:t>时解决。</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）负责各车间（工段）的主要污染物排放量统计工作，随时了解掌握生产排污量是否正常，并及时汇报，同时协助环保监测站人员实施监测任务。</w:t>
      </w:r>
    </w:p>
    <w:p w:rsidR="00034D21" w:rsidRDefault="00217DE7">
      <w:pPr>
        <w:adjustRightInd w:val="0"/>
        <w:snapToGrid w:val="0"/>
        <w:spacing w:line="360" w:lineRule="auto"/>
        <w:ind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）在非正常情况下，可直接向厂内领导报告。</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784" w:name="_Toc8224939"/>
      <w:bookmarkStart w:id="785" w:name="_Toc497311062"/>
      <w:bookmarkStart w:id="786" w:name="_Toc500335885"/>
      <w:bookmarkStart w:id="787" w:name="_Toc497901816"/>
      <w:bookmarkStart w:id="788" w:name="_Toc510976767"/>
      <w:r>
        <w:rPr>
          <w:rFonts w:ascii="Times New Roman" w:eastAsia="黑体" w:hAnsi="Times New Roman" w:cs="Times New Roman"/>
          <w:snapToGrid w:val="0"/>
          <w:kern w:val="0"/>
          <w:sz w:val="24"/>
          <w:szCs w:val="24"/>
        </w:rPr>
        <w:t>9.1.4</w:t>
      </w:r>
      <w:bookmarkEnd w:id="784"/>
      <w:bookmarkEnd w:id="785"/>
      <w:bookmarkEnd w:id="786"/>
      <w:bookmarkEnd w:id="787"/>
      <w:bookmarkEnd w:id="788"/>
      <w:r w:rsidR="004971A9">
        <w:rPr>
          <w:rFonts w:ascii="Times New Roman" w:eastAsia="黑体" w:hAnsi="Times New Roman" w:cs="Times New Roman" w:hint="eastAsia"/>
          <w:snapToGrid w:val="0"/>
          <w:kern w:val="0"/>
          <w:sz w:val="24"/>
          <w:szCs w:val="24"/>
        </w:rPr>
        <w:t>排气筒规范化设置</w:t>
      </w:r>
    </w:p>
    <w:p w:rsidR="004971A9" w:rsidRPr="00C0548B" w:rsidRDefault="004971A9" w:rsidP="004971A9">
      <w:pPr>
        <w:adjustRightInd w:val="0"/>
        <w:snapToGrid w:val="0"/>
        <w:spacing w:line="360" w:lineRule="auto"/>
        <w:ind w:firstLine="480"/>
        <w:rPr>
          <w:rFonts w:ascii="Times New Roman" w:hAnsi="Times New Roman"/>
          <w:snapToGrid w:val="0"/>
          <w:kern w:val="0"/>
          <w:sz w:val="24"/>
        </w:rPr>
      </w:pPr>
      <w:r w:rsidRPr="00C0548B">
        <w:rPr>
          <w:rFonts w:ascii="Times New Roman" w:hAnsi="Times New Roman"/>
          <w:snapToGrid w:val="0"/>
          <w:kern w:val="0"/>
          <w:sz w:val="24"/>
        </w:rPr>
        <w:t>根据《固定污染源废气监测点位设置技术规范》（</w:t>
      </w:r>
      <w:r w:rsidRPr="00C0548B">
        <w:rPr>
          <w:rFonts w:ascii="Times New Roman" w:hAnsi="Times New Roman"/>
          <w:snapToGrid w:val="0"/>
          <w:kern w:val="0"/>
          <w:sz w:val="24"/>
        </w:rPr>
        <w:t>DB 37/T 3535—2019</w:t>
      </w:r>
      <w:r w:rsidRPr="00C0548B">
        <w:rPr>
          <w:rFonts w:ascii="Times New Roman" w:hAnsi="Times New Roman"/>
          <w:snapToGrid w:val="0"/>
          <w:kern w:val="0"/>
          <w:sz w:val="24"/>
        </w:rPr>
        <w:t>）：</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1</w:t>
      </w:r>
      <w:r w:rsidRPr="00C0548B">
        <w:rPr>
          <w:rFonts w:ascii="Times New Roman" w:hAnsi="Times New Roman"/>
          <w:snapToGrid w:val="0"/>
          <w:kern w:val="0"/>
          <w:sz w:val="24"/>
          <w:szCs w:val="24"/>
        </w:rPr>
        <w:t>、监测断面及监测孔要求</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1</w:t>
      </w:r>
      <w:r w:rsidRPr="00C0548B">
        <w:rPr>
          <w:rFonts w:ascii="Times New Roman" w:hAnsi="Times New Roman"/>
          <w:snapToGrid w:val="0"/>
          <w:kern w:val="0"/>
          <w:sz w:val="24"/>
          <w:szCs w:val="24"/>
        </w:rPr>
        <w:t>）监测断面应设置在规则的圆形或矩形烟道上，应并于测试人员开展监测工作，应避开对测试人员操作有危险的场所。</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）对于输送高温或有毒有害气体的烟道，监测断面应设置在烟道的负压段；若负压段不满足设置要求，应在正压段设置带有闸板阀的密封检测孔。</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3</w:t>
      </w:r>
      <w:r w:rsidRPr="00C0548B">
        <w:rPr>
          <w:rFonts w:ascii="Times New Roman" w:hAnsi="Times New Roman"/>
          <w:snapToGrid w:val="0"/>
          <w:kern w:val="0"/>
          <w:sz w:val="24"/>
          <w:szCs w:val="24"/>
        </w:rPr>
        <w:t>）对于颗粒态污染物，监测断面优先设置在垂直管段，应避开烟道弯头和断面急剧变化的部位。设置在距弯头、阀门、变径管下游方向不小于</w:t>
      </w:r>
      <w:r w:rsidRPr="00C0548B">
        <w:rPr>
          <w:rFonts w:ascii="Times New Roman" w:hAnsi="Times New Roman"/>
          <w:snapToGrid w:val="0"/>
          <w:kern w:val="0"/>
          <w:sz w:val="24"/>
          <w:szCs w:val="24"/>
        </w:rPr>
        <w:t>4</w:t>
      </w:r>
      <w:r w:rsidRPr="00C0548B">
        <w:rPr>
          <w:rFonts w:ascii="Times New Roman" w:hAnsi="Times New Roman"/>
          <w:snapToGrid w:val="0"/>
          <w:kern w:val="0"/>
          <w:sz w:val="24"/>
          <w:szCs w:val="24"/>
        </w:rPr>
        <w:t>倍直径（或当量直径）和距上述部件上游方向不小于</w:t>
      </w: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倍直径（或当量直径）处。对矩形烟道，其当量直径</w:t>
      </w:r>
      <w:r w:rsidRPr="00C0548B">
        <w:rPr>
          <w:rFonts w:ascii="Times New Roman" w:hAnsi="Times New Roman"/>
          <w:snapToGrid w:val="0"/>
          <w:kern w:val="0"/>
          <w:sz w:val="24"/>
          <w:szCs w:val="24"/>
        </w:rPr>
        <w:t>D=2AB/</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A+B</w:t>
      </w:r>
      <w:r w:rsidRPr="00C0548B">
        <w:rPr>
          <w:rFonts w:ascii="Times New Roman" w:hAnsi="Times New Roman"/>
          <w:snapToGrid w:val="0"/>
          <w:kern w:val="0"/>
          <w:sz w:val="24"/>
          <w:szCs w:val="24"/>
        </w:rPr>
        <w:t>），式中</w:t>
      </w:r>
      <w:r w:rsidRPr="00C0548B">
        <w:rPr>
          <w:rFonts w:ascii="Times New Roman" w:hAnsi="Times New Roman"/>
          <w:snapToGrid w:val="0"/>
          <w:kern w:val="0"/>
          <w:sz w:val="24"/>
          <w:szCs w:val="24"/>
        </w:rPr>
        <w:t>A</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B</w:t>
      </w:r>
      <w:r w:rsidRPr="00C0548B">
        <w:rPr>
          <w:rFonts w:ascii="Times New Roman" w:hAnsi="Times New Roman"/>
          <w:snapToGrid w:val="0"/>
          <w:kern w:val="0"/>
          <w:sz w:val="24"/>
          <w:szCs w:val="24"/>
        </w:rPr>
        <w:t>为边长。</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4</w:t>
      </w:r>
      <w:r w:rsidRPr="00C0548B">
        <w:rPr>
          <w:rFonts w:ascii="Times New Roman" w:hAnsi="Times New Roman"/>
          <w:snapToGrid w:val="0"/>
          <w:kern w:val="0"/>
          <w:sz w:val="24"/>
          <w:szCs w:val="24"/>
        </w:rPr>
        <w:t>）新建污染源监测断面的设置应满足（</w:t>
      </w:r>
      <w:r w:rsidRPr="00C0548B">
        <w:rPr>
          <w:rFonts w:ascii="Times New Roman" w:hAnsi="Times New Roman"/>
          <w:snapToGrid w:val="0"/>
          <w:kern w:val="0"/>
          <w:sz w:val="24"/>
          <w:szCs w:val="24"/>
        </w:rPr>
        <w:t>3</w:t>
      </w:r>
      <w:r w:rsidRPr="00C0548B">
        <w:rPr>
          <w:rFonts w:ascii="Times New Roman" w:hAnsi="Times New Roman"/>
          <w:snapToGrid w:val="0"/>
          <w:kern w:val="0"/>
          <w:sz w:val="24"/>
          <w:szCs w:val="24"/>
        </w:rPr>
        <w:t>）的要求。现有污染源监测断面的设置无法满足（</w:t>
      </w:r>
      <w:r w:rsidRPr="00C0548B">
        <w:rPr>
          <w:rFonts w:ascii="Times New Roman" w:hAnsi="Times New Roman"/>
          <w:snapToGrid w:val="0"/>
          <w:kern w:val="0"/>
          <w:sz w:val="24"/>
          <w:szCs w:val="24"/>
        </w:rPr>
        <w:t>3</w:t>
      </w:r>
      <w:r w:rsidRPr="00C0548B">
        <w:rPr>
          <w:rFonts w:ascii="Times New Roman" w:hAnsi="Times New Roman"/>
          <w:snapToGrid w:val="0"/>
          <w:kern w:val="0"/>
          <w:sz w:val="24"/>
          <w:szCs w:val="24"/>
        </w:rPr>
        <w:t>）中的要求时，应选择监测断面前直管段长度大于后直管长度的断面，并采取相应措施，确保监测断面废气分布相对均匀。废气分布均匀程度判定按照</w:t>
      </w:r>
      <w:r w:rsidRPr="00C0548B">
        <w:rPr>
          <w:rFonts w:ascii="Times New Roman" w:hAnsi="Times New Roman"/>
          <w:snapToGrid w:val="0"/>
          <w:kern w:val="0"/>
          <w:sz w:val="24"/>
          <w:szCs w:val="24"/>
        </w:rPr>
        <w:t>HJ75</w:t>
      </w:r>
      <w:r w:rsidRPr="00C0548B">
        <w:rPr>
          <w:rFonts w:ascii="Times New Roman" w:hAnsi="Times New Roman"/>
          <w:snapToGrid w:val="0"/>
          <w:kern w:val="0"/>
          <w:sz w:val="24"/>
          <w:szCs w:val="24"/>
        </w:rPr>
        <w:t>中</w:t>
      </w:r>
      <w:r w:rsidRPr="00C0548B">
        <w:rPr>
          <w:rFonts w:ascii="Times New Roman" w:hAnsi="Times New Roman"/>
          <w:snapToGrid w:val="0"/>
          <w:kern w:val="0"/>
          <w:sz w:val="24"/>
          <w:szCs w:val="24"/>
        </w:rPr>
        <w:t>7.1.2.3</w:t>
      </w:r>
      <w:r w:rsidRPr="00C0548B">
        <w:rPr>
          <w:rFonts w:ascii="Times New Roman" w:hAnsi="Times New Roman"/>
          <w:snapToGrid w:val="0"/>
          <w:kern w:val="0"/>
          <w:sz w:val="24"/>
          <w:szCs w:val="24"/>
        </w:rPr>
        <w:t>的规定执行。</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5</w:t>
      </w:r>
      <w:r w:rsidRPr="00C0548B">
        <w:rPr>
          <w:rFonts w:ascii="Times New Roman" w:hAnsi="Times New Roman"/>
          <w:snapToGrid w:val="0"/>
          <w:kern w:val="0"/>
          <w:sz w:val="24"/>
          <w:szCs w:val="24"/>
        </w:rPr>
        <w:t>）对于气态污染物，监测断面设置可不受上述规定限制。如果同时测定排气流量，监测断面应按（</w:t>
      </w:r>
      <w:r w:rsidRPr="00C0548B">
        <w:rPr>
          <w:rFonts w:ascii="Times New Roman" w:hAnsi="Times New Roman"/>
          <w:snapToGrid w:val="0"/>
          <w:kern w:val="0"/>
          <w:sz w:val="24"/>
          <w:szCs w:val="24"/>
        </w:rPr>
        <w:t>3</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4</w:t>
      </w:r>
      <w:r w:rsidRPr="00C0548B">
        <w:rPr>
          <w:rFonts w:ascii="Times New Roman" w:hAnsi="Times New Roman"/>
          <w:snapToGrid w:val="0"/>
          <w:kern w:val="0"/>
          <w:sz w:val="24"/>
          <w:szCs w:val="24"/>
        </w:rPr>
        <w:t>）中的要求设置。</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6</w:t>
      </w:r>
      <w:r w:rsidRPr="00C0548B">
        <w:rPr>
          <w:rFonts w:ascii="Times New Roman" w:hAnsi="Times New Roman"/>
          <w:snapToGrid w:val="0"/>
          <w:kern w:val="0"/>
          <w:sz w:val="24"/>
          <w:szCs w:val="24"/>
        </w:rPr>
        <w:t>）在选定的监测断面上开设监测孔，监测孔的内径应</w:t>
      </w:r>
      <w:r w:rsidRPr="00C0548B">
        <w:rPr>
          <w:rFonts w:ascii="Times New Roman" w:hAnsi="Times New Roman"/>
          <w:snapToGrid w:val="0"/>
          <w:kern w:val="0"/>
          <w:sz w:val="24"/>
          <w:szCs w:val="24"/>
        </w:rPr>
        <w:t>≥90mm</w:t>
      </w:r>
      <w:r w:rsidRPr="00C0548B">
        <w:rPr>
          <w:rFonts w:ascii="Times New Roman" w:hAnsi="Times New Roman"/>
          <w:snapToGrid w:val="0"/>
          <w:kern w:val="0"/>
          <w:sz w:val="24"/>
          <w:szCs w:val="24"/>
        </w:rPr>
        <w:t>。监测孔在不使用时应用盖板或管帽封闭，使用时应易打开。</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7</w:t>
      </w:r>
      <w:r w:rsidRPr="00C0548B">
        <w:rPr>
          <w:rFonts w:ascii="Times New Roman" w:hAnsi="Times New Roman"/>
          <w:snapToGrid w:val="0"/>
          <w:kern w:val="0"/>
          <w:sz w:val="24"/>
          <w:szCs w:val="24"/>
        </w:rPr>
        <w:t>）烟道直径</w:t>
      </w:r>
      <w:r w:rsidRPr="00C0548B">
        <w:rPr>
          <w:rFonts w:ascii="Times New Roman" w:hAnsi="Times New Roman"/>
          <w:snapToGrid w:val="0"/>
          <w:kern w:val="0"/>
          <w:sz w:val="24"/>
          <w:szCs w:val="24"/>
        </w:rPr>
        <w:t>≤1m</w:t>
      </w:r>
      <w:r w:rsidRPr="00C0548B">
        <w:rPr>
          <w:rFonts w:ascii="Times New Roman" w:hAnsi="Times New Roman"/>
          <w:snapToGrid w:val="0"/>
          <w:kern w:val="0"/>
          <w:sz w:val="24"/>
          <w:szCs w:val="24"/>
        </w:rPr>
        <w:t>的圆形烟道，设置一个监测孔；烟道直径大于</w:t>
      </w:r>
      <w:r w:rsidRPr="00C0548B">
        <w:rPr>
          <w:rFonts w:ascii="Times New Roman" w:hAnsi="Times New Roman"/>
          <w:snapToGrid w:val="0"/>
          <w:kern w:val="0"/>
          <w:sz w:val="24"/>
          <w:szCs w:val="24"/>
        </w:rPr>
        <w:t>1m</w:t>
      </w:r>
      <w:r w:rsidRPr="00C0548B">
        <w:rPr>
          <w:rFonts w:ascii="Times New Roman" w:hAnsi="Times New Roman"/>
          <w:snapToGrid w:val="0"/>
          <w:kern w:val="0"/>
          <w:sz w:val="24"/>
          <w:szCs w:val="24"/>
        </w:rPr>
        <w:t>不大于</w:t>
      </w:r>
      <w:r w:rsidRPr="00C0548B">
        <w:rPr>
          <w:rFonts w:ascii="Times New Roman" w:hAnsi="Times New Roman"/>
          <w:snapToGrid w:val="0"/>
          <w:kern w:val="0"/>
          <w:sz w:val="24"/>
          <w:szCs w:val="24"/>
        </w:rPr>
        <w:t>4m</w:t>
      </w:r>
      <w:r w:rsidRPr="00C0548B">
        <w:rPr>
          <w:rFonts w:ascii="Times New Roman" w:hAnsi="Times New Roman"/>
          <w:snapToGrid w:val="0"/>
          <w:kern w:val="0"/>
          <w:sz w:val="24"/>
          <w:szCs w:val="24"/>
        </w:rPr>
        <w:t>的圆形烟道，设置相互垂直的两个监测孔；烟道直径＞</w:t>
      </w:r>
      <w:r w:rsidRPr="00C0548B">
        <w:rPr>
          <w:rFonts w:ascii="Times New Roman" w:hAnsi="Times New Roman"/>
          <w:snapToGrid w:val="0"/>
          <w:kern w:val="0"/>
          <w:sz w:val="24"/>
          <w:szCs w:val="24"/>
        </w:rPr>
        <w:t>4m</w:t>
      </w:r>
      <w:r w:rsidRPr="00C0548B">
        <w:rPr>
          <w:rFonts w:ascii="Times New Roman" w:hAnsi="Times New Roman"/>
          <w:snapToGrid w:val="0"/>
          <w:kern w:val="0"/>
          <w:sz w:val="24"/>
          <w:szCs w:val="24"/>
        </w:rPr>
        <w:t>的圆形烟道，设置相互垂直的</w:t>
      </w:r>
      <w:r w:rsidRPr="00C0548B">
        <w:rPr>
          <w:rFonts w:ascii="Times New Roman" w:hAnsi="Times New Roman"/>
          <w:snapToGrid w:val="0"/>
          <w:kern w:val="0"/>
          <w:sz w:val="24"/>
          <w:szCs w:val="24"/>
        </w:rPr>
        <w:t>4</w:t>
      </w:r>
      <w:r w:rsidRPr="00C0548B">
        <w:rPr>
          <w:rFonts w:ascii="Times New Roman" w:hAnsi="Times New Roman"/>
          <w:snapToGrid w:val="0"/>
          <w:kern w:val="0"/>
          <w:sz w:val="24"/>
          <w:szCs w:val="24"/>
        </w:rPr>
        <w:t>个监测孔。</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8</w:t>
      </w:r>
      <w:r w:rsidRPr="00C0548B">
        <w:rPr>
          <w:rFonts w:ascii="Times New Roman" w:hAnsi="Times New Roman"/>
          <w:snapToGrid w:val="0"/>
          <w:kern w:val="0"/>
          <w:sz w:val="24"/>
          <w:szCs w:val="24"/>
        </w:rPr>
        <w:t>）矩形烟道根据监测断面面积划分，由测点数确定监测孔数，监测孔应设置在侧面烟道等面积小块中心线上。当截面宽度</w:t>
      </w:r>
      <w:r w:rsidRPr="00C0548B">
        <w:rPr>
          <w:rFonts w:ascii="Times New Roman" w:hAnsi="Times New Roman"/>
          <w:snapToGrid w:val="0"/>
          <w:kern w:val="0"/>
          <w:sz w:val="24"/>
          <w:szCs w:val="24"/>
        </w:rPr>
        <w:t>≥4m</w:t>
      </w:r>
      <w:r w:rsidRPr="00C0548B">
        <w:rPr>
          <w:rFonts w:ascii="Times New Roman" w:hAnsi="Times New Roman"/>
          <w:snapToGrid w:val="0"/>
          <w:kern w:val="0"/>
          <w:sz w:val="24"/>
          <w:szCs w:val="24"/>
        </w:rPr>
        <w:t>时，应在烟道两侧开设监测孔。</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lastRenderedPageBreak/>
        <w:t>2</w:t>
      </w:r>
      <w:r w:rsidRPr="00C0548B">
        <w:rPr>
          <w:rFonts w:ascii="Times New Roman" w:hAnsi="Times New Roman"/>
          <w:snapToGrid w:val="0"/>
          <w:kern w:val="0"/>
          <w:sz w:val="24"/>
          <w:szCs w:val="24"/>
        </w:rPr>
        <w:t>、监测平台要求</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1</w:t>
      </w:r>
      <w:r w:rsidRPr="00C0548B">
        <w:rPr>
          <w:rFonts w:ascii="Times New Roman" w:hAnsi="Times New Roman"/>
          <w:snapToGrid w:val="0"/>
          <w:kern w:val="0"/>
          <w:sz w:val="24"/>
          <w:szCs w:val="24"/>
        </w:rPr>
        <w:t>）距离坠落高度基准面</w:t>
      </w:r>
      <w:r w:rsidRPr="00C0548B">
        <w:rPr>
          <w:rFonts w:ascii="Times New Roman" w:hAnsi="Times New Roman"/>
          <w:snapToGrid w:val="0"/>
          <w:kern w:val="0"/>
          <w:sz w:val="24"/>
          <w:szCs w:val="24"/>
        </w:rPr>
        <w:t>0.5m</w:t>
      </w:r>
      <w:r w:rsidRPr="00C0548B">
        <w:rPr>
          <w:rFonts w:ascii="Times New Roman" w:hAnsi="Times New Roman"/>
          <w:snapToGrid w:val="0"/>
          <w:kern w:val="0"/>
          <w:sz w:val="24"/>
          <w:szCs w:val="24"/>
        </w:rPr>
        <w:t>以上的监测平台及通道的所有敞开边缘应设置防护栏杆，防护栏杆的高度应</w:t>
      </w:r>
      <w:r w:rsidRPr="00C0548B">
        <w:rPr>
          <w:rFonts w:ascii="Times New Roman" w:hAnsi="Times New Roman"/>
          <w:snapToGrid w:val="0"/>
          <w:kern w:val="0"/>
          <w:sz w:val="24"/>
          <w:szCs w:val="24"/>
        </w:rPr>
        <w:t>≥1.2m</w:t>
      </w:r>
      <w:r w:rsidRPr="00C0548B">
        <w:rPr>
          <w:rFonts w:ascii="Times New Roman" w:hAnsi="Times New Roman"/>
          <w:snapToGrid w:val="0"/>
          <w:kern w:val="0"/>
          <w:sz w:val="24"/>
          <w:szCs w:val="24"/>
        </w:rPr>
        <w:t>。</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）监测平台的防护栏杆应设置踢脚板，踢脚板应采用不小于</w:t>
      </w:r>
      <w:r w:rsidRPr="00C0548B">
        <w:rPr>
          <w:rFonts w:ascii="Times New Roman" w:hAnsi="Times New Roman"/>
          <w:snapToGrid w:val="0"/>
          <w:kern w:val="0"/>
          <w:sz w:val="24"/>
          <w:szCs w:val="24"/>
        </w:rPr>
        <w:t>100mm×2mm</w:t>
      </w:r>
      <w:r w:rsidRPr="00C0548B">
        <w:rPr>
          <w:rFonts w:ascii="Times New Roman" w:hAnsi="Times New Roman"/>
          <w:snapToGrid w:val="0"/>
          <w:kern w:val="0"/>
          <w:sz w:val="24"/>
          <w:szCs w:val="24"/>
        </w:rPr>
        <w:t>的钢板制造，其顶部在平台面之上高度应</w:t>
      </w:r>
      <w:r w:rsidRPr="00C0548B">
        <w:rPr>
          <w:rFonts w:ascii="Times New Roman" w:hAnsi="Times New Roman"/>
          <w:snapToGrid w:val="0"/>
          <w:kern w:val="0"/>
          <w:sz w:val="24"/>
          <w:szCs w:val="24"/>
        </w:rPr>
        <w:t>≥100mm</w:t>
      </w:r>
      <w:r w:rsidRPr="00C0548B">
        <w:rPr>
          <w:rFonts w:ascii="Times New Roman" w:hAnsi="Times New Roman"/>
          <w:snapToGrid w:val="0"/>
          <w:kern w:val="0"/>
          <w:sz w:val="24"/>
          <w:szCs w:val="24"/>
        </w:rPr>
        <w:t>，底部距平台面应</w:t>
      </w:r>
      <w:r w:rsidRPr="00C0548B">
        <w:rPr>
          <w:rFonts w:ascii="Times New Roman" w:hAnsi="Times New Roman"/>
          <w:snapToGrid w:val="0"/>
          <w:kern w:val="0"/>
          <w:sz w:val="24"/>
          <w:szCs w:val="24"/>
        </w:rPr>
        <w:t>≤10mm</w:t>
      </w:r>
      <w:r w:rsidRPr="00C0548B">
        <w:rPr>
          <w:rFonts w:ascii="Times New Roman" w:hAnsi="Times New Roman"/>
          <w:snapToGrid w:val="0"/>
          <w:kern w:val="0"/>
          <w:sz w:val="24"/>
          <w:szCs w:val="24"/>
        </w:rPr>
        <w:t>。</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3</w:t>
      </w:r>
      <w:r w:rsidRPr="00C0548B">
        <w:rPr>
          <w:rFonts w:ascii="Times New Roman" w:hAnsi="Times New Roman"/>
          <w:snapToGrid w:val="0"/>
          <w:kern w:val="0"/>
          <w:sz w:val="24"/>
          <w:szCs w:val="24"/>
        </w:rPr>
        <w:t>）监测平台应设置在监测孔正下方</w:t>
      </w:r>
      <w:r w:rsidRPr="00C0548B">
        <w:rPr>
          <w:rFonts w:ascii="Times New Roman" w:hAnsi="Times New Roman"/>
          <w:snapToGrid w:val="0"/>
          <w:kern w:val="0"/>
          <w:sz w:val="24"/>
          <w:szCs w:val="24"/>
        </w:rPr>
        <w:t>1.2m~1.3m</w:t>
      </w:r>
      <w:r w:rsidRPr="00C0548B">
        <w:rPr>
          <w:rFonts w:ascii="Times New Roman" w:hAnsi="Times New Roman"/>
          <w:snapToGrid w:val="0"/>
          <w:kern w:val="0"/>
          <w:sz w:val="24"/>
          <w:szCs w:val="24"/>
        </w:rPr>
        <w:t>处，应永久、安全、便于监测及采样。</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4</w:t>
      </w:r>
      <w:r w:rsidRPr="00C0548B">
        <w:rPr>
          <w:rFonts w:ascii="Times New Roman" w:hAnsi="Times New Roman"/>
          <w:snapToGrid w:val="0"/>
          <w:kern w:val="0"/>
          <w:sz w:val="24"/>
          <w:szCs w:val="24"/>
        </w:rPr>
        <w:t>）监测平台周围空间应保证测试人员正常方便操作监测设备或采样装置。</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5</w:t>
      </w:r>
      <w:r w:rsidRPr="00C0548B">
        <w:rPr>
          <w:rFonts w:ascii="Times New Roman" w:hAnsi="Times New Roman"/>
          <w:snapToGrid w:val="0"/>
          <w:kern w:val="0"/>
          <w:sz w:val="24"/>
          <w:szCs w:val="24"/>
        </w:rPr>
        <w:t>）监测平台可操作面积应</w:t>
      </w:r>
      <w:r w:rsidRPr="00C0548B">
        <w:rPr>
          <w:rFonts w:ascii="Times New Roman" w:hAnsi="Times New Roman"/>
          <w:snapToGrid w:val="0"/>
          <w:kern w:val="0"/>
          <w:sz w:val="24"/>
          <w:szCs w:val="24"/>
        </w:rPr>
        <w:t>≥2m</w:t>
      </w:r>
      <w:r w:rsidRPr="00C0548B">
        <w:rPr>
          <w:rFonts w:ascii="Times New Roman" w:hAnsi="Times New Roman"/>
          <w:snapToGrid w:val="0"/>
          <w:kern w:val="0"/>
          <w:sz w:val="24"/>
          <w:szCs w:val="24"/>
          <w:vertAlign w:val="superscript"/>
        </w:rPr>
        <w:t>2</w:t>
      </w:r>
      <w:r w:rsidRPr="00C0548B">
        <w:rPr>
          <w:rFonts w:ascii="Times New Roman" w:hAnsi="Times New Roman"/>
          <w:snapToGrid w:val="0"/>
          <w:kern w:val="0"/>
          <w:sz w:val="24"/>
          <w:szCs w:val="24"/>
        </w:rPr>
        <w:t>，单边长度应</w:t>
      </w:r>
      <w:r w:rsidRPr="00C0548B">
        <w:rPr>
          <w:rFonts w:ascii="Times New Roman" w:hAnsi="Times New Roman"/>
          <w:snapToGrid w:val="0"/>
          <w:kern w:val="0"/>
          <w:sz w:val="24"/>
          <w:szCs w:val="24"/>
        </w:rPr>
        <w:t>≥1.2m</w:t>
      </w:r>
      <w:r w:rsidRPr="00C0548B">
        <w:rPr>
          <w:rFonts w:ascii="Times New Roman" w:hAnsi="Times New Roman"/>
          <w:snapToGrid w:val="0"/>
          <w:kern w:val="0"/>
          <w:sz w:val="24"/>
          <w:szCs w:val="24"/>
        </w:rPr>
        <w:t>，且不小于监测断面直径（或当量直径）的</w:t>
      </w:r>
      <w:r w:rsidRPr="00C0548B">
        <w:rPr>
          <w:rFonts w:ascii="Times New Roman" w:hAnsi="Times New Roman"/>
          <w:snapToGrid w:val="0"/>
          <w:kern w:val="0"/>
          <w:sz w:val="24"/>
          <w:szCs w:val="24"/>
        </w:rPr>
        <w:t>1/3.</w:t>
      </w:r>
      <w:r w:rsidRPr="00C0548B">
        <w:rPr>
          <w:rFonts w:ascii="Times New Roman" w:hAnsi="Times New Roman"/>
          <w:snapToGrid w:val="0"/>
          <w:kern w:val="0"/>
          <w:sz w:val="24"/>
          <w:szCs w:val="24"/>
        </w:rPr>
        <w:t>若监测断面有多个监测孔且水平排列，则监测平台区域应涵盖所有监测孔；若监测断面有多个监测孔且竖直排列，则应设置多层监测平台。通过监测平台的通道宽度应</w:t>
      </w:r>
      <w:r w:rsidRPr="00C0548B">
        <w:rPr>
          <w:rFonts w:ascii="Times New Roman" w:hAnsi="Times New Roman"/>
          <w:snapToGrid w:val="0"/>
          <w:kern w:val="0"/>
          <w:sz w:val="24"/>
          <w:szCs w:val="24"/>
        </w:rPr>
        <w:t>≥0.9m</w:t>
      </w:r>
      <w:r w:rsidRPr="00C0548B">
        <w:rPr>
          <w:rFonts w:ascii="Times New Roman" w:hAnsi="Times New Roman"/>
          <w:snapToGrid w:val="0"/>
          <w:kern w:val="0"/>
          <w:sz w:val="24"/>
          <w:szCs w:val="24"/>
        </w:rPr>
        <w:t>。</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6</w:t>
      </w:r>
      <w:r w:rsidRPr="00C0548B">
        <w:rPr>
          <w:rFonts w:ascii="Times New Roman" w:hAnsi="Times New Roman"/>
          <w:snapToGrid w:val="0"/>
          <w:kern w:val="0"/>
          <w:sz w:val="24"/>
          <w:szCs w:val="24"/>
        </w:rPr>
        <w:t>）监测平台地板应采用厚度</w:t>
      </w:r>
      <w:r w:rsidRPr="00C0548B">
        <w:rPr>
          <w:rFonts w:ascii="Times New Roman" w:hAnsi="Times New Roman"/>
          <w:snapToGrid w:val="0"/>
          <w:kern w:val="0"/>
          <w:sz w:val="24"/>
          <w:szCs w:val="24"/>
        </w:rPr>
        <w:t>≥4mm</w:t>
      </w:r>
      <w:r w:rsidRPr="00C0548B">
        <w:rPr>
          <w:rFonts w:ascii="Times New Roman" w:hAnsi="Times New Roman"/>
          <w:snapToGrid w:val="0"/>
          <w:kern w:val="0"/>
          <w:sz w:val="24"/>
          <w:szCs w:val="24"/>
        </w:rPr>
        <w:t>的花纹钢板或钢板网铺设（孔径小于</w:t>
      </w:r>
      <w:r w:rsidRPr="00C0548B">
        <w:rPr>
          <w:rFonts w:ascii="Times New Roman" w:hAnsi="Times New Roman"/>
          <w:snapToGrid w:val="0"/>
          <w:kern w:val="0"/>
          <w:sz w:val="24"/>
          <w:szCs w:val="24"/>
        </w:rPr>
        <w:t>10mm×20mm</w:t>
      </w:r>
      <w:r w:rsidRPr="00C0548B">
        <w:rPr>
          <w:rFonts w:ascii="Times New Roman" w:hAnsi="Times New Roman"/>
          <w:snapToGrid w:val="0"/>
          <w:kern w:val="0"/>
          <w:sz w:val="24"/>
          <w:szCs w:val="24"/>
        </w:rPr>
        <w:t>），监测平台及通道的载荷应</w:t>
      </w:r>
      <w:r w:rsidRPr="00C0548B">
        <w:rPr>
          <w:rFonts w:ascii="Times New Roman" w:hAnsi="Times New Roman"/>
          <w:snapToGrid w:val="0"/>
          <w:kern w:val="0"/>
          <w:sz w:val="24"/>
          <w:szCs w:val="24"/>
        </w:rPr>
        <w:t>≥3kN/m</w:t>
      </w:r>
      <w:r w:rsidRPr="00C0548B">
        <w:rPr>
          <w:rFonts w:ascii="Times New Roman" w:hAnsi="Times New Roman"/>
          <w:snapToGrid w:val="0"/>
          <w:kern w:val="0"/>
          <w:sz w:val="24"/>
          <w:szCs w:val="24"/>
          <w:vertAlign w:val="superscript"/>
        </w:rPr>
        <w:t>2</w:t>
      </w:r>
      <w:r w:rsidRPr="00C0548B">
        <w:rPr>
          <w:rFonts w:ascii="Times New Roman" w:hAnsi="Times New Roman"/>
          <w:snapToGrid w:val="0"/>
          <w:kern w:val="0"/>
          <w:sz w:val="24"/>
          <w:szCs w:val="24"/>
        </w:rPr>
        <w:t>。</w:t>
      </w:r>
    </w:p>
    <w:p w:rsidR="004971A9" w:rsidRPr="00C0548B" w:rsidRDefault="004971A9" w:rsidP="004971A9">
      <w:pPr>
        <w:widowControl/>
        <w:spacing w:line="360" w:lineRule="auto"/>
        <w:ind w:firstLineChars="200" w:firstLine="480"/>
        <w:jc w:val="left"/>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7</w:t>
      </w:r>
      <w:r w:rsidRPr="00C0548B">
        <w:rPr>
          <w:rFonts w:ascii="Times New Roman" w:hAnsi="Times New Roman"/>
          <w:snapToGrid w:val="0"/>
          <w:kern w:val="0"/>
          <w:sz w:val="24"/>
          <w:szCs w:val="24"/>
        </w:rPr>
        <w:t>）监测平台及通道的制造安装应符合</w:t>
      </w:r>
      <w:r w:rsidRPr="00C0548B">
        <w:rPr>
          <w:rFonts w:ascii="Times New Roman" w:hAnsi="Times New Roman"/>
          <w:snapToGrid w:val="0"/>
          <w:kern w:val="0"/>
          <w:sz w:val="24"/>
          <w:szCs w:val="24"/>
        </w:rPr>
        <w:t>GB4053.3</w:t>
      </w:r>
      <w:r w:rsidRPr="00C0548B">
        <w:rPr>
          <w:rFonts w:ascii="Times New Roman" w:hAnsi="Times New Roman"/>
          <w:snapToGrid w:val="0"/>
          <w:kern w:val="0"/>
          <w:sz w:val="24"/>
          <w:szCs w:val="24"/>
        </w:rPr>
        <w:t>要求。</w:t>
      </w:r>
    </w:p>
    <w:p w:rsidR="004971A9" w:rsidRPr="00C0548B" w:rsidRDefault="004971A9" w:rsidP="004971A9">
      <w:pPr>
        <w:adjustRightInd w:val="0"/>
        <w:snapToGrid w:val="0"/>
        <w:spacing w:line="360" w:lineRule="auto"/>
        <w:ind w:firstLine="480"/>
        <w:rPr>
          <w:rFonts w:ascii="Times New Roman" w:hAnsi="Times New Roman"/>
          <w:kern w:val="0"/>
          <w:sz w:val="24"/>
          <w:szCs w:val="24"/>
        </w:rPr>
      </w:pPr>
      <w:r w:rsidRPr="00C0548B">
        <w:rPr>
          <w:rFonts w:ascii="Times New Roman" w:hAnsi="Times New Roman"/>
          <w:kern w:val="0"/>
          <w:sz w:val="24"/>
          <w:szCs w:val="24"/>
        </w:rPr>
        <w:t>3</w:t>
      </w:r>
      <w:r w:rsidRPr="00C0548B">
        <w:rPr>
          <w:rFonts w:ascii="Times New Roman" w:hAnsi="Times New Roman"/>
          <w:kern w:val="0"/>
          <w:sz w:val="24"/>
          <w:szCs w:val="24"/>
        </w:rPr>
        <w:t>、监测梯要求</w:t>
      </w:r>
    </w:p>
    <w:p w:rsidR="004971A9" w:rsidRPr="00C0548B" w:rsidRDefault="004971A9" w:rsidP="004971A9">
      <w:pPr>
        <w:adjustRightInd w:val="0"/>
        <w:snapToGrid w:val="0"/>
        <w:spacing w:line="360" w:lineRule="auto"/>
        <w:ind w:firstLine="480"/>
        <w:rPr>
          <w:rFonts w:ascii="Times New Roman" w:hAnsi="Times New Roman"/>
          <w:kern w:val="0"/>
          <w:sz w:val="24"/>
          <w:szCs w:val="24"/>
        </w:rPr>
      </w:pPr>
      <w:r w:rsidRPr="00C0548B">
        <w:rPr>
          <w:rFonts w:ascii="Times New Roman" w:hAnsi="Times New Roman"/>
          <w:kern w:val="0"/>
          <w:sz w:val="24"/>
          <w:szCs w:val="24"/>
        </w:rPr>
        <w:t>（</w:t>
      </w:r>
      <w:r w:rsidRPr="00C0548B">
        <w:rPr>
          <w:rFonts w:ascii="Times New Roman" w:hAnsi="Times New Roman"/>
          <w:kern w:val="0"/>
          <w:sz w:val="24"/>
          <w:szCs w:val="24"/>
        </w:rPr>
        <w:t>1</w:t>
      </w:r>
      <w:r w:rsidRPr="00C0548B">
        <w:rPr>
          <w:rFonts w:ascii="Times New Roman" w:hAnsi="Times New Roman"/>
          <w:kern w:val="0"/>
          <w:sz w:val="24"/>
          <w:szCs w:val="24"/>
        </w:rPr>
        <w:t>）监测平台与地面之间应保障安全通行，设置安全方式直达监测平台。设置固定式钢梯或转梯到达监测平台，应符合</w:t>
      </w:r>
      <w:r w:rsidRPr="00C0548B">
        <w:rPr>
          <w:rFonts w:ascii="Times New Roman" w:hAnsi="Times New Roman"/>
          <w:kern w:val="0"/>
          <w:sz w:val="24"/>
          <w:szCs w:val="24"/>
        </w:rPr>
        <w:t>GB 4053.1</w:t>
      </w:r>
      <w:r w:rsidRPr="00C0548B">
        <w:rPr>
          <w:rFonts w:ascii="Times New Roman" w:hAnsi="Times New Roman"/>
          <w:kern w:val="0"/>
          <w:sz w:val="24"/>
          <w:szCs w:val="24"/>
        </w:rPr>
        <w:t>和</w:t>
      </w:r>
      <w:r w:rsidRPr="00C0548B">
        <w:rPr>
          <w:rFonts w:ascii="Times New Roman" w:hAnsi="Times New Roman"/>
          <w:kern w:val="0"/>
          <w:sz w:val="24"/>
          <w:szCs w:val="24"/>
        </w:rPr>
        <w:t>GB 4053.2</w:t>
      </w:r>
      <w:r w:rsidRPr="00C0548B">
        <w:rPr>
          <w:rFonts w:ascii="Times New Roman" w:hAnsi="Times New Roman"/>
          <w:kern w:val="0"/>
          <w:sz w:val="24"/>
          <w:szCs w:val="24"/>
        </w:rPr>
        <w:t>要求。</w:t>
      </w:r>
    </w:p>
    <w:p w:rsidR="004971A9" w:rsidRPr="00C0548B" w:rsidRDefault="004971A9" w:rsidP="004971A9">
      <w:pPr>
        <w:adjustRightInd w:val="0"/>
        <w:snapToGrid w:val="0"/>
        <w:spacing w:line="360" w:lineRule="auto"/>
        <w:ind w:firstLine="480"/>
        <w:rPr>
          <w:rFonts w:ascii="Times New Roman" w:hAnsi="Times New Roman"/>
          <w:kern w:val="0"/>
          <w:sz w:val="24"/>
          <w:szCs w:val="24"/>
        </w:rPr>
      </w:pPr>
      <w:r w:rsidRPr="00C0548B">
        <w:rPr>
          <w:rFonts w:ascii="Times New Roman" w:hAnsi="Times New Roman"/>
          <w:kern w:val="0"/>
          <w:sz w:val="24"/>
          <w:szCs w:val="24"/>
        </w:rPr>
        <w:t>（</w:t>
      </w:r>
      <w:r w:rsidRPr="00C0548B">
        <w:rPr>
          <w:rFonts w:ascii="Times New Roman" w:hAnsi="Times New Roman"/>
          <w:kern w:val="0"/>
          <w:sz w:val="24"/>
          <w:szCs w:val="24"/>
        </w:rPr>
        <w:t>2</w:t>
      </w:r>
      <w:r w:rsidRPr="00C0548B">
        <w:rPr>
          <w:rFonts w:ascii="Times New Roman" w:hAnsi="Times New Roman"/>
          <w:kern w:val="0"/>
          <w:sz w:val="24"/>
          <w:szCs w:val="24"/>
        </w:rPr>
        <w:t>）监测平台与坠落高度基准面之间距离超过</w:t>
      </w:r>
      <w:r w:rsidRPr="00C0548B">
        <w:rPr>
          <w:rFonts w:ascii="Times New Roman" w:hAnsi="Times New Roman"/>
          <w:kern w:val="0"/>
          <w:sz w:val="24"/>
          <w:szCs w:val="24"/>
        </w:rPr>
        <w:t>2m</w:t>
      </w:r>
      <w:r w:rsidRPr="00C0548B">
        <w:rPr>
          <w:rFonts w:ascii="Times New Roman" w:hAnsi="Times New Roman"/>
          <w:kern w:val="0"/>
          <w:sz w:val="24"/>
          <w:szCs w:val="24"/>
        </w:rPr>
        <w:t>时，不应使用直梯通往监测平台，应安装固定式钢斜梯、转梯或升降梯到达监测平台。梯子无障碍宽度</w:t>
      </w:r>
      <w:r w:rsidRPr="00C0548B">
        <w:rPr>
          <w:rFonts w:ascii="Times New Roman" w:hAnsi="Times New Roman"/>
          <w:kern w:val="0"/>
          <w:sz w:val="24"/>
          <w:szCs w:val="24"/>
        </w:rPr>
        <w:t>≥0.9 m</w:t>
      </w:r>
      <w:r w:rsidRPr="00C0548B">
        <w:rPr>
          <w:rFonts w:ascii="Times New Roman" w:hAnsi="Times New Roman"/>
          <w:kern w:val="0"/>
          <w:sz w:val="24"/>
          <w:szCs w:val="24"/>
        </w:rPr>
        <w:t>，梯子倾角不超过</w:t>
      </w:r>
      <w:r w:rsidRPr="00C0548B">
        <w:rPr>
          <w:rFonts w:ascii="Times New Roman" w:hAnsi="Times New Roman"/>
          <w:kern w:val="0"/>
          <w:sz w:val="24"/>
          <w:szCs w:val="24"/>
        </w:rPr>
        <w:t>45</w:t>
      </w:r>
      <w:r w:rsidRPr="00C0548B">
        <w:rPr>
          <w:rFonts w:ascii="Times New Roman" w:hAnsi="Times New Roman"/>
          <w:kern w:val="0"/>
          <w:sz w:val="24"/>
          <w:szCs w:val="24"/>
        </w:rPr>
        <w:t>度。每段斜梯或转梯的最大垂直高度不超过</w:t>
      </w:r>
      <w:r w:rsidRPr="00C0548B">
        <w:rPr>
          <w:rFonts w:ascii="Times New Roman" w:hAnsi="Times New Roman"/>
          <w:kern w:val="0"/>
          <w:sz w:val="24"/>
          <w:szCs w:val="24"/>
        </w:rPr>
        <w:t>5m</w:t>
      </w:r>
      <w:r w:rsidRPr="00C0548B">
        <w:rPr>
          <w:rFonts w:ascii="Times New Roman" w:hAnsi="Times New Roman"/>
          <w:kern w:val="0"/>
          <w:sz w:val="24"/>
          <w:szCs w:val="24"/>
        </w:rPr>
        <w:t>，否则应设置缓冲平台，缓冲平台的技术要求同监测平台。</w:t>
      </w:r>
    </w:p>
    <w:p w:rsidR="004971A9" w:rsidRPr="00C0548B" w:rsidRDefault="004971A9" w:rsidP="004971A9">
      <w:pPr>
        <w:adjustRightInd w:val="0"/>
        <w:snapToGrid w:val="0"/>
        <w:spacing w:line="360" w:lineRule="auto"/>
        <w:ind w:firstLine="480"/>
        <w:rPr>
          <w:rFonts w:ascii="Times New Roman" w:hAnsi="Times New Roman"/>
          <w:kern w:val="0"/>
          <w:sz w:val="24"/>
          <w:szCs w:val="24"/>
        </w:rPr>
      </w:pPr>
      <w:r w:rsidRPr="00C0548B">
        <w:rPr>
          <w:rFonts w:ascii="Times New Roman" w:hAnsi="Times New Roman"/>
          <w:kern w:val="0"/>
          <w:sz w:val="24"/>
          <w:szCs w:val="24"/>
        </w:rPr>
        <w:t>（</w:t>
      </w:r>
      <w:r w:rsidRPr="00C0548B">
        <w:rPr>
          <w:rFonts w:ascii="Times New Roman" w:hAnsi="Times New Roman"/>
          <w:kern w:val="0"/>
          <w:sz w:val="24"/>
          <w:szCs w:val="24"/>
        </w:rPr>
        <w:t>3</w:t>
      </w:r>
      <w:r w:rsidRPr="00C0548B">
        <w:rPr>
          <w:rFonts w:ascii="Times New Roman" w:hAnsi="Times New Roman"/>
          <w:kern w:val="0"/>
          <w:sz w:val="24"/>
          <w:szCs w:val="24"/>
        </w:rPr>
        <w:t>）监测平台距地面高度</w:t>
      </w:r>
      <w:r w:rsidRPr="00C0548B">
        <w:rPr>
          <w:rFonts w:ascii="Times New Roman" w:hAnsi="Times New Roman"/>
          <w:kern w:val="0"/>
          <w:sz w:val="24"/>
          <w:szCs w:val="24"/>
        </w:rPr>
        <w:t>≥20 m</w:t>
      </w:r>
      <w:r w:rsidRPr="00C0548B">
        <w:rPr>
          <w:rFonts w:ascii="Times New Roman" w:hAnsi="Times New Roman"/>
          <w:kern w:val="0"/>
          <w:sz w:val="24"/>
          <w:szCs w:val="24"/>
        </w:rPr>
        <w:t>，且按照相关管理规定需要安装自动监控设备的外排口监测点位，应设置通往监测平台的固定式升降梯。</w:t>
      </w:r>
    </w:p>
    <w:p w:rsidR="004971A9" w:rsidRPr="00C0548B" w:rsidRDefault="004971A9" w:rsidP="004971A9">
      <w:pPr>
        <w:adjustRightInd w:val="0"/>
        <w:snapToGrid w:val="0"/>
        <w:spacing w:line="360" w:lineRule="auto"/>
        <w:ind w:firstLine="480"/>
        <w:rPr>
          <w:rFonts w:ascii="Times New Roman" w:hAnsi="Times New Roman"/>
          <w:kern w:val="0"/>
          <w:sz w:val="24"/>
          <w:szCs w:val="24"/>
        </w:rPr>
      </w:pPr>
      <w:r w:rsidRPr="00C0548B">
        <w:rPr>
          <w:rFonts w:ascii="Times New Roman" w:hAnsi="Times New Roman"/>
          <w:kern w:val="0"/>
          <w:sz w:val="24"/>
          <w:szCs w:val="24"/>
        </w:rPr>
        <w:t>3</w:t>
      </w:r>
      <w:r w:rsidRPr="00C0548B">
        <w:rPr>
          <w:rFonts w:ascii="Times New Roman" w:hAnsi="Times New Roman"/>
          <w:kern w:val="0"/>
          <w:sz w:val="24"/>
          <w:szCs w:val="24"/>
        </w:rPr>
        <w:t>、</w:t>
      </w:r>
      <w:r w:rsidRPr="00C0548B">
        <w:rPr>
          <w:rFonts w:ascii="Times New Roman" w:hAnsi="Times New Roman" w:hint="eastAsia"/>
          <w:kern w:val="0"/>
          <w:sz w:val="24"/>
          <w:szCs w:val="24"/>
        </w:rPr>
        <w:t>排污口立标管理</w:t>
      </w:r>
    </w:p>
    <w:p w:rsidR="004971A9" w:rsidRPr="00C0548B" w:rsidRDefault="004971A9" w:rsidP="004971A9">
      <w:pPr>
        <w:adjustRightInd w:val="0"/>
        <w:snapToGrid w:val="0"/>
        <w:spacing w:line="360" w:lineRule="auto"/>
        <w:ind w:firstLineChars="200" w:firstLine="480"/>
        <w:rPr>
          <w:rFonts w:ascii="Times New Roman" w:hAnsi="Times New Roman"/>
          <w:kern w:val="0"/>
          <w:sz w:val="24"/>
        </w:rPr>
      </w:pPr>
      <w:r w:rsidRPr="00C0548B">
        <w:rPr>
          <w:rFonts w:ascii="Times New Roman" w:hAnsi="Times New Roman"/>
          <w:kern w:val="0"/>
          <w:sz w:val="24"/>
        </w:rPr>
        <w:t>（</w:t>
      </w:r>
      <w:r w:rsidRPr="00C0548B">
        <w:rPr>
          <w:rFonts w:ascii="Times New Roman" w:hAnsi="Times New Roman"/>
          <w:kern w:val="0"/>
          <w:sz w:val="24"/>
        </w:rPr>
        <w:t>1</w:t>
      </w:r>
      <w:r w:rsidRPr="00C0548B">
        <w:rPr>
          <w:rFonts w:ascii="Times New Roman" w:hAnsi="Times New Roman"/>
          <w:kern w:val="0"/>
          <w:sz w:val="24"/>
        </w:rPr>
        <w:t>）监测点位应设置监测点位标志牌，标志牌分为提示性标志牌和警告性标志牌两种。标志牌应涵盖监测点位基本信息。提示性标志牌用于向人们提供某种环境信息，警告性标志牌还用于提醒人们注意污染物排放可能会造成危害。</w:t>
      </w:r>
    </w:p>
    <w:p w:rsidR="004971A9" w:rsidRPr="00C0548B" w:rsidRDefault="004971A9" w:rsidP="004971A9">
      <w:pPr>
        <w:adjustRightInd w:val="0"/>
        <w:snapToGrid w:val="0"/>
        <w:spacing w:line="360" w:lineRule="auto"/>
        <w:ind w:firstLineChars="200" w:firstLine="480"/>
        <w:rPr>
          <w:rFonts w:ascii="Times New Roman" w:hAnsi="Times New Roman"/>
          <w:kern w:val="0"/>
          <w:sz w:val="24"/>
        </w:rPr>
      </w:pPr>
      <w:r w:rsidRPr="00C0548B">
        <w:rPr>
          <w:rFonts w:ascii="Times New Roman" w:hAnsi="Times New Roman"/>
          <w:kern w:val="0"/>
          <w:sz w:val="24"/>
        </w:rPr>
        <w:t>（</w:t>
      </w:r>
      <w:r w:rsidRPr="00C0548B">
        <w:rPr>
          <w:rFonts w:ascii="Times New Roman" w:hAnsi="Times New Roman"/>
          <w:kern w:val="0"/>
          <w:sz w:val="24"/>
        </w:rPr>
        <w:t>2</w:t>
      </w:r>
      <w:r w:rsidRPr="00C0548B">
        <w:rPr>
          <w:rFonts w:ascii="Times New Roman" w:hAnsi="Times New Roman"/>
          <w:kern w:val="0"/>
          <w:sz w:val="24"/>
        </w:rPr>
        <w:t>）监测点位标志牌的技术规格及信息内容遵照《固定污染源废气监测点</w:t>
      </w:r>
      <w:r w:rsidRPr="00C0548B">
        <w:rPr>
          <w:rFonts w:ascii="Times New Roman" w:hAnsi="Times New Roman"/>
          <w:kern w:val="0"/>
          <w:sz w:val="24"/>
        </w:rPr>
        <w:lastRenderedPageBreak/>
        <w:t>位设置技术规范》（</w:t>
      </w:r>
      <w:r w:rsidRPr="00C0548B">
        <w:rPr>
          <w:rFonts w:ascii="Times New Roman" w:hAnsi="Times New Roman"/>
          <w:kern w:val="0"/>
          <w:sz w:val="24"/>
        </w:rPr>
        <w:t>DB37/T3535-2019</w:t>
      </w:r>
      <w:r w:rsidRPr="00C0548B">
        <w:rPr>
          <w:rFonts w:ascii="Times New Roman" w:hAnsi="Times New Roman"/>
          <w:kern w:val="0"/>
          <w:sz w:val="24"/>
        </w:rPr>
        <w:t>）附录</w:t>
      </w:r>
      <w:r w:rsidRPr="00C0548B">
        <w:rPr>
          <w:rFonts w:ascii="Times New Roman" w:hAnsi="Times New Roman"/>
          <w:kern w:val="0"/>
          <w:sz w:val="24"/>
        </w:rPr>
        <w:t>A</w:t>
      </w:r>
      <w:r w:rsidRPr="00C0548B">
        <w:rPr>
          <w:rFonts w:ascii="Times New Roman" w:hAnsi="Times New Roman"/>
          <w:kern w:val="0"/>
          <w:sz w:val="24"/>
        </w:rPr>
        <w:t>规定，其中点位编号遵照附录</w:t>
      </w:r>
      <w:r w:rsidRPr="00C0548B">
        <w:rPr>
          <w:rFonts w:ascii="Times New Roman" w:hAnsi="Times New Roman"/>
          <w:kern w:val="0"/>
          <w:sz w:val="24"/>
        </w:rPr>
        <w:t xml:space="preserve"> B </w:t>
      </w:r>
      <w:r w:rsidRPr="00C0548B">
        <w:rPr>
          <w:rFonts w:ascii="Times New Roman" w:hAnsi="Times New Roman"/>
          <w:kern w:val="0"/>
          <w:sz w:val="24"/>
        </w:rPr>
        <w:t>的规定。</w:t>
      </w:r>
    </w:p>
    <w:p w:rsidR="004971A9" w:rsidRPr="00C0548B" w:rsidRDefault="004971A9" w:rsidP="004971A9">
      <w:pPr>
        <w:adjustRightInd w:val="0"/>
        <w:snapToGrid w:val="0"/>
        <w:spacing w:line="360" w:lineRule="auto"/>
        <w:ind w:firstLineChars="200" w:firstLine="480"/>
        <w:rPr>
          <w:rFonts w:ascii="Times New Roman" w:hAnsi="Times New Roman"/>
          <w:kern w:val="0"/>
          <w:sz w:val="24"/>
        </w:rPr>
      </w:pPr>
      <w:r w:rsidRPr="00C0548B">
        <w:rPr>
          <w:rFonts w:ascii="Times New Roman" w:hAnsi="Times New Roman"/>
          <w:kern w:val="0"/>
          <w:sz w:val="24"/>
        </w:rPr>
        <w:t>（</w:t>
      </w:r>
      <w:r w:rsidRPr="00C0548B">
        <w:rPr>
          <w:rFonts w:ascii="Times New Roman" w:hAnsi="Times New Roman"/>
          <w:kern w:val="0"/>
          <w:sz w:val="24"/>
        </w:rPr>
        <w:t>3</w:t>
      </w:r>
      <w:r w:rsidRPr="00C0548B">
        <w:rPr>
          <w:rFonts w:ascii="Times New Roman" w:hAnsi="Times New Roman"/>
          <w:kern w:val="0"/>
          <w:sz w:val="24"/>
        </w:rPr>
        <w:t>）一般性污染物监测点设置提示性标志牌。排放剧毒、致癌物及对人体有严重危害物质的监测点设置警告性标志牌。</w:t>
      </w:r>
    </w:p>
    <w:p w:rsidR="004971A9" w:rsidRPr="00C0548B" w:rsidRDefault="004971A9" w:rsidP="004971A9">
      <w:pPr>
        <w:adjustRightInd w:val="0"/>
        <w:snapToGrid w:val="0"/>
        <w:spacing w:line="360" w:lineRule="auto"/>
        <w:ind w:firstLineChars="200" w:firstLine="480"/>
        <w:rPr>
          <w:rFonts w:ascii="Times New Roman" w:hAnsi="Times New Roman"/>
          <w:kern w:val="0"/>
          <w:sz w:val="24"/>
        </w:rPr>
      </w:pPr>
      <w:r w:rsidRPr="00C0548B">
        <w:rPr>
          <w:rFonts w:ascii="Times New Roman" w:hAnsi="Times New Roman"/>
          <w:kern w:val="0"/>
          <w:sz w:val="24"/>
        </w:rPr>
        <w:t>（</w:t>
      </w:r>
      <w:r w:rsidRPr="00C0548B">
        <w:rPr>
          <w:rFonts w:ascii="Times New Roman" w:hAnsi="Times New Roman"/>
          <w:kern w:val="0"/>
          <w:sz w:val="24"/>
        </w:rPr>
        <w:t>4</w:t>
      </w:r>
      <w:r w:rsidRPr="00C0548B">
        <w:rPr>
          <w:rFonts w:ascii="Times New Roman" w:hAnsi="Times New Roman"/>
          <w:kern w:val="0"/>
          <w:sz w:val="24"/>
        </w:rPr>
        <w:t>）标志牌设置在距污染物监测断面较近且醒目处，并能长久保留。</w:t>
      </w:r>
    </w:p>
    <w:p w:rsidR="004971A9" w:rsidRPr="00C0548B" w:rsidRDefault="004971A9" w:rsidP="004971A9">
      <w:pPr>
        <w:adjustRightInd w:val="0"/>
        <w:snapToGrid w:val="0"/>
        <w:spacing w:line="360" w:lineRule="auto"/>
        <w:ind w:firstLineChars="200" w:firstLine="480"/>
        <w:rPr>
          <w:rFonts w:ascii="Times New Roman" w:hAnsi="Times New Roman"/>
          <w:kern w:val="0"/>
          <w:sz w:val="24"/>
        </w:rPr>
      </w:pPr>
      <w:r w:rsidRPr="00C0548B">
        <w:rPr>
          <w:rFonts w:ascii="Times New Roman" w:hAnsi="Times New Roman"/>
          <w:kern w:val="0"/>
          <w:sz w:val="24"/>
        </w:rPr>
        <w:t>（</w:t>
      </w:r>
      <w:r w:rsidRPr="00C0548B">
        <w:rPr>
          <w:rFonts w:ascii="Times New Roman" w:hAnsi="Times New Roman"/>
          <w:kern w:val="0"/>
          <w:sz w:val="24"/>
        </w:rPr>
        <w:t>5</w:t>
      </w:r>
      <w:r w:rsidRPr="00C0548B">
        <w:rPr>
          <w:rFonts w:ascii="Times New Roman" w:hAnsi="Times New Roman"/>
          <w:kern w:val="0"/>
          <w:sz w:val="24"/>
        </w:rPr>
        <w:t>）排污单位可根据监测点位情况，设置立式或平面固定式标志牌。</w:t>
      </w:r>
    </w:p>
    <w:p w:rsidR="004971A9" w:rsidRPr="00C0548B" w:rsidRDefault="004971A9" w:rsidP="004971A9">
      <w:pPr>
        <w:adjustRightInd w:val="0"/>
        <w:snapToGrid w:val="0"/>
        <w:spacing w:line="360" w:lineRule="auto"/>
        <w:ind w:firstLineChars="200" w:firstLine="480"/>
        <w:rPr>
          <w:rFonts w:ascii="Times New Roman" w:hAnsi="Times New Roman"/>
          <w:kern w:val="0"/>
          <w:sz w:val="24"/>
        </w:rPr>
      </w:pPr>
      <w:r w:rsidRPr="00C0548B">
        <w:rPr>
          <w:rFonts w:ascii="Times New Roman" w:hAnsi="Times New Roman"/>
          <w:kern w:val="0"/>
          <w:sz w:val="24"/>
        </w:rPr>
        <w:t>（</w:t>
      </w:r>
      <w:r w:rsidRPr="00C0548B">
        <w:rPr>
          <w:rFonts w:ascii="Times New Roman" w:hAnsi="Times New Roman"/>
          <w:kern w:val="0"/>
          <w:sz w:val="24"/>
        </w:rPr>
        <w:t>6</w:t>
      </w:r>
      <w:r w:rsidRPr="00C0548B">
        <w:rPr>
          <w:rFonts w:ascii="Times New Roman" w:hAnsi="Times New Roman"/>
          <w:kern w:val="0"/>
          <w:sz w:val="24"/>
        </w:rPr>
        <w:t>）标志牌右下角应设置与标志牌图案总体协调、符合山东省排污口信息化、网络化管理技术要求的二维码，二维码编码的技术要求应符合</w:t>
      </w:r>
      <w:r w:rsidRPr="00C0548B">
        <w:rPr>
          <w:rFonts w:ascii="Times New Roman" w:hAnsi="Times New Roman"/>
          <w:kern w:val="0"/>
          <w:sz w:val="24"/>
        </w:rPr>
        <w:t xml:space="preserve"> GB/T 18284 </w:t>
      </w:r>
      <w:r w:rsidRPr="00C0548B">
        <w:rPr>
          <w:rFonts w:ascii="Times New Roman" w:hAnsi="Times New Roman"/>
          <w:kern w:val="0"/>
          <w:sz w:val="24"/>
        </w:rPr>
        <w:t>的规定。监测点位信息变化时，应及时更换二维码。</w:t>
      </w:r>
    </w:p>
    <w:p w:rsidR="004971A9" w:rsidRDefault="004971A9" w:rsidP="004971A9">
      <w:pPr>
        <w:adjustRightInd w:val="0"/>
        <w:snapToGrid w:val="0"/>
        <w:spacing w:line="360" w:lineRule="auto"/>
        <w:ind w:firstLineChars="200" w:firstLine="480"/>
        <w:rPr>
          <w:rFonts w:ascii="Times New Roman" w:hAnsi="Times New Roman"/>
          <w:kern w:val="0"/>
          <w:sz w:val="24"/>
        </w:rPr>
      </w:pPr>
      <w:r w:rsidRPr="00C0548B">
        <w:rPr>
          <w:rFonts w:ascii="Times New Roman" w:hAnsi="Times New Roman"/>
          <w:kern w:val="0"/>
          <w:sz w:val="24"/>
        </w:rPr>
        <w:t>（</w:t>
      </w:r>
      <w:r w:rsidRPr="00C0548B">
        <w:rPr>
          <w:rFonts w:ascii="Times New Roman" w:hAnsi="Times New Roman"/>
          <w:kern w:val="0"/>
          <w:sz w:val="24"/>
        </w:rPr>
        <w:t>7</w:t>
      </w:r>
      <w:r w:rsidRPr="00C0548B">
        <w:rPr>
          <w:rFonts w:ascii="Times New Roman" w:hAnsi="Times New Roman"/>
          <w:kern w:val="0"/>
          <w:sz w:val="24"/>
        </w:rPr>
        <w:t>）监测点位二维码信息应包括排污单位名称、地址、企业法人、联系电话、监测排口性质和数量、点位编码、监测点位的地理定位信息、排放的主要污染物种类、设施投运时间等有关资料</w:t>
      </w:r>
      <w:r>
        <w:rPr>
          <w:rFonts w:ascii="Times New Roman" w:hAnsi="Times New Roman" w:hint="eastAsia"/>
          <w:kern w:val="0"/>
          <w:sz w:val="24"/>
        </w:rPr>
        <w:t>。</w:t>
      </w:r>
    </w:p>
    <w:p w:rsidR="004971A9" w:rsidRDefault="004971A9" w:rsidP="004971A9">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9.1.</w:t>
      </w:r>
      <w:r>
        <w:rPr>
          <w:rFonts w:ascii="Times New Roman" w:eastAsia="黑体" w:hAnsi="Times New Roman" w:cs="Times New Roman" w:hint="eastAsia"/>
          <w:snapToGrid w:val="0"/>
          <w:kern w:val="0"/>
          <w:sz w:val="24"/>
          <w:szCs w:val="24"/>
        </w:rPr>
        <w:t>5</w:t>
      </w:r>
      <w:r>
        <w:rPr>
          <w:rFonts w:ascii="Times New Roman" w:eastAsia="黑体" w:hAnsi="Times New Roman" w:cs="Times New Roman" w:hint="eastAsia"/>
          <w:snapToGrid w:val="0"/>
          <w:kern w:val="0"/>
          <w:sz w:val="24"/>
          <w:szCs w:val="24"/>
        </w:rPr>
        <w:t>污水排放口规范化管理</w:t>
      </w:r>
    </w:p>
    <w:p w:rsidR="004971A9" w:rsidRPr="00C0548B" w:rsidRDefault="004971A9" w:rsidP="004971A9">
      <w:pPr>
        <w:pStyle w:val="afffffffffffffffffffffffffffff4"/>
      </w:pPr>
      <w:r w:rsidRPr="00C0548B">
        <w:t>1、排污口规范化管理的基本原则</w:t>
      </w:r>
    </w:p>
    <w:p w:rsidR="004971A9" w:rsidRPr="00C0548B" w:rsidRDefault="004971A9" w:rsidP="004971A9">
      <w:pPr>
        <w:pStyle w:val="afffffffffffffffffffffffffffff4"/>
      </w:pPr>
      <w:r w:rsidRPr="00C0548B">
        <w:t>（1）向环境排放污染物的排污口必须规范化；</w:t>
      </w:r>
    </w:p>
    <w:p w:rsidR="004971A9" w:rsidRPr="00C0548B" w:rsidRDefault="004971A9" w:rsidP="004971A9">
      <w:pPr>
        <w:pStyle w:val="afffffffffffffffffffffffffffff4"/>
      </w:pPr>
      <w:r w:rsidRPr="00C0548B">
        <w:t>（2）根据工程特点和国家列入的总量控制指标，确定本工程将厂区污水排污口及废气排气筒作为管理的重点；</w:t>
      </w:r>
    </w:p>
    <w:p w:rsidR="004971A9" w:rsidRPr="00C0548B" w:rsidRDefault="004971A9" w:rsidP="004971A9">
      <w:pPr>
        <w:pStyle w:val="afffffffffffffffffffffffffffff4"/>
      </w:pPr>
      <w:r w:rsidRPr="00C0548B">
        <w:t>（3）排污口应便于采样与计量检测，便于日常现场监督检查。</w:t>
      </w:r>
    </w:p>
    <w:p w:rsidR="004971A9" w:rsidRPr="00C0548B" w:rsidRDefault="004971A9" w:rsidP="004971A9">
      <w:pPr>
        <w:pStyle w:val="afffffffffffffffffffffffffffff4"/>
      </w:pPr>
      <w:r w:rsidRPr="00C0548B">
        <w:t>2、排污口的技术要求</w:t>
      </w:r>
    </w:p>
    <w:p w:rsidR="004971A9" w:rsidRPr="00C0548B" w:rsidRDefault="004971A9" w:rsidP="004971A9">
      <w:pPr>
        <w:pStyle w:val="afffffffffffffffffffffffffffff4"/>
      </w:pPr>
      <w:r w:rsidRPr="00C0548B">
        <w:t>参照《山东省污水排放口环境信息公开技术规范》（DB 37/T 2643－2014）的相关要求如下：</w:t>
      </w:r>
    </w:p>
    <w:p w:rsidR="004971A9" w:rsidRPr="00C0548B" w:rsidRDefault="004971A9" w:rsidP="004971A9">
      <w:pPr>
        <w:pStyle w:val="afffffffffffffffffffffffffffff4"/>
      </w:pPr>
      <w:r w:rsidRPr="00C0548B">
        <w:t>（1）排污口的设置必须合理确定，按照环监（96）470号文件要求，进行规范化管理。</w:t>
      </w:r>
    </w:p>
    <w:p w:rsidR="004971A9" w:rsidRPr="00C0548B" w:rsidRDefault="004971A9" w:rsidP="004971A9">
      <w:pPr>
        <w:pStyle w:val="afffffffffffffffffffffffffffff4"/>
      </w:pPr>
      <w:r w:rsidRPr="00C0548B">
        <w:t>（2）</w:t>
      </w:r>
      <w:bookmarkStart w:id="789" w:name="_Toc377467270"/>
      <w:r w:rsidRPr="00C0548B">
        <w:t>排污口与采样点设置技术要求</w:t>
      </w:r>
      <w:bookmarkEnd w:id="789"/>
      <w:r w:rsidRPr="00C0548B">
        <w:t>如下：</w:t>
      </w:r>
    </w:p>
    <w:p w:rsidR="004971A9" w:rsidRPr="00C0548B" w:rsidRDefault="004971A9" w:rsidP="004971A9">
      <w:pPr>
        <w:pStyle w:val="afffffffffffffffffffffffffffff4"/>
      </w:pPr>
      <w:r w:rsidRPr="00C0548B">
        <w:rPr>
          <w:rFonts w:ascii="宋体" w:hAnsi="宋体" w:cs="宋体" w:hint="eastAsia"/>
        </w:rPr>
        <w:t>①</w:t>
      </w:r>
      <w:r w:rsidRPr="00C0548B">
        <w:t>排污口及采样点原则上应设置在厂界附近，采样点的设置应符合《地表水和污水监测技术规范》(HJ-T91-2002)的规定，确保公众及环保执法人员可在排污口清楚地看到污染源的排污情况并且不受限制地进行水质采样。</w:t>
      </w:r>
    </w:p>
    <w:p w:rsidR="004971A9" w:rsidRPr="00C0548B" w:rsidRDefault="004971A9" w:rsidP="004971A9">
      <w:pPr>
        <w:pStyle w:val="afffffffffffffffffffffffffffff4"/>
      </w:pPr>
      <w:r w:rsidRPr="00C0548B">
        <w:rPr>
          <w:rFonts w:ascii="宋体" w:hAnsi="宋体" w:cs="宋体" w:hint="eastAsia"/>
        </w:rPr>
        <w:t>②</w:t>
      </w:r>
      <w:r w:rsidRPr="00C0548B">
        <w:t>对暂时不具备条件、排污口确需设置在厂区内部的，应至少满足下列任一要求：</w:t>
      </w:r>
    </w:p>
    <w:p w:rsidR="004971A9" w:rsidRPr="00C0548B" w:rsidRDefault="004971A9" w:rsidP="004971A9">
      <w:pPr>
        <w:pStyle w:val="afffffffffffffffffffffffffffff4"/>
      </w:pPr>
      <w:r w:rsidRPr="00C0548B">
        <w:lastRenderedPageBreak/>
        <w:t>●排污口及采样点采用开放性通道与厂区外界相连通，通道宽度应≥60 cm。公众及环保执法人员经过通道可了解污染源排污情况并且不受限制地进行水质采样；</w:t>
      </w:r>
    </w:p>
    <w:p w:rsidR="004971A9" w:rsidRPr="00C0548B" w:rsidRDefault="004971A9" w:rsidP="004971A9">
      <w:pPr>
        <w:pStyle w:val="afffffffffffffffffffffffffffff4"/>
      </w:pPr>
      <w:r w:rsidRPr="00C0548B">
        <w:t>●厂界附近或独立的排污管道末端应设置一处开放性的污水采样点，方便采样和流量测定：有压排污管道应安装取样阀门；污水面在地下或距地面＞1m的，应建设取样台阶或梯架；用暗管和暗渠排污的单位（含直排和排入市政管网），应设置能满足采样条件的竖井或修建一段明渠。明渠两侧应设置一定高度的围堰，防止厂区未经处理的雨污水汇入。</w:t>
      </w:r>
    </w:p>
    <w:p w:rsidR="004971A9" w:rsidRPr="00C0548B" w:rsidRDefault="004971A9" w:rsidP="004971A9">
      <w:pPr>
        <w:pStyle w:val="afffffffffffffffffffffffffffff4"/>
      </w:pPr>
      <w:r w:rsidRPr="00C0548B">
        <w:rPr>
          <w:rFonts w:ascii="宋体" w:hAnsi="宋体" w:cs="宋体" w:hint="eastAsia"/>
        </w:rPr>
        <w:t>③</w:t>
      </w:r>
      <w:r w:rsidRPr="00C0548B">
        <w:t>排污口和采样点处水深一般情况下应＜1.2 m，周围应设置既能方便采样，又能保障人员安全的护栏等设施；排污口和采样点处水深≥1.2 m的，应设置水深警告标志，并强化安全防护设施设置。</w:t>
      </w:r>
    </w:p>
    <w:p w:rsidR="004971A9" w:rsidRPr="00C0548B" w:rsidRDefault="004971A9" w:rsidP="004971A9">
      <w:pPr>
        <w:pStyle w:val="afffffffffffffffffffffffffffff4"/>
      </w:pPr>
      <w:r w:rsidRPr="00C0548B">
        <w:rPr>
          <w:rFonts w:ascii="宋体" w:hAnsi="宋体" w:cs="宋体" w:hint="eastAsia"/>
        </w:rPr>
        <w:t>④</w:t>
      </w:r>
      <w:r w:rsidRPr="00C0548B">
        <w:t>鼓励有条件的单位在排污口采样点处设置夜间照明设施，方便夜间采样。</w:t>
      </w:r>
    </w:p>
    <w:p w:rsidR="004971A9" w:rsidRPr="004971A9" w:rsidRDefault="004971A9" w:rsidP="004971A9">
      <w:pPr>
        <w:spacing w:line="360" w:lineRule="auto"/>
        <w:ind w:firstLineChars="200" w:firstLine="480"/>
        <w:rPr>
          <w:rFonts w:ascii="Times New Roman" w:hAnsi="Times New Roman"/>
          <w:snapToGrid w:val="0"/>
          <w:kern w:val="0"/>
          <w:sz w:val="24"/>
        </w:rPr>
      </w:pPr>
      <w:r w:rsidRPr="004971A9">
        <w:rPr>
          <w:rFonts w:ascii="Times New Roman" w:hAnsi="Times New Roman"/>
          <w:snapToGrid w:val="0"/>
          <w:kern w:val="0"/>
          <w:sz w:val="24"/>
        </w:rPr>
        <w:t>3</w:t>
      </w:r>
      <w:r w:rsidRPr="004971A9">
        <w:rPr>
          <w:rFonts w:ascii="Times New Roman" w:hAnsi="Times New Roman"/>
          <w:snapToGrid w:val="0"/>
          <w:kern w:val="0"/>
          <w:sz w:val="24"/>
        </w:rPr>
        <w:t>、排污口立标管理</w:t>
      </w:r>
    </w:p>
    <w:p w:rsidR="004971A9" w:rsidRPr="00C0548B" w:rsidRDefault="004971A9" w:rsidP="004971A9">
      <w:pPr>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污染物排放口应按国家《环境保护图形标志》（</w:t>
      </w:r>
      <w:r w:rsidRPr="00C0548B">
        <w:rPr>
          <w:rFonts w:ascii="Times New Roman" w:hAnsi="Times New Roman"/>
          <w:snapToGrid w:val="0"/>
          <w:kern w:val="0"/>
          <w:sz w:val="24"/>
          <w:szCs w:val="24"/>
        </w:rPr>
        <w:t>15562.1-1995</w:t>
      </w:r>
      <w:r w:rsidRPr="00C0548B">
        <w:rPr>
          <w:rFonts w:ascii="Times New Roman" w:hAnsi="Times New Roman"/>
          <w:snapToGrid w:val="0"/>
          <w:kern w:val="0"/>
          <w:sz w:val="24"/>
          <w:szCs w:val="24"/>
        </w:rPr>
        <w:t>）与</w:t>
      </w:r>
      <w:r w:rsidRPr="00C0548B">
        <w:rPr>
          <w:rFonts w:ascii="Times New Roman" w:hAnsi="Times New Roman"/>
          <w:snapToGrid w:val="0"/>
          <w:kern w:val="0"/>
          <w:sz w:val="24"/>
          <w:szCs w:val="24"/>
        </w:rPr>
        <w:t>GB15562.2-1995</w:t>
      </w:r>
      <w:r w:rsidRPr="00C0548B">
        <w:rPr>
          <w:rFonts w:ascii="Times New Roman" w:hAnsi="Times New Roman"/>
          <w:snapToGrid w:val="0"/>
          <w:kern w:val="0"/>
          <w:sz w:val="24"/>
          <w:szCs w:val="24"/>
        </w:rPr>
        <w:t>的规定，设置国家环保总局统一制作的环境保护图形标志牌；排放口图形标志牌见图</w:t>
      </w:r>
      <w:r w:rsidRPr="00C0548B">
        <w:rPr>
          <w:rFonts w:ascii="Times New Roman" w:hAnsi="Times New Roman"/>
          <w:snapToGrid w:val="0"/>
          <w:kern w:val="0"/>
          <w:sz w:val="24"/>
          <w:szCs w:val="24"/>
        </w:rPr>
        <w:t>9.1-</w:t>
      </w:r>
      <w:r w:rsidRPr="00C0548B">
        <w:rPr>
          <w:rFonts w:ascii="Times New Roman" w:hAnsi="Times New Roman" w:hint="eastAsia"/>
          <w:snapToGrid w:val="0"/>
          <w:kern w:val="0"/>
          <w:sz w:val="24"/>
          <w:szCs w:val="24"/>
        </w:rPr>
        <w:t>2</w:t>
      </w:r>
      <w:r w:rsidRPr="00C0548B">
        <w:rPr>
          <w:rFonts w:ascii="Times New Roman" w:hAnsi="Times New Roman"/>
          <w:snapToGrid w:val="0"/>
          <w:kern w:val="0"/>
          <w:sz w:val="24"/>
          <w:szCs w:val="24"/>
        </w:rPr>
        <w:t>。</w:t>
      </w:r>
    </w:p>
    <w:p w:rsidR="004971A9" w:rsidRPr="00C0548B" w:rsidRDefault="00D27510" w:rsidP="004971A9">
      <w:pPr>
        <w:adjustRightInd w:val="0"/>
        <w:snapToGrid w:val="0"/>
        <w:jc w:val="center"/>
        <w:rPr>
          <w:rFonts w:ascii="Times New Roman" w:hAnsi="Times New Roman"/>
          <w:snapToGrid w:val="0"/>
          <w:kern w:val="0"/>
          <w:sz w:val="24"/>
          <w:szCs w:val="24"/>
        </w:rPr>
      </w:pPr>
      <w:r>
        <w:rPr>
          <w:noProof/>
        </w:rPr>
        <w:pict>
          <v:group id="组合 103" o:spid="_x0000_s1139" style="position:absolute;margin-left:0;margin-top:0;width:421.3pt;height:230.6pt;z-index:251682816;mso-position-horizontal-relative:char;mso-position-vertical-relative:line" coordorigin="2037,8148" coordsize="7980,4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">
            <v:shape id="文本框 404" o:spid="_x0000_s1140" type="#_x0000_t202" style="position:absolute;left:2037;top:8148;width:4590;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RK8EA&#10;AADcAAAADwAAAGRycy9kb3ducmV2LnhtbERP24rCMBB9X/Afwgi+aaqIaDWKuFZEFsHLBwzN2Bab&#10;SW2ytv69ERb2bQ7nOotVa0rxpNoVlhUMBxEI4tTqgjMF10vSn4JwHlljaZkUvMjBatn5WmCsbcMn&#10;ep59JkIIuxgV5N5XsZQuzcmgG9iKOHA3Wxv0AdaZ1DU2IdyUchRFE2mw4NCQY0WbnNL7+dcoODaH&#10;7WE2Lrc0SuTk++exS11ilOp12/UchKfW/4v/3Hsd5kdj+DwTL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C0SvBAAAA3AAAAA8AAAAAAAAAAAAAAAAAmAIAAGRycy9kb3du&#10;cmV2LnhtbFBLBQYAAAAABAAEAPUAAACGAwAAAAA=&#10;" fillcolor="#007635" strokecolor="#00b050">
              <v:textbox>
                <w:txbxContent>
                  <w:p w:rsidR="00FC5363" w:rsidRDefault="00FC5363" w:rsidP="004971A9">
                    <w:pPr>
                      <w:jc w:val="center"/>
                      <w:rPr>
                        <w:rFonts w:eastAsia="黑体"/>
                        <w:color w:val="FFFFFF"/>
                        <w:sz w:val="30"/>
                        <w:szCs w:val="30"/>
                      </w:rPr>
                    </w:pPr>
                    <w:r>
                      <w:rPr>
                        <w:rFonts w:eastAsia="黑体"/>
                        <w:color w:val="FFFFFF"/>
                        <w:sz w:val="30"/>
                        <w:szCs w:val="30"/>
                      </w:rPr>
                      <w:t>XX</w:t>
                    </w:r>
                    <w:r>
                      <w:rPr>
                        <w:rFonts w:eastAsia="黑体"/>
                        <w:color w:val="FFFFFF"/>
                        <w:sz w:val="30"/>
                        <w:szCs w:val="30"/>
                      </w:rPr>
                      <w:t>有限责任公司排污</w:t>
                    </w:r>
                    <w:proofErr w:type="gramStart"/>
                    <w:r>
                      <w:rPr>
                        <w:rFonts w:eastAsia="黑体"/>
                        <w:color w:val="FFFFFF"/>
                        <w:sz w:val="30"/>
                        <w:szCs w:val="30"/>
                      </w:rPr>
                      <w:t>口标志</w:t>
                    </w:r>
                    <w:proofErr w:type="gramEnd"/>
                    <w:r>
                      <w:rPr>
                        <w:rFonts w:eastAsia="黑体"/>
                        <w:color w:val="FFFFFF"/>
                        <w:sz w:val="30"/>
                        <w:szCs w:val="30"/>
                      </w:rPr>
                      <w:t>牌</w:t>
                    </w:r>
                  </w:p>
                  <w:p w:rsidR="00FC5363" w:rsidRDefault="00FC5363" w:rsidP="004971A9">
                    <w:pPr>
                      <w:spacing w:beforeLines="50" w:before="120"/>
                      <w:rPr>
                        <w:color w:val="FFFFFF"/>
                      </w:rPr>
                    </w:pPr>
                    <w:r>
                      <w:rPr>
                        <w:color w:val="FFFFFF"/>
                      </w:rPr>
                      <w:t>排污口编号：</w:t>
                    </w:r>
                    <w:r>
                      <w:rPr>
                        <w:b/>
                        <w:color w:val="FFFFFF"/>
                      </w:rPr>
                      <w:t>WS-********</w:t>
                    </w:r>
                  </w:p>
                  <w:p w:rsidR="00FC5363" w:rsidRDefault="00FC5363" w:rsidP="004971A9">
                    <w:pPr>
                      <w:rPr>
                        <w:b/>
                        <w:color w:val="FFFFFF"/>
                      </w:rPr>
                    </w:pPr>
                    <w:r>
                      <w:rPr>
                        <w:color w:val="FFFFFF"/>
                      </w:rPr>
                      <w:t>执行标准：</w:t>
                    </w:r>
                    <w:r>
                      <w:rPr>
                        <w:b/>
                        <w:color w:val="FFFFFF"/>
                      </w:rPr>
                      <w:t>污水排入城镇下水道水质标准</w:t>
                    </w:r>
                    <w:proofErr w:type="gramStart"/>
                    <w:r>
                      <w:rPr>
                        <w:b/>
                        <w:color w:val="FFFFFF"/>
                      </w:rPr>
                      <w:t>》</w:t>
                    </w:r>
                    <w:proofErr w:type="gramEnd"/>
                    <w:r>
                      <w:rPr>
                        <w:b/>
                        <w:color w:val="FFFFFF"/>
                      </w:rPr>
                      <w:t>（</w:t>
                    </w:r>
                    <w:r>
                      <w:rPr>
                        <w:b/>
                        <w:color w:val="FFFFFF"/>
                      </w:rPr>
                      <w:t>GB/T31962-2015</w:t>
                    </w:r>
                    <w:r>
                      <w:rPr>
                        <w:b/>
                        <w:color w:val="FFFFFF"/>
                      </w:rPr>
                      <w:t>）</w:t>
                    </w:r>
                    <w:r>
                      <w:rPr>
                        <w:b/>
                        <w:color w:val="FFFFFF"/>
                      </w:rPr>
                      <w:t>B</w:t>
                    </w:r>
                    <w:r>
                      <w:rPr>
                        <w:b/>
                        <w:color w:val="FFFFFF"/>
                      </w:rPr>
                      <w:t>等级</w:t>
                    </w:r>
                    <w:r>
                      <w:rPr>
                        <w:rFonts w:hint="eastAsia"/>
                        <w:b/>
                        <w:color w:val="FFFFFF"/>
                      </w:rPr>
                      <w:t>标准</w:t>
                    </w:r>
                    <w:r w:rsidRPr="0050615A">
                      <w:rPr>
                        <w:rFonts w:hint="eastAsia"/>
                        <w:b/>
                        <w:color w:val="FFFFFF"/>
                      </w:rPr>
                      <w:t>及污水处理厂</w:t>
                    </w:r>
                    <w:r w:rsidRPr="0050615A">
                      <w:rPr>
                        <w:b/>
                        <w:color w:val="FFFFFF"/>
                      </w:rPr>
                      <w:t>的进水水质</w:t>
                    </w:r>
                    <w:r w:rsidRPr="0050615A">
                      <w:rPr>
                        <w:rFonts w:hint="eastAsia"/>
                        <w:b/>
                        <w:color w:val="FFFFFF"/>
                      </w:rPr>
                      <w:t>要求</w:t>
                    </w:r>
                  </w:p>
                  <w:p w:rsidR="00FC5363" w:rsidRDefault="00FC5363" w:rsidP="004971A9">
                    <w:pPr>
                      <w:rPr>
                        <w:b/>
                        <w:color w:val="FFFFFF"/>
                      </w:rPr>
                    </w:pPr>
                    <w:r>
                      <w:rPr>
                        <w:color w:val="FFFFFF"/>
                      </w:rPr>
                      <w:t>主要污染物及排放限值：</w:t>
                    </w:r>
                    <w:r>
                      <w:rPr>
                        <w:b/>
                        <w:color w:val="FFFFFF"/>
                      </w:rPr>
                      <w:t>COD</w:t>
                    </w:r>
                    <w:r>
                      <w:rPr>
                        <w:rFonts w:ascii="宋体" w:hAnsi="宋体"/>
                        <w:b/>
                        <w:color w:val="FFFFFF"/>
                      </w:rPr>
                      <w:t>≤</w:t>
                    </w:r>
                    <w:r>
                      <w:rPr>
                        <w:b/>
                        <w:color w:val="FFFFFF"/>
                      </w:rPr>
                      <w:t>50</w:t>
                    </w:r>
                    <w:r>
                      <w:rPr>
                        <w:rFonts w:hint="eastAsia"/>
                        <w:b/>
                        <w:color w:val="FFFFFF"/>
                      </w:rPr>
                      <w:t>0</w:t>
                    </w:r>
                    <w:r>
                      <w:rPr>
                        <w:b/>
                        <w:color w:val="FFFFFF"/>
                      </w:rPr>
                      <w:t>mg/L</w:t>
                    </w:r>
                    <w:r>
                      <w:rPr>
                        <w:b/>
                        <w:color w:val="FFFFFF"/>
                      </w:rPr>
                      <w:t>、</w:t>
                    </w:r>
                    <w:r>
                      <w:rPr>
                        <w:b/>
                        <w:color w:val="FFFFFF"/>
                      </w:rPr>
                      <w:t>NH</w:t>
                    </w:r>
                    <w:r>
                      <w:rPr>
                        <w:b/>
                        <w:color w:val="FFFFFF"/>
                        <w:vertAlign w:val="subscript"/>
                      </w:rPr>
                      <w:t>3</w:t>
                    </w:r>
                    <w:r>
                      <w:rPr>
                        <w:b/>
                        <w:color w:val="FFFFFF"/>
                      </w:rPr>
                      <w:t>-N</w:t>
                    </w:r>
                    <w:r>
                      <w:rPr>
                        <w:rFonts w:ascii="宋体" w:hAnsi="宋体"/>
                        <w:b/>
                        <w:color w:val="FFFFFF"/>
                      </w:rPr>
                      <w:t>≤</w:t>
                    </w:r>
                    <w:r>
                      <w:rPr>
                        <w:rFonts w:ascii="宋体" w:hAnsi="宋体" w:hint="eastAsia"/>
                        <w:b/>
                        <w:color w:val="FFFFFF"/>
                      </w:rPr>
                      <w:t>3</w:t>
                    </w:r>
                    <w:r>
                      <w:rPr>
                        <w:b/>
                        <w:color w:val="FFFFFF"/>
                      </w:rPr>
                      <w:t>5mg/L</w:t>
                    </w:r>
                  </w:p>
                  <w:p w:rsidR="00FC5363" w:rsidRDefault="00FC5363" w:rsidP="004971A9">
                    <w:pPr>
                      <w:rPr>
                        <w:color w:val="FFFFFF"/>
                      </w:rPr>
                    </w:pPr>
                    <w:r>
                      <w:rPr>
                        <w:color w:val="FFFFFF"/>
                      </w:rPr>
                      <w:t>排放去向：</w:t>
                    </w:r>
                    <w:r>
                      <w:rPr>
                        <w:b/>
                        <w:color w:val="FFFFFF"/>
                      </w:rPr>
                      <w:t>经</w:t>
                    </w:r>
                    <w:r>
                      <w:rPr>
                        <w:rFonts w:hint="eastAsia"/>
                        <w:b/>
                        <w:color w:val="FFFFFF"/>
                      </w:rPr>
                      <w:t>XX</w:t>
                    </w:r>
                    <w:r>
                      <w:rPr>
                        <w:b/>
                        <w:color w:val="FFFFFF"/>
                      </w:rPr>
                      <w:t>入</w:t>
                    </w:r>
                    <w:r>
                      <w:rPr>
                        <w:rFonts w:hint="eastAsia"/>
                        <w:b/>
                        <w:color w:val="FFFFFF"/>
                      </w:rPr>
                      <w:t>XX</w:t>
                    </w:r>
                    <w:r>
                      <w:rPr>
                        <w:rFonts w:hint="eastAsia"/>
                        <w:b/>
                        <w:color w:val="FFFFFF"/>
                      </w:rPr>
                      <w:t>河</w:t>
                    </w:r>
                  </w:p>
                  <w:p w:rsidR="00FC5363" w:rsidRDefault="00FC5363" w:rsidP="004971A9">
                    <w:pPr>
                      <w:rPr>
                        <w:b/>
                        <w:color w:val="FFFFFF"/>
                      </w:rPr>
                    </w:pPr>
                    <w:r>
                      <w:rPr>
                        <w:b/>
                        <w:color w:val="FFFFFF"/>
                      </w:rPr>
                      <w:t>XX</w:t>
                    </w:r>
                    <w:r>
                      <w:rPr>
                        <w:b/>
                        <w:color w:val="FFFFFF"/>
                      </w:rPr>
                      <w:t>市环境保护局监制</w:t>
                    </w:r>
                    <w:r>
                      <w:rPr>
                        <w:b/>
                        <w:color w:val="FFFFFF"/>
                      </w:rPr>
                      <w:t xml:space="preserve">  </w:t>
                    </w:r>
                  </w:p>
                  <w:p w:rsidR="00FC5363" w:rsidRDefault="00FC5363" w:rsidP="004971A9">
                    <w:pPr>
                      <w:rPr>
                        <w:color w:val="FFFFFF"/>
                      </w:rPr>
                    </w:pPr>
                    <w:r>
                      <w:rPr>
                        <w:b/>
                        <w:color w:val="FFFFFF"/>
                      </w:rPr>
                      <w:t>监督电话：</w:t>
                    </w:r>
                    <w:r>
                      <w:rPr>
                        <w:b/>
                        <w:color w:val="FFFFFF"/>
                      </w:rPr>
                      <w:t>12369</w:t>
                    </w:r>
                  </w:p>
                </w:txbxContent>
              </v:textbox>
            </v:shape>
            <v:shape id="图片 405" o:spid="_x0000_s1141" type="#_x0000_t75" style="position:absolute;left:6657;top:8148;width:3360;height: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0zprEAAAA3AAAAA8AAABkcnMvZG93bnJldi54bWxET01rwkAQvRf8D8sIvRTdmIra1E0oLYWe&#10;BBMv3sbsNAnNzobsGtP++q4geJvH+5xtNppWDNS7xrKCxTwCQVxa3XCl4FB8zjYgnEfW2FomBb/k&#10;IEsnD1tMtL3wnobcVyKEsEtQQe19l0jpypoMurntiAP3bXuDPsC+krrHSwg3rYyjaCUNNhwaauzo&#10;vabyJz8bBU8vx66K5DN+nPNi/7fL10Mcn5R6nI5vryA8jf4uvrm/dJi/WML1mXCBT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0zprEAAAA3AAAAA8AAAAAAAAAAAAAAAAA&#10;nwIAAGRycy9kb3ducmV2LnhtbFBLBQYAAAAABAAEAPcAAACQAwAAAAA=&#10;">
              <v:imagedata r:id="rId59" o:title=""/>
            </v:shape>
          </v:group>
        </w:pict>
      </w:r>
      <w:r>
        <w:rPr>
          <w:noProof/>
        </w:rPr>
        <w:pict>
          <v:rect id="矩形 115" o:spid="_x0000_s1138" style="position:absolute;margin-left:0;margin-top:0;width:421.15pt;height:230.25pt;z-index:251678720;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" filled="f" stroked="f">
            <o:lock v:ext="edit" aspectratio="t"/>
          </v:rect>
        </w:pict>
      </w:r>
      <w:r>
        <w:pict>
          <v:rect id="AutoShape 48" o:spid="_x0000_s1142" style="width:421.5pt;height:230.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4971A9" w:rsidRPr="00C0548B" w:rsidRDefault="004971A9" w:rsidP="004971A9">
      <w:pPr>
        <w:adjustRightInd w:val="0"/>
        <w:snapToGrid w:val="0"/>
        <w:spacing w:line="360" w:lineRule="auto"/>
        <w:jc w:val="center"/>
        <w:rPr>
          <w:rFonts w:ascii="Times New Roman" w:eastAsia="黑体" w:hAnsi="Times New Roman"/>
          <w:snapToGrid w:val="0"/>
          <w:kern w:val="0"/>
          <w:sz w:val="24"/>
          <w:szCs w:val="24"/>
        </w:rPr>
      </w:pPr>
      <w:r w:rsidRPr="00C0548B">
        <w:rPr>
          <w:rFonts w:ascii="Times New Roman" w:eastAsia="黑体" w:hAnsi="Times New Roman"/>
          <w:snapToGrid w:val="0"/>
          <w:kern w:val="0"/>
          <w:sz w:val="24"/>
          <w:szCs w:val="24"/>
        </w:rPr>
        <w:t>图</w:t>
      </w:r>
      <w:r w:rsidRPr="00C0548B">
        <w:rPr>
          <w:rFonts w:ascii="Times New Roman" w:eastAsia="黑体" w:hAnsi="Times New Roman"/>
          <w:snapToGrid w:val="0"/>
          <w:kern w:val="0"/>
          <w:sz w:val="24"/>
          <w:szCs w:val="24"/>
        </w:rPr>
        <w:t>9.</w:t>
      </w:r>
      <w:r w:rsidRPr="00C0548B">
        <w:rPr>
          <w:rFonts w:ascii="Times New Roman" w:eastAsia="黑体" w:hAnsi="Times New Roman" w:hint="eastAsia"/>
          <w:snapToGrid w:val="0"/>
          <w:kern w:val="0"/>
          <w:sz w:val="24"/>
          <w:szCs w:val="24"/>
        </w:rPr>
        <w:t>1</w:t>
      </w:r>
      <w:r w:rsidRPr="00C0548B">
        <w:rPr>
          <w:rFonts w:ascii="Times New Roman" w:eastAsia="黑体" w:hAnsi="Times New Roman"/>
          <w:snapToGrid w:val="0"/>
          <w:kern w:val="0"/>
          <w:sz w:val="24"/>
          <w:szCs w:val="24"/>
        </w:rPr>
        <w:t>-</w:t>
      </w:r>
      <w:r w:rsidRPr="00C0548B">
        <w:rPr>
          <w:rFonts w:ascii="Times New Roman" w:eastAsia="黑体" w:hAnsi="Times New Roman" w:hint="eastAsia"/>
          <w:snapToGrid w:val="0"/>
          <w:kern w:val="0"/>
          <w:sz w:val="24"/>
          <w:szCs w:val="24"/>
        </w:rPr>
        <w:t>2</w:t>
      </w:r>
      <w:r w:rsidRPr="00C0548B">
        <w:rPr>
          <w:rFonts w:ascii="Times New Roman" w:eastAsia="黑体" w:hAnsi="Times New Roman"/>
          <w:snapToGrid w:val="0"/>
          <w:kern w:val="0"/>
          <w:sz w:val="24"/>
          <w:szCs w:val="24"/>
        </w:rPr>
        <w:t xml:space="preserve">   </w:t>
      </w:r>
      <w:r w:rsidRPr="00C0548B">
        <w:rPr>
          <w:rFonts w:ascii="Times New Roman" w:eastAsia="黑体" w:hAnsi="Times New Roman"/>
          <w:snapToGrid w:val="0"/>
          <w:kern w:val="0"/>
          <w:sz w:val="24"/>
          <w:szCs w:val="24"/>
        </w:rPr>
        <w:t>排污口图形标志牌</w:t>
      </w:r>
    </w:p>
    <w:p w:rsidR="004971A9" w:rsidRPr="00C0548B" w:rsidRDefault="004971A9" w:rsidP="004971A9">
      <w:pPr>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根据《山东省污水排放口环境信息公开技术规范》所有排污口附近应设置排污口标志牌且满足以下要求：</w:t>
      </w:r>
    </w:p>
    <w:p w:rsidR="004971A9" w:rsidRPr="00C0548B" w:rsidRDefault="004971A9" w:rsidP="004971A9">
      <w:pPr>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lastRenderedPageBreak/>
        <w:t>（</w:t>
      </w:r>
      <w:r w:rsidRPr="00C0548B">
        <w:rPr>
          <w:rFonts w:ascii="Times New Roman" w:hAnsi="Times New Roman"/>
          <w:snapToGrid w:val="0"/>
          <w:kern w:val="0"/>
          <w:sz w:val="24"/>
        </w:rPr>
        <w:t>1</w:t>
      </w:r>
      <w:r w:rsidRPr="00C0548B">
        <w:rPr>
          <w:rFonts w:ascii="Times New Roman" w:hAnsi="Times New Roman"/>
          <w:snapToGrid w:val="0"/>
          <w:kern w:val="0"/>
          <w:sz w:val="24"/>
        </w:rPr>
        <w:t>）排污口或采样点在厂界附近或厂界外的，排污口标志牌应就近在排污口或采样点附近醒目处设置。</w:t>
      </w:r>
    </w:p>
    <w:p w:rsidR="004971A9" w:rsidRPr="00C0548B" w:rsidRDefault="004971A9" w:rsidP="004971A9">
      <w:pPr>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sidRPr="00C0548B">
        <w:rPr>
          <w:rFonts w:ascii="Times New Roman" w:hAnsi="Times New Roman"/>
          <w:snapToGrid w:val="0"/>
          <w:kern w:val="0"/>
          <w:sz w:val="24"/>
        </w:rPr>
        <w:t>2</w:t>
      </w:r>
      <w:r w:rsidRPr="00C0548B">
        <w:rPr>
          <w:rFonts w:ascii="Times New Roman" w:hAnsi="Times New Roman"/>
          <w:snapToGrid w:val="0"/>
          <w:kern w:val="0"/>
          <w:sz w:val="24"/>
        </w:rPr>
        <w:t>）排污口及采样点采用开放性通道与厂区外界相连通的：通道长度＜</w:t>
      </w:r>
      <w:r w:rsidRPr="00C0548B">
        <w:rPr>
          <w:rFonts w:ascii="Times New Roman" w:hAnsi="Times New Roman"/>
          <w:snapToGrid w:val="0"/>
          <w:kern w:val="0"/>
          <w:sz w:val="24"/>
        </w:rPr>
        <w:t>50 m</w:t>
      </w:r>
      <w:r w:rsidRPr="00C0548B">
        <w:rPr>
          <w:rFonts w:ascii="Times New Roman" w:hAnsi="Times New Roman"/>
          <w:snapToGrid w:val="0"/>
          <w:kern w:val="0"/>
          <w:sz w:val="24"/>
        </w:rPr>
        <w:t>的，排污口标志牌应在近排污口处设置；通道长度</w:t>
      </w:r>
      <w:r w:rsidRPr="00C0548B">
        <w:rPr>
          <w:rFonts w:ascii="Times New Roman" w:hAnsi="Times New Roman"/>
          <w:snapToGrid w:val="0"/>
          <w:kern w:val="0"/>
          <w:sz w:val="24"/>
        </w:rPr>
        <w:t>≥50m</w:t>
      </w:r>
      <w:r w:rsidRPr="00C0548B">
        <w:rPr>
          <w:rFonts w:ascii="Times New Roman" w:hAnsi="Times New Roman"/>
          <w:snapToGrid w:val="0"/>
          <w:kern w:val="0"/>
          <w:sz w:val="24"/>
        </w:rPr>
        <w:t>的，应在通道入口醒目处和近排污口处各设置一处标志牌。</w:t>
      </w:r>
    </w:p>
    <w:p w:rsidR="004971A9" w:rsidRPr="00C0548B" w:rsidRDefault="004971A9" w:rsidP="004971A9">
      <w:pPr>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sidRPr="00C0548B">
        <w:rPr>
          <w:rFonts w:ascii="Times New Roman" w:hAnsi="Times New Roman"/>
          <w:snapToGrid w:val="0"/>
          <w:kern w:val="0"/>
          <w:sz w:val="24"/>
        </w:rPr>
        <w:t>3</w:t>
      </w:r>
      <w:r w:rsidRPr="00C0548B">
        <w:rPr>
          <w:rFonts w:ascii="Times New Roman" w:hAnsi="Times New Roman"/>
          <w:snapToGrid w:val="0"/>
          <w:kern w:val="0"/>
          <w:sz w:val="24"/>
        </w:rPr>
        <w:t>）排污口标志牌的形状宜采取矩形，长度应＞</w:t>
      </w:r>
      <w:r w:rsidRPr="00C0548B">
        <w:rPr>
          <w:rFonts w:ascii="Times New Roman" w:hAnsi="Times New Roman"/>
          <w:snapToGrid w:val="0"/>
          <w:kern w:val="0"/>
          <w:sz w:val="24"/>
        </w:rPr>
        <w:t>600mm</w:t>
      </w:r>
      <w:r w:rsidRPr="00C0548B">
        <w:rPr>
          <w:rFonts w:ascii="Times New Roman" w:hAnsi="Times New Roman"/>
          <w:snapToGrid w:val="0"/>
          <w:kern w:val="0"/>
          <w:sz w:val="24"/>
        </w:rPr>
        <w:t>，宽度应＞</w:t>
      </w:r>
      <w:r w:rsidRPr="00C0548B">
        <w:rPr>
          <w:rFonts w:ascii="Times New Roman" w:hAnsi="Times New Roman"/>
          <w:snapToGrid w:val="0"/>
          <w:kern w:val="0"/>
          <w:sz w:val="24"/>
        </w:rPr>
        <w:t>300mm</w:t>
      </w:r>
      <w:r w:rsidRPr="00C0548B">
        <w:rPr>
          <w:rFonts w:ascii="Times New Roman" w:hAnsi="Times New Roman"/>
          <w:snapToGrid w:val="0"/>
          <w:kern w:val="0"/>
          <w:sz w:val="24"/>
        </w:rPr>
        <w:t>，标志牌上缘距离地面</w:t>
      </w:r>
      <w:r w:rsidRPr="00C0548B">
        <w:rPr>
          <w:rFonts w:ascii="Times New Roman" w:hAnsi="Times New Roman"/>
          <w:snapToGrid w:val="0"/>
          <w:kern w:val="0"/>
          <w:sz w:val="24"/>
        </w:rPr>
        <w:t>2m</w:t>
      </w:r>
      <w:r w:rsidRPr="00C0548B">
        <w:rPr>
          <w:rFonts w:ascii="Times New Roman" w:hAnsi="Times New Roman"/>
          <w:snapToGrid w:val="0"/>
          <w:kern w:val="0"/>
          <w:sz w:val="24"/>
        </w:rPr>
        <w:t>。</w:t>
      </w:r>
    </w:p>
    <w:p w:rsidR="004971A9" w:rsidRPr="00C0548B" w:rsidRDefault="004971A9" w:rsidP="004971A9">
      <w:pPr>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sidRPr="00C0548B">
        <w:rPr>
          <w:rFonts w:ascii="Times New Roman" w:hAnsi="Times New Roman"/>
          <w:snapToGrid w:val="0"/>
          <w:kern w:val="0"/>
          <w:sz w:val="24"/>
        </w:rPr>
        <w:t>4</w:t>
      </w:r>
      <w:r w:rsidRPr="00C0548B">
        <w:rPr>
          <w:rFonts w:ascii="Times New Roman" w:hAnsi="Times New Roman"/>
          <w:snapToGrid w:val="0"/>
          <w:kern w:val="0"/>
          <w:sz w:val="24"/>
        </w:rPr>
        <w:t>）排污口标志牌的图形标志、图形颜色及装置颜色、标志牌材质、表面处理、外观质量以及字体等要求应符合</w:t>
      </w:r>
      <w:r w:rsidRPr="00C0548B">
        <w:rPr>
          <w:rFonts w:ascii="Times New Roman" w:hAnsi="Times New Roman"/>
          <w:bCs/>
          <w:snapToGrid w:val="0"/>
          <w:kern w:val="0"/>
          <w:sz w:val="24"/>
        </w:rPr>
        <w:t>环境保护图形标志</w:t>
      </w:r>
      <w:r w:rsidRPr="00C0548B">
        <w:rPr>
          <w:rFonts w:ascii="Times New Roman" w:hAnsi="Times New Roman"/>
          <w:bCs/>
          <w:snapToGrid w:val="0"/>
          <w:kern w:val="0"/>
          <w:sz w:val="24"/>
        </w:rPr>
        <w:t>——</w:t>
      </w:r>
      <w:r w:rsidRPr="00C0548B">
        <w:rPr>
          <w:rFonts w:ascii="Times New Roman" w:hAnsi="Times New Roman"/>
          <w:bCs/>
          <w:snapToGrid w:val="0"/>
          <w:kern w:val="0"/>
          <w:sz w:val="24"/>
        </w:rPr>
        <w:t>排放口（源）（</w:t>
      </w:r>
      <w:r w:rsidRPr="00C0548B">
        <w:rPr>
          <w:rFonts w:ascii="Times New Roman" w:hAnsi="Times New Roman"/>
          <w:bCs/>
          <w:snapToGrid w:val="0"/>
          <w:kern w:val="0"/>
          <w:sz w:val="24"/>
        </w:rPr>
        <w:t>GB/T15562.1-1995</w:t>
      </w:r>
      <w:r w:rsidRPr="00C0548B">
        <w:rPr>
          <w:rFonts w:ascii="Times New Roman" w:hAnsi="Times New Roman"/>
          <w:bCs/>
          <w:snapToGrid w:val="0"/>
          <w:kern w:val="0"/>
          <w:sz w:val="24"/>
        </w:rPr>
        <w:t>）</w:t>
      </w:r>
      <w:r w:rsidRPr="00C0548B">
        <w:rPr>
          <w:rFonts w:ascii="Times New Roman" w:hAnsi="Times New Roman"/>
          <w:snapToGrid w:val="0"/>
          <w:kern w:val="0"/>
          <w:sz w:val="24"/>
        </w:rPr>
        <w:t>及《关于印发排放口标志牌技术规格的通知》（环办</w:t>
      </w:r>
      <w:r w:rsidRPr="00C0548B">
        <w:rPr>
          <w:rFonts w:ascii="Times New Roman" w:hAnsi="Times New Roman"/>
          <w:snapToGrid w:val="0"/>
          <w:kern w:val="0"/>
          <w:sz w:val="24"/>
        </w:rPr>
        <w:t>[2003]95</w:t>
      </w:r>
      <w:r w:rsidRPr="00C0548B">
        <w:rPr>
          <w:rFonts w:ascii="Times New Roman" w:hAnsi="Times New Roman"/>
          <w:snapToGrid w:val="0"/>
          <w:kern w:val="0"/>
          <w:sz w:val="24"/>
        </w:rPr>
        <w:t>号）的有关规定。</w:t>
      </w:r>
    </w:p>
    <w:p w:rsidR="004971A9" w:rsidRPr="00C0548B" w:rsidRDefault="004971A9" w:rsidP="004971A9">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sidRPr="00C0548B">
        <w:rPr>
          <w:rFonts w:ascii="Times New Roman" w:hAnsi="Times New Roman"/>
          <w:snapToGrid w:val="0"/>
          <w:kern w:val="0"/>
          <w:sz w:val="24"/>
        </w:rPr>
        <w:t>5</w:t>
      </w:r>
      <w:r w:rsidRPr="00C0548B">
        <w:rPr>
          <w:rFonts w:ascii="Times New Roman" w:hAnsi="Times New Roman"/>
          <w:snapToGrid w:val="0"/>
          <w:kern w:val="0"/>
          <w:sz w:val="24"/>
        </w:rPr>
        <w:t>）排污口标志牌辅助标志的内容依次为：</w:t>
      </w:r>
      <w:r w:rsidRPr="00C0548B">
        <w:rPr>
          <w:rFonts w:ascii="Times New Roman" w:hAnsi="Times New Roman"/>
          <w:snapToGrid w:val="0"/>
          <w:kern w:val="0"/>
          <w:sz w:val="24"/>
        </w:rPr>
        <w:t>××</w:t>
      </w:r>
      <w:r w:rsidRPr="00C0548B">
        <w:rPr>
          <w:rFonts w:ascii="Times New Roman" w:hAnsi="Times New Roman"/>
          <w:snapToGrid w:val="0"/>
          <w:kern w:val="0"/>
          <w:sz w:val="24"/>
        </w:rPr>
        <w:t>排污口标志牌、排污口编号、执行的排放标准、主要污染物及允许排放限值、排放去向、</w:t>
      </w:r>
      <w:r w:rsidRPr="00C0548B">
        <w:rPr>
          <w:rFonts w:ascii="Times New Roman" w:hAnsi="Times New Roman"/>
          <w:snapToGrid w:val="0"/>
          <w:kern w:val="0"/>
          <w:sz w:val="24"/>
        </w:rPr>
        <w:t>××</w:t>
      </w:r>
      <w:r w:rsidRPr="00C0548B">
        <w:rPr>
          <w:rFonts w:ascii="Times New Roman" w:hAnsi="Times New Roman"/>
          <w:snapToGrid w:val="0"/>
          <w:kern w:val="0"/>
          <w:sz w:val="24"/>
        </w:rPr>
        <w:t>环境保护局监制、监督举报电话等字样。</w:t>
      </w:r>
    </w:p>
    <w:p w:rsidR="004971A9" w:rsidRPr="00C0548B" w:rsidRDefault="004971A9" w:rsidP="004971A9">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sidRPr="00C0548B">
        <w:rPr>
          <w:rFonts w:ascii="Times New Roman" w:hAnsi="Times New Roman"/>
          <w:snapToGrid w:val="0"/>
          <w:kern w:val="0"/>
          <w:sz w:val="24"/>
        </w:rPr>
        <w:t>6</w:t>
      </w:r>
      <w:r w:rsidRPr="00C0548B">
        <w:rPr>
          <w:rFonts w:ascii="Times New Roman" w:hAnsi="Times New Roman"/>
          <w:snapToGrid w:val="0"/>
          <w:kern w:val="0"/>
          <w:sz w:val="24"/>
        </w:rPr>
        <w:t>）排污口的图形标志和辅助标志应在标志牌上单面显示，易于被公众和环保执法人员发现和识别。</w:t>
      </w:r>
    </w:p>
    <w:p w:rsidR="004971A9" w:rsidRPr="00C0548B" w:rsidRDefault="004971A9" w:rsidP="004971A9">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sidRPr="00C0548B">
        <w:rPr>
          <w:rFonts w:ascii="Times New Roman" w:hAnsi="Times New Roman"/>
          <w:snapToGrid w:val="0"/>
          <w:kern w:val="0"/>
          <w:sz w:val="24"/>
        </w:rPr>
        <w:t>7</w:t>
      </w:r>
      <w:r w:rsidRPr="00C0548B">
        <w:rPr>
          <w:rFonts w:ascii="Times New Roman" w:hAnsi="Times New Roman"/>
          <w:snapToGrid w:val="0"/>
          <w:kern w:val="0"/>
          <w:sz w:val="24"/>
        </w:rPr>
        <w:t>）鼓励有条件的单位，在排污口附近醒目处或标志牌上设置电子显示屏或在排污单位网站，实时公布排污口水污染物在线监测数据及其他环境信息；公开其他环境信息可参照《国家重点监控企业自行监测及信息公开办法（试行）》执行。</w:t>
      </w:r>
    </w:p>
    <w:p w:rsidR="004971A9" w:rsidRPr="00C0548B" w:rsidRDefault="004971A9" w:rsidP="004971A9">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sidRPr="00C0548B">
        <w:rPr>
          <w:rFonts w:ascii="Times New Roman" w:hAnsi="Times New Roman"/>
          <w:snapToGrid w:val="0"/>
          <w:kern w:val="0"/>
          <w:sz w:val="24"/>
        </w:rPr>
        <w:t>8</w:t>
      </w:r>
      <w:r w:rsidRPr="00C0548B">
        <w:rPr>
          <w:rFonts w:ascii="Times New Roman" w:hAnsi="Times New Roman"/>
          <w:snapToGrid w:val="0"/>
          <w:kern w:val="0"/>
          <w:sz w:val="24"/>
        </w:rPr>
        <w:t>）排污口标志牌的内容和格式经设区市环境保护行政主管部门审定后由排污单位制作。</w:t>
      </w:r>
    </w:p>
    <w:p w:rsidR="004971A9" w:rsidRPr="004971A9" w:rsidRDefault="004971A9" w:rsidP="004971A9">
      <w:pPr>
        <w:spacing w:line="360" w:lineRule="auto"/>
        <w:ind w:firstLineChars="200" w:firstLine="480"/>
        <w:rPr>
          <w:rFonts w:ascii="Times New Roman" w:hAnsi="Times New Roman"/>
          <w:snapToGrid w:val="0"/>
          <w:kern w:val="0"/>
          <w:sz w:val="24"/>
          <w:szCs w:val="24"/>
        </w:rPr>
      </w:pPr>
      <w:r w:rsidRPr="004971A9">
        <w:rPr>
          <w:rFonts w:ascii="Times New Roman" w:hAnsi="Times New Roman"/>
          <w:snapToGrid w:val="0"/>
          <w:kern w:val="0"/>
          <w:sz w:val="24"/>
          <w:szCs w:val="24"/>
        </w:rPr>
        <w:t>4</w:t>
      </w:r>
      <w:r w:rsidRPr="004971A9">
        <w:rPr>
          <w:rFonts w:ascii="Times New Roman" w:hAnsi="Times New Roman"/>
          <w:snapToGrid w:val="0"/>
          <w:kern w:val="0"/>
          <w:sz w:val="24"/>
          <w:szCs w:val="24"/>
        </w:rPr>
        <w:t>、排污口建档管理</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1</w:t>
      </w:r>
      <w:r w:rsidRPr="00C0548B">
        <w:rPr>
          <w:rFonts w:ascii="Times New Roman" w:hAnsi="Times New Roman"/>
          <w:snapToGrid w:val="0"/>
          <w:kern w:val="0"/>
          <w:sz w:val="24"/>
          <w:szCs w:val="24"/>
        </w:rPr>
        <w:t>）要求使用国家环保局统一印制的《中华人民共和国规范化排污口标志牌登记证》，并按要求填写有关内容；</w:t>
      </w:r>
    </w:p>
    <w:p w:rsidR="004971A9" w:rsidRPr="00C0548B" w:rsidRDefault="004971A9" w:rsidP="004971A9">
      <w:pPr>
        <w:adjustRightInd w:val="0"/>
        <w:snapToGrid w:val="0"/>
        <w:spacing w:line="360" w:lineRule="auto"/>
        <w:ind w:firstLine="480"/>
        <w:rPr>
          <w:rFonts w:ascii="Times New Roman" w:hAnsi="Times New Roman"/>
          <w:snapToGrid w:val="0"/>
          <w:kern w:val="0"/>
          <w:sz w:val="24"/>
          <w:szCs w:val="24"/>
        </w:rPr>
      </w:pP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）根据排污口管理档案内容要求，项目建成投产后，应将主要污染物种类、数量、浓度、排放去向、达标情况及设施运行情况记录于档案。</w:t>
      </w:r>
    </w:p>
    <w:p w:rsidR="004971A9" w:rsidRPr="00C0548B" w:rsidRDefault="004971A9" w:rsidP="004971A9">
      <w:pPr>
        <w:adjustRightInd w:val="0"/>
        <w:snapToGrid w:val="0"/>
        <w:spacing w:line="360" w:lineRule="auto"/>
        <w:ind w:firstLine="480"/>
        <w:rPr>
          <w:rFonts w:ascii="Times New Roman" w:hAnsi="Times New Roman"/>
          <w:bCs/>
          <w:snapToGrid w:val="0"/>
          <w:kern w:val="0"/>
          <w:sz w:val="24"/>
          <w:szCs w:val="24"/>
          <w:lang w:val="zh-CN"/>
        </w:rPr>
      </w:pPr>
      <w:r w:rsidRPr="00C0548B">
        <w:rPr>
          <w:rFonts w:ascii="Times New Roman" w:hAnsi="Times New Roman"/>
          <w:snapToGrid w:val="0"/>
          <w:kern w:val="0"/>
          <w:sz w:val="24"/>
          <w:szCs w:val="24"/>
        </w:rPr>
        <w:t>结合工程的废气、废水、噪声排放口（源）以及固体废物堆场设立专门</w:t>
      </w:r>
      <w:r w:rsidRPr="00C0548B">
        <w:rPr>
          <w:rFonts w:ascii="Times New Roman" w:hAnsi="Times New Roman"/>
          <w:bCs/>
          <w:snapToGrid w:val="0"/>
          <w:kern w:val="0"/>
          <w:sz w:val="24"/>
          <w:szCs w:val="24"/>
          <w:lang w:val="zh-CN"/>
        </w:rPr>
        <w:t>排放口图形标志牌，按要求加强管理。</w:t>
      </w:r>
    </w:p>
    <w:p w:rsidR="004971A9" w:rsidRPr="00C0548B" w:rsidRDefault="004971A9" w:rsidP="004971A9">
      <w:pPr>
        <w:pStyle w:val="afffffffffffffffffffffffffffff4"/>
      </w:pPr>
      <w:r w:rsidRPr="00C0548B">
        <w:lastRenderedPageBreak/>
        <w:t>排污口图形标志见</w:t>
      </w:r>
      <w:r w:rsidR="00D27510">
        <w:fldChar w:fldCharType="begin"/>
      </w:r>
      <w:r w:rsidR="00D27510">
        <w:instrText xml:space="preserve"> REF _Ref47549112  \* MERGEFORMAT </w:instrText>
      </w:r>
      <w:r w:rsidR="00D27510">
        <w:fldChar w:fldCharType="separate"/>
      </w:r>
      <w:r w:rsidRPr="00C0548B">
        <w:rPr>
          <w:rFonts w:hint="eastAsia"/>
        </w:rPr>
        <w:t xml:space="preserve">表 </w:t>
      </w:r>
      <w:r w:rsidRPr="00C0548B">
        <w:rPr>
          <w:noProof/>
        </w:rPr>
        <w:t>9.1</w:t>
      </w:r>
      <w:r w:rsidRPr="00C0548B">
        <w:noBreakHyphen/>
      </w:r>
      <w:r w:rsidRPr="00C0548B">
        <w:rPr>
          <w:noProof/>
        </w:rPr>
        <w:t>1</w:t>
      </w:r>
      <w:r w:rsidR="00D27510">
        <w:rPr>
          <w:noProof/>
        </w:rPr>
        <w:fldChar w:fldCharType="end"/>
      </w:r>
      <w:r w:rsidRPr="00C0548B">
        <w:t>。</w:t>
      </w:r>
    </w:p>
    <w:p w:rsidR="004971A9" w:rsidRPr="004971A9" w:rsidRDefault="004971A9" w:rsidP="004971A9">
      <w:pPr>
        <w:pStyle w:val="af5"/>
        <w:jc w:val="center"/>
        <w:rPr>
          <w:sz w:val="24"/>
          <w:szCs w:val="24"/>
        </w:rPr>
      </w:pPr>
      <w:bookmarkStart w:id="790" w:name="_Ref47549112"/>
      <w:bookmarkStart w:id="791" w:name="_Toc47898578"/>
      <w:r w:rsidRPr="004971A9">
        <w:rPr>
          <w:rFonts w:hint="eastAsia"/>
          <w:sz w:val="24"/>
          <w:szCs w:val="24"/>
        </w:rPr>
        <w:t>表</w:t>
      </w:r>
      <w:r w:rsidRPr="004971A9">
        <w:rPr>
          <w:rFonts w:hint="eastAsia"/>
          <w:sz w:val="24"/>
          <w:szCs w:val="24"/>
        </w:rPr>
        <w:t xml:space="preserve"> </w:t>
      </w:r>
      <w:r w:rsidRPr="004971A9">
        <w:rPr>
          <w:sz w:val="24"/>
          <w:szCs w:val="24"/>
        </w:rPr>
        <w:fldChar w:fldCharType="begin"/>
      </w:r>
      <w:r w:rsidRPr="004971A9">
        <w:rPr>
          <w:sz w:val="24"/>
          <w:szCs w:val="24"/>
        </w:rPr>
        <w:instrText xml:space="preserve"> </w:instrText>
      </w:r>
      <w:r w:rsidRPr="004971A9">
        <w:rPr>
          <w:rFonts w:hint="eastAsia"/>
          <w:sz w:val="24"/>
          <w:szCs w:val="24"/>
        </w:rPr>
        <w:instrText>STYLEREF 2 \s</w:instrText>
      </w:r>
      <w:r w:rsidRPr="004971A9">
        <w:rPr>
          <w:sz w:val="24"/>
          <w:szCs w:val="24"/>
        </w:rPr>
        <w:instrText xml:space="preserve"> </w:instrText>
      </w:r>
      <w:r w:rsidRPr="004971A9">
        <w:rPr>
          <w:sz w:val="24"/>
          <w:szCs w:val="24"/>
        </w:rPr>
        <w:fldChar w:fldCharType="separate"/>
      </w:r>
      <w:r w:rsidRPr="004971A9">
        <w:rPr>
          <w:noProof/>
          <w:sz w:val="24"/>
          <w:szCs w:val="24"/>
        </w:rPr>
        <w:t>9.1</w:t>
      </w:r>
      <w:r w:rsidRPr="004971A9">
        <w:rPr>
          <w:sz w:val="24"/>
          <w:szCs w:val="24"/>
        </w:rPr>
        <w:fldChar w:fldCharType="end"/>
      </w:r>
      <w:r w:rsidRPr="004971A9">
        <w:rPr>
          <w:sz w:val="24"/>
          <w:szCs w:val="24"/>
        </w:rPr>
        <w:noBreakHyphen/>
      </w:r>
      <w:r w:rsidRPr="004971A9">
        <w:rPr>
          <w:sz w:val="24"/>
          <w:szCs w:val="24"/>
        </w:rPr>
        <w:fldChar w:fldCharType="begin"/>
      </w:r>
      <w:r w:rsidRPr="004971A9">
        <w:rPr>
          <w:sz w:val="24"/>
          <w:szCs w:val="24"/>
        </w:rPr>
        <w:instrText xml:space="preserve"> </w:instrText>
      </w:r>
      <w:r w:rsidRPr="004971A9">
        <w:rPr>
          <w:rFonts w:hint="eastAsia"/>
          <w:sz w:val="24"/>
          <w:szCs w:val="24"/>
        </w:rPr>
        <w:instrText xml:space="preserve">SEQ </w:instrText>
      </w:r>
      <w:r w:rsidRPr="004971A9">
        <w:rPr>
          <w:rFonts w:hint="eastAsia"/>
          <w:sz w:val="24"/>
          <w:szCs w:val="24"/>
        </w:rPr>
        <w:instrText>表</w:instrText>
      </w:r>
      <w:r w:rsidRPr="004971A9">
        <w:rPr>
          <w:rFonts w:hint="eastAsia"/>
          <w:sz w:val="24"/>
          <w:szCs w:val="24"/>
        </w:rPr>
        <w:instrText xml:space="preserve"> \* ARABIC \s 2</w:instrText>
      </w:r>
      <w:r w:rsidRPr="004971A9">
        <w:rPr>
          <w:sz w:val="24"/>
          <w:szCs w:val="24"/>
        </w:rPr>
        <w:instrText xml:space="preserve"> </w:instrText>
      </w:r>
      <w:r w:rsidRPr="004971A9">
        <w:rPr>
          <w:sz w:val="24"/>
          <w:szCs w:val="24"/>
        </w:rPr>
        <w:fldChar w:fldCharType="separate"/>
      </w:r>
      <w:r w:rsidRPr="004971A9">
        <w:rPr>
          <w:noProof/>
          <w:sz w:val="24"/>
          <w:szCs w:val="24"/>
        </w:rPr>
        <w:t>1</w:t>
      </w:r>
      <w:r w:rsidRPr="004971A9">
        <w:rPr>
          <w:sz w:val="24"/>
          <w:szCs w:val="24"/>
        </w:rPr>
        <w:fldChar w:fldCharType="end"/>
      </w:r>
      <w:bookmarkEnd w:id="790"/>
      <w:r w:rsidRPr="004971A9">
        <w:rPr>
          <w:sz w:val="24"/>
          <w:szCs w:val="24"/>
        </w:rPr>
        <w:t xml:space="preserve">   </w:t>
      </w:r>
      <w:r w:rsidRPr="004971A9">
        <w:rPr>
          <w:sz w:val="24"/>
          <w:szCs w:val="24"/>
        </w:rPr>
        <w:t>排放口图形标志</w:t>
      </w:r>
      <w:bookmarkEnd w:id="791"/>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1774"/>
        <w:gridCol w:w="1738"/>
        <w:gridCol w:w="1842"/>
        <w:gridCol w:w="2465"/>
      </w:tblGrid>
      <w:tr w:rsidR="004971A9" w:rsidRPr="00C0548B" w:rsidTr="004971A9">
        <w:trPr>
          <w:trHeight w:val="20"/>
          <w:jc w:val="center"/>
        </w:trPr>
        <w:tc>
          <w:tcPr>
            <w:tcW w:w="805" w:type="dxa"/>
            <w:vAlign w:val="center"/>
          </w:tcPr>
          <w:p w:rsidR="004971A9" w:rsidRPr="00C0548B" w:rsidRDefault="004971A9" w:rsidP="004971A9">
            <w:pPr>
              <w:snapToGrid w:val="0"/>
              <w:rPr>
                <w:rFonts w:ascii="Times New Roman" w:hAnsi="Times New Roman"/>
                <w:snapToGrid w:val="0"/>
                <w:kern w:val="0"/>
                <w:szCs w:val="21"/>
              </w:rPr>
            </w:pPr>
            <w:r w:rsidRPr="00C0548B">
              <w:rPr>
                <w:rFonts w:ascii="Times New Roman" w:hAnsi="Times New Roman"/>
                <w:snapToGrid w:val="0"/>
                <w:kern w:val="0"/>
                <w:szCs w:val="21"/>
              </w:rPr>
              <w:t>序号</w:t>
            </w:r>
          </w:p>
        </w:tc>
        <w:tc>
          <w:tcPr>
            <w:tcW w:w="1774"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提示图像符号</w:t>
            </w:r>
          </w:p>
        </w:tc>
        <w:tc>
          <w:tcPr>
            <w:tcW w:w="1738"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警告图像符号</w:t>
            </w:r>
          </w:p>
        </w:tc>
        <w:tc>
          <w:tcPr>
            <w:tcW w:w="1842"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名称</w:t>
            </w:r>
          </w:p>
        </w:tc>
        <w:tc>
          <w:tcPr>
            <w:tcW w:w="246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功能</w:t>
            </w:r>
          </w:p>
        </w:tc>
      </w:tr>
      <w:tr w:rsidR="004971A9" w:rsidRPr="00C0548B" w:rsidTr="004971A9">
        <w:trPr>
          <w:trHeight w:val="20"/>
          <w:jc w:val="center"/>
        </w:trPr>
        <w:tc>
          <w:tcPr>
            <w:tcW w:w="80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1</w:t>
            </w:r>
          </w:p>
        </w:tc>
        <w:tc>
          <w:tcPr>
            <w:tcW w:w="1774"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inline distT="0" distB="0" distL="0" distR="0" wp14:anchorId="6DE72E4A" wp14:editId="58E7CF68">
                  <wp:extent cx="876300" cy="676275"/>
                  <wp:effectExtent l="0" t="0" r="0" b="9525"/>
                  <wp:docPr id="49" name="图片 49" descr="QQ截图2015010415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Q截图2015010415555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pic:spPr>
                      </pic:pic>
                    </a:graphicData>
                  </a:graphic>
                </wp:inline>
              </w:drawing>
            </w:r>
          </w:p>
        </w:tc>
        <w:tc>
          <w:tcPr>
            <w:tcW w:w="1738"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inline distT="0" distB="0" distL="0" distR="0" wp14:anchorId="500CB2A7" wp14:editId="122EA3C3">
                  <wp:extent cx="809625" cy="5810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l="28157" t="42751" r="61488" b="43633"/>
                          <a:stretch>
                            <a:fillRect/>
                          </a:stretch>
                        </pic:blipFill>
                        <pic:spPr bwMode="auto">
                          <a:xfrm>
                            <a:off x="0" y="0"/>
                            <a:ext cx="809625" cy="581025"/>
                          </a:xfrm>
                          <a:prstGeom prst="rect">
                            <a:avLst/>
                          </a:prstGeom>
                          <a:noFill/>
                          <a:ln>
                            <a:noFill/>
                          </a:ln>
                        </pic:spPr>
                      </pic:pic>
                    </a:graphicData>
                  </a:graphic>
                </wp:inline>
              </w:drawing>
            </w:r>
          </w:p>
        </w:tc>
        <w:tc>
          <w:tcPr>
            <w:tcW w:w="1842"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污水排放口</w:t>
            </w:r>
          </w:p>
        </w:tc>
        <w:tc>
          <w:tcPr>
            <w:tcW w:w="246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表示污水向水体排放</w:t>
            </w:r>
          </w:p>
        </w:tc>
      </w:tr>
      <w:tr w:rsidR="004971A9" w:rsidRPr="00C0548B" w:rsidTr="004971A9">
        <w:trPr>
          <w:trHeight w:val="20"/>
          <w:jc w:val="center"/>
        </w:trPr>
        <w:tc>
          <w:tcPr>
            <w:tcW w:w="80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2</w:t>
            </w:r>
          </w:p>
        </w:tc>
        <w:tc>
          <w:tcPr>
            <w:tcW w:w="1774"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anchor distT="0" distB="0" distL="114300" distR="114300" simplePos="0" relativeHeight="251679744" behindDoc="0" locked="0" layoutInCell="1" allowOverlap="1" wp14:anchorId="224D2351" wp14:editId="0450AC1A">
                  <wp:simplePos x="0" y="0"/>
                  <wp:positionH relativeFrom="column">
                    <wp:posOffset>270510</wp:posOffset>
                  </wp:positionH>
                  <wp:positionV relativeFrom="paragraph">
                    <wp:posOffset>16510</wp:posOffset>
                  </wp:positionV>
                  <wp:extent cx="504825" cy="514350"/>
                  <wp:effectExtent l="19050" t="19050" r="28575" b="19050"/>
                  <wp:wrapNone/>
                  <wp:docPr id="1123" name="图片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1">
                            <a:extLst>
                              <a:ext uri="{28A0092B-C50C-407E-A947-70E740481C1C}">
                                <a14:useLocalDpi xmlns:a14="http://schemas.microsoft.com/office/drawing/2010/main" val="0"/>
                              </a:ext>
                            </a:extLst>
                          </a:blip>
                          <a:srcRect l="18283" t="58667" r="75023" b="29228"/>
                          <a:stretch>
                            <a:fillRect/>
                          </a:stretch>
                        </pic:blipFill>
                        <pic:spPr bwMode="auto">
                          <a:xfrm>
                            <a:off x="0" y="0"/>
                            <a:ext cx="504825" cy="514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738"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inline distT="0" distB="0" distL="0" distR="0" wp14:anchorId="25E71479" wp14:editId="2D09342F">
                  <wp:extent cx="742950" cy="5524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l="28062" t="57826" r="62692" b="29228"/>
                          <a:stretch>
                            <a:fillRect/>
                          </a:stretch>
                        </pic:blipFill>
                        <pic:spPr bwMode="auto">
                          <a:xfrm>
                            <a:off x="0" y="0"/>
                            <a:ext cx="742950" cy="552450"/>
                          </a:xfrm>
                          <a:prstGeom prst="rect">
                            <a:avLst/>
                          </a:prstGeom>
                          <a:noFill/>
                          <a:ln>
                            <a:noFill/>
                          </a:ln>
                        </pic:spPr>
                      </pic:pic>
                    </a:graphicData>
                  </a:graphic>
                </wp:inline>
              </w:drawing>
            </w:r>
          </w:p>
        </w:tc>
        <w:tc>
          <w:tcPr>
            <w:tcW w:w="1842"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废气排放口</w:t>
            </w:r>
          </w:p>
        </w:tc>
        <w:tc>
          <w:tcPr>
            <w:tcW w:w="246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表示废气向大气排放</w:t>
            </w:r>
          </w:p>
        </w:tc>
      </w:tr>
      <w:tr w:rsidR="004971A9" w:rsidRPr="00C0548B" w:rsidTr="004971A9">
        <w:trPr>
          <w:trHeight w:val="20"/>
          <w:jc w:val="center"/>
        </w:trPr>
        <w:tc>
          <w:tcPr>
            <w:tcW w:w="80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3</w:t>
            </w:r>
          </w:p>
        </w:tc>
        <w:tc>
          <w:tcPr>
            <w:tcW w:w="1774"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anchor distT="0" distB="0" distL="114300" distR="114300" simplePos="0" relativeHeight="251681792" behindDoc="0" locked="0" layoutInCell="1" allowOverlap="1" wp14:anchorId="5523BAD3" wp14:editId="56C322FE">
                  <wp:simplePos x="0" y="0"/>
                  <wp:positionH relativeFrom="column">
                    <wp:posOffset>125730</wp:posOffset>
                  </wp:positionH>
                  <wp:positionV relativeFrom="paragraph">
                    <wp:posOffset>65405</wp:posOffset>
                  </wp:positionV>
                  <wp:extent cx="716280" cy="662940"/>
                  <wp:effectExtent l="19050" t="19050" r="26670" b="22860"/>
                  <wp:wrapNone/>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2" cstate="print">
                            <a:extLst>
                              <a:ext uri="{28A0092B-C50C-407E-A947-70E740481C1C}">
                                <a14:useLocalDpi xmlns:a14="http://schemas.microsoft.com/office/drawing/2010/main" val="0"/>
                              </a:ext>
                            </a:extLst>
                          </a:blip>
                          <a:srcRect l="31252" t="17427" r="57709" b="63329"/>
                          <a:stretch>
                            <a:fillRect/>
                          </a:stretch>
                        </pic:blipFill>
                        <pic:spPr bwMode="auto">
                          <a:xfrm>
                            <a:off x="0" y="0"/>
                            <a:ext cx="716280" cy="6629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738"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inline distT="0" distB="0" distL="0" distR="0" wp14:anchorId="17224B29" wp14:editId="19AA120E">
                  <wp:extent cx="781050" cy="7810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print">
                            <a:extLst>
                              <a:ext uri="{28A0092B-C50C-407E-A947-70E740481C1C}">
                                <a14:useLocalDpi xmlns:a14="http://schemas.microsoft.com/office/drawing/2010/main" val="0"/>
                              </a:ext>
                            </a:extLst>
                          </a:blip>
                          <a:srcRect l="44386" t="16168" r="42709" b="61229"/>
                          <a:stretch>
                            <a:fillRect/>
                          </a:stretch>
                        </pic:blipFill>
                        <pic:spPr bwMode="auto">
                          <a:xfrm>
                            <a:off x="0" y="0"/>
                            <a:ext cx="781050" cy="781050"/>
                          </a:xfrm>
                          <a:prstGeom prst="rect">
                            <a:avLst/>
                          </a:prstGeom>
                          <a:noFill/>
                          <a:ln>
                            <a:noFill/>
                          </a:ln>
                        </pic:spPr>
                      </pic:pic>
                    </a:graphicData>
                  </a:graphic>
                </wp:inline>
              </w:drawing>
            </w:r>
          </w:p>
        </w:tc>
        <w:tc>
          <w:tcPr>
            <w:tcW w:w="1842"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一般固体废物贮存</w:t>
            </w:r>
          </w:p>
        </w:tc>
        <w:tc>
          <w:tcPr>
            <w:tcW w:w="246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表示固废储存处置场所</w:t>
            </w:r>
          </w:p>
        </w:tc>
      </w:tr>
      <w:tr w:rsidR="004971A9" w:rsidRPr="00C0548B" w:rsidTr="004971A9">
        <w:trPr>
          <w:trHeight w:val="20"/>
          <w:jc w:val="center"/>
        </w:trPr>
        <w:tc>
          <w:tcPr>
            <w:tcW w:w="80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4</w:t>
            </w:r>
          </w:p>
        </w:tc>
        <w:tc>
          <w:tcPr>
            <w:tcW w:w="1774"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w:t>
            </w:r>
          </w:p>
        </w:tc>
        <w:tc>
          <w:tcPr>
            <w:tcW w:w="1738"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inline distT="0" distB="0" distL="0" distR="0" wp14:anchorId="2C83525E" wp14:editId="44FBAB3A">
                  <wp:extent cx="857250" cy="8096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l="44055" t="40273" r="42236" b="36116"/>
                          <a:stretch>
                            <a:fillRect/>
                          </a:stretch>
                        </pic:blipFill>
                        <pic:spPr bwMode="auto">
                          <a:xfrm>
                            <a:off x="0" y="0"/>
                            <a:ext cx="857250" cy="809625"/>
                          </a:xfrm>
                          <a:prstGeom prst="rect">
                            <a:avLst/>
                          </a:prstGeom>
                          <a:noFill/>
                          <a:ln>
                            <a:noFill/>
                          </a:ln>
                        </pic:spPr>
                      </pic:pic>
                    </a:graphicData>
                  </a:graphic>
                </wp:inline>
              </w:drawing>
            </w:r>
          </w:p>
        </w:tc>
        <w:tc>
          <w:tcPr>
            <w:tcW w:w="1842"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危险废物储存</w:t>
            </w:r>
          </w:p>
        </w:tc>
        <w:tc>
          <w:tcPr>
            <w:tcW w:w="246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表示危险废物储存处置场所</w:t>
            </w:r>
          </w:p>
        </w:tc>
      </w:tr>
      <w:tr w:rsidR="004971A9" w:rsidRPr="00C0548B" w:rsidTr="004971A9">
        <w:trPr>
          <w:trHeight w:val="20"/>
          <w:jc w:val="center"/>
        </w:trPr>
        <w:tc>
          <w:tcPr>
            <w:tcW w:w="805"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5</w:t>
            </w:r>
          </w:p>
        </w:tc>
        <w:tc>
          <w:tcPr>
            <w:tcW w:w="1774"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anchor distT="0" distB="0" distL="114300" distR="114300" simplePos="0" relativeHeight="251680768" behindDoc="0" locked="0" layoutInCell="1" allowOverlap="1" wp14:anchorId="05E4AA10" wp14:editId="305CE10F">
                  <wp:simplePos x="0" y="0"/>
                  <wp:positionH relativeFrom="column">
                    <wp:posOffset>253365</wp:posOffset>
                  </wp:positionH>
                  <wp:positionV relativeFrom="paragraph">
                    <wp:posOffset>53340</wp:posOffset>
                  </wp:positionV>
                  <wp:extent cx="533400" cy="535305"/>
                  <wp:effectExtent l="19050" t="19050" r="19050" b="17145"/>
                  <wp:wrapNone/>
                  <wp:docPr id="1124"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61">
                            <a:extLst>
                              <a:ext uri="{28A0092B-C50C-407E-A947-70E740481C1C}">
                                <a14:useLocalDpi xmlns:a14="http://schemas.microsoft.com/office/drawing/2010/main" val="0"/>
                              </a:ext>
                            </a:extLst>
                          </a:blip>
                          <a:srcRect l="18637" t="74289" r="74835" b="13271"/>
                          <a:stretch>
                            <a:fillRect/>
                          </a:stretch>
                        </pic:blipFill>
                        <pic:spPr bwMode="auto">
                          <a:xfrm>
                            <a:off x="0" y="0"/>
                            <a:ext cx="533400" cy="5353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738"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noProof/>
                <w:kern w:val="0"/>
                <w:szCs w:val="21"/>
              </w:rPr>
              <w:drawing>
                <wp:inline distT="0" distB="0" distL="0" distR="0" wp14:anchorId="7632CD98" wp14:editId="1606358F">
                  <wp:extent cx="838200" cy="6286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l="27780" t="73448" r="61229" b="11842"/>
                          <a:stretch>
                            <a:fillRect/>
                          </a:stretch>
                        </pic:blipFill>
                        <pic:spPr bwMode="auto">
                          <a:xfrm>
                            <a:off x="0" y="0"/>
                            <a:ext cx="838200" cy="628650"/>
                          </a:xfrm>
                          <a:prstGeom prst="rect">
                            <a:avLst/>
                          </a:prstGeom>
                          <a:noFill/>
                          <a:ln>
                            <a:noFill/>
                          </a:ln>
                        </pic:spPr>
                      </pic:pic>
                    </a:graphicData>
                  </a:graphic>
                </wp:inline>
              </w:drawing>
            </w:r>
          </w:p>
        </w:tc>
        <w:tc>
          <w:tcPr>
            <w:tcW w:w="1842" w:type="dxa"/>
            <w:vAlign w:val="center"/>
          </w:tcPr>
          <w:p w:rsidR="004971A9" w:rsidRPr="00C0548B" w:rsidRDefault="004971A9" w:rsidP="004971A9">
            <w:pPr>
              <w:snapToGrid w:val="0"/>
              <w:jc w:val="center"/>
              <w:rPr>
                <w:rFonts w:ascii="Times New Roman" w:hAnsi="Times New Roman"/>
                <w:snapToGrid w:val="0"/>
                <w:kern w:val="0"/>
                <w:szCs w:val="21"/>
              </w:rPr>
            </w:pPr>
            <w:r w:rsidRPr="00C0548B">
              <w:rPr>
                <w:rFonts w:ascii="Times New Roman" w:hAnsi="Times New Roman"/>
                <w:snapToGrid w:val="0"/>
                <w:kern w:val="0"/>
                <w:szCs w:val="21"/>
              </w:rPr>
              <w:t>噪声源</w:t>
            </w:r>
          </w:p>
        </w:tc>
        <w:tc>
          <w:tcPr>
            <w:tcW w:w="2465" w:type="dxa"/>
            <w:vAlign w:val="center"/>
          </w:tcPr>
          <w:p w:rsidR="004971A9" w:rsidRPr="00C0548B" w:rsidRDefault="004971A9" w:rsidP="004971A9">
            <w:pPr>
              <w:keepNext/>
              <w:snapToGrid w:val="0"/>
              <w:jc w:val="center"/>
              <w:rPr>
                <w:rFonts w:ascii="Times New Roman" w:hAnsi="Times New Roman"/>
                <w:snapToGrid w:val="0"/>
                <w:kern w:val="0"/>
                <w:szCs w:val="21"/>
              </w:rPr>
            </w:pPr>
            <w:r w:rsidRPr="00C0548B">
              <w:rPr>
                <w:rFonts w:ascii="Times New Roman" w:hAnsi="Times New Roman"/>
                <w:snapToGrid w:val="0"/>
                <w:kern w:val="0"/>
                <w:szCs w:val="21"/>
              </w:rPr>
              <w:t>表示噪声向外环境排放</w:t>
            </w:r>
          </w:p>
        </w:tc>
      </w:tr>
    </w:tbl>
    <w:p w:rsidR="004971A9" w:rsidRDefault="004971A9" w:rsidP="004971A9">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9.1.</w:t>
      </w:r>
      <w:r>
        <w:rPr>
          <w:rFonts w:ascii="Times New Roman" w:eastAsia="黑体" w:hAnsi="Times New Roman" w:cs="Times New Roman" w:hint="eastAsia"/>
          <w:snapToGrid w:val="0"/>
          <w:kern w:val="0"/>
          <w:sz w:val="24"/>
          <w:szCs w:val="24"/>
        </w:rPr>
        <w:t>6</w:t>
      </w:r>
      <w:r>
        <w:rPr>
          <w:rFonts w:ascii="Times New Roman" w:eastAsia="黑体" w:hAnsi="Times New Roman" w:cs="Times New Roman" w:hint="eastAsia"/>
          <w:snapToGrid w:val="0"/>
          <w:kern w:val="0"/>
          <w:sz w:val="24"/>
          <w:szCs w:val="24"/>
        </w:rPr>
        <w:t>危险废物收集、贮存、转运全过程控制</w:t>
      </w:r>
    </w:p>
    <w:p w:rsidR="004971A9" w:rsidRPr="00C0548B" w:rsidRDefault="004971A9" w:rsidP="00C02E0F">
      <w:pPr>
        <w:adjustRightInd w:val="0"/>
        <w:snapToGrid w:val="0"/>
        <w:spacing w:line="360" w:lineRule="auto"/>
        <w:ind w:firstLineChars="200" w:firstLine="480"/>
        <w:rPr>
          <w:rFonts w:ascii="Times New Roman" w:hAnsi="Times New Roman"/>
          <w:snapToGrid w:val="0"/>
          <w:sz w:val="24"/>
        </w:rPr>
      </w:pPr>
      <w:r w:rsidRPr="00C0548B">
        <w:rPr>
          <w:rFonts w:ascii="Times New Roman" w:hAnsi="Times New Roman"/>
          <w:snapToGrid w:val="0"/>
          <w:sz w:val="24"/>
        </w:rPr>
        <w:t>为严格保障项目收集、贮存及转运全过程的安全性及环保要求，企业在项目运营过程中应采取以下控制措施：</w:t>
      </w:r>
    </w:p>
    <w:p w:rsidR="004971A9" w:rsidRPr="00C0548B" w:rsidRDefault="004971A9" w:rsidP="00C02E0F">
      <w:pPr>
        <w:adjustRightInd w:val="0"/>
        <w:snapToGrid w:val="0"/>
        <w:spacing w:line="360" w:lineRule="auto"/>
        <w:ind w:firstLineChars="200" w:firstLine="480"/>
        <w:rPr>
          <w:rFonts w:ascii="Times New Roman" w:hAnsi="Times New Roman"/>
          <w:snapToGrid w:val="0"/>
          <w:sz w:val="24"/>
        </w:rPr>
      </w:pPr>
      <w:r w:rsidRPr="00C0548B">
        <w:rPr>
          <w:rFonts w:ascii="Times New Roman" w:hAnsi="Times New Roman"/>
          <w:snapToGrid w:val="0"/>
          <w:sz w:val="24"/>
        </w:rPr>
        <w:t>（</w:t>
      </w:r>
      <w:r w:rsidRPr="00C0548B">
        <w:rPr>
          <w:rFonts w:ascii="Times New Roman" w:hAnsi="Times New Roman"/>
          <w:snapToGrid w:val="0"/>
          <w:sz w:val="24"/>
        </w:rPr>
        <w:t>1</w:t>
      </w:r>
      <w:r w:rsidRPr="00C0548B">
        <w:rPr>
          <w:rFonts w:ascii="Times New Roman" w:hAnsi="Times New Roman"/>
          <w:snapToGrid w:val="0"/>
          <w:sz w:val="24"/>
        </w:rPr>
        <w:t>）严格监督贮存车间的管理人员做好危险废物进出的记录，记录上需注明危险废物废料类别、组别、名称、来源、数量、特性、入库日期、存放位置、危险废物出库日期及接收单位名称；</w:t>
      </w:r>
    </w:p>
    <w:p w:rsidR="004971A9" w:rsidRPr="00C0548B" w:rsidRDefault="004971A9" w:rsidP="00C02E0F">
      <w:pPr>
        <w:adjustRightInd w:val="0"/>
        <w:snapToGrid w:val="0"/>
        <w:spacing w:line="360" w:lineRule="auto"/>
        <w:ind w:firstLineChars="200" w:firstLine="480"/>
        <w:rPr>
          <w:rFonts w:ascii="Times New Roman" w:hAnsi="Times New Roman"/>
          <w:snapToGrid w:val="0"/>
          <w:sz w:val="24"/>
        </w:rPr>
      </w:pPr>
      <w:r w:rsidRPr="00C0548B">
        <w:rPr>
          <w:rFonts w:ascii="Times New Roman" w:hAnsi="Times New Roman"/>
          <w:snapToGrid w:val="0"/>
          <w:sz w:val="24"/>
          <w:szCs w:val="24"/>
        </w:rPr>
        <w:t>（</w:t>
      </w:r>
      <w:r w:rsidRPr="00C0548B">
        <w:rPr>
          <w:rFonts w:ascii="Times New Roman" w:hAnsi="Times New Roman"/>
          <w:snapToGrid w:val="0"/>
          <w:sz w:val="24"/>
        </w:rPr>
        <w:t>2</w:t>
      </w:r>
      <w:r w:rsidRPr="00C0548B">
        <w:rPr>
          <w:rFonts w:ascii="Times New Roman" w:hAnsi="Times New Roman"/>
          <w:snapToGrid w:val="0"/>
          <w:sz w:val="24"/>
        </w:rPr>
        <w:t>）危险废物的转移和运输应按《危险废物转移联单管理办法》的规定报批危险废物转移计划，填写好转运联单，并必须交由有资质的单位承运。做好每次外运处置废弃物的运输登记，认真填写危险废物转移联单。</w:t>
      </w:r>
    </w:p>
    <w:p w:rsidR="004971A9" w:rsidRPr="00C0548B" w:rsidRDefault="004971A9" w:rsidP="00C02E0F">
      <w:pPr>
        <w:adjustRightInd w:val="0"/>
        <w:snapToGrid w:val="0"/>
        <w:spacing w:line="360" w:lineRule="auto"/>
        <w:ind w:firstLineChars="200" w:firstLine="480"/>
        <w:rPr>
          <w:rFonts w:ascii="Times New Roman" w:hAnsi="Times New Roman"/>
          <w:snapToGrid w:val="0"/>
          <w:sz w:val="24"/>
        </w:rPr>
      </w:pPr>
      <w:r w:rsidRPr="00C0548B">
        <w:rPr>
          <w:rFonts w:ascii="Times New Roman" w:hAnsi="Times New Roman"/>
          <w:snapToGrid w:val="0"/>
          <w:sz w:val="24"/>
        </w:rPr>
        <w:t>（</w:t>
      </w:r>
      <w:r w:rsidRPr="00C0548B">
        <w:rPr>
          <w:rFonts w:ascii="Times New Roman" w:hAnsi="Times New Roman"/>
          <w:snapToGrid w:val="0"/>
          <w:sz w:val="24"/>
        </w:rPr>
        <w:t>3</w:t>
      </w:r>
      <w:r w:rsidRPr="00C0548B">
        <w:rPr>
          <w:rFonts w:ascii="Times New Roman" w:hAnsi="Times New Roman"/>
          <w:snapToGrid w:val="0"/>
          <w:sz w:val="24"/>
        </w:rPr>
        <w:t>）废弃物处置单位的运输人员必须掌握危险化学品运输的安全知识，了解所运载危险化学品的性质、危害特性、包装容器的使用特性和发生意外时的应急措施。运输车辆必须具有车辆危险货物运输许可证。驾驶人员必须由取得驾驶执照的熟练人员担任。</w:t>
      </w:r>
    </w:p>
    <w:p w:rsidR="004971A9" w:rsidRPr="00C0548B" w:rsidRDefault="004971A9" w:rsidP="00C02E0F">
      <w:pPr>
        <w:adjustRightInd w:val="0"/>
        <w:snapToGrid w:val="0"/>
        <w:spacing w:line="360" w:lineRule="auto"/>
        <w:ind w:firstLineChars="200" w:firstLine="480"/>
        <w:rPr>
          <w:rFonts w:ascii="Times New Roman" w:hAnsi="Times New Roman"/>
          <w:snapToGrid w:val="0"/>
          <w:sz w:val="24"/>
        </w:rPr>
      </w:pPr>
      <w:r w:rsidRPr="00C0548B">
        <w:rPr>
          <w:rFonts w:ascii="Times New Roman" w:hAnsi="Times New Roman"/>
          <w:snapToGrid w:val="0"/>
          <w:sz w:val="24"/>
        </w:rPr>
        <w:t>（</w:t>
      </w:r>
      <w:r w:rsidRPr="00C0548B">
        <w:rPr>
          <w:rFonts w:ascii="Times New Roman" w:hAnsi="Times New Roman"/>
          <w:snapToGrid w:val="0"/>
          <w:sz w:val="24"/>
        </w:rPr>
        <w:t>4</w:t>
      </w:r>
      <w:r w:rsidRPr="00C0548B">
        <w:rPr>
          <w:rFonts w:ascii="Times New Roman" w:hAnsi="Times New Roman"/>
          <w:snapToGrid w:val="0"/>
          <w:sz w:val="24"/>
        </w:rPr>
        <w:t>）处置单位在运输危险废弃物时必须配备押运人员，并随时处于押运人员的监管之下，不得超装、超载，严格按照所在城市规定的行车时间和行车路线</w:t>
      </w:r>
      <w:r w:rsidRPr="00C0548B">
        <w:rPr>
          <w:rFonts w:ascii="Times New Roman" w:hAnsi="Times New Roman"/>
          <w:snapToGrid w:val="0"/>
          <w:sz w:val="24"/>
        </w:rPr>
        <w:lastRenderedPageBreak/>
        <w:t>行驶，不得进入危险化学品运输车辆禁止通行的区域。</w:t>
      </w:r>
    </w:p>
    <w:p w:rsidR="004971A9" w:rsidRPr="00C0548B" w:rsidRDefault="004971A9" w:rsidP="00C02E0F">
      <w:pPr>
        <w:adjustRightInd w:val="0"/>
        <w:snapToGrid w:val="0"/>
        <w:spacing w:line="360" w:lineRule="auto"/>
        <w:ind w:firstLineChars="200" w:firstLine="480"/>
        <w:rPr>
          <w:rFonts w:ascii="Times New Roman" w:hAnsi="Times New Roman"/>
          <w:snapToGrid w:val="0"/>
          <w:sz w:val="24"/>
        </w:rPr>
      </w:pPr>
      <w:r w:rsidRPr="00C0548B">
        <w:rPr>
          <w:rFonts w:ascii="Times New Roman" w:hAnsi="Times New Roman"/>
          <w:snapToGrid w:val="0"/>
          <w:sz w:val="24"/>
        </w:rPr>
        <w:t>（</w:t>
      </w:r>
      <w:r w:rsidRPr="00C0548B">
        <w:rPr>
          <w:rFonts w:ascii="Times New Roman" w:hAnsi="Times New Roman"/>
          <w:snapToGrid w:val="0"/>
          <w:sz w:val="24"/>
        </w:rPr>
        <w:t>5</w:t>
      </w:r>
      <w:r w:rsidRPr="00C0548B">
        <w:rPr>
          <w:rFonts w:ascii="Times New Roman" w:hAnsi="Times New Roman"/>
          <w:snapToGrid w:val="0"/>
          <w:sz w:val="24"/>
        </w:rPr>
        <w:t>）危险废弃物在运输途中若发生被盗、丢失、流散、泄漏等情况时，公司及押运人员必须立即向当地公安部门报告，并采取一切可能的警示措施。</w:t>
      </w:r>
    </w:p>
    <w:p w:rsidR="004971A9" w:rsidRPr="004971A9" w:rsidRDefault="004971A9" w:rsidP="00C02E0F">
      <w:pPr>
        <w:adjustRightInd w:val="0"/>
        <w:snapToGrid w:val="0"/>
        <w:spacing w:line="360" w:lineRule="auto"/>
        <w:ind w:firstLineChars="200" w:firstLine="480"/>
        <w:rPr>
          <w:rFonts w:ascii="Times New Roman" w:eastAsia="黑体" w:hAnsi="Times New Roman" w:cs="Times New Roman"/>
          <w:snapToGrid w:val="0"/>
          <w:kern w:val="0"/>
          <w:sz w:val="24"/>
          <w:szCs w:val="24"/>
        </w:rPr>
      </w:pPr>
      <w:r w:rsidRPr="00C0548B">
        <w:rPr>
          <w:rFonts w:ascii="Times New Roman" w:hAnsi="Times New Roman"/>
          <w:snapToGrid w:val="0"/>
          <w:sz w:val="24"/>
        </w:rPr>
        <w:t>（</w:t>
      </w:r>
      <w:r w:rsidRPr="00C0548B">
        <w:rPr>
          <w:rFonts w:ascii="Times New Roman" w:hAnsi="Times New Roman"/>
          <w:snapToGrid w:val="0"/>
          <w:sz w:val="24"/>
        </w:rPr>
        <w:t>6</w:t>
      </w:r>
      <w:r w:rsidRPr="00C0548B">
        <w:rPr>
          <w:rFonts w:ascii="Times New Roman" w:hAnsi="Times New Roman"/>
          <w:snapToGrid w:val="0"/>
          <w:sz w:val="24"/>
        </w:rPr>
        <w:t>）项目区金属桶和密闭塑料桶粘贴符合《危险废物贮存污染控制标准》</w:t>
      </w:r>
      <w:r w:rsidRPr="00C0548B">
        <w:rPr>
          <w:rFonts w:ascii="Times New Roman" w:hAnsi="Times New Roman"/>
          <w:snapToGrid w:val="0"/>
          <w:sz w:val="24"/>
        </w:rPr>
        <w:t>(GB18597-2001)</w:t>
      </w:r>
      <w:r w:rsidRPr="00C0548B">
        <w:rPr>
          <w:rFonts w:ascii="Times New Roman" w:hAnsi="Times New Roman"/>
          <w:snapToGrid w:val="0"/>
          <w:sz w:val="24"/>
        </w:rPr>
        <w:t>中附录</w:t>
      </w:r>
      <w:r w:rsidRPr="00C0548B">
        <w:rPr>
          <w:rFonts w:ascii="Times New Roman" w:hAnsi="Times New Roman"/>
          <w:snapToGrid w:val="0"/>
          <w:sz w:val="24"/>
        </w:rPr>
        <w:t>A</w:t>
      </w:r>
      <w:r w:rsidRPr="00C0548B">
        <w:rPr>
          <w:rFonts w:ascii="Times New Roman" w:hAnsi="Times New Roman"/>
          <w:snapToGrid w:val="0"/>
          <w:sz w:val="24"/>
        </w:rPr>
        <w:t>所要求的危险废物标签；各暂存区配有明显标识牌</w:t>
      </w:r>
      <w:r>
        <w:rPr>
          <w:rFonts w:ascii="Times New Roman" w:hAnsi="Times New Roman" w:hint="eastAsia"/>
          <w:snapToGrid w:val="0"/>
          <w:sz w:val="24"/>
        </w:rPr>
        <w:t>。</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792" w:name="_Toc8224942"/>
      <w:bookmarkStart w:id="793" w:name="_Toc476321845"/>
      <w:bookmarkStart w:id="794" w:name="_Toc500335887"/>
      <w:bookmarkStart w:id="795" w:name="_Toc497901818"/>
      <w:bookmarkStart w:id="796" w:name="_Toc476316801"/>
      <w:bookmarkStart w:id="797" w:name="_Toc68620933"/>
      <w:bookmarkStart w:id="798" w:name="_Toc417397405"/>
      <w:bookmarkStart w:id="799" w:name="_Toc433965149"/>
      <w:bookmarkStart w:id="800" w:name="_Toc433966009"/>
      <w:bookmarkStart w:id="801" w:name="_Toc406596020"/>
      <w:r>
        <w:rPr>
          <w:rFonts w:ascii="Times New Roman" w:eastAsia="黑体" w:hAnsi="Times New Roman" w:cs="Times New Roman"/>
          <w:snapToGrid w:val="0"/>
          <w:kern w:val="0"/>
          <w:sz w:val="28"/>
          <w:szCs w:val="28"/>
        </w:rPr>
        <w:t>9.2</w:t>
      </w:r>
      <w:r>
        <w:rPr>
          <w:rFonts w:ascii="Times New Roman" w:eastAsia="黑体" w:hAnsi="Times New Roman" w:cs="Times New Roman"/>
          <w:snapToGrid w:val="0"/>
          <w:kern w:val="0"/>
          <w:sz w:val="28"/>
          <w:szCs w:val="28"/>
        </w:rPr>
        <w:t>信息公开</w:t>
      </w:r>
      <w:bookmarkEnd w:id="792"/>
      <w:bookmarkEnd w:id="793"/>
      <w:bookmarkEnd w:id="794"/>
      <w:bookmarkEnd w:id="795"/>
      <w:bookmarkEnd w:id="796"/>
      <w:bookmarkEnd w:id="797"/>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、公布方式：企业通过对外网站或报纸、广播、电视、厂区外的电子屏幕等便于公众知晓的方式公开自行监测信息。</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、公开内容</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①</w:t>
      </w:r>
      <w:r>
        <w:rPr>
          <w:rFonts w:ascii="Times New Roman" w:eastAsia="宋体" w:hAnsi="Times New Roman" w:cs="Times New Roman"/>
          <w:snapToGrid w:val="0"/>
          <w:kern w:val="0"/>
          <w:sz w:val="24"/>
          <w:szCs w:val="24"/>
        </w:rPr>
        <w:t>基础信息：企业名称、法人代表、所属行业、地理位置、生产周期、联系方式、委托监测机构名称等。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②</w:t>
      </w:r>
      <w:r>
        <w:rPr>
          <w:rFonts w:ascii="Times New Roman" w:eastAsia="宋体" w:hAnsi="Times New Roman" w:cs="Times New Roman"/>
          <w:snapToGrid w:val="0"/>
          <w:kern w:val="0"/>
          <w:sz w:val="24"/>
          <w:szCs w:val="24"/>
        </w:rPr>
        <w:t>自行监测方案。</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③</w:t>
      </w:r>
      <w:r>
        <w:rPr>
          <w:rFonts w:ascii="Times New Roman" w:eastAsia="宋体" w:hAnsi="Times New Roman" w:cs="Times New Roman"/>
          <w:snapToGrid w:val="0"/>
          <w:kern w:val="0"/>
          <w:sz w:val="24"/>
          <w:szCs w:val="24"/>
        </w:rPr>
        <w:t>自行监测结果：全部监测点位、监测时间、污染物种类及浓度、标准限值、达标情况、污染物排放方式及排放去向等。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④</w:t>
      </w:r>
      <w:r>
        <w:rPr>
          <w:rFonts w:ascii="Times New Roman" w:eastAsia="宋体" w:hAnsi="Times New Roman" w:cs="Times New Roman"/>
          <w:snapToGrid w:val="0"/>
          <w:kern w:val="0"/>
          <w:sz w:val="24"/>
          <w:szCs w:val="24"/>
        </w:rPr>
        <w:t>未开展自行监测的原因。</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宋体" w:eastAsia="宋体" w:hAnsi="宋体" w:cs="宋体" w:hint="eastAsia"/>
          <w:snapToGrid w:val="0"/>
          <w:kern w:val="0"/>
          <w:sz w:val="24"/>
          <w:szCs w:val="24"/>
        </w:rPr>
        <w:t>⑤</w:t>
      </w:r>
      <w:r>
        <w:rPr>
          <w:rFonts w:ascii="Times New Roman" w:eastAsia="宋体" w:hAnsi="Times New Roman" w:cs="Times New Roman"/>
          <w:snapToGrid w:val="0"/>
          <w:kern w:val="0"/>
          <w:sz w:val="24"/>
          <w:szCs w:val="24"/>
        </w:rPr>
        <w:t>污染源监测年度报告。</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、公布时限：企业基础信息应随监测数据一并公布，基础信息、监测方案如有调整变化时，应于变更后的</w:t>
      </w:r>
      <w:r>
        <w:rPr>
          <w:rFonts w:ascii="Times New Roman" w:eastAsia="宋体" w:hAnsi="Times New Roman" w:cs="Times New Roman"/>
          <w:snapToGrid w:val="0"/>
          <w:kern w:val="0"/>
          <w:sz w:val="24"/>
          <w:szCs w:val="24"/>
        </w:rPr>
        <w:t>5</w:t>
      </w:r>
      <w:r>
        <w:rPr>
          <w:rFonts w:ascii="Times New Roman" w:eastAsia="宋体" w:hAnsi="Times New Roman" w:cs="Times New Roman"/>
          <w:snapToGrid w:val="0"/>
          <w:kern w:val="0"/>
          <w:sz w:val="24"/>
          <w:szCs w:val="24"/>
        </w:rPr>
        <w:t>日内公布最新内容。</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手工监测数据应于每次检测完成后的次日公布；自动监测数据应实时公布监测结果，其中废水自动监测设备为每</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小时均值，废气自动监测设备为每</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小时均值。</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每年一月底公布上年度自行监测年度报告。</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802" w:name="_Toc497901819"/>
      <w:bookmarkStart w:id="803" w:name="_Toc476321846"/>
      <w:bookmarkStart w:id="804" w:name="_Toc500335888"/>
      <w:bookmarkStart w:id="805" w:name="_Toc476316802"/>
      <w:bookmarkStart w:id="806" w:name="_Toc441129984"/>
      <w:bookmarkStart w:id="807" w:name="_Toc8224943"/>
      <w:bookmarkStart w:id="808" w:name="_Toc469662738"/>
      <w:bookmarkStart w:id="809" w:name="_Toc68620934"/>
      <w:r>
        <w:rPr>
          <w:rFonts w:ascii="Times New Roman" w:eastAsia="黑体" w:hAnsi="Times New Roman" w:cs="Times New Roman"/>
          <w:snapToGrid w:val="0"/>
          <w:kern w:val="0"/>
          <w:sz w:val="28"/>
          <w:szCs w:val="28"/>
        </w:rPr>
        <w:t>9.3</w:t>
      </w:r>
      <w:bookmarkEnd w:id="798"/>
      <w:bookmarkEnd w:id="799"/>
      <w:bookmarkEnd w:id="800"/>
      <w:bookmarkEnd w:id="801"/>
      <w:bookmarkEnd w:id="802"/>
      <w:bookmarkEnd w:id="803"/>
      <w:bookmarkEnd w:id="804"/>
      <w:bookmarkEnd w:id="805"/>
      <w:bookmarkEnd w:id="806"/>
      <w:bookmarkEnd w:id="807"/>
      <w:bookmarkEnd w:id="808"/>
      <w:r w:rsidR="00C02E0F">
        <w:rPr>
          <w:rFonts w:ascii="Times New Roman" w:eastAsia="黑体" w:hAnsi="Times New Roman" w:cs="Times New Roman" w:hint="eastAsia"/>
          <w:snapToGrid w:val="0"/>
          <w:kern w:val="0"/>
          <w:sz w:val="28"/>
          <w:szCs w:val="28"/>
        </w:rPr>
        <w:t>环境监测</w:t>
      </w:r>
      <w:bookmarkEnd w:id="809"/>
    </w:p>
    <w:p w:rsidR="00034D21" w:rsidRDefault="00C02E0F">
      <w:pPr>
        <w:adjustRightInd w:val="0"/>
        <w:snapToGrid w:val="0"/>
        <w:spacing w:line="360" w:lineRule="auto"/>
        <w:ind w:firstLine="480"/>
        <w:rPr>
          <w:rFonts w:ascii="Times New Roman" w:eastAsia="宋体" w:hAnsi="Times New Roman" w:cs="Times New Roman"/>
          <w:snapToGrid w:val="0"/>
          <w:kern w:val="0"/>
          <w:sz w:val="24"/>
          <w:szCs w:val="24"/>
        </w:rPr>
      </w:pPr>
      <w:r w:rsidRPr="00C0548B">
        <w:rPr>
          <w:rFonts w:ascii="Times New Roman" w:hAnsi="Times New Roman"/>
          <w:sz w:val="24"/>
          <w:szCs w:val="24"/>
        </w:rPr>
        <w:t>根据《环境影响评价技术导则大气环境》（</w:t>
      </w:r>
      <w:r w:rsidRPr="00C0548B">
        <w:rPr>
          <w:rFonts w:ascii="Times New Roman" w:hAnsi="Times New Roman"/>
          <w:sz w:val="24"/>
          <w:szCs w:val="24"/>
        </w:rPr>
        <w:t>HJ2.2-2018</w:t>
      </w:r>
      <w:r w:rsidRPr="00C0548B">
        <w:rPr>
          <w:rFonts w:ascii="Times New Roman" w:hAnsi="Times New Roman"/>
          <w:sz w:val="24"/>
          <w:szCs w:val="24"/>
        </w:rPr>
        <w:t>）中二级评价项目在生产运行阶段对污染源进行监测</w:t>
      </w:r>
      <w:r w:rsidR="00217DE7">
        <w:rPr>
          <w:rFonts w:ascii="Times New Roman" w:eastAsia="宋体" w:hAnsi="Times New Roman" w:cs="Times New Roman"/>
          <w:snapToGrid w:val="0"/>
          <w:kern w:val="0"/>
          <w:sz w:val="24"/>
          <w:szCs w:val="24"/>
        </w:rPr>
        <w:t>。</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810" w:name="_Toc8224944"/>
      <w:r>
        <w:rPr>
          <w:rFonts w:ascii="Times New Roman" w:eastAsia="黑体" w:hAnsi="Times New Roman" w:cs="Times New Roman"/>
          <w:snapToGrid w:val="0"/>
          <w:kern w:val="0"/>
          <w:sz w:val="24"/>
          <w:szCs w:val="24"/>
        </w:rPr>
        <w:t>9.3.1</w:t>
      </w:r>
      <w:r>
        <w:rPr>
          <w:rFonts w:ascii="Times New Roman" w:eastAsia="黑体" w:hAnsi="Times New Roman" w:cs="Times New Roman"/>
          <w:snapToGrid w:val="0"/>
          <w:kern w:val="0"/>
          <w:sz w:val="24"/>
          <w:szCs w:val="24"/>
        </w:rPr>
        <w:t>监测目的</w:t>
      </w:r>
      <w:bookmarkEnd w:id="810"/>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环境监测是环境保护中最重要的环节和技术支持，开展环境监测的目的在于：</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）检查、跟踪项目投产后运行过程中各项环保措施的实施情况和效果，掌握环境质量的变化动态；</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lastRenderedPageBreak/>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）了解项目环境工程设施的运行状况，确保设施的正常运行；</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）了解与项目有关的环境质量监控实施情况；</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）为改善项目区周围区域环境质量提供技术支持。</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811" w:name="_Toc8224945"/>
      <w:r>
        <w:rPr>
          <w:rFonts w:ascii="Times New Roman" w:eastAsia="黑体" w:hAnsi="Times New Roman" w:cs="Times New Roman"/>
          <w:snapToGrid w:val="0"/>
          <w:kern w:val="0"/>
          <w:sz w:val="24"/>
          <w:szCs w:val="24"/>
        </w:rPr>
        <w:t>9.3.2</w:t>
      </w:r>
      <w:r>
        <w:rPr>
          <w:rFonts w:ascii="Times New Roman" w:eastAsia="黑体" w:hAnsi="Times New Roman" w:cs="Times New Roman"/>
          <w:snapToGrid w:val="0"/>
          <w:kern w:val="0"/>
          <w:sz w:val="24"/>
          <w:szCs w:val="24"/>
        </w:rPr>
        <w:t>环境监测站职能</w:t>
      </w:r>
      <w:bookmarkEnd w:id="811"/>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）认真贯彻国家有关环保法律、法规，根据国家环境质量标准和污染物排放浓度，制定监测站的给规章制度、监测计划和工作方案。</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2</w:t>
      </w:r>
      <w:r>
        <w:rPr>
          <w:rFonts w:ascii="Times New Roman" w:eastAsia="宋体" w:hAnsi="Times New Roman" w:cs="Times New Roman"/>
          <w:snapToGrid w:val="0"/>
          <w:kern w:val="0"/>
          <w:sz w:val="24"/>
          <w:szCs w:val="20"/>
        </w:rPr>
        <w:t>）配合有资质监测单位对本公司污染源附近环境质量进行定期和不定期监测，根据监测项目、内容、频率按时完成监测任务，掌握污染源排放情况和变化规律，为污染控制和环境管理提供真实、有效数据。</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3</w:t>
      </w:r>
      <w:r>
        <w:rPr>
          <w:rFonts w:ascii="Times New Roman" w:eastAsia="宋体" w:hAnsi="Times New Roman" w:cs="Times New Roman"/>
          <w:snapToGrid w:val="0"/>
          <w:kern w:val="0"/>
          <w:sz w:val="24"/>
          <w:szCs w:val="20"/>
        </w:rPr>
        <w:t>）定期对各类污染防治设施（设备）运行情况进行检测评价，随时掌握其正常与非正常运行状况。监测结果异常时及时上报，查明原因。</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4</w:t>
      </w:r>
      <w:r>
        <w:rPr>
          <w:rFonts w:ascii="Times New Roman" w:eastAsia="宋体" w:hAnsi="Times New Roman" w:cs="Times New Roman"/>
          <w:snapToGrid w:val="0"/>
          <w:kern w:val="0"/>
          <w:sz w:val="24"/>
          <w:szCs w:val="20"/>
        </w:rPr>
        <w:t>）严格执行国家、省、市和行业环境监测规范，全面完成上级下达的各项监测任务，归纳整理监测数据并建立污染源档案。</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5</w:t>
      </w:r>
      <w:r>
        <w:rPr>
          <w:rFonts w:ascii="Times New Roman" w:eastAsia="宋体" w:hAnsi="Times New Roman" w:cs="Times New Roman"/>
          <w:snapToGrid w:val="0"/>
          <w:kern w:val="0"/>
          <w:sz w:val="24"/>
          <w:szCs w:val="20"/>
        </w:rPr>
        <w:t>）建立质量保证体系，实施监测站规范化建设，不断提高监测质量和监测水平。</w:t>
      </w:r>
    </w:p>
    <w:p w:rsidR="00034D21" w:rsidRDefault="00217DE7">
      <w:pPr>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6</w:t>
      </w:r>
      <w:r>
        <w:rPr>
          <w:rFonts w:ascii="Times New Roman" w:eastAsia="宋体" w:hAnsi="Times New Roman" w:cs="Times New Roman"/>
          <w:snapToGrid w:val="0"/>
          <w:kern w:val="0"/>
          <w:sz w:val="24"/>
          <w:szCs w:val="24"/>
        </w:rPr>
        <w:t>）加强环境监测仪器、设备的维护和校验工作，保证监测工作正常进行。</w:t>
      </w:r>
    </w:p>
    <w:p w:rsidR="00034D21" w:rsidRDefault="00217DE7">
      <w:pPr>
        <w:adjustRightInd w:val="0"/>
        <w:snapToGrid w:val="0"/>
        <w:spacing w:line="360" w:lineRule="auto"/>
        <w:ind w:firstLineChars="200" w:firstLine="480"/>
        <w:jc w:val="left"/>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7</w:t>
      </w:r>
      <w:r>
        <w:rPr>
          <w:rFonts w:ascii="Times New Roman" w:eastAsia="宋体" w:hAnsi="Times New Roman" w:cs="Times New Roman"/>
          <w:snapToGrid w:val="0"/>
          <w:kern w:val="0"/>
          <w:sz w:val="24"/>
          <w:szCs w:val="24"/>
        </w:rPr>
        <w:t>）参加本公司环保设施污染事故调查工作和环境科研工作。</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812" w:name="_Toc8224946"/>
      <w:r>
        <w:rPr>
          <w:rFonts w:ascii="Times New Roman" w:eastAsia="黑体" w:hAnsi="Times New Roman" w:cs="Times New Roman"/>
          <w:snapToGrid w:val="0"/>
          <w:kern w:val="0"/>
          <w:sz w:val="24"/>
          <w:szCs w:val="24"/>
        </w:rPr>
        <w:t>9.3.3</w:t>
      </w:r>
      <w:r>
        <w:rPr>
          <w:rFonts w:ascii="Times New Roman" w:eastAsia="黑体" w:hAnsi="Times New Roman" w:cs="Times New Roman"/>
          <w:snapToGrid w:val="0"/>
          <w:kern w:val="0"/>
          <w:sz w:val="24"/>
          <w:szCs w:val="24"/>
        </w:rPr>
        <w:t>监测计划及分析方法</w:t>
      </w:r>
      <w:bookmarkEnd w:id="812"/>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813" w:name="_Toc482265790"/>
      <w:bookmarkStart w:id="814" w:name="_Toc510976772"/>
      <w:bookmarkStart w:id="815" w:name="_Toc497901820"/>
      <w:bookmarkStart w:id="816" w:name="_Toc483313233"/>
      <w:bookmarkStart w:id="817" w:name="_Toc482197370"/>
      <w:bookmarkStart w:id="818" w:name="_Toc437262530"/>
      <w:bookmarkStart w:id="819" w:name="_Toc500335889"/>
      <w:bookmarkStart w:id="820" w:name="_Toc497311066"/>
      <w:r>
        <w:rPr>
          <w:rFonts w:ascii="Times New Roman" w:eastAsia="黑体" w:hAnsi="Times New Roman" w:cs="Times New Roman"/>
          <w:snapToGrid w:val="0"/>
          <w:kern w:val="0"/>
          <w:sz w:val="24"/>
          <w:szCs w:val="24"/>
        </w:rPr>
        <w:t>9.3.3.1</w:t>
      </w:r>
      <w:r>
        <w:rPr>
          <w:rFonts w:ascii="Times New Roman" w:eastAsia="黑体" w:hAnsi="Times New Roman" w:cs="Times New Roman"/>
          <w:snapToGrid w:val="0"/>
          <w:kern w:val="0"/>
          <w:sz w:val="24"/>
          <w:szCs w:val="24"/>
        </w:rPr>
        <w:t>监测制定</w:t>
      </w:r>
      <w:bookmarkEnd w:id="813"/>
      <w:bookmarkEnd w:id="814"/>
      <w:bookmarkEnd w:id="815"/>
      <w:bookmarkEnd w:id="816"/>
      <w:bookmarkEnd w:id="817"/>
      <w:bookmarkEnd w:id="818"/>
      <w:bookmarkEnd w:id="819"/>
      <w:bookmarkEnd w:id="820"/>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根据工程排污特点及实际情况，需建立健全各项监测制度并保证其实施。监测计划要注重</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特征污染物的监测。各项目的监测分析方法按照现行国家、部颁布的标准和有关规定执行。</w:t>
      </w:r>
    </w:p>
    <w:p w:rsidR="00C02E0F" w:rsidRDefault="00C02E0F">
      <w:pPr>
        <w:adjustRightInd w:val="0"/>
        <w:snapToGrid w:val="0"/>
        <w:spacing w:line="360" w:lineRule="auto"/>
        <w:ind w:firstLineChars="200" w:firstLine="480"/>
        <w:rPr>
          <w:rFonts w:ascii="Times New Roman" w:eastAsia="宋体" w:hAnsi="Times New Roman" w:cs="Times New Roman"/>
          <w:snapToGrid w:val="0"/>
          <w:kern w:val="0"/>
          <w:sz w:val="24"/>
          <w:szCs w:val="20"/>
        </w:rPr>
      </w:pPr>
      <w:r w:rsidRPr="00C0548B">
        <w:rPr>
          <w:rFonts w:ascii="Times New Roman" w:hAnsi="Times New Roman"/>
          <w:snapToGrid w:val="0"/>
          <w:kern w:val="0"/>
          <w:sz w:val="24"/>
          <w:szCs w:val="24"/>
        </w:rPr>
        <w:t>根据《排污单位自行监测技术指南总则》（</w:t>
      </w:r>
      <w:r w:rsidRPr="00C0548B">
        <w:rPr>
          <w:rFonts w:ascii="Times New Roman" w:hAnsi="Times New Roman"/>
          <w:snapToGrid w:val="0"/>
          <w:kern w:val="0"/>
          <w:sz w:val="24"/>
          <w:szCs w:val="24"/>
        </w:rPr>
        <w:t>HJ 819-2017</w:t>
      </w:r>
      <w:r w:rsidRPr="00C0548B">
        <w:rPr>
          <w:rFonts w:ascii="Times New Roman" w:hAnsi="Times New Roman"/>
          <w:snapToGrid w:val="0"/>
          <w:kern w:val="0"/>
          <w:sz w:val="24"/>
          <w:szCs w:val="24"/>
        </w:rPr>
        <w:t>）制定污染源监测方案和环境质量监测方案</w:t>
      </w:r>
      <w:r>
        <w:rPr>
          <w:rFonts w:ascii="Times New Roman" w:hAnsi="Times New Roman" w:hint="eastAsia"/>
          <w:snapToGrid w:val="0"/>
          <w:kern w:val="0"/>
          <w:sz w:val="24"/>
          <w:szCs w:val="24"/>
        </w:rPr>
        <w:t>。</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821" w:name="_Toc437262531"/>
      <w:bookmarkStart w:id="822" w:name="_Toc497901821"/>
      <w:bookmarkStart w:id="823" w:name="_Toc482265791"/>
      <w:bookmarkStart w:id="824" w:name="_Toc482197371"/>
      <w:bookmarkStart w:id="825" w:name="_Toc510976773"/>
      <w:bookmarkStart w:id="826" w:name="_Toc500335890"/>
      <w:bookmarkStart w:id="827" w:name="_Toc483313234"/>
      <w:bookmarkStart w:id="828" w:name="_Toc497311067"/>
      <w:r>
        <w:rPr>
          <w:rFonts w:ascii="Times New Roman" w:eastAsia="黑体" w:hAnsi="Times New Roman" w:cs="Times New Roman"/>
          <w:snapToGrid w:val="0"/>
          <w:kern w:val="0"/>
          <w:sz w:val="24"/>
          <w:szCs w:val="24"/>
        </w:rPr>
        <w:t>9.3.3.2</w:t>
      </w:r>
      <w:r>
        <w:rPr>
          <w:rFonts w:ascii="Times New Roman" w:eastAsia="黑体" w:hAnsi="Times New Roman" w:cs="Times New Roman"/>
          <w:snapToGrid w:val="0"/>
          <w:kern w:val="0"/>
          <w:sz w:val="24"/>
          <w:szCs w:val="24"/>
        </w:rPr>
        <w:t>污染源监测</w:t>
      </w:r>
      <w:bookmarkStart w:id="829" w:name="_Toc235068198"/>
      <w:bookmarkStart w:id="830" w:name="_Toc238959355"/>
      <w:bookmarkEnd w:id="821"/>
      <w:r>
        <w:rPr>
          <w:rFonts w:ascii="Times New Roman" w:eastAsia="黑体" w:hAnsi="Times New Roman" w:cs="Times New Roman"/>
          <w:snapToGrid w:val="0"/>
          <w:kern w:val="0"/>
          <w:sz w:val="24"/>
          <w:szCs w:val="24"/>
        </w:rPr>
        <w:t>方案</w:t>
      </w:r>
      <w:bookmarkEnd w:id="822"/>
      <w:bookmarkEnd w:id="823"/>
      <w:bookmarkEnd w:id="824"/>
      <w:bookmarkEnd w:id="825"/>
      <w:bookmarkEnd w:id="826"/>
      <w:bookmarkEnd w:id="827"/>
      <w:bookmarkEnd w:id="828"/>
    </w:p>
    <w:bookmarkEnd w:id="829"/>
    <w:bookmarkEnd w:id="830"/>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sectPr w:rsidR="00034D21">
          <w:headerReference w:type="default" r:id="rId63"/>
          <w:pgSz w:w="11906" w:h="16838"/>
          <w:pgMar w:top="1440" w:right="1797" w:bottom="1440" w:left="1797" w:header="851" w:footer="992" w:gutter="0"/>
          <w:pgNumType w:chapStyle="1" w:chapSep="emDash"/>
          <w:cols w:space="720"/>
          <w:docGrid w:linePitch="381"/>
        </w:sectPr>
      </w:pPr>
      <w:r>
        <w:rPr>
          <w:rFonts w:ascii="Times New Roman" w:eastAsia="宋体" w:hAnsi="Times New Roman" w:cs="Times New Roman"/>
          <w:snapToGrid w:val="0"/>
          <w:kern w:val="0"/>
          <w:sz w:val="24"/>
          <w:szCs w:val="24"/>
        </w:rPr>
        <w:t>根据项目排污特点，制订监测制度，详细内容见表</w:t>
      </w:r>
      <w:r>
        <w:rPr>
          <w:rFonts w:ascii="Times New Roman" w:eastAsia="宋体" w:hAnsi="Times New Roman" w:cs="Times New Roman"/>
          <w:snapToGrid w:val="0"/>
          <w:kern w:val="0"/>
          <w:sz w:val="24"/>
          <w:szCs w:val="24"/>
        </w:rPr>
        <w:t>9.3-1</w:t>
      </w:r>
      <w:r>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lastRenderedPageBreak/>
        <w:t>表</w:t>
      </w:r>
      <w:r>
        <w:rPr>
          <w:rFonts w:ascii="Times New Roman" w:eastAsia="黑体" w:hAnsi="Times New Roman" w:cs="Times New Roman"/>
          <w:snapToGrid w:val="0"/>
          <w:kern w:val="0"/>
          <w:sz w:val="24"/>
          <w:szCs w:val="20"/>
        </w:rPr>
        <w:t xml:space="preserve">9.3-1   </w:t>
      </w:r>
      <w:r>
        <w:rPr>
          <w:rFonts w:ascii="Times New Roman" w:eastAsia="黑体" w:hAnsi="Times New Roman" w:cs="Times New Roman"/>
          <w:snapToGrid w:val="0"/>
          <w:kern w:val="0"/>
          <w:sz w:val="24"/>
          <w:szCs w:val="20"/>
        </w:rPr>
        <w:t>污染源监测内容一览表</w:t>
      </w:r>
    </w:p>
    <w:tbl>
      <w:tblPr>
        <w:tblW w:w="14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295"/>
        <w:gridCol w:w="1417"/>
        <w:gridCol w:w="2126"/>
        <w:gridCol w:w="1843"/>
        <w:gridCol w:w="4111"/>
        <w:gridCol w:w="1272"/>
        <w:gridCol w:w="720"/>
      </w:tblGrid>
      <w:tr w:rsidR="00034D21" w:rsidRPr="00C02E0F">
        <w:trPr>
          <w:jc w:val="center"/>
        </w:trPr>
        <w:tc>
          <w:tcPr>
            <w:tcW w:w="625" w:type="dxa"/>
            <w:vAlign w:val="center"/>
          </w:tcPr>
          <w:p w:rsidR="00034D21" w:rsidRPr="00C02E0F" w:rsidRDefault="00217DE7">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序号</w:t>
            </w:r>
          </w:p>
        </w:tc>
        <w:tc>
          <w:tcPr>
            <w:tcW w:w="2295" w:type="dxa"/>
            <w:vAlign w:val="center"/>
          </w:tcPr>
          <w:p w:rsidR="00034D21" w:rsidRPr="00C02E0F" w:rsidRDefault="00217DE7">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污染源名称</w:t>
            </w:r>
          </w:p>
        </w:tc>
        <w:tc>
          <w:tcPr>
            <w:tcW w:w="1417" w:type="dxa"/>
            <w:vAlign w:val="center"/>
          </w:tcPr>
          <w:p w:rsidR="00034D21" w:rsidRPr="00C02E0F" w:rsidRDefault="00217DE7">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监测点位</w:t>
            </w:r>
          </w:p>
        </w:tc>
        <w:tc>
          <w:tcPr>
            <w:tcW w:w="2126" w:type="dxa"/>
            <w:vAlign w:val="center"/>
          </w:tcPr>
          <w:p w:rsidR="00034D21" w:rsidRPr="00C02E0F" w:rsidRDefault="00217DE7">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监测因子</w:t>
            </w:r>
          </w:p>
        </w:tc>
        <w:tc>
          <w:tcPr>
            <w:tcW w:w="1843" w:type="dxa"/>
            <w:vAlign w:val="center"/>
          </w:tcPr>
          <w:p w:rsidR="00034D21" w:rsidRPr="00C02E0F" w:rsidRDefault="00217DE7">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监测频次</w:t>
            </w:r>
          </w:p>
        </w:tc>
        <w:tc>
          <w:tcPr>
            <w:tcW w:w="4111" w:type="dxa"/>
            <w:vAlign w:val="center"/>
          </w:tcPr>
          <w:p w:rsidR="00034D21" w:rsidRPr="00C02E0F" w:rsidRDefault="00217DE7">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监测分析方法、采集与处理方法</w:t>
            </w:r>
          </w:p>
        </w:tc>
        <w:tc>
          <w:tcPr>
            <w:tcW w:w="1272" w:type="dxa"/>
            <w:vAlign w:val="center"/>
          </w:tcPr>
          <w:p w:rsidR="00034D21" w:rsidRPr="00C02E0F" w:rsidRDefault="00217DE7">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测试要求</w:t>
            </w:r>
          </w:p>
        </w:tc>
        <w:tc>
          <w:tcPr>
            <w:tcW w:w="720" w:type="dxa"/>
            <w:vAlign w:val="center"/>
          </w:tcPr>
          <w:p w:rsidR="00034D21" w:rsidRPr="00C02E0F" w:rsidRDefault="00217DE7">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备注</w:t>
            </w:r>
          </w:p>
        </w:tc>
      </w:tr>
      <w:tr w:rsidR="00C02E0F" w:rsidRPr="00C02E0F">
        <w:trPr>
          <w:jc w:val="center"/>
        </w:trPr>
        <w:tc>
          <w:tcPr>
            <w:tcW w:w="625" w:type="dxa"/>
            <w:vMerge w:val="restart"/>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废气</w:t>
            </w:r>
          </w:p>
        </w:tc>
        <w:tc>
          <w:tcPr>
            <w:tcW w:w="2295" w:type="dxa"/>
            <w:vMerge w:val="restart"/>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hint="eastAsia"/>
                <w:szCs w:val="21"/>
              </w:rPr>
              <w:t>有组织废气</w:t>
            </w:r>
          </w:p>
        </w:tc>
        <w:tc>
          <w:tcPr>
            <w:tcW w:w="1417" w:type="dxa"/>
            <w:vAlign w:val="center"/>
          </w:tcPr>
          <w:p w:rsidR="00C02E0F" w:rsidRPr="00C02E0F" w:rsidRDefault="00C02E0F">
            <w:pPr>
              <w:adjustRightInd w:val="0"/>
              <w:snapToGrid w:val="0"/>
              <w:jc w:val="center"/>
              <w:rPr>
                <w:snapToGrid w:val="0"/>
                <w:kern w:val="0"/>
                <w:szCs w:val="21"/>
              </w:rPr>
            </w:pPr>
            <w:r w:rsidRPr="00C02E0F">
              <w:rPr>
                <w:rFonts w:eastAsiaTheme="majorEastAsia" w:cs="Times New Roman"/>
                <w:color w:val="000000"/>
                <w:kern w:val="0"/>
                <w:szCs w:val="21"/>
                <w:lang w:val="zh-CN"/>
              </w:rPr>
              <w:t>DA001</w:t>
            </w:r>
          </w:p>
        </w:tc>
        <w:tc>
          <w:tcPr>
            <w:tcW w:w="2126" w:type="dxa"/>
            <w:vAlign w:val="center"/>
          </w:tcPr>
          <w:p w:rsidR="00C02E0F" w:rsidRPr="00C02E0F" w:rsidRDefault="00C02E0F">
            <w:pPr>
              <w:adjustRightInd w:val="0"/>
              <w:snapToGrid w:val="0"/>
              <w:jc w:val="center"/>
              <w:rPr>
                <w:snapToGrid w:val="0"/>
                <w:kern w:val="0"/>
                <w:szCs w:val="21"/>
              </w:rPr>
            </w:pPr>
            <w:r w:rsidRPr="00C02E0F">
              <w:rPr>
                <w:rFonts w:ascii="Times New Roman" w:eastAsia="宋体" w:hAnsi="Times New Roman" w:cs="Times New Roman" w:hint="eastAsia"/>
                <w:szCs w:val="21"/>
              </w:rPr>
              <w:t>颗粒物</w:t>
            </w:r>
          </w:p>
        </w:tc>
        <w:tc>
          <w:tcPr>
            <w:tcW w:w="1843" w:type="dxa"/>
            <w:vAlign w:val="center"/>
          </w:tcPr>
          <w:p w:rsidR="00C02E0F" w:rsidRPr="00C02E0F" w:rsidRDefault="00C02E0F" w:rsidP="00C6514A">
            <w:pPr>
              <w:adjustRightInd w:val="0"/>
              <w:snapToGrid w:val="0"/>
              <w:jc w:val="center"/>
              <w:rPr>
                <w:rFonts w:ascii="Times New Roman" w:eastAsia="宋体" w:hAnsi="Times New Roman" w:cs="Times New Roman"/>
                <w:snapToGrid w:val="0"/>
                <w:kern w:val="0"/>
                <w:szCs w:val="21"/>
              </w:rPr>
            </w:pPr>
            <w:r w:rsidRPr="00C02E0F">
              <w:rPr>
                <w:rFonts w:ascii="Times New Roman" w:hAnsi="Times New Roman" w:hint="eastAsia"/>
                <w:szCs w:val="21"/>
              </w:rPr>
              <w:t>1</w:t>
            </w:r>
            <w:r w:rsidRPr="00C02E0F">
              <w:rPr>
                <w:rFonts w:ascii="Times New Roman" w:hAnsi="Times New Roman" w:hint="eastAsia"/>
                <w:szCs w:val="21"/>
              </w:rPr>
              <w:t>次</w:t>
            </w:r>
            <w:r w:rsidRPr="00C02E0F">
              <w:rPr>
                <w:rFonts w:ascii="Times New Roman" w:hAnsi="Times New Roman" w:hint="eastAsia"/>
                <w:szCs w:val="21"/>
              </w:rPr>
              <w:t>/</w:t>
            </w:r>
            <w:r w:rsidRPr="00C02E0F">
              <w:rPr>
                <w:rFonts w:ascii="Times New Roman" w:hAnsi="Times New Roman" w:hint="eastAsia"/>
                <w:szCs w:val="21"/>
              </w:rPr>
              <w:t>年</w:t>
            </w:r>
          </w:p>
        </w:tc>
        <w:tc>
          <w:tcPr>
            <w:tcW w:w="4111" w:type="dxa"/>
            <w:vMerge w:val="restart"/>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按照《空气和废气监测分析方法》（第四版）、《环境监测技术规范》、《固定源废气监测技术规范》（</w:t>
            </w:r>
            <w:r w:rsidRPr="00C02E0F">
              <w:rPr>
                <w:rFonts w:ascii="Times New Roman" w:eastAsia="宋体" w:hAnsi="Times New Roman" w:cs="Times New Roman"/>
                <w:szCs w:val="21"/>
              </w:rPr>
              <w:t>HJ/T397-2007</w:t>
            </w:r>
            <w:r w:rsidRPr="00C02E0F">
              <w:rPr>
                <w:rFonts w:ascii="Times New Roman" w:eastAsia="宋体" w:hAnsi="Times New Roman" w:cs="Times New Roman"/>
                <w:szCs w:val="21"/>
              </w:rPr>
              <w:t>）、《固定污染源监测质量保证与质量控制技术规定》（</w:t>
            </w:r>
            <w:r w:rsidRPr="00C02E0F">
              <w:rPr>
                <w:rFonts w:ascii="Times New Roman" w:eastAsia="宋体" w:hAnsi="Times New Roman" w:cs="Times New Roman"/>
                <w:szCs w:val="21"/>
              </w:rPr>
              <w:t>HJ/T373-2007</w:t>
            </w:r>
            <w:r w:rsidRPr="00C02E0F">
              <w:rPr>
                <w:rFonts w:ascii="Times New Roman" w:eastAsia="宋体" w:hAnsi="Times New Roman" w:cs="Times New Roman"/>
                <w:szCs w:val="21"/>
              </w:rPr>
              <w:t>）的有关规定进行</w:t>
            </w:r>
          </w:p>
        </w:tc>
        <w:tc>
          <w:tcPr>
            <w:tcW w:w="1272"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记录工况、生产负荷等</w:t>
            </w:r>
          </w:p>
        </w:tc>
        <w:tc>
          <w:tcPr>
            <w:tcW w:w="720"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r>
      <w:tr w:rsidR="00C02E0F" w:rsidRPr="00C02E0F">
        <w:trPr>
          <w:jc w:val="center"/>
        </w:trPr>
        <w:tc>
          <w:tcPr>
            <w:tcW w:w="625" w:type="dxa"/>
            <w:vMerge/>
            <w:vAlign w:val="center"/>
          </w:tcPr>
          <w:p w:rsidR="00C02E0F" w:rsidRPr="00C02E0F" w:rsidRDefault="00C02E0F">
            <w:pPr>
              <w:adjustRightInd w:val="0"/>
              <w:snapToGrid w:val="0"/>
              <w:jc w:val="center"/>
              <w:rPr>
                <w:rFonts w:ascii="Times New Roman" w:eastAsia="宋体" w:hAnsi="Times New Roman" w:cs="Times New Roman"/>
                <w:szCs w:val="21"/>
              </w:rPr>
            </w:pPr>
          </w:p>
        </w:tc>
        <w:tc>
          <w:tcPr>
            <w:tcW w:w="2295" w:type="dxa"/>
            <w:vMerge/>
            <w:vAlign w:val="center"/>
          </w:tcPr>
          <w:p w:rsidR="00C02E0F" w:rsidRPr="00C02E0F" w:rsidRDefault="00C02E0F">
            <w:pPr>
              <w:adjustRightInd w:val="0"/>
              <w:snapToGrid w:val="0"/>
              <w:jc w:val="center"/>
              <w:rPr>
                <w:rFonts w:ascii="Times New Roman" w:eastAsia="宋体" w:hAnsi="Times New Roman" w:cs="Times New Roman"/>
                <w:szCs w:val="21"/>
              </w:rPr>
            </w:pPr>
          </w:p>
        </w:tc>
        <w:tc>
          <w:tcPr>
            <w:tcW w:w="1417" w:type="dxa"/>
            <w:vAlign w:val="center"/>
          </w:tcPr>
          <w:p w:rsidR="00C02E0F" w:rsidRPr="00C02E0F" w:rsidRDefault="00C02E0F" w:rsidP="00C02E0F">
            <w:pPr>
              <w:adjustRightInd w:val="0"/>
              <w:snapToGrid w:val="0"/>
              <w:jc w:val="center"/>
              <w:rPr>
                <w:snapToGrid w:val="0"/>
                <w:kern w:val="0"/>
                <w:szCs w:val="21"/>
              </w:rPr>
            </w:pPr>
            <w:r w:rsidRPr="00C02E0F">
              <w:rPr>
                <w:rFonts w:eastAsiaTheme="majorEastAsia" w:cs="Times New Roman"/>
                <w:color w:val="000000"/>
                <w:kern w:val="0"/>
                <w:szCs w:val="21"/>
                <w:lang w:val="zh-CN"/>
              </w:rPr>
              <w:t>DA00</w:t>
            </w:r>
            <w:r w:rsidRPr="00C02E0F">
              <w:rPr>
                <w:rFonts w:eastAsiaTheme="majorEastAsia" w:cs="Times New Roman" w:hint="eastAsia"/>
                <w:color w:val="000000"/>
                <w:kern w:val="0"/>
                <w:szCs w:val="21"/>
                <w:lang w:val="zh-CN"/>
              </w:rPr>
              <w:t>2</w:t>
            </w:r>
          </w:p>
        </w:tc>
        <w:tc>
          <w:tcPr>
            <w:tcW w:w="2126" w:type="dxa"/>
            <w:vAlign w:val="center"/>
          </w:tcPr>
          <w:p w:rsidR="00C02E0F" w:rsidRPr="00C02E0F" w:rsidRDefault="00C02E0F" w:rsidP="00FC5363">
            <w:pPr>
              <w:adjustRightInd w:val="0"/>
              <w:snapToGrid w:val="0"/>
              <w:jc w:val="center"/>
              <w:rPr>
                <w:snapToGrid w:val="0"/>
                <w:kern w:val="0"/>
                <w:szCs w:val="21"/>
              </w:rPr>
            </w:pPr>
            <w:r w:rsidRPr="00C02E0F">
              <w:rPr>
                <w:rFonts w:ascii="Times New Roman" w:eastAsia="宋体" w:hAnsi="Times New Roman" w:cs="Times New Roman"/>
                <w:szCs w:val="21"/>
              </w:rPr>
              <w:t>VOCs</w:t>
            </w:r>
            <w:r w:rsidRPr="00C02E0F">
              <w:rPr>
                <w:rFonts w:ascii="Times New Roman" w:eastAsia="宋体" w:hAnsi="Times New Roman" w:cs="Times New Roman"/>
                <w:szCs w:val="21"/>
              </w:rPr>
              <w:t>、油烟颗粒</w:t>
            </w:r>
          </w:p>
        </w:tc>
        <w:tc>
          <w:tcPr>
            <w:tcW w:w="1843" w:type="dxa"/>
            <w:vAlign w:val="center"/>
          </w:tcPr>
          <w:p w:rsidR="00C02E0F" w:rsidRPr="00C02E0F" w:rsidRDefault="00C02E0F" w:rsidP="00FC5363">
            <w:pPr>
              <w:adjustRightInd w:val="0"/>
              <w:snapToGrid w:val="0"/>
              <w:jc w:val="center"/>
              <w:rPr>
                <w:rFonts w:ascii="Times New Roman" w:eastAsia="宋体" w:hAnsi="Times New Roman" w:cs="Times New Roman"/>
                <w:snapToGrid w:val="0"/>
                <w:kern w:val="0"/>
                <w:szCs w:val="21"/>
              </w:rPr>
            </w:pPr>
            <w:r w:rsidRPr="00C02E0F">
              <w:rPr>
                <w:rFonts w:ascii="Times New Roman" w:hAnsi="Times New Roman" w:hint="eastAsia"/>
                <w:szCs w:val="21"/>
              </w:rPr>
              <w:t>1</w:t>
            </w:r>
            <w:r w:rsidRPr="00C02E0F">
              <w:rPr>
                <w:rFonts w:ascii="Times New Roman" w:hAnsi="Times New Roman" w:hint="eastAsia"/>
                <w:szCs w:val="21"/>
              </w:rPr>
              <w:t>次</w:t>
            </w:r>
            <w:r w:rsidRPr="00C02E0F">
              <w:rPr>
                <w:rFonts w:ascii="Times New Roman" w:hAnsi="Times New Roman" w:hint="eastAsia"/>
                <w:szCs w:val="21"/>
              </w:rPr>
              <w:t>/</w:t>
            </w:r>
            <w:r w:rsidRPr="00C02E0F">
              <w:rPr>
                <w:rFonts w:ascii="Times New Roman" w:hAnsi="Times New Roman" w:hint="eastAsia"/>
                <w:szCs w:val="21"/>
              </w:rPr>
              <w:t>年</w:t>
            </w:r>
          </w:p>
        </w:tc>
        <w:tc>
          <w:tcPr>
            <w:tcW w:w="4111" w:type="dxa"/>
            <w:vMerge/>
            <w:vAlign w:val="center"/>
          </w:tcPr>
          <w:p w:rsidR="00C02E0F" w:rsidRPr="00C02E0F" w:rsidRDefault="00C02E0F">
            <w:pPr>
              <w:adjustRightInd w:val="0"/>
              <w:snapToGrid w:val="0"/>
              <w:jc w:val="center"/>
              <w:rPr>
                <w:rFonts w:ascii="Times New Roman" w:eastAsia="宋体" w:hAnsi="Times New Roman" w:cs="Times New Roman"/>
                <w:szCs w:val="21"/>
              </w:rPr>
            </w:pPr>
          </w:p>
        </w:tc>
        <w:tc>
          <w:tcPr>
            <w:tcW w:w="1272" w:type="dxa"/>
            <w:vAlign w:val="center"/>
          </w:tcPr>
          <w:p w:rsidR="00C02E0F" w:rsidRPr="00C02E0F" w:rsidRDefault="00C02E0F" w:rsidP="00FC5363">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记录工况、生产负荷等</w:t>
            </w:r>
          </w:p>
        </w:tc>
        <w:tc>
          <w:tcPr>
            <w:tcW w:w="720" w:type="dxa"/>
            <w:vAlign w:val="center"/>
          </w:tcPr>
          <w:p w:rsidR="00C02E0F" w:rsidRPr="00C02E0F" w:rsidRDefault="00C02E0F" w:rsidP="00FC5363">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r>
      <w:tr w:rsidR="00C02E0F" w:rsidRPr="00C02E0F">
        <w:trPr>
          <w:jc w:val="center"/>
        </w:trPr>
        <w:tc>
          <w:tcPr>
            <w:tcW w:w="625" w:type="dxa"/>
            <w:vMerge/>
            <w:vAlign w:val="center"/>
          </w:tcPr>
          <w:p w:rsidR="00C02E0F" w:rsidRPr="00C02E0F" w:rsidRDefault="00C02E0F">
            <w:pPr>
              <w:adjustRightInd w:val="0"/>
              <w:snapToGrid w:val="0"/>
              <w:jc w:val="center"/>
              <w:rPr>
                <w:rFonts w:ascii="Times New Roman" w:eastAsia="宋体" w:hAnsi="Times New Roman" w:cs="Times New Roman"/>
                <w:szCs w:val="21"/>
              </w:rPr>
            </w:pPr>
          </w:p>
        </w:tc>
        <w:tc>
          <w:tcPr>
            <w:tcW w:w="229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无组织废气</w:t>
            </w:r>
          </w:p>
        </w:tc>
        <w:tc>
          <w:tcPr>
            <w:tcW w:w="1417"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厂界</w:t>
            </w:r>
          </w:p>
        </w:tc>
        <w:tc>
          <w:tcPr>
            <w:tcW w:w="2126" w:type="dxa"/>
            <w:vAlign w:val="center"/>
          </w:tcPr>
          <w:p w:rsidR="00C02E0F" w:rsidRPr="00C02E0F" w:rsidRDefault="00C02E0F" w:rsidP="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VOCs</w:t>
            </w:r>
            <w:r w:rsidRPr="00C02E0F">
              <w:rPr>
                <w:rFonts w:ascii="Times New Roman" w:eastAsia="宋体" w:hAnsi="Times New Roman" w:cs="Times New Roman"/>
                <w:szCs w:val="21"/>
              </w:rPr>
              <w:t>、</w:t>
            </w:r>
            <w:r w:rsidRPr="00C02E0F">
              <w:rPr>
                <w:rFonts w:ascii="Times New Roman" w:eastAsia="宋体" w:hAnsi="Times New Roman" w:cs="Times New Roman" w:hint="eastAsia"/>
                <w:szCs w:val="21"/>
              </w:rPr>
              <w:t>颗粒物</w:t>
            </w:r>
          </w:p>
        </w:tc>
        <w:tc>
          <w:tcPr>
            <w:tcW w:w="1843" w:type="dxa"/>
            <w:vAlign w:val="center"/>
          </w:tcPr>
          <w:p w:rsidR="00C02E0F" w:rsidRPr="00C02E0F" w:rsidRDefault="00C02E0F" w:rsidP="00C6514A">
            <w:pPr>
              <w:adjustRightInd w:val="0"/>
              <w:snapToGrid w:val="0"/>
              <w:jc w:val="center"/>
              <w:rPr>
                <w:rFonts w:ascii="Times New Roman" w:eastAsia="宋体" w:hAnsi="Times New Roman" w:cs="Times New Roman"/>
                <w:snapToGrid w:val="0"/>
                <w:kern w:val="0"/>
                <w:szCs w:val="21"/>
              </w:rPr>
            </w:pPr>
            <w:r w:rsidRPr="00C02E0F">
              <w:rPr>
                <w:rFonts w:ascii="Times New Roman" w:hAnsi="Times New Roman" w:hint="eastAsia"/>
                <w:szCs w:val="21"/>
              </w:rPr>
              <w:t>1</w:t>
            </w:r>
            <w:r w:rsidRPr="00C02E0F">
              <w:rPr>
                <w:rFonts w:ascii="Times New Roman" w:hAnsi="Times New Roman" w:hint="eastAsia"/>
                <w:szCs w:val="21"/>
              </w:rPr>
              <w:t>次</w:t>
            </w:r>
            <w:r w:rsidRPr="00C02E0F">
              <w:rPr>
                <w:rFonts w:ascii="Times New Roman" w:hAnsi="Times New Roman" w:hint="eastAsia"/>
                <w:szCs w:val="21"/>
              </w:rPr>
              <w:t>/</w:t>
            </w:r>
            <w:r w:rsidRPr="00C02E0F">
              <w:rPr>
                <w:rFonts w:ascii="Times New Roman" w:hAnsi="Times New Roman" w:hint="eastAsia"/>
                <w:szCs w:val="21"/>
              </w:rPr>
              <w:t>年</w:t>
            </w:r>
          </w:p>
        </w:tc>
        <w:tc>
          <w:tcPr>
            <w:tcW w:w="4111" w:type="dxa"/>
            <w:vMerge/>
            <w:vAlign w:val="center"/>
          </w:tcPr>
          <w:p w:rsidR="00C02E0F" w:rsidRPr="00C02E0F" w:rsidRDefault="00C02E0F">
            <w:pPr>
              <w:adjustRightInd w:val="0"/>
              <w:snapToGrid w:val="0"/>
              <w:jc w:val="center"/>
              <w:rPr>
                <w:rFonts w:ascii="Times New Roman" w:eastAsia="宋体" w:hAnsi="Times New Roman" w:cs="Times New Roman"/>
                <w:szCs w:val="21"/>
              </w:rPr>
            </w:pPr>
          </w:p>
        </w:tc>
        <w:tc>
          <w:tcPr>
            <w:tcW w:w="1272"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记录工况、生产负荷等</w:t>
            </w:r>
          </w:p>
        </w:tc>
        <w:tc>
          <w:tcPr>
            <w:tcW w:w="720"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r>
      <w:tr w:rsidR="00C02E0F" w:rsidRPr="00C02E0F">
        <w:trPr>
          <w:jc w:val="center"/>
        </w:trPr>
        <w:tc>
          <w:tcPr>
            <w:tcW w:w="62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噪声</w:t>
            </w:r>
          </w:p>
        </w:tc>
        <w:tc>
          <w:tcPr>
            <w:tcW w:w="229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设备运转噪声</w:t>
            </w:r>
          </w:p>
        </w:tc>
        <w:tc>
          <w:tcPr>
            <w:tcW w:w="1417"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厂界外</w:t>
            </w:r>
            <w:r w:rsidRPr="00C02E0F">
              <w:rPr>
                <w:rFonts w:ascii="Times New Roman" w:eastAsia="宋体" w:hAnsi="Times New Roman" w:cs="Times New Roman"/>
                <w:szCs w:val="21"/>
              </w:rPr>
              <w:t>1m</w:t>
            </w:r>
            <w:r w:rsidRPr="00C02E0F">
              <w:rPr>
                <w:rFonts w:ascii="Times New Roman" w:eastAsia="宋体" w:hAnsi="Times New Roman" w:cs="Times New Roman"/>
                <w:szCs w:val="21"/>
              </w:rPr>
              <w:t>处</w:t>
            </w:r>
          </w:p>
        </w:tc>
        <w:tc>
          <w:tcPr>
            <w:tcW w:w="2126"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Leq</w:t>
            </w:r>
            <w:r w:rsidRPr="00C02E0F">
              <w:rPr>
                <w:rFonts w:ascii="Times New Roman" w:eastAsia="宋体" w:hAnsi="Times New Roman" w:cs="Times New Roman"/>
                <w:szCs w:val="21"/>
              </w:rPr>
              <w:t>（</w:t>
            </w:r>
            <w:r w:rsidRPr="00C02E0F">
              <w:rPr>
                <w:rFonts w:ascii="Times New Roman" w:eastAsia="宋体" w:hAnsi="Times New Roman" w:cs="Times New Roman"/>
                <w:szCs w:val="21"/>
              </w:rPr>
              <w:t>A</w:t>
            </w:r>
            <w:r w:rsidRPr="00C02E0F">
              <w:rPr>
                <w:rFonts w:ascii="Times New Roman" w:eastAsia="宋体" w:hAnsi="Times New Roman" w:cs="Times New Roman"/>
                <w:szCs w:val="21"/>
              </w:rPr>
              <w:t>）</w:t>
            </w:r>
          </w:p>
        </w:tc>
        <w:tc>
          <w:tcPr>
            <w:tcW w:w="1843" w:type="dxa"/>
            <w:vAlign w:val="center"/>
          </w:tcPr>
          <w:p w:rsidR="00C02E0F" w:rsidRPr="00C02E0F" w:rsidRDefault="00C02E0F" w:rsidP="00C6514A">
            <w:pPr>
              <w:adjustRightInd w:val="0"/>
              <w:snapToGrid w:val="0"/>
              <w:jc w:val="center"/>
              <w:rPr>
                <w:rFonts w:ascii="Times New Roman" w:eastAsia="宋体" w:hAnsi="Times New Roman" w:cs="Times New Roman"/>
                <w:snapToGrid w:val="0"/>
                <w:kern w:val="0"/>
                <w:szCs w:val="21"/>
              </w:rPr>
            </w:pPr>
            <w:r w:rsidRPr="00C02E0F">
              <w:rPr>
                <w:rFonts w:ascii="Times New Roman" w:hAnsi="Times New Roman" w:hint="eastAsia"/>
                <w:szCs w:val="21"/>
              </w:rPr>
              <w:t>1</w:t>
            </w:r>
            <w:r w:rsidRPr="00C02E0F">
              <w:rPr>
                <w:rFonts w:ascii="Times New Roman" w:hAnsi="Times New Roman"/>
                <w:szCs w:val="21"/>
              </w:rPr>
              <w:t>次</w:t>
            </w:r>
            <w:r w:rsidRPr="00C02E0F">
              <w:rPr>
                <w:rFonts w:ascii="Times New Roman" w:hAnsi="Times New Roman" w:hint="eastAsia"/>
                <w:szCs w:val="21"/>
              </w:rPr>
              <w:t>/</w:t>
            </w:r>
            <w:r w:rsidRPr="00C02E0F">
              <w:rPr>
                <w:rFonts w:ascii="Times New Roman" w:hAnsi="Times New Roman" w:hint="eastAsia"/>
                <w:szCs w:val="21"/>
              </w:rPr>
              <w:t>季度</w:t>
            </w:r>
          </w:p>
        </w:tc>
        <w:tc>
          <w:tcPr>
            <w:tcW w:w="4111"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bCs/>
                <w:kern w:val="0"/>
                <w:szCs w:val="21"/>
              </w:rPr>
              <w:t>《工业企业厂界环境噪声排放</w:t>
            </w:r>
            <w:r w:rsidRPr="00C02E0F">
              <w:rPr>
                <w:rFonts w:ascii="Times New Roman" w:eastAsia="宋体" w:hAnsi="Times New Roman" w:cs="Times New Roman"/>
                <w:szCs w:val="21"/>
              </w:rPr>
              <w:t>标准》（</w:t>
            </w:r>
            <w:r w:rsidRPr="00C02E0F">
              <w:rPr>
                <w:rFonts w:ascii="Times New Roman" w:eastAsia="宋体" w:hAnsi="Times New Roman" w:cs="Times New Roman"/>
                <w:szCs w:val="21"/>
              </w:rPr>
              <w:t>GB3096-2008</w:t>
            </w:r>
            <w:r w:rsidRPr="00C02E0F">
              <w:rPr>
                <w:rFonts w:ascii="Times New Roman" w:eastAsia="宋体" w:hAnsi="Times New Roman" w:cs="Times New Roman"/>
                <w:szCs w:val="21"/>
              </w:rPr>
              <w:t>）</w:t>
            </w:r>
          </w:p>
        </w:tc>
        <w:tc>
          <w:tcPr>
            <w:tcW w:w="1272"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c>
          <w:tcPr>
            <w:tcW w:w="720"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r>
      <w:tr w:rsidR="00C02E0F" w:rsidRPr="00C02E0F">
        <w:trPr>
          <w:jc w:val="center"/>
        </w:trPr>
        <w:tc>
          <w:tcPr>
            <w:tcW w:w="625" w:type="dxa"/>
            <w:vMerge w:val="restart"/>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固废</w:t>
            </w:r>
          </w:p>
        </w:tc>
        <w:tc>
          <w:tcPr>
            <w:tcW w:w="229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snapToGrid w:val="0"/>
                <w:kern w:val="0"/>
                <w:szCs w:val="21"/>
              </w:rPr>
              <w:t>原料废包装、废过滤网、废熔块、</w:t>
            </w:r>
            <w:r w:rsidRPr="00C02E0F">
              <w:rPr>
                <w:rFonts w:ascii="Times New Roman" w:eastAsia="宋体" w:hAnsi="Times New Roman" w:hint="eastAsia"/>
                <w:snapToGrid w:val="0"/>
                <w:kern w:val="0"/>
                <w:szCs w:val="21"/>
              </w:rPr>
              <w:t>废丝及废边条、袋式除尘器收集粉尘</w:t>
            </w:r>
          </w:p>
        </w:tc>
        <w:tc>
          <w:tcPr>
            <w:tcW w:w="1417"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固废产生环节或贮存场所</w:t>
            </w:r>
          </w:p>
        </w:tc>
        <w:tc>
          <w:tcPr>
            <w:tcW w:w="2126"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统计固体废物、生活垃圾种类、产生量、处理方式、去向</w:t>
            </w:r>
          </w:p>
        </w:tc>
        <w:tc>
          <w:tcPr>
            <w:tcW w:w="1843"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处置过程随时记录；每月统计</w:t>
            </w:r>
            <w:r w:rsidRPr="00C02E0F">
              <w:rPr>
                <w:rFonts w:ascii="Times New Roman" w:eastAsia="宋体" w:hAnsi="Times New Roman" w:cs="Times New Roman"/>
                <w:szCs w:val="21"/>
              </w:rPr>
              <w:t>1</w:t>
            </w:r>
            <w:r w:rsidRPr="00C02E0F">
              <w:rPr>
                <w:rFonts w:ascii="Times New Roman" w:eastAsia="宋体" w:hAnsi="Times New Roman" w:cs="Times New Roman"/>
                <w:szCs w:val="21"/>
              </w:rPr>
              <w:t>次</w:t>
            </w:r>
          </w:p>
        </w:tc>
        <w:tc>
          <w:tcPr>
            <w:tcW w:w="4111"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按《一般工业固体废物贮存、处置污染控制标准》</w:t>
            </w:r>
            <w:r w:rsidRPr="00C02E0F">
              <w:rPr>
                <w:rFonts w:ascii="Times New Roman" w:eastAsia="宋体" w:hAnsi="Times New Roman" w:cs="Times New Roman"/>
                <w:szCs w:val="21"/>
                <w:lang w:val="zh-CN"/>
              </w:rPr>
              <w:t>等有关规定进行管理与处置</w:t>
            </w:r>
          </w:p>
        </w:tc>
        <w:tc>
          <w:tcPr>
            <w:tcW w:w="1272"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c>
          <w:tcPr>
            <w:tcW w:w="720"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r>
      <w:tr w:rsidR="00C02E0F" w:rsidRPr="00C02E0F">
        <w:trPr>
          <w:jc w:val="center"/>
        </w:trPr>
        <w:tc>
          <w:tcPr>
            <w:tcW w:w="625" w:type="dxa"/>
            <w:vMerge/>
            <w:vAlign w:val="center"/>
          </w:tcPr>
          <w:p w:rsidR="00C02E0F" w:rsidRPr="00C02E0F" w:rsidRDefault="00C02E0F">
            <w:pPr>
              <w:adjustRightInd w:val="0"/>
              <w:snapToGrid w:val="0"/>
              <w:jc w:val="center"/>
              <w:rPr>
                <w:rFonts w:ascii="Times New Roman" w:eastAsia="宋体" w:hAnsi="Times New Roman" w:cs="Times New Roman"/>
                <w:szCs w:val="21"/>
              </w:rPr>
            </w:pPr>
          </w:p>
        </w:tc>
        <w:tc>
          <w:tcPr>
            <w:tcW w:w="229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snapToGrid w:val="0"/>
                <w:kern w:val="0"/>
                <w:szCs w:val="21"/>
              </w:rPr>
              <w:t>废机油、废机油桶、水喷淋装置配套隔油池产生的废油</w:t>
            </w:r>
            <w:r w:rsidRPr="00C02E0F">
              <w:rPr>
                <w:rFonts w:ascii="Times New Roman" w:eastAsia="宋体" w:hAnsi="Times New Roman" w:hint="eastAsia"/>
                <w:snapToGrid w:val="0"/>
                <w:kern w:val="0"/>
                <w:szCs w:val="21"/>
              </w:rPr>
              <w:t>、</w:t>
            </w:r>
            <w:r w:rsidRPr="00C02E0F">
              <w:rPr>
                <w:rFonts w:ascii="Times New Roman" w:eastAsia="宋体" w:hAnsi="Times New Roman"/>
                <w:snapToGrid w:val="0"/>
                <w:kern w:val="0"/>
                <w:szCs w:val="21"/>
              </w:rPr>
              <w:t>静电除油装置的废油、</w:t>
            </w:r>
            <w:r w:rsidRPr="00C02E0F">
              <w:rPr>
                <w:rFonts w:ascii="Times New Roman" w:eastAsia="宋体" w:hAnsi="Times New Roman" w:hint="eastAsia"/>
                <w:snapToGrid w:val="0"/>
                <w:kern w:val="0"/>
                <w:szCs w:val="21"/>
              </w:rPr>
              <w:t>废光触媒棉、废灯管、</w:t>
            </w:r>
            <w:r w:rsidRPr="00C02E0F">
              <w:rPr>
                <w:rFonts w:ascii="Times New Roman" w:eastAsia="宋体" w:hAnsi="Times New Roman"/>
                <w:snapToGrid w:val="0"/>
                <w:kern w:val="0"/>
                <w:szCs w:val="21"/>
              </w:rPr>
              <w:t>废活性炭</w:t>
            </w:r>
            <w:r w:rsidRPr="00C02E0F">
              <w:rPr>
                <w:rFonts w:ascii="Times New Roman" w:eastAsia="宋体" w:hAnsi="Times New Roman" w:hint="eastAsia"/>
                <w:snapToGrid w:val="0"/>
                <w:kern w:val="0"/>
                <w:szCs w:val="21"/>
              </w:rPr>
              <w:t>、水喷淋塔排污水</w:t>
            </w:r>
          </w:p>
        </w:tc>
        <w:tc>
          <w:tcPr>
            <w:tcW w:w="1417"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危废暂存间</w:t>
            </w:r>
          </w:p>
        </w:tc>
        <w:tc>
          <w:tcPr>
            <w:tcW w:w="2126"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统计固体废物、生活垃圾种类、产生量、处理方式、去向</w:t>
            </w:r>
          </w:p>
        </w:tc>
        <w:tc>
          <w:tcPr>
            <w:tcW w:w="1843"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处置过程随时记录；每月统计</w:t>
            </w:r>
            <w:r w:rsidRPr="00C02E0F">
              <w:rPr>
                <w:rFonts w:ascii="Times New Roman" w:eastAsia="宋体" w:hAnsi="Times New Roman" w:cs="Times New Roman"/>
                <w:szCs w:val="21"/>
              </w:rPr>
              <w:t>1</w:t>
            </w:r>
            <w:r w:rsidRPr="00C02E0F">
              <w:rPr>
                <w:rFonts w:ascii="Times New Roman" w:eastAsia="宋体" w:hAnsi="Times New Roman" w:cs="Times New Roman"/>
                <w:szCs w:val="21"/>
              </w:rPr>
              <w:t>次</w:t>
            </w:r>
          </w:p>
        </w:tc>
        <w:tc>
          <w:tcPr>
            <w:tcW w:w="4111"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危险废物执行《危险废物贮存污染控制标准》</w:t>
            </w:r>
            <w:r w:rsidRPr="00C02E0F">
              <w:rPr>
                <w:rFonts w:ascii="Times New Roman" w:eastAsia="宋体" w:hAnsi="Times New Roman" w:cs="Times New Roman"/>
                <w:szCs w:val="21"/>
                <w:lang w:val="zh-CN"/>
              </w:rPr>
              <w:t>等有关规定进行管理与处置</w:t>
            </w:r>
          </w:p>
        </w:tc>
        <w:tc>
          <w:tcPr>
            <w:tcW w:w="1272"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c>
          <w:tcPr>
            <w:tcW w:w="720"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r>
      <w:tr w:rsidR="00C02E0F" w:rsidRPr="00C02E0F">
        <w:trPr>
          <w:jc w:val="center"/>
        </w:trPr>
        <w:tc>
          <w:tcPr>
            <w:tcW w:w="62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地下水</w:t>
            </w:r>
          </w:p>
        </w:tc>
        <w:tc>
          <w:tcPr>
            <w:tcW w:w="229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项目污染环节（如</w:t>
            </w:r>
            <w:r w:rsidRPr="00C02E0F">
              <w:rPr>
                <w:rFonts w:ascii="Times New Roman" w:eastAsia="宋体" w:hAnsi="Times New Roman" w:cs="Times New Roman" w:hint="eastAsia"/>
                <w:szCs w:val="21"/>
              </w:rPr>
              <w:t>化粪池等</w:t>
            </w:r>
            <w:r w:rsidRPr="00C02E0F">
              <w:rPr>
                <w:rFonts w:ascii="Times New Roman" w:eastAsia="宋体" w:hAnsi="Times New Roman" w:cs="Times New Roman"/>
                <w:szCs w:val="21"/>
              </w:rPr>
              <w:t>）</w:t>
            </w:r>
          </w:p>
        </w:tc>
        <w:tc>
          <w:tcPr>
            <w:tcW w:w="1417"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snapToGrid w:val="0"/>
                <w:kern w:val="0"/>
                <w:szCs w:val="21"/>
              </w:rPr>
              <w:t>厂区</w:t>
            </w:r>
            <w:r w:rsidRPr="00C02E0F">
              <w:rPr>
                <w:rFonts w:hint="eastAsia"/>
                <w:snapToGrid w:val="0"/>
                <w:kern w:val="0"/>
                <w:szCs w:val="21"/>
              </w:rPr>
              <w:t>化粪池</w:t>
            </w:r>
            <w:r w:rsidRPr="00C02E0F">
              <w:rPr>
                <w:snapToGrid w:val="0"/>
                <w:kern w:val="0"/>
                <w:szCs w:val="21"/>
              </w:rPr>
              <w:t>下游设立长期监控井</w:t>
            </w:r>
          </w:p>
        </w:tc>
        <w:tc>
          <w:tcPr>
            <w:tcW w:w="2126"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pH</w:t>
            </w:r>
            <w:r w:rsidRPr="00C02E0F">
              <w:rPr>
                <w:rFonts w:ascii="Times New Roman" w:eastAsia="宋体" w:hAnsi="Times New Roman" w:cs="Times New Roman"/>
                <w:szCs w:val="21"/>
              </w:rPr>
              <w:t>、总硬度、</w:t>
            </w:r>
            <w:r w:rsidRPr="00C02E0F">
              <w:rPr>
                <w:rFonts w:ascii="Times New Roman" w:eastAsia="宋体" w:hAnsi="Times New Roman" w:cs="Times New Roman"/>
                <w:snapToGrid w:val="0"/>
                <w:kern w:val="0"/>
                <w:szCs w:val="21"/>
              </w:rPr>
              <w:t>耗氧量（</w:t>
            </w:r>
            <w:r w:rsidRPr="00C02E0F">
              <w:rPr>
                <w:rFonts w:ascii="Times New Roman" w:eastAsia="宋体" w:hAnsi="Times New Roman" w:cs="Times New Roman"/>
                <w:snapToGrid w:val="0"/>
                <w:kern w:val="0"/>
                <w:szCs w:val="21"/>
              </w:rPr>
              <w:t>COD</w:t>
            </w:r>
            <w:r w:rsidRPr="00C02E0F">
              <w:rPr>
                <w:rFonts w:ascii="Times New Roman" w:eastAsia="宋体" w:hAnsi="Times New Roman" w:cs="Times New Roman"/>
                <w:snapToGrid w:val="0"/>
                <w:kern w:val="0"/>
                <w:szCs w:val="21"/>
                <w:vertAlign w:val="subscript"/>
              </w:rPr>
              <w:t>Mn</w:t>
            </w:r>
            <w:r w:rsidRPr="00C02E0F">
              <w:rPr>
                <w:rFonts w:ascii="Times New Roman" w:eastAsia="宋体" w:hAnsi="Times New Roman" w:cs="Times New Roman"/>
                <w:snapToGrid w:val="0"/>
                <w:kern w:val="0"/>
                <w:szCs w:val="21"/>
              </w:rPr>
              <w:t>法，以</w:t>
            </w:r>
            <w:r w:rsidRPr="00C02E0F">
              <w:rPr>
                <w:rFonts w:ascii="Times New Roman" w:eastAsia="宋体" w:hAnsi="Times New Roman" w:cs="Times New Roman"/>
                <w:snapToGrid w:val="0"/>
                <w:kern w:val="0"/>
                <w:szCs w:val="21"/>
              </w:rPr>
              <w:t>O</w:t>
            </w:r>
            <w:r w:rsidRPr="00C02E0F">
              <w:rPr>
                <w:rFonts w:ascii="Times New Roman" w:eastAsia="宋体" w:hAnsi="Times New Roman" w:cs="Times New Roman"/>
                <w:snapToGrid w:val="0"/>
                <w:kern w:val="0"/>
                <w:szCs w:val="21"/>
                <w:vertAlign w:val="subscript"/>
              </w:rPr>
              <w:t>2</w:t>
            </w:r>
            <w:r w:rsidRPr="00C02E0F">
              <w:rPr>
                <w:rFonts w:ascii="Times New Roman" w:eastAsia="宋体" w:hAnsi="Times New Roman" w:cs="Times New Roman"/>
                <w:snapToGrid w:val="0"/>
                <w:kern w:val="0"/>
                <w:szCs w:val="21"/>
              </w:rPr>
              <w:t>计）、石油类等</w:t>
            </w:r>
          </w:p>
        </w:tc>
        <w:tc>
          <w:tcPr>
            <w:tcW w:w="1843"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hAnsi="Times New Roman" w:hint="eastAsia"/>
                <w:szCs w:val="21"/>
              </w:rPr>
              <w:t>1</w:t>
            </w:r>
            <w:r w:rsidRPr="00C02E0F">
              <w:rPr>
                <w:rFonts w:ascii="Times New Roman" w:hAnsi="Times New Roman" w:hint="eastAsia"/>
                <w:szCs w:val="21"/>
              </w:rPr>
              <w:t>次</w:t>
            </w:r>
            <w:r w:rsidRPr="00C02E0F">
              <w:rPr>
                <w:rFonts w:ascii="Times New Roman" w:hAnsi="Times New Roman" w:hint="eastAsia"/>
                <w:szCs w:val="21"/>
              </w:rPr>
              <w:t>/</w:t>
            </w:r>
            <w:r w:rsidRPr="00C02E0F">
              <w:rPr>
                <w:rFonts w:ascii="Times New Roman" w:hAnsi="Times New Roman" w:hint="eastAsia"/>
                <w:szCs w:val="21"/>
              </w:rPr>
              <w:t>年</w:t>
            </w:r>
          </w:p>
        </w:tc>
        <w:tc>
          <w:tcPr>
            <w:tcW w:w="4111"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napToGrid w:val="0"/>
                <w:kern w:val="0"/>
                <w:szCs w:val="21"/>
              </w:rPr>
              <w:t>按照《生活饮用水标准检验方法》（</w:t>
            </w:r>
            <w:r w:rsidRPr="00C02E0F">
              <w:rPr>
                <w:rFonts w:ascii="Times New Roman" w:eastAsia="宋体" w:hAnsi="Times New Roman" w:cs="Times New Roman"/>
                <w:snapToGrid w:val="0"/>
                <w:kern w:val="0"/>
                <w:szCs w:val="21"/>
              </w:rPr>
              <w:t>GB5750-85</w:t>
            </w:r>
            <w:r w:rsidRPr="00C02E0F">
              <w:rPr>
                <w:rFonts w:ascii="Times New Roman" w:eastAsia="宋体" w:hAnsi="Times New Roman" w:cs="Times New Roman"/>
                <w:snapToGrid w:val="0"/>
                <w:kern w:val="0"/>
                <w:szCs w:val="21"/>
              </w:rPr>
              <w:t>）和《水和废水监测分析方法》中有关规定执行</w:t>
            </w:r>
          </w:p>
        </w:tc>
        <w:tc>
          <w:tcPr>
            <w:tcW w:w="1272"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c>
          <w:tcPr>
            <w:tcW w:w="720"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r>
      <w:tr w:rsidR="00C02E0F" w:rsidRPr="00C02E0F">
        <w:trPr>
          <w:jc w:val="center"/>
        </w:trPr>
        <w:tc>
          <w:tcPr>
            <w:tcW w:w="62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风险</w:t>
            </w:r>
          </w:p>
        </w:tc>
        <w:tc>
          <w:tcPr>
            <w:tcW w:w="2295"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环境空气</w:t>
            </w:r>
          </w:p>
        </w:tc>
        <w:tc>
          <w:tcPr>
            <w:tcW w:w="1417"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kern w:val="0"/>
                <w:szCs w:val="21"/>
              </w:rPr>
              <w:t>事故源下风向</w:t>
            </w:r>
            <w:r w:rsidRPr="00C02E0F">
              <w:rPr>
                <w:rFonts w:ascii="Times New Roman" w:eastAsia="宋体" w:hAnsi="Times New Roman" w:cs="Times New Roman"/>
                <w:kern w:val="0"/>
                <w:szCs w:val="21"/>
              </w:rPr>
              <w:t>3km</w:t>
            </w:r>
            <w:r w:rsidRPr="00C02E0F">
              <w:rPr>
                <w:rFonts w:ascii="Times New Roman" w:eastAsia="宋体" w:hAnsi="Times New Roman" w:cs="Times New Roman"/>
                <w:kern w:val="0"/>
                <w:szCs w:val="21"/>
              </w:rPr>
              <w:t>范围内每</w:t>
            </w:r>
            <w:r w:rsidRPr="00C02E0F">
              <w:rPr>
                <w:rFonts w:ascii="Times New Roman" w:eastAsia="宋体" w:hAnsi="Times New Roman" w:cs="Times New Roman"/>
                <w:kern w:val="0"/>
                <w:szCs w:val="21"/>
              </w:rPr>
              <w:t>500m</w:t>
            </w:r>
            <w:r w:rsidRPr="00C02E0F">
              <w:rPr>
                <w:rFonts w:ascii="Times New Roman" w:eastAsia="宋体" w:hAnsi="Times New Roman" w:cs="Times New Roman"/>
                <w:kern w:val="0"/>
                <w:szCs w:val="21"/>
              </w:rPr>
              <w:t>等间距监测</w:t>
            </w:r>
          </w:p>
        </w:tc>
        <w:tc>
          <w:tcPr>
            <w:tcW w:w="2126"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VOCs</w:t>
            </w:r>
            <w:r w:rsidRPr="00C02E0F">
              <w:rPr>
                <w:rFonts w:ascii="Times New Roman" w:eastAsia="宋体" w:hAnsi="Times New Roman" w:cs="Times New Roman"/>
                <w:szCs w:val="21"/>
              </w:rPr>
              <w:t>、颗粒物、</w:t>
            </w:r>
            <w:r w:rsidRPr="00C02E0F">
              <w:rPr>
                <w:rFonts w:ascii="Times New Roman" w:eastAsia="宋体" w:hAnsi="Times New Roman" w:cs="Times New Roman"/>
                <w:szCs w:val="21"/>
              </w:rPr>
              <w:t>CO</w:t>
            </w:r>
            <w:r w:rsidRPr="00C02E0F">
              <w:rPr>
                <w:rFonts w:ascii="Times New Roman" w:eastAsia="宋体" w:hAnsi="Times New Roman" w:cs="Times New Roman"/>
                <w:szCs w:val="21"/>
              </w:rPr>
              <w:t>等</w:t>
            </w:r>
          </w:p>
        </w:tc>
        <w:tc>
          <w:tcPr>
            <w:tcW w:w="1843"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kern w:val="0"/>
                <w:szCs w:val="21"/>
              </w:rPr>
              <w:t>事故状态下每</w:t>
            </w:r>
            <w:r w:rsidRPr="00C02E0F">
              <w:rPr>
                <w:rFonts w:ascii="Times New Roman" w:eastAsia="宋体" w:hAnsi="Times New Roman" w:cs="Times New Roman"/>
                <w:kern w:val="0"/>
                <w:szCs w:val="21"/>
              </w:rPr>
              <w:t>15min</w:t>
            </w:r>
            <w:r w:rsidRPr="00C02E0F">
              <w:rPr>
                <w:rFonts w:ascii="Times New Roman" w:eastAsia="宋体" w:hAnsi="Times New Roman" w:cs="Times New Roman"/>
                <w:kern w:val="0"/>
                <w:szCs w:val="21"/>
              </w:rPr>
              <w:t>监测一次，</w:t>
            </w:r>
            <w:r w:rsidRPr="00C02E0F">
              <w:rPr>
                <w:rFonts w:ascii="Times New Roman" w:eastAsia="宋体" w:hAnsi="Times New Roman" w:cs="Times New Roman"/>
                <w:szCs w:val="21"/>
              </w:rPr>
              <w:t>随事故控制减弱</w:t>
            </w:r>
          </w:p>
        </w:tc>
        <w:tc>
          <w:tcPr>
            <w:tcW w:w="4111" w:type="dxa"/>
            <w:vAlign w:val="center"/>
          </w:tcPr>
          <w:p w:rsidR="00C02E0F" w:rsidRPr="00C02E0F" w:rsidRDefault="00C02E0F">
            <w:pPr>
              <w:adjustRightInd w:val="0"/>
              <w:snapToGrid w:val="0"/>
              <w:jc w:val="center"/>
              <w:rPr>
                <w:rFonts w:ascii="Times New Roman" w:eastAsia="宋体" w:hAnsi="Times New Roman" w:cs="Times New Roman"/>
                <w:snapToGrid w:val="0"/>
                <w:kern w:val="0"/>
                <w:szCs w:val="21"/>
              </w:rPr>
            </w:pPr>
            <w:r w:rsidRPr="00C02E0F">
              <w:rPr>
                <w:rFonts w:ascii="Times New Roman" w:eastAsia="宋体" w:hAnsi="Times New Roman" w:cs="Times New Roman"/>
                <w:szCs w:val="21"/>
              </w:rPr>
              <w:t>按照《空气和废气监测分析方法》（第四版）、《环境监测技术规范》的有关规定进行</w:t>
            </w:r>
          </w:p>
        </w:tc>
        <w:tc>
          <w:tcPr>
            <w:tcW w:w="1272"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c>
          <w:tcPr>
            <w:tcW w:w="720" w:type="dxa"/>
            <w:vAlign w:val="center"/>
          </w:tcPr>
          <w:p w:rsidR="00C02E0F" w:rsidRPr="00C02E0F" w:rsidRDefault="00C02E0F">
            <w:pPr>
              <w:adjustRightInd w:val="0"/>
              <w:snapToGrid w:val="0"/>
              <w:jc w:val="center"/>
              <w:rPr>
                <w:rFonts w:ascii="Times New Roman" w:eastAsia="宋体" w:hAnsi="Times New Roman" w:cs="Times New Roman"/>
                <w:szCs w:val="21"/>
              </w:rPr>
            </w:pPr>
            <w:r w:rsidRPr="00C02E0F">
              <w:rPr>
                <w:rFonts w:ascii="Times New Roman" w:eastAsia="宋体" w:hAnsi="Times New Roman" w:cs="Times New Roman"/>
                <w:szCs w:val="21"/>
              </w:rPr>
              <w:t>--</w:t>
            </w:r>
          </w:p>
        </w:tc>
      </w:tr>
    </w:tbl>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0"/>
        </w:rPr>
        <w:sectPr w:rsidR="00034D21">
          <w:pgSz w:w="16838" w:h="11906" w:orient="landscape"/>
          <w:pgMar w:top="1797" w:right="1440" w:bottom="1797" w:left="1440" w:header="851" w:footer="992" w:gutter="0"/>
          <w:pgNumType w:chapStyle="1" w:chapSep="emDash"/>
          <w:cols w:space="720"/>
          <w:docGrid w:linePitch="381"/>
        </w:sectPr>
      </w:pPr>
    </w:p>
    <w:p w:rsidR="00C02E0F" w:rsidRPr="00C02E0F" w:rsidRDefault="00C02E0F" w:rsidP="00C02E0F">
      <w:pPr>
        <w:adjustRightInd w:val="0"/>
        <w:snapToGrid w:val="0"/>
        <w:spacing w:line="360" w:lineRule="auto"/>
        <w:ind w:firstLineChars="200" w:firstLine="480"/>
        <w:rPr>
          <w:rFonts w:ascii="Times New Roman" w:hAnsi="Times New Roman"/>
          <w:snapToGrid w:val="0"/>
          <w:sz w:val="24"/>
          <w:szCs w:val="24"/>
        </w:rPr>
      </w:pPr>
      <w:r w:rsidRPr="00C02E0F">
        <w:rPr>
          <w:rFonts w:ascii="Times New Roman" w:hAnsi="Times New Roman"/>
          <w:snapToGrid w:val="0"/>
          <w:sz w:val="24"/>
          <w:szCs w:val="24"/>
        </w:rPr>
        <w:lastRenderedPageBreak/>
        <w:t>污染源监测数据按《污染源监测管理办法》上报当地环保主管部门。所有监测数据一律归档保存。</w:t>
      </w:r>
    </w:p>
    <w:p w:rsidR="00C02E0F" w:rsidRPr="00C02E0F" w:rsidRDefault="00C02E0F" w:rsidP="00C02E0F">
      <w:pPr>
        <w:adjustRightInd w:val="0"/>
        <w:snapToGrid w:val="0"/>
        <w:spacing w:line="360" w:lineRule="auto"/>
        <w:ind w:firstLineChars="250" w:firstLine="600"/>
        <w:outlineLvl w:val="3"/>
        <w:rPr>
          <w:rFonts w:ascii="Times New Roman" w:eastAsia="黑体" w:hAnsi="Times New Roman" w:cs="Times New Roman"/>
          <w:snapToGrid w:val="0"/>
          <w:kern w:val="0"/>
          <w:sz w:val="24"/>
          <w:szCs w:val="24"/>
        </w:rPr>
      </w:pPr>
      <w:r w:rsidRPr="00C02E0F">
        <w:rPr>
          <w:rFonts w:ascii="Times New Roman" w:hAnsi="Times New Roman"/>
          <w:snapToGrid w:val="0"/>
          <w:sz w:val="24"/>
          <w:szCs w:val="24"/>
        </w:rPr>
        <w:t>由于拟建项目监测项目要求专业性较强，本次环评不再要求拟建项目配备日常监测设备，日常监测全部委托当地有监测资质单位进行</w:t>
      </w:r>
      <w:r>
        <w:rPr>
          <w:rFonts w:ascii="Times New Roman" w:hAnsi="Times New Roman" w:hint="eastAsia"/>
          <w:snapToGrid w:val="0"/>
          <w:sz w:val="24"/>
          <w:szCs w:val="24"/>
        </w:rPr>
        <w:t>。</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9.3.3.3</w:t>
      </w:r>
      <w:r>
        <w:rPr>
          <w:rFonts w:ascii="Times New Roman" w:eastAsia="黑体" w:hAnsi="Times New Roman" w:cs="Times New Roman"/>
          <w:snapToGrid w:val="0"/>
          <w:kern w:val="0"/>
          <w:sz w:val="24"/>
          <w:szCs w:val="24"/>
        </w:rPr>
        <w:t>环境质量监测方案</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0"/>
        </w:rPr>
        <w:t>环境质量监测方案见表</w:t>
      </w:r>
      <w:r>
        <w:rPr>
          <w:rFonts w:ascii="Times New Roman" w:eastAsia="宋体" w:hAnsi="Times New Roman" w:cs="Times New Roman"/>
          <w:snapToGrid w:val="0"/>
          <w:kern w:val="0"/>
          <w:sz w:val="24"/>
          <w:szCs w:val="20"/>
        </w:rPr>
        <w:t>9.3-2</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9.3-2   </w:t>
      </w:r>
      <w:r>
        <w:rPr>
          <w:rFonts w:ascii="Times New Roman" w:eastAsia="黑体" w:hAnsi="Times New Roman" w:cs="Times New Roman"/>
          <w:snapToGrid w:val="0"/>
          <w:kern w:val="0"/>
          <w:sz w:val="24"/>
          <w:szCs w:val="20"/>
        </w:rPr>
        <w:t>环境质量监测内容一览表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464"/>
        <w:gridCol w:w="1701"/>
        <w:gridCol w:w="1486"/>
        <w:gridCol w:w="2520"/>
        <w:gridCol w:w="776"/>
      </w:tblGrid>
      <w:tr w:rsidR="00034D21">
        <w:trPr>
          <w:jc w:val="center"/>
        </w:trPr>
        <w:tc>
          <w:tcPr>
            <w:tcW w:w="67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监测类别</w:t>
            </w:r>
          </w:p>
        </w:tc>
        <w:tc>
          <w:tcPr>
            <w:tcW w:w="1464"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点位名称</w:t>
            </w:r>
          </w:p>
        </w:tc>
        <w:tc>
          <w:tcPr>
            <w:tcW w:w="1701"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监测项目</w:t>
            </w:r>
          </w:p>
        </w:tc>
        <w:tc>
          <w:tcPr>
            <w:tcW w:w="1486"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监测频次</w:t>
            </w:r>
          </w:p>
        </w:tc>
        <w:tc>
          <w:tcPr>
            <w:tcW w:w="25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监测分析方法</w:t>
            </w:r>
          </w:p>
        </w:tc>
        <w:tc>
          <w:tcPr>
            <w:tcW w:w="776"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备注</w:t>
            </w:r>
          </w:p>
        </w:tc>
      </w:tr>
      <w:tr w:rsidR="00C02E0F">
        <w:trPr>
          <w:jc w:val="center"/>
        </w:trPr>
        <w:tc>
          <w:tcPr>
            <w:tcW w:w="677" w:type="dxa"/>
            <w:vAlign w:val="center"/>
          </w:tcPr>
          <w:p w:rsidR="00C02E0F" w:rsidRDefault="00C02E0F">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环境空气</w:t>
            </w:r>
          </w:p>
        </w:tc>
        <w:tc>
          <w:tcPr>
            <w:tcW w:w="1464" w:type="dxa"/>
            <w:vAlign w:val="center"/>
          </w:tcPr>
          <w:p w:rsidR="00C02E0F" w:rsidRDefault="00C02E0F" w:rsidP="00C02E0F">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下风向敏感点（</w:t>
            </w:r>
            <w:r>
              <w:rPr>
                <w:rFonts w:ascii="Times New Roman" w:eastAsia="宋体" w:hAnsi="Times New Roman" w:cs="Times New Roman" w:hint="eastAsia"/>
                <w:snapToGrid w:val="0"/>
                <w:kern w:val="0"/>
                <w:szCs w:val="21"/>
              </w:rPr>
              <w:t>山水口村</w:t>
            </w:r>
            <w:r>
              <w:rPr>
                <w:rFonts w:ascii="Times New Roman" w:eastAsia="宋体" w:hAnsi="Times New Roman" w:cs="Times New Roman"/>
                <w:snapToGrid w:val="0"/>
                <w:kern w:val="0"/>
                <w:szCs w:val="21"/>
              </w:rPr>
              <w:t>）</w:t>
            </w:r>
          </w:p>
        </w:tc>
        <w:tc>
          <w:tcPr>
            <w:tcW w:w="1701" w:type="dxa"/>
            <w:vAlign w:val="center"/>
          </w:tcPr>
          <w:p w:rsidR="00C02E0F" w:rsidRDefault="00C02E0F" w:rsidP="008931FD">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zCs w:val="21"/>
              </w:rPr>
              <w:t>颗粒物、</w:t>
            </w:r>
            <w:r>
              <w:rPr>
                <w:rFonts w:ascii="Times New Roman" w:eastAsia="宋体" w:hAnsi="Times New Roman" w:cs="Times New Roman"/>
                <w:szCs w:val="21"/>
              </w:rPr>
              <w:t>VOCs</w:t>
            </w:r>
            <w:r>
              <w:rPr>
                <w:rFonts w:ascii="Times New Roman" w:eastAsia="宋体" w:hAnsi="Times New Roman" w:cs="Times New Roman"/>
                <w:szCs w:val="21"/>
              </w:rPr>
              <w:t>等</w:t>
            </w:r>
          </w:p>
        </w:tc>
        <w:tc>
          <w:tcPr>
            <w:tcW w:w="1486" w:type="dxa"/>
            <w:vAlign w:val="center"/>
          </w:tcPr>
          <w:p w:rsidR="00C02E0F" w:rsidRPr="00C0548B" w:rsidRDefault="00C02E0F" w:rsidP="00FC5363">
            <w:pPr>
              <w:adjustRightInd w:val="0"/>
              <w:snapToGrid w:val="0"/>
              <w:jc w:val="center"/>
              <w:rPr>
                <w:rFonts w:ascii="Times New Roman" w:hAnsi="Times New Roman"/>
                <w:szCs w:val="21"/>
              </w:rPr>
            </w:pPr>
            <w:r w:rsidRPr="00C0548B">
              <w:rPr>
                <w:rFonts w:ascii="Times New Roman" w:hAnsi="Times New Roman"/>
                <w:szCs w:val="21"/>
              </w:rPr>
              <w:t>每年至少监测一次，一次监测</w:t>
            </w:r>
            <w:r w:rsidRPr="00C0548B">
              <w:rPr>
                <w:rFonts w:ascii="Times New Roman" w:hAnsi="Times New Roman"/>
                <w:szCs w:val="21"/>
              </w:rPr>
              <w:t>2</w:t>
            </w:r>
            <w:r w:rsidRPr="00C0548B">
              <w:rPr>
                <w:rFonts w:ascii="Times New Roman" w:hAnsi="Times New Roman"/>
                <w:szCs w:val="21"/>
              </w:rPr>
              <w:t>天</w:t>
            </w:r>
          </w:p>
        </w:tc>
        <w:tc>
          <w:tcPr>
            <w:tcW w:w="2520" w:type="dxa"/>
            <w:vAlign w:val="center"/>
          </w:tcPr>
          <w:p w:rsidR="00C02E0F" w:rsidRDefault="00C02E0F">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按照国家环保局颁发的《环境空气质量标准》（</w:t>
            </w:r>
            <w:r>
              <w:rPr>
                <w:rFonts w:ascii="Times New Roman" w:eastAsia="宋体" w:hAnsi="Times New Roman" w:cs="Times New Roman"/>
                <w:snapToGrid w:val="0"/>
                <w:kern w:val="0"/>
                <w:szCs w:val="21"/>
              </w:rPr>
              <w:t>GB3095—2012</w:t>
            </w:r>
            <w:r>
              <w:rPr>
                <w:rFonts w:ascii="Times New Roman" w:eastAsia="宋体" w:hAnsi="Times New Roman" w:cs="Times New Roman"/>
                <w:snapToGrid w:val="0"/>
                <w:kern w:val="0"/>
                <w:szCs w:val="21"/>
              </w:rPr>
              <w:t>）规定的方法和《空气和废气监测方法》（第四版）相关方法及国家新颁布监测方法中的方法执行。</w:t>
            </w:r>
          </w:p>
        </w:tc>
        <w:tc>
          <w:tcPr>
            <w:tcW w:w="776" w:type="dxa"/>
            <w:vMerge w:val="restart"/>
            <w:vAlign w:val="center"/>
          </w:tcPr>
          <w:p w:rsidR="00C02E0F" w:rsidRDefault="00C02E0F">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均在项目正常运行的状况下进行监测</w:t>
            </w:r>
          </w:p>
        </w:tc>
      </w:tr>
      <w:tr w:rsidR="00C02E0F">
        <w:trPr>
          <w:jc w:val="center"/>
        </w:trPr>
        <w:tc>
          <w:tcPr>
            <w:tcW w:w="677" w:type="dxa"/>
            <w:vAlign w:val="center"/>
          </w:tcPr>
          <w:p w:rsidR="00C02E0F" w:rsidRDefault="00C02E0F">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地下水</w:t>
            </w:r>
          </w:p>
        </w:tc>
        <w:tc>
          <w:tcPr>
            <w:tcW w:w="1464" w:type="dxa"/>
            <w:vAlign w:val="center"/>
          </w:tcPr>
          <w:p w:rsidR="00C02E0F" w:rsidRPr="00C0548B" w:rsidRDefault="00C02E0F" w:rsidP="00FC5363">
            <w:pPr>
              <w:adjustRightInd w:val="0"/>
              <w:snapToGrid w:val="0"/>
              <w:jc w:val="center"/>
              <w:rPr>
                <w:rFonts w:ascii="Times New Roman" w:hAnsi="Times New Roman"/>
                <w:szCs w:val="21"/>
              </w:rPr>
            </w:pPr>
            <w:r w:rsidRPr="00AC0229">
              <w:rPr>
                <w:rFonts w:ascii="宋体" w:hAnsi="宋体"/>
                <w:color w:val="000000"/>
                <w:kern w:val="0"/>
              </w:rPr>
              <w:t>下游厂内1个</w:t>
            </w:r>
          </w:p>
        </w:tc>
        <w:tc>
          <w:tcPr>
            <w:tcW w:w="1701" w:type="dxa"/>
            <w:vAlign w:val="center"/>
          </w:tcPr>
          <w:p w:rsidR="00C02E0F" w:rsidRPr="00C0548B" w:rsidRDefault="00C02E0F" w:rsidP="00FC5363">
            <w:pPr>
              <w:adjustRightInd w:val="0"/>
              <w:snapToGrid w:val="0"/>
              <w:jc w:val="center"/>
              <w:rPr>
                <w:rFonts w:ascii="Times New Roman" w:hAnsi="Times New Roman"/>
                <w:szCs w:val="21"/>
              </w:rPr>
            </w:pPr>
            <w:r w:rsidRPr="00C0548B">
              <w:rPr>
                <w:rFonts w:ascii="Times New Roman" w:hAnsi="Times New Roman"/>
                <w:szCs w:val="21"/>
              </w:rPr>
              <w:t>pH</w:t>
            </w:r>
            <w:r w:rsidRPr="00C0548B">
              <w:rPr>
                <w:rFonts w:ascii="Times New Roman" w:hAnsi="Times New Roman"/>
                <w:szCs w:val="21"/>
              </w:rPr>
              <w:t>、高锰酸盐指数、氨氮</w:t>
            </w:r>
            <w:r w:rsidRPr="00C0548B">
              <w:rPr>
                <w:rFonts w:ascii="Times New Roman" w:hAnsi="Times New Roman" w:hint="eastAsia"/>
                <w:szCs w:val="21"/>
              </w:rPr>
              <w:t>、石油类</w:t>
            </w:r>
            <w:r w:rsidRPr="00C0548B">
              <w:rPr>
                <w:rFonts w:ascii="Times New Roman" w:hAnsi="Times New Roman"/>
                <w:szCs w:val="21"/>
              </w:rPr>
              <w:t>等</w:t>
            </w:r>
          </w:p>
        </w:tc>
        <w:tc>
          <w:tcPr>
            <w:tcW w:w="1486" w:type="dxa"/>
            <w:vAlign w:val="center"/>
          </w:tcPr>
          <w:p w:rsidR="00C02E0F" w:rsidRPr="00C0548B" w:rsidRDefault="00C02E0F" w:rsidP="00FC5363">
            <w:pPr>
              <w:adjustRightInd w:val="0"/>
              <w:snapToGrid w:val="0"/>
              <w:jc w:val="center"/>
              <w:rPr>
                <w:rFonts w:ascii="Times New Roman" w:hAnsi="Times New Roman"/>
                <w:szCs w:val="21"/>
              </w:rPr>
            </w:pPr>
            <w:r w:rsidRPr="00C0548B">
              <w:rPr>
                <w:rFonts w:ascii="Times New Roman" w:hAnsi="Times New Roman"/>
                <w:szCs w:val="21"/>
              </w:rPr>
              <w:t>每年监测一次，一次</w:t>
            </w:r>
            <w:r w:rsidRPr="00C0548B">
              <w:rPr>
                <w:rFonts w:ascii="Times New Roman" w:hAnsi="Times New Roman" w:hint="eastAsia"/>
                <w:szCs w:val="21"/>
              </w:rPr>
              <w:t>1</w:t>
            </w:r>
            <w:r w:rsidRPr="00C0548B">
              <w:rPr>
                <w:rFonts w:ascii="Times New Roman" w:hAnsi="Times New Roman"/>
                <w:szCs w:val="21"/>
              </w:rPr>
              <w:t>天</w:t>
            </w:r>
          </w:p>
        </w:tc>
        <w:tc>
          <w:tcPr>
            <w:tcW w:w="2520" w:type="dxa"/>
            <w:vAlign w:val="center"/>
          </w:tcPr>
          <w:p w:rsidR="00C02E0F" w:rsidRDefault="00C02E0F">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按照《生活饮用水标准检验方法》（</w:t>
            </w:r>
            <w:r>
              <w:rPr>
                <w:rFonts w:ascii="Times New Roman" w:eastAsia="宋体" w:hAnsi="Times New Roman" w:cs="Times New Roman"/>
                <w:snapToGrid w:val="0"/>
                <w:kern w:val="0"/>
                <w:szCs w:val="21"/>
              </w:rPr>
              <w:t>GB5750-2006</w:t>
            </w:r>
            <w:r>
              <w:rPr>
                <w:rFonts w:ascii="Times New Roman" w:eastAsia="宋体" w:hAnsi="Times New Roman" w:cs="Times New Roman"/>
                <w:snapToGrid w:val="0"/>
                <w:kern w:val="0"/>
                <w:szCs w:val="21"/>
              </w:rPr>
              <w:t>）及国家新颁布监测方法中的方法进行。</w:t>
            </w:r>
          </w:p>
        </w:tc>
        <w:tc>
          <w:tcPr>
            <w:tcW w:w="776" w:type="dxa"/>
            <w:vMerge/>
            <w:vAlign w:val="center"/>
          </w:tcPr>
          <w:p w:rsidR="00C02E0F" w:rsidRDefault="00C02E0F">
            <w:pPr>
              <w:adjustRightInd w:val="0"/>
              <w:snapToGrid w:val="0"/>
              <w:jc w:val="center"/>
              <w:rPr>
                <w:rFonts w:ascii="Times New Roman" w:eastAsia="宋体" w:hAnsi="Times New Roman" w:cs="Times New Roman"/>
                <w:snapToGrid w:val="0"/>
                <w:kern w:val="0"/>
                <w:szCs w:val="21"/>
              </w:rPr>
            </w:pPr>
          </w:p>
        </w:tc>
      </w:tr>
    </w:tbl>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831" w:name="_Toc500335891"/>
      <w:bookmarkStart w:id="832" w:name="_Toc497901822"/>
      <w:bookmarkStart w:id="833" w:name="_Toc476316806"/>
      <w:bookmarkStart w:id="834" w:name="_Toc8224947"/>
      <w:bookmarkStart w:id="835" w:name="_Toc417397406"/>
      <w:bookmarkStart w:id="836" w:name="_Toc441129986"/>
      <w:bookmarkStart w:id="837" w:name="_Toc469662740"/>
      <w:bookmarkStart w:id="838" w:name="_Toc433966012"/>
      <w:bookmarkStart w:id="839" w:name="_Toc433965152"/>
      <w:bookmarkStart w:id="840" w:name="_Toc476321850"/>
      <w:bookmarkStart w:id="841" w:name="_Toc406596021"/>
      <w:bookmarkStart w:id="842" w:name="_Toc68620935"/>
      <w:r>
        <w:rPr>
          <w:rFonts w:ascii="Times New Roman" w:eastAsia="黑体" w:hAnsi="Times New Roman" w:cs="Times New Roman"/>
          <w:snapToGrid w:val="0"/>
          <w:kern w:val="0"/>
          <w:sz w:val="28"/>
          <w:szCs w:val="28"/>
          <w:lang w:val="zh-CN"/>
        </w:rPr>
        <w:t>9.4</w:t>
      </w:r>
      <w:hyperlink r:id="rId64" w:history="1">
        <w:bookmarkStart w:id="843" w:name="_Toc176254896"/>
        <w:bookmarkStart w:id="844" w:name="_Toc176255208"/>
        <w:bookmarkStart w:id="845" w:name="_Toc176254499"/>
        <w:r>
          <w:rPr>
            <w:rFonts w:ascii="Times New Roman" w:eastAsia="黑体" w:hAnsi="Times New Roman" w:cs="Times New Roman"/>
            <w:snapToGrid w:val="0"/>
            <w:kern w:val="0"/>
            <w:sz w:val="28"/>
            <w:szCs w:val="28"/>
            <w:lang w:val="zh-CN"/>
          </w:rPr>
          <w:t>环保设施竣工验收管理</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hyperlink>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846" w:name="_Toc433966013"/>
      <w:bookmarkStart w:id="847" w:name="_Toc500335892"/>
      <w:bookmarkStart w:id="848" w:name="_Toc510976775"/>
      <w:bookmarkStart w:id="849" w:name="_Toc433965153"/>
      <w:bookmarkStart w:id="850" w:name="_Toc8224948"/>
      <w:bookmarkStart w:id="851" w:name="_Toc497901823"/>
      <w:bookmarkStart w:id="852" w:name="_Toc476316807"/>
      <w:bookmarkStart w:id="853" w:name="_Toc176254897"/>
      <w:bookmarkStart w:id="854" w:name="_Toc497311069"/>
      <w:bookmarkStart w:id="855" w:name="_Toc476321851"/>
      <w:bookmarkStart w:id="856" w:name="_Toc187590331"/>
      <w:bookmarkStart w:id="857" w:name="_Toc176254500"/>
      <w:r>
        <w:rPr>
          <w:rFonts w:ascii="Times New Roman" w:eastAsia="黑体" w:hAnsi="Times New Roman" w:cs="Times New Roman"/>
          <w:snapToGrid w:val="0"/>
          <w:kern w:val="0"/>
          <w:sz w:val="24"/>
          <w:szCs w:val="24"/>
        </w:rPr>
        <w:t>9.4.1</w:t>
      </w:r>
      <w:r>
        <w:rPr>
          <w:rFonts w:ascii="Times New Roman" w:eastAsia="黑体" w:hAnsi="Times New Roman" w:cs="Times New Roman"/>
          <w:snapToGrid w:val="0"/>
          <w:kern w:val="0"/>
          <w:sz w:val="24"/>
          <w:szCs w:val="24"/>
        </w:rPr>
        <w:t>环保设施设计与验收</w:t>
      </w:r>
      <w:bookmarkEnd w:id="846"/>
      <w:bookmarkEnd w:id="847"/>
      <w:bookmarkEnd w:id="848"/>
      <w:bookmarkEnd w:id="849"/>
      <w:bookmarkEnd w:id="850"/>
      <w:bookmarkEnd w:id="851"/>
      <w:bookmarkEnd w:id="852"/>
      <w:bookmarkEnd w:id="853"/>
      <w:bookmarkEnd w:id="854"/>
      <w:bookmarkEnd w:id="855"/>
      <w:bookmarkEnd w:id="856"/>
      <w:bookmarkEnd w:id="857"/>
    </w:p>
    <w:p w:rsidR="00034D21" w:rsidRDefault="00217DE7">
      <w:pPr>
        <w:adjustRightInd w:val="0"/>
        <w:snapToGrid w:val="0"/>
        <w:spacing w:line="360" w:lineRule="auto"/>
        <w:ind w:firstLine="482"/>
        <w:rPr>
          <w:bCs/>
          <w:snapToGrid w:val="0"/>
          <w:kern w:val="0"/>
          <w:sz w:val="24"/>
          <w:szCs w:val="24"/>
        </w:rPr>
      </w:pPr>
      <w:bookmarkStart w:id="858" w:name="_Toc176254501"/>
      <w:bookmarkStart w:id="859" w:name="_Toc8224949"/>
      <w:bookmarkStart w:id="860" w:name="_Toc176254898"/>
      <w:bookmarkStart w:id="861" w:name="_Toc187590332"/>
      <w:r>
        <w:rPr>
          <w:bCs/>
          <w:snapToGrid w:val="0"/>
          <w:kern w:val="0"/>
          <w:sz w:val="24"/>
          <w:szCs w:val="24"/>
        </w:rPr>
        <w:t>建设项目竣工环境保护验收应当在建设项目竣工后</w:t>
      </w:r>
      <w:r>
        <w:rPr>
          <w:bCs/>
          <w:snapToGrid w:val="0"/>
          <w:kern w:val="0"/>
          <w:sz w:val="24"/>
          <w:szCs w:val="24"/>
        </w:rPr>
        <w:t>6</w:t>
      </w:r>
      <w:r>
        <w:rPr>
          <w:bCs/>
          <w:snapToGrid w:val="0"/>
          <w:kern w:val="0"/>
          <w:sz w:val="24"/>
          <w:szCs w:val="24"/>
        </w:rPr>
        <w:t>个月内完成。</w:t>
      </w:r>
      <w:r>
        <w:rPr>
          <w:rFonts w:hint="eastAsia"/>
          <w:bCs/>
          <w:snapToGrid w:val="0"/>
          <w:kern w:val="0"/>
          <w:sz w:val="24"/>
          <w:szCs w:val="24"/>
        </w:rPr>
        <w:t>建设项目环境保护设施需要调试的，验收可适当延期，但总期限最长不得超过</w:t>
      </w:r>
      <w:r>
        <w:rPr>
          <w:rFonts w:hint="eastAsia"/>
          <w:bCs/>
          <w:snapToGrid w:val="0"/>
          <w:kern w:val="0"/>
          <w:sz w:val="24"/>
          <w:szCs w:val="24"/>
        </w:rPr>
        <w:t>9</w:t>
      </w:r>
      <w:r>
        <w:rPr>
          <w:rFonts w:hint="eastAsia"/>
          <w:bCs/>
          <w:snapToGrid w:val="0"/>
          <w:kern w:val="0"/>
          <w:sz w:val="24"/>
          <w:szCs w:val="24"/>
        </w:rPr>
        <w:t>个月。</w:t>
      </w:r>
      <w:r>
        <w:rPr>
          <w:bCs/>
          <w:snapToGrid w:val="0"/>
          <w:kern w:val="0"/>
          <w:sz w:val="24"/>
          <w:szCs w:val="24"/>
        </w:rPr>
        <w:t>建设单位或者其委托的技术机构应当依照国家有关法律法规、建设项目竣工环境保护验收技术规范、建设项目环境影响报告书和审批决定等要求，如实查验、监测、记载建设项目环境保护设施的建设和调试情况，同时还应如实记载其他环境保护对策措施</w:t>
      </w:r>
      <w:r>
        <w:rPr>
          <w:bCs/>
          <w:snapToGrid w:val="0"/>
          <w:kern w:val="0"/>
          <w:sz w:val="24"/>
          <w:szCs w:val="24"/>
        </w:rPr>
        <w:t>“</w:t>
      </w:r>
      <w:r>
        <w:rPr>
          <w:bCs/>
          <w:snapToGrid w:val="0"/>
          <w:kern w:val="0"/>
          <w:sz w:val="24"/>
          <w:szCs w:val="24"/>
        </w:rPr>
        <w:t>三同时</w:t>
      </w:r>
      <w:r>
        <w:rPr>
          <w:bCs/>
          <w:snapToGrid w:val="0"/>
          <w:kern w:val="0"/>
          <w:sz w:val="24"/>
          <w:szCs w:val="24"/>
        </w:rPr>
        <w:t>”</w:t>
      </w:r>
      <w:r>
        <w:rPr>
          <w:bCs/>
          <w:snapToGrid w:val="0"/>
          <w:kern w:val="0"/>
          <w:sz w:val="24"/>
          <w:szCs w:val="24"/>
        </w:rPr>
        <w:t>落实情况，编制竣工环境保护验收报告。</w:t>
      </w:r>
    </w:p>
    <w:p w:rsidR="00034D21" w:rsidRDefault="003A2E70">
      <w:pPr>
        <w:adjustRightInd w:val="0"/>
        <w:snapToGrid w:val="0"/>
        <w:spacing w:line="360" w:lineRule="auto"/>
        <w:ind w:firstLine="482"/>
        <w:rPr>
          <w:snapToGrid w:val="0"/>
          <w:kern w:val="0"/>
          <w:sz w:val="24"/>
          <w:szCs w:val="24"/>
        </w:rPr>
      </w:pPr>
      <w:r>
        <w:rPr>
          <w:snapToGrid w:val="0"/>
          <w:kern w:val="0"/>
          <w:sz w:val="24"/>
          <w:szCs w:val="24"/>
        </w:rPr>
        <w:t>拟建项目</w:t>
      </w:r>
      <w:r w:rsidR="00217DE7">
        <w:rPr>
          <w:snapToGrid w:val="0"/>
          <w:kern w:val="0"/>
          <w:sz w:val="24"/>
          <w:szCs w:val="24"/>
        </w:rPr>
        <w:t>竣工验收前必须做好和完成以下方面工作：</w:t>
      </w:r>
    </w:p>
    <w:p w:rsidR="00034D21" w:rsidRDefault="00217DE7">
      <w:pPr>
        <w:adjustRightInd w:val="0"/>
        <w:snapToGrid w:val="0"/>
        <w:spacing w:line="360" w:lineRule="auto"/>
        <w:ind w:firstLineChars="200" w:firstLine="480"/>
        <w:rPr>
          <w:snapToGrid w:val="0"/>
          <w:kern w:val="0"/>
          <w:sz w:val="24"/>
          <w:szCs w:val="24"/>
        </w:rPr>
      </w:pPr>
      <w:r>
        <w:rPr>
          <w:snapToGrid w:val="0"/>
          <w:kern w:val="0"/>
          <w:sz w:val="24"/>
          <w:szCs w:val="24"/>
        </w:rPr>
        <w:t>（</w:t>
      </w:r>
      <w:r>
        <w:rPr>
          <w:snapToGrid w:val="0"/>
          <w:kern w:val="0"/>
          <w:sz w:val="24"/>
          <w:szCs w:val="24"/>
        </w:rPr>
        <w:t>1</w:t>
      </w:r>
      <w:r>
        <w:rPr>
          <w:snapToGrid w:val="0"/>
          <w:kern w:val="0"/>
          <w:sz w:val="24"/>
          <w:szCs w:val="24"/>
        </w:rPr>
        <w:t>）按照本报告书提出的污染防治措施以及清洁生产意见和建议，完善</w:t>
      </w:r>
      <w:r w:rsidR="003A2E70">
        <w:rPr>
          <w:snapToGrid w:val="0"/>
          <w:kern w:val="0"/>
          <w:sz w:val="24"/>
          <w:szCs w:val="24"/>
        </w:rPr>
        <w:t>拟建项目</w:t>
      </w:r>
      <w:r>
        <w:rPr>
          <w:snapToGrid w:val="0"/>
          <w:kern w:val="0"/>
          <w:sz w:val="24"/>
          <w:szCs w:val="24"/>
        </w:rPr>
        <w:t>的环境工程设计，确保工程建成投产后三废稳定达标排放。</w:t>
      </w:r>
    </w:p>
    <w:p w:rsidR="00034D21" w:rsidRDefault="00217DE7">
      <w:pPr>
        <w:adjustRightInd w:val="0"/>
        <w:snapToGrid w:val="0"/>
        <w:spacing w:line="360" w:lineRule="auto"/>
        <w:ind w:firstLine="482"/>
        <w:rPr>
          <w:snapToGrid w:val="0"/>
          <w:kern w:val="0"/>
          <w:sz w:val="24"/>
          <w:szCs w:val="24"/>
        </w:rPr>
      </w:pPr>
      <w:r>
        <w:rPr>
          <w:snapToGrid w:val="0"/>
          <w:kern w:val="0"/>
          <w:sz w:val="24"/>
          <w:szCs w:val="24"/>
        </w:rPr>
        <w:t>（</w:t>
      </w:r>
      <w:r>
        <w:rPr>
          <w:snapToGrid w:val="0"/>
          <w:kern w:val="0"/>
          <w:sz w:val="24"/>
          <w:szCs w:val="24"/>
        </w:rPr>
        <w:t>2</w:t>
      </w:r>
      <w:r>
        <w:rPr>
          <w:snapToGrid w:val="0"/>
          <w:kern w:val="0"/>
          <w:sz w:val="24"/>
          <w:szCs w:val="24"/>
        </w:rPr>
        <w:t>）补充、核准、细化环保投资概算，并要求环保投资专款专用，及时到位。</w:t>
      </w:r>
    </w:p>
    <w:p w:rsidR="00034D21" w:rsidRDefault="00217DE7">
      <w:pPr>
        <w:adjustRightInd w:val="0"/>
        <w:snapToGrid w:val="0"/>
        <w:spacing w:line="360" w:lineRule="auto"/>
        <w:ind w:firstLine="482"/>
        <w:rPr>
          <w:snapToGrid w:val="0"/>
          <w:kern w:val="0"/>
          <w:sz w:val="24"/>
          <w:szCs w:val="24"/>
        </w:rPr>
      </w:pPr>
      <w:r>
        <w:rPr>
          <w:snapToGrid w:val="0"/>
          <w:kern w:val="0"/>
          <w:sz w:val="24"/>
          <w:szCs w:val="24"/>
        </w:rPr>
        <w:t>（</w:t>
      </w:r>
      <w:r>
        <w:rPr>
          <w:snapToGrid w:val="0"/>
          <w:kern w:val="0"/>
          <w:sz w:val="24"/>
          <w:szCs w:val="24"/>
        </w:rPr>
        <w:t>3</w:t>
      </w:r>
      <w:r>
        <w:rPr>
          <w:snapToGrid w:val="0"/>
          <w:kern w:val="0"/>
          <w:sz w:val="24"/>
          <w:szCs w:val="24"/>
        </w:rPr>
        <w:t>）建立健全环保组织机构、各项环境管理规章制度、施工期环境监理、日常环境监测计划等环境管理档案资料。</w:t>
      </w:r>
    </w:p>
    <w:p w:rsidR="00034D21" w:rsidRDefault="00217DE7">
      <w:pPr>
        <w:adjustRightInd w:val="0"/>
        <w:snapToGrid w:val="0"/>
        <w:spacing w:line="360" w:lineRule="auto"/>
        <w:ind w:firstLine="482"/>
        <w:rPr>
          <w:snapToGrid w:val="0"/>
          <w:kern w:val="0"/>
          <w:sz w:val="24"/>
          <w:szCs w:val="24"/>
        </w:rPr>
      </w:pPr>
      <w:r>
        <w:rPr>
          <w:snapToGrid w:val="0"/>
          <w:kern w:val="0"/>
          <w:sz w:val="24"/>
          <w:szCs w:val="24"/>
        </w:rPr>
        <w:lastRenderedPageBreak/>
        <w:t>（</w:t>
      </w:r>
      <w:r>
        <w:rPr>
          <w:snapToGrid w:val="0"/>
          <w:kern w:val="0"/>
          <w:sz w:val="24"/>
          <w:szCs w:val="24"/>
        </w:rPr>
        <w:t>4</w:t>
      </w:r>
      <w:r>
        <w:rPr>
          <w:snapToGrid w:val="0"/>
          <w:kern w:val="0"/>
          <w:sz w:val="24"/>
          <w:szCs w:val="24"/>
        </w:rPr>
        <w:t>）项目污染防治设施必须与主体工程实现</w:t>
      </w:r>
      <w:r>
        <w:rPr>
          <w:snapToGrid w:val="0"/>
          <w:kern w:val="0"/>
          <w:sz w:val="24"/>
          <w:szCs w:val="24"/>
        </w:rPr>
        <w:t>“</w:t>
      </w:r>
      <w:r>
        <w:rPr>
          <w:snapToGrid w:val="0"/>
          <w:kern w:val="0"/>
          <w:sz w:val="24"/>
          <w:szCs w:val="24"/>
        </w:rPr>
        <w:t>三同时</w:t>
      </w:r>
      <w:r>
        <w:rPr>
          <w:snapToGrid w:val="0"/>
          <w:kern w:val="0"/>
          <w:sz w:val="24"/>
          <w:szCs w:val="24"/>
        </w:rPr>
        <w:t>”</w:t>
      </w:r>
      <w:r>
        <w:rPr>
          <w:snapToGrid w:val="0"/>
          <w:kern w:val="0"/>
          <w:sz w:val="24"/>
          <w:szCs w:val="24"/>
        </w:rPr>
        <w:t>，在试生产期间，其配套的环保设施也必须与主体工程同时投入运行。</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9.4.2</w:t>
      </w:r>
      <w:r>
        <w:rPr>
          <w:rFonts w:ascii="Times New Roman" w:eastAsia="黑体" w:hAnsi="Times New Roman" w:cs="Times New Roman"/>
          <w:snapToGrid w:val="0"/>
          <w:kern w:val="0"/>
          <w:sz w:val="24"/>
          <w:szCs w:val="24"/>
        </w:rPr>
        <w:t>环保设施验收建议</w:t>
      </w:r>
      <w:bookmarkEnd w:id="858"/>
      <w:bookmarkEnd w:id="859"/>
      <w:bookmarkEnd w:id="860"/>
      <w:bookmarkEnd w:id="861"/>
    </w:p>
    <w:p w:rsidR="00034D21" w:rsidRDefault="00217DE7">
      <w:pPr>
        <w:adjustRightInd w:val="0"/>
        <w:snapToGrid w:val="0"/>
        <w:spacing w:line="360" w:lineRule="auto"/>
        <w:outlineLvl w:val="3"/>
        <w:rPr>
          <w:rFonts w:ascii="Times New Roman" w:eastAsia="宋体" w:hAnsi="Times New Roman" w:cs="Times New Roman"/>
          <w:snapToGrid w:val="0"/>
          <w:kern w:val="0"/>
          <w:sz w:val="24"/>
          <w:szCs w:val="24"/>
        </w:rPr>
      </w:pPr>
      <w:bookmarkStart w:id="862" w:name="_Toc497311070"/>
      <w:bookmarkStart w:id="863" w:name="_Toc476321852"/>
      <w:bookmarkStart w:id="864" w:name="_Toc510976776"/>
      <w:bookmarkStart w:id="865" w:name="_Toc476316808"/>
      <w:bookmarkStart w:id="866" w:name="_Toc433965154"/>
      <w:bookmarkStart w:id="867" w:name="_Toc433966014"/>
      <w:bookmarkStart w:id="868" w:name="_Toc497901824"/>
      <w:bookmarkStart w:id="869" w:name="_Toc500335893"/>
      <w:r>
        <w:rPr>
          <w:rFonts w:ascii="Times New Roman" w:eastAsia="宋体" w:hAnsi="Times New Roman" w:cs="Times New Roman"/>
          <w:snapToGrid w:val="0"/>
          <w:kern w:val="0"/>
          <w:sz w:val="24"/>
          <w:szCs w:val="24"/>
        </w:rPr>
        <w:t>9.4.2.1</w:t>
      </w:r>
      <w:r>
        <w:rPr>
          <w:rFonts w:ascii="Times New Roman" w:eastAsia="宋体" w:hAnsi="Times New Roman" w:cs="Times New Roman"/>
          <w:snapToGrid w:val="0"/>
          <w:kern w:val="0"/>
          <w:sz w:val="24"/>
          <w:szCs w:val="24"/>
        </w:rPr>
        <w:t>验收范围</w:t>
      </w:r>
      <w:bookmarkEnd w:id="862"/>
      <w:bookmarkEnd w:id="863"/>
      <w:bookmarkEnd w:id="864"/>
      <w:bookmarkEnd w:id="865"/>
      <w:bookmarkEnd w:id="866"/>
      <w:bookmarkEnd w:id="867"/>
      <w:bookmarkEnd w:id="868"/>
      <w:bookmarkEnd w:id="869"/>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1</w:t>
      </w:r>
      <w:r>
        <w:rPr>
          <w:rFonts w:ascii="Times New Roman" w:eastAsia="宋体" w:hAnsi="Times New Roman" w:cs="Times New Roman"/>
          <w:snapToGrid w:val="0"/>
          <w:kern w:val="0"/>
          <w:sz w:val="24"/>
          <w:szCs w:val="24"/>
        </w:rPr>
        <w:t>）与工程有关的各项环保设施，包括为防治污染和保护环境所建成或配套建成的治理工程、设备、装置和监测手段，以及各项生态保护设施等。</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环评文件和有关设计文件规定应采取的其他各项环保措施。</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870" w:name="_Toc433966015"/>
      <w:bookmarkStart w:id="871" w:name="_Toc500335894"/>
      <w:bookmarkStart w:id="872" w:name="_Toc433965155"/>
      <w:bookmarkStart w:id="873" w:name="_Toc497901825"/>
      <w:bookmarkStart w:id="874" w:name="_Toc510976777"/>
      <w:bookmarkStart w:id="875" w:name="_Toc497311071"/>
      <w:bookmarkStart w:id="876" w:name="_Toc8224950"/>
      <w:bookmarkStart w:id="877" w:name="_Toc476321853"/>
      <w:bookmarkStart w:id="878" w:name="_Toc476316809"/>
      <w:r>
        <w:rPr>
          <w:rFonts w:ascii="Times New Roman" w:eastAsia="黑体" w:hAnsi="Times New Roman" w:cs="Times New Roman"/>
          <w:snapToGrid w:val="0"/>
          <w:kern w:val="0"/>
          <w:sz w:val="24"/>
          <w:szCs w:val="24"/>
        </w:rPr>
        <w:t>9.4.2.2</w:t>
      </w:r>
      <w:r>
        <w:rPr>
          <w:rFonts w:ascii="Times New Roman" w:eastAsia="黑体" w:hAnsi="Times New Roman" w:cs="Times New Roman"/>
          <w:snapToGrid w:val="0"/>
          <w:kern w:val="0"/>
          <w:sz w:val="24"/>
          <w:szCs w:val="24"/>
        </w:rPr>
        <w:t>验收监测计划</w:t>
      </w:r>
      <w:bookmarkEnd w:id="870"/>
      <w:bookmarkEnd w:id="871"/>
      <w:bookmarkEnd w:id="872"/>
      <w:bookmarkEnd w:id="873"/>
      <w:bookmarkEnd w:id="874"/>
      <w:bookmarkEnd w:id="875"/>
      <w:bookmarkEnd w:id="876"/>
      <w:bookmarkEnd w:id="877"/>
      <w:bookmarkEnd w:id="878"/>
    </w:p>
    <w:p w:rsidR="00034D21" w:rsidRDefault="00217DE7">
      <w:pPr>
        <w:topLinePunct/>
        <w:adjustRightInd w:val="0"/>
        <w:snapToGrid w:val="0"/>
        <w:spacing w:line="360" w:lineRule="auto"/>
        <w:ind w:firstLineChars="200" w:firstLine="480"/>
        <w:rPr>
          <w:rFonts w:ascii="Times New Roman" w:eastAsia="宋体" w:hAnsi="Times New Roman" w:cs="Times New Roman"/>
          <w:bCs/>
          <w:snapToGrid w:val="0"/>
          <w:kern w:val="0"/>
          <w:sz w:val="24"/>
          <w:szCs w:val="24"/>
        </w:rPr>
      </w:pPr>
      <w:r>
        <w:rPr>
          <w:rFonts w:ascii="Times New Roman" w:eastAsia="宋体" w:hAnsi="Times New Roman" w:cs="Times New Roman"/>
          <w:bCs/>
          <w:snapToGrid w:val="0"/>
          <w:kern w:val="0"/>
          <w:sz w:val="24"/>
          <w:szCs w:val="24"/>
        </w:rPr>
        <w:t>根据</w:t>
      </w:r>
      <w:r w:rsidR="003A2E70">
        <w:rPr>
          <w:rFonts w:ascii="Times New Roman" w:eastAsia="宋体" w:hAnsi="Times New Roman" w:cs="Times New Roman" w:hint="eastAsia"/>
          <w:bCs/>
          <w:snapToGrid w:val="0"/>
          <w:kern w:val="0"/>
          <w:sz w:val="24"/>
          <w:szCs w:val="24"/>
        </w:rPr>
        <w:t>拟建项目</w:t>
      </w:r>
      <w:r>
        <w:rPr>
          <w:rFonts w:ascii="Times New Roman" w:eastAsia="宋体" w:hAnsi="Times New Roman" w:cs="Times New Roman"/>
          <w:bCs/>
          <w:snapToGrid w:val="0"/>
          <w:kern w:val="0"/>
          <w:sz w:val="24"/>
          <w:szCs w:val="24"/>
        </w:rPr>
        <w:t>“</w:t>
      </w:r>
      <w:r>
        <w:rPr>
          <w:rFonts w:ascii="Times New Roman" w:eastAsia="宋体" w:hAnsi="Times New Roman" w:cs="Times New Roman"/>
          <w:bCs/>
          <w:snapToGrid w:val="0"/>
          <w:kern w:val="0"/>
          <w:sz w:val="24"/>
          <w:szCs w:val="24"/>
        </w:rPr>
        <w:t>三废</w:t>
      </w:r>
      <w:r>
        <w:rPr>
          <w:rFonts w:ascii="Times New Roman" w:eastAsia="宋体" w:hAnsi="Times New Roman" w:cs="Times New Roman"/>
          <w:bCs/>
          <w:snapToGrid w:val="0"/>
          <w:kern w:val="0"/>
          <w:sz w:val="24"/>
          <w:szCs w:val="24"/>
        </w:rPr>
        <w:t>”</w:t>
      </w:r>
      <w:r>
        <w:rPr>
          <w:rFonts w:ascii="Times New Roman" w:eastAsia="宋体" w:hAnsi="Times New Roman" w:cs="Times New Roman"/>
          <w:bCs/>
          <w:snapToGrid w:val="0"/>
          <w:kern w:val="0"/>
          <w:sz w:val="24"/>
          <w:szCs w:val="24"/>
        </w:rPr>
        <w:t>排放特点，建议验收监测计划可参照表</w:t>
      </w:r>
      <w:r>
        <w:rPr>
          <w:rFonts w:ascii="Times New Roman" w:eastAsia="宋体" w:hAnsi="Times New Roman" w:cs="Times New Roman"/>
          <w:bCs/>
          <w:snapToGrid w:val="0"/>
          <w:kern w:val="0"/>
          <w:sz w:val="24"/>
          <w:szCs w:val="24"/>
        </w:rPr>
        <w:t>9.4-1</w:t>
      </w:r>
      <w:r>
        <w:rPr>
          <w:rFonts w:ascii="Times New Roman" w:eastAsia="宋体" w:hAnsi="Times New Roman" w:cs="Times New Roman"/>
          <w:bCs/>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 xml:space="preserve">9.4-1   </w:t>
      </w:r>
      <w:r>
        <w:rPr>
          <w:rFonts w:ascii="Times New Roman" w:eastAsia="黑体" w:hAnsi="Times New Roman" w:cs="Times New Roman"/>
          <w:snapToGrid w:val="0"/>
          <w:kern w:val="0"/>
          <w:sz w:val="24"/>
          <w:szCs w:val="24"/>
        </w:rPr>
        <w:t>验收监测计划建议表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23"/>
        <w:gridCol w:w="1187"/>
        <w:gridCol w:w="6714"/>
      </w:tblGrid>
      <w:tr w:rsidR="00034D21">
        <w:trPr>
          <w:trHeight w:val="26"/>
          <w:jc w:val="center"/>
        </w:trPr>
        <w:tc>
          <w:tcPr>
            <w:tcW w:w="723"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项目</w:t>
            </w:r>
          </w:p>
        </w:tc>
        <w:tc>
          <w:tcPr>
            <w:tcW w:w="7901" w:type="dxa"/>
            <w:gridSpan w:val="2"/>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监测制度</w:t>
            </w:r>
          </w:p>
        </w:tc>
      </w:tr>
      <w:tr w:rsidR="00034D21">
        <w:trPr>
          <w:jc w:val="center"/>
        </w:trPr>
        <w:tc>
          <w:tcPr>
            <w:tcW w:w="723"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废气</w:t>
            </w:r>
          </w:p>
        </w:tc>
        <w:tc>
          <w:tcPr>
            <w:tcW w:w="118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监测项目</w:t>
            </w:r>
          </w:p>
        </w:tc>
        <w:tc>
          <w:tcPr>
            <w:tcW w:w="6714" w:type="dxa"/>
            <w:vAlign w:val="center"/>
          </w:tcPr>
          <w:p w:rsidR="00034D21" w:rsidRDefault="00217DE7" w:rsidP="008931FD">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zCs w:val="21"/>
              </w:rPr>
              <w:t>颗粒物、</w:t>
            </w:r>
            <w:r>
              <w:rPr>
                <w:rFonts w:ascii="Times New Roman" w:eastAsia="宋体" w:hAnsi="Times New Roman" w:cs="Times New Roman"/>
                <w:szCs w:val="21"/>
              </w:rPr>
              <w:t>VOCs</w:t>
            </w:r>
            <w:r>
              <w:rPr>
                <w:rFonts w:ascii="Times New Roman" w:eastAsia="宋体" w:hAnsi="Times New Roman" w:cs="Times New Roman"/>
                <w:szCs w:val="21"/>
              </w:rPr>
              <w:t>等</w:t>
            </w:r>
          </w:p>
        </w:tc>
      </w:tr>
      <w:tr w:rsidR="00034D21">
        <w:trPr>
          <w:jc w:val="center"/>
        </w:trPr>
        <w:tc>
          <w:tcPr>
            <w:tcW w:w="72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187"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监测点位</w:t>
            </w:r>
          </w:p>
        </w:tc>
        <w:tc>
          <w:tcPr>
            <w:tcW w:w="6714" w:type="dxa"/>
            <w:vAlign w:val="center"/>
          </w:tcPr>
          <w:p w:rsidR="00034D21" w:rsidRDefault="00C02E0F">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DA001</w:t>
            </w:r>
            <w:r w:rsidR="00217DE7">
              <w:rPr>
                <w:rFonts w:ascii="Times New Roman" w:eastAsia="宋体" w:hAnsi="Times New Roman" w:cs="Times New Roman"/>
                <w:snapToGrid w:val="0"/>
                <w:kern w:val="0"/>
                <w:szCs w:val="21"/>
              </w:rPr>
              <w:t>：颗粒物；</w:t>
            </w:r>
          </w:p>
          <w:p w:rsidR="00C02E0F" w:rsidRDefault="00C02E0F" w:rsidP="00C02E0F">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DA002</w:t>
            </w:r>
            <w:r>
              <w:rPr>
                <w:rFonts w:ascii="Times New Roman" w:eastAsia="宋体" w:hAnsi="Times New Roman" w:cs="Times New Roman"/>
                <w:snapToGrid w:val="0"/>
                <w:kern w:val="0"/>
                <w:szCs w:val="21"/>
              </w:rPr>
              <w:t>：颗粒物、</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w:t>
            </w:r>
          </w:p>
        </w:tc>
      </w:tr>
      <w:tr w:rsidR="00034D21">
        <w:trPr>
          <w:jc w:val="center"/>
        </w:trPr>
        <w:tc>
          <w:tcPr>
            <w:tcW w:w="72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187"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6714"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无组织废气：</w:t>
            </w:r>
            <w:r>
              <w:rPr>
                <w:rFonts w:ascii="Times New Roman" w:eastAsia="宋体" w:hAnsi="Times New Roman" w:cs="Times New Roman"/>
                <w:szCs w:val="21"/>
              </w:rPr>
              <w:t>颗粒物、</w:t>
            </w:r>
            <w:r>
              <w:rPr>
                <w:rFonts w:ascii="Times New Roman" w:eastAsia="宋体" w:hAnsi="Times New Roman" w:cs="Times New Roman"/>
                <w:szCs w:val="21"/>
              </w:rPr>
              <w:t>VOCs</w:t>
            </w:r>
          </w:p>
        </w:tc>
      </w:tr>
      <w:tr w:rsidR="00034D21">
        <w:trPr>
          <w:jc w:val="center"/>
        </w:trPr>
        <w:tc>
          <w:tcPr>
            <w:tcW w:w="72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监测频次</w:t>
            </w:r>
          </w:p>
        </w:tc>
        <w:tc>
          <w:tcPr>
            <w:tcW w:w="6714"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天，每天</w:t>
            </w:r>
            <w:r>
              <w:rPr>
                <w:rFonts w:ascii="Times New Roman" w:eastAsia="宋体" w:hAnsi="Times New Roman" w:cs="Times New Roman"/>
                <w:snapToGrid w:val="0"/>
                <w:kern w:val="0"/>
                <w:szCs w:val="21"/>
              </w:rPr>
              <w:t>3</w:t>
            </w:r>
            <w:r>
              <w:rPr>
                <w:rFonts w:ascii="Times New Roman" w:eastAsia="宋体" w:hAnsi="Times New Roman" w:cs="Times New Roman"/>
                <w:snapToGrid w:val="0"/>
                <w:kern w:val="0"/>
                <w:szCs w:val="21"/>
              </w:rPr>
              <w:t>次</w:t>
            </w:r>
          </w:p>
        </w:tc>
      </w:tr>
      <w:tr w:rsidR="00034D21">
        <w:trPr>
          <w:jc w:val="center"/>
        </w:trPr>
        <w:tc>
          <w:tcPr>
            <w:tcW w:w="72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采样分析数据处理</w:t>
            </w:r>
          </w:p>
        </w:tc>
        <w:tc>
          <w:tcPr>
            <w:tcW w:w="6714"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按照《环境空气质量标准》（</w:t>
            </w:r>
            <w:r>
              <w:rPr>
                <w:rFonts w:ascii="Times New Roman" w:eastAsia="宋体" w:hAnsi="Times New Roman" w:cs="Times New Roman"/>
                <w:snapToGrid w:val="0"/>
                <w:kern w:val="0"/>
                <w:szCs w:val="21"/>
              </w:rPr>
              <w:t>GB3095-2012</w:t>
            </w:r>
            <w:r>
              <w:rPr>
                <w:rFonts w:ascii="Times New Roman" w:eastAsia="宋体" w:hAnsi="Times New Roman" w:cs="Times New Roman"/>
                <w:snapToGrid w:val="0"/>
                <w:kern w:val="0"/>
                <w:szCs w:val="21"/>
              </w:rPr>
              <w:t>）、《空气和废气监测分析方法》（第四版）、《环境监测技术规范》的有关规定进行</w:t>
            </w:r>
          </w:p>
        </w:tc>
      </w:tr>
      <w:tr w:rsidR="00034D21">
        <w:trPr>
          <w:jc w:val="center"/>
        </w:trPr>
        <w:tc>
          <w:tcPr>
            <w:tcW w:w="723"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噪声</w:t>
            </w:r>
          </w:p>
        </w:tc>
        <w:tc>
          <w:tcPr>
            <w:tcW w:w="118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监测项目</w:t>
            </w:r>
          </w:p>
        </w:tc>
        <w:tc>
          <w:tcPr>
            <w:tcW w:w="6714"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Leq</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A</w:t>
            </w:r>
            <w:r>
              <w:rPr>
                <w:rFonts w:ascii="Times New Roman" w:eastAsia="宋体" w:hAnsi="Times New Roman" w:cs="Times New Roman"/>
                <w:snapToGrid w:val="0"/>
                <w:kern w:val="0"/>
                <w:szCs w:val="21"/>
              </w:rPr>
              <w:t>）</w:t>
            </w:r>
          </w:p>
        </w:tc>
      </w:tr>
      <w:tr w:rsidR="00034D21">
        <w:trPr>
          <w:jc w:val="center"/>
        </w:trPr>
        <w:tc>
          <w:tcPr>
            <w:tcW w:w="72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监测布点</w:t>
            </w:r>
          </w:p>
        </w:tc>
        <w:tc>
          <w:tcPr>
            <w:tcW w:w="6714"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厂界外</w:t>
            </w:r>
            <w:r>
              <w:rPr>
                <w:rFonts w:ascii="Times New Roman" w:eastAsia="宋体" w:hAnsi="Times New Roman" w:cs="Times New Roman"/>
                <w:snapToGrid w:val="0"/>
                <w:kern w:val="0"/>
                <w:szCs w:val="21"/>
              </w:rPr>
              <w:t xml:space="preserve">1m </w:t>
            </w:r>
          </w:p>
        </w:tc>
      </w:tr>
      <w:tr w:rsidR="00034D21">
        <w:trPr>
          <w:jc w:val="center"/>
        </w:trPr>
        <w:tc>
          <w:tcPr>
            <w:tcW w:w="72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监测频次</w:t>
            </w:r>
          </w:p>
        </w:tc>
        <w:tc>
          <w:tcPr>
            <w:tcW w:w="6714"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天，昼夜各</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次</w:t>
            </w:r>
          </w:p>
        </w:tc>
      </w:tr>
      <w:tr w:rsidR="00034D21">
        <w:trPr>
          <w:jc w:val="center"/>
        </w:trPr>
        <w:tc>
          <w:tcPr>
            <w:tcW w:w="72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187"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监测方法</w:t>
            </w:r>
          </w:p>
        </w:tc>
        <w:tc>
          <w:tcPr>
            <w:tcW w:w="6714"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按照《工业企业厂界环境噪声排放标准》（</w:t>
            </w:r>
            <w:r>
              <w:rPr>
                <w:rFonts w:ascii="Times New Roman" w:eastAsia="宋体" w:hAnsi="Times New Roman" w:cs="Times New Roman"/>
                <w:snapToGrid w:val="0"/>
                <w:kern w:val="0"/>
                <w:szCs w:val="21"/>
              </w:rPr>
              <w:t>GB12348-2008</w:t>
            </w:r>
            <w:r>
              <w:rPr>
                <w:rFonts w:ascii="Times New Roman" w:eastAsia="宋体" w:hAnsi="Times New Roman" w:cs="Times New Roman"/>
                <w:snapToGrid w:val="0"/>
                <w:kern w:val="0"/>
                <w:szCs w:val="21"/>
              </w:rPr>
              <w:t>）的有关规定进行</w:t>
            </w:r>
          </w:p>
        </w:tc>
      </w:tr>
    </w:tbl>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0"/>
        </w:rPr>
      </w:pPr>
    </w:p>
    <w:p w:rsidR="00034D21" w:rsidRDefault="00034D21">
      <w:pPr>
        <w:adjustRightInd w:val="0"/>
        <w:snapToGrid w:val="0"/>
        <w:spacing w:line="360" w:lineRule="auto"/>
        <w:ind w:firstLineChars="200" w:firstLine="480"/>
        <w:rPr>
          <w:rFonts w:ascii="Times New Roman" w:eastAsia="宋体" w:hAnsi="Times New Roman" w:cs="Times New Roman"/>
          <w:snapToGrid w:val="0"/>
          <w:kern w:val="0"/>
          <w:sz w:val="24"/>
          <w:szCs w:val="24"/>
        </w:rPr>
        <w:sectPr w:rsidR="00034D21">
          <w:pgSz w:w="11906" w:h="16838"/>
          <w:pgMar w:top="1440" w:right="1797" w:bottom="1440" w:left="1797" w:header="851" w:footer="992" w:gutter="0"/>
          <w:pgNumType w:chapStyle="1" w:chapSep="emDash"/>
          <w:cols w:space="720"/>
          <w:docGrid w:linePitch="381"/>
        </w:sectPr>
      </w:pP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879" w:name="_Toc476316848"/>
      <w:bookmarkStart w:id="880" w:name="_Toc433965185"/>
      <w:bookmarkStart w:id="881" w:name="_Toc469662768"/>
      <w:bookmarkStart w:id="882" w:name="_Toc433966045"/>
      <w:bookmarkStart w:id="883" w:name="_Toc417397426"/>
      <w:bookmarkStart w:id="884" w:name="_Toc370914932"/>
      <w:bookmarkStart w:id="885" w:name="_Toc406596174"/>
      <w:bookmarkStart w:id="886" w:name="_Toc370916927"/>
      <w:bookmarkStart w:id="887" w:name="_Toc441130014"/>
      <w:bookmarkStart w:id="888" w:name="_Toc476321857"/>
      <w:bookmarkStart w:id="889" w:name="_Toc4763598"/>
      <w:bookmarkStart w:id="890" w:name="_Toc8224951"/>
      <w:bookmarkStart w:id="891" w:name="_Toc504145464"/>
      <w:bookmarkStart w:id="892" w:name="_Toc497311075"/>
      <w:bookmarkStart w:id="893" w:name="_Toc68620936"/>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10</w:t>
      </w:r>
      <w:r>
        <w:rPr>
          <w:rFonts w:ascii="Times New Roman" w:eastAsia="黑体" w:hAnsi="Times New Roman" w:cs="Times New Roman"/>
          <w:snapToGrid w:val="0"/>
          <w:kern w:val="0"/>
          <w:sz w:val="44"/>
          <w:szCs w:val="44"/>
        </w:rPr>
        <w:t>章</w:t>
      </w:r>
      <w:bookmarkEnd w:id="879"/>
      <w:bookmarkEnd w:id="880"/>
      <w:bookmarkEnd w:id="881"/>
      <w:bookmarkEnd w:id="882"/>
      <w:bookmarkEnd w:id="883"/>
      <w:bookmarkEnd w:id="884"/>
      <w:bookmarkEnd w:id="885"/>
      <w:bookmarkEnd w:id="886"/>
      <w:bookmarkEnd w:id="887"/>
      <w:bookmarkEnd w:id="888"/>
      <w:r>
        <w:rPr>
          <w:rFonts w:ascii="Times New Roman" w:eastAsia="黑体" w:hAnsi="Times New Roman" w:cs="Times New Roman" w:hint="eastAsia"/>
          <w:snapToGrid w:val="0"/>
          <w:kern w:val="0"/>
          <w:sz w:val="44"/>
          <w:szCs w:val="44"/>
        </w:rPr>
        <w:t xml:space="preserve"> </w:t>
      </w:r>
      <w:r>
        <w:rPr>
          <w:rFonts w:ascii="Times New Roman" w:eastAsia="黑体" w:hAnsi="Times New Roman" w:cs="Times New Roman"/>
          <w:snapToGrid w:val="0"/>
          <w:kern w:val="0"/>
          <w:sz w:val="44"/>
          <w:szCs w:val="44"/>
        </w:rPr>
        <w:t>生态环境影响分析</w:t>
      </w:r>
      <w:bookmarkEnd w:id="889"/>
      <w:bookmarkEnd w:id="890"/>
      <w:bookmarkEnd w:id="891"/>
      <w:bookmarkEnd w:id="892"/>
      <w:r>
        <w:rPr>
          <w:rFonts w:ascii="Times New Roman" w:eastAsia="黑体" w:hAnsi="Times New Roman" w:cs="Times New Roman" w:hint="eastAsia"/>
          <w:snapToGrid w:val="0"/>
          <w:kern w:val="0"/>
          <w:sz w:val="44"/>
          <w:szCs w:val="44"/>
        </w:rPr>
        <w:t>和绿化方案</w:t>
      </w:r>
      <w:bookmarkEnd w:id="893"/>
    </w:p>
    <w:p w:rsidR="00034D21" w:rsidRDefault="00217DE7">
      <w:pPr>
        <w:tabs>
          <w:tab w:val="left" w:pos="704"/>
        </w:tabs>
        <w:adjustRightInd w:val="0"/>
        <w:snapToGrid w:val="0"/>
        <w:spacing w:line="360" w:lineRule="auto"/>
        <w:outlineLvl w:val="1"/>
        <w:rPr>
          <w:rFonts w:ascii="Times New Roman" w:eastAsia="黑体" w:hAnsi="Times New Roman" w:cs="Times New Roman"/>
          <w:bCs/>
          <w:snapToGrid w:val="0"/>
          <w:kern w:val="0"/>
          <w:sz w:val="28"/>
          <w:szCs w:val="28"/>
          <w:lang w:val="zh-CN"/>
        </w:rPr>
      </w:pPr>
      <w:bookmarkStart w:id="894" w:name="_Toc8224952"/>
      <w:bookmarkStart w:id="895" w:name="_Toc487447076"/>
      <w:bookmarkStart w:id="896" w:name="_Toc497311076"/>
      <w:bookmarkStart w:id="897" w:name="_Toc4763599"/>
      <w:bookmarkStart w:id="898" w:name="_Toc504145465"/>
      <w:bookmarkStart w:id="899" w:name="_Toc68620937"/>
      <w:bookmarkStart w:id="900" w:name="_Toc449013983"/>
      <w:r>
        <w:rPr>
          <w:rFonts w:ascii="Times New Roman" w:eastAsia="黑体" w:hAnsi="Times New Roman" w:cs="Times New Roman"/>
          <w:bCs/>
          <w:snapToGrid w:val="0"/>
          <w:kern w:val="0"/>
          <w:sz w:val="28"/>
          <w:szCs w:val="28"/>
          <w:lang w:val="zh-CN"/>
        </w:rPr>
        <w:t>10.1</w:t>
      </w:r>
      <w:r>
        <w:rPr>
          <w:rFonts w:ascii="Times New Roman" w:eastAsia="黑体" w:hAnsi="Times New Roman" w:cs="Times New Roman"/>
          <w:bCs/>
          <w:snapToGrid w:val="0"/>
          <w:kern w:val="0"/>
          <w:sz w:val="28"/>
          <w:szCs w:val="28"/>
          <w:lang w:val="zh-CN"/>
        </w:rPr>
        <w:t>生态环境影响分析</w:t>
      </w:r>
      <w:bookmarkEnd w:id="894"/>
      <w:bookmarkEnd w:id="895"/>
      <w:bookmarkEnd w:id="896"/>
      <w:bookmarkEnd w:id="897"/>
      <w:bookmarkEnd w:id="898"/>
      <w:bookmarkEnd w:id="899"/>
    </w:p>
    <w:p w:rsidR="00034D21" w:rsidRDefault="00217DE7">
      <w:pPr>
        <w:spacing w:line="360" w:lineRule="auto"/>
        <w:outlineLvl w:val="2"/>
        <w:rPr>
          <w:rFonts w:ascii="Times New Roman" w:eastAsia="黑体" w:hAnsi="Times New Roman" w:cs="Times New Roman"/>
          <w:bCs/>
          <w:snapToGrid w:val="0"/>
          <w:kern w:val="0"/>
          <w:sz w:val="24"/>
          <w:szCs w:val="24"/>
        </w:rPr>
      </w:pPr>
      <w:bookmarkStart w:id="901" w:name="_Toc8224953"/>
      <w:r>
        <w:rPr>
          <w:rFonts w:ascii="Times New Roman" w:eastAsia="黑体" w:hAnsi="Times New Roman" w:cs="Times New Roman"/>
          <w:bCs/>
          <w:snapToGrid w:val="0"/>
          <w:kern w:val="0"/>
          <w:sz w:val="24"/>
          <w:szCs w:val="24"/>
        </w:rPr>
        <w:t>10.1.1</w:t>
      </w:r>
      <w:r>
        <w:rPr>
          <w:rFonts w:ascii="Times New Roman" w:eastAsia="黑体" w:hAnsi="Times New Roman" w:cs="Times New Roman"/>
          <w:bCs/>
          <w:snapToGrid w:val="0"/>
          <w:kern w:val="0"/>
          <w:sz w:val="24"/>
          <w:szCs w:val="24"/>
        </w:rPr>
        <w:t>评价等级及评价范围</w:t>
      </w:r>
      <w:bookmarkEnd w:id="901"/>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为</w:t>
      </w:r>
      <w:r w:rsidR="00783FE8">
        <w:rPr>
          <w:rFonts w:ascii="Times New Roman" w:eastAsia="宋体" w:hAnsi="Times New Roman" w:cs="Times New Roman" w:hint="eastAsia"/>
          <w:snapToGrid w:val="0"/>
          <w:kern w:val="0"/>
          <w:sz w:val="24"/>
          <w:szCs w:val="24"/>
        </w:rPr>
        <w:t>新建</w:t>
      </w:r>
      <w:r w:rsidR="00217DE7">
        <w:rPr>
          <w:rFonts w:ascii="Times New Roman" w:eastAsia="宋体" w:hAnsi="Times New Roman" w:cs="Times New Roman"/>
          <w:snapToGrid w:val="0"/>
          <w:kern w:val="0"/>
          <w:sz w:val="24"/>
          <w:szCs w:val="24"/>
        </w:rPr>
        <w:t>项目，</w:t>
      </w:r>
      <w:r w:rsidR="00217DE7">
        <w:rPr>
          <w:rFonts w:ascii="Times New Roman" w:eastAsia="宋体" w:hAnsi="Times New Roman" w:cs="Times New Roman" w:hint="eastAsia"/>
          <w:snapToGrid w:val="0"/>
          <w:kern w:val="0"/>
          <w:sz w:val="24"/>
          <w:szCs w:val="24"/>
        </w:rPr>
        <w:t>目前租赁厂区内建筑物已建成，主要是事故水池的建设</w:t>
      </w:r>
      <w:r w:rsidR="00217DE7">
        <w:rPr>
          <w:rFonts w:ascii="Times New Roman" w:eastAsia="宋体" w:hAnsi="Times New Roman" w:cs="Times New Roman"/>
          <w:snapToGrid w:val="0"/>
          <w:kern w:val="0"/>
          <w:sz w:val="24"/>
          <w:szCs w:val="24"/>
        </w:rPr>
        <w:t>。本章将对建设前项目所在区域的生态环境现状给出客观评价，并对建设项目可能造成的生态影响提出可行的生态保护与恢复措施。</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土建主要包括生产车间，厂区占地面积为</w:t>
      </w:r>
      <w:r w:rsidR="00866C1F">
        <w:rPr>
          <w:rFonts w:ascii="Times New Roman" w:eastAsia="宋体" w:hAnsi="Times New Roman" w:cs="Times New Roman" w:hint="eastAsia"/>
          <w:bCs/>
          <w:sz w:val="24"/>
          <w:szCs w:val="24"/>
        </w:rPr>
        <w:t>4200</w:t>
      </w:r>
      <w:r w:rsidR="00217DE7">
        <w:rPr>
          <w:rFonts w:ascii="Times New Roman" w:eastAsia="宋体" w:hAnsi="Times New Roman" w:cs="Times New Roman"/>
          <w:snapToGrid w:val="0"/>
          <w:sz w:val="24"/>
          <w:szCs w:val="24"/>
        </w:rPr>
        <w:t>m</w:t>
      </w:r>
      <w:r w:rsidR="00217DE7">
        <w:rPr>
          <w:rFonts w:ascii="Times New Roman" w:eastAsia="宋体" w:hAnsi="Times New Roman" w:cs="Times New Roman"/>
          <w:snapToGrid w:val="0"/>
          <w:sz w:val="24"/>
          <w:szCs w:val="24"/>
          <w:vertAlign w:val="superscript"/>
        </w:rPr>
        <w:t>2</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snapToGrid w:val="0"/>
          <w:kern w:val="0"/>
          <w:sz w:val="24"/>
          <w:szCs w:val="24"/>
        </w:rPr>
        <w:t>2km</w:t>
      </w:r>
      <w:r w:rsidR="00217DE7">
        <w:rPr>
          <w:rFonts w:ascii="Times New Roman" w:eastAsia="宋体" w:hAnsi="Times New Roman" w:cs="Times New Roman"/>
          <w:snapToGrid w:val="0"/>
          <w:kern w:val="0"/>
          <w:sz w:val="24"/>
          <w:szCs w:val="24"/>
          <w:vertAlign w:val="superscript"/>
        </w:rPr>
        <w:t>2</w:t>
      </w:r>
      <w:r w:rsidR="00217DE7">
        <w:rPr>
          <w:rFonts w:ascii="Times New Roman" w:eastAsia="宋体" w:hAnsi="Times New Roman" w:cs="Times New Roman"/>
          <w:snapToGrid w:val="0"/>
          <w:kern w:val="0"/>
          <w:sz w:val="24"/>
          <w:szCs w:val="24"/>
        </w:rPr>
        <w:t>），厂区现状为</w:t>
      </w:r>
      <w:r w:rsidR="00217DE7">
        <w:rPr>
          <w:rFonts w:ascii="Times New Roman" w:eastAsia="宋体" w:hAnsi="Times New Roman" w:cs="Times New Roman" w:hint="eastAsia"/>
          <w:snapToGrid w:val="0"/>
          <w:kern w:val="0"/>
          <w:sz w:val="24"/>
          <w:szCs w:val="24"/>
        </w:rPr>
        <w:t>工业用地</w:t>
      </w:r>
      <w:r w:rsidR="00217DE7">
        <w:rPr>
          <w:rFonts w:ascii="Times New Roman" w:eastAsia="宋体" w:hAnsi="Times New Roman" w:cs="Times New Roman"/>
          <w:snapToGrid w:val="0"/>
          <w:kern w:val="0"/>
          <w:sz w:val="24"/>
          <w:szCs w:val="24"/>
        </w:rPr>
        <w:t>，非生态敏感区，属于一般区域，根据《环境影响评价技术导则</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snapToGrid w:val="0"/>
          <w:kern w:val="0"/>
          <w:sz w:val="24"/>
          <w:szCs w:val="24"/>
        </w:rPr>
        <w:t>生态影响》（</w:t>
      </w:r>
      <w:r w:rsidR="00217DE7">
        <w:rPr>
          <w:rFonts w:ascii="Times New Roman" w:eastAsia="宋体" w:hAnsi="Times New Roman" w:cs="Times New Roman"/>
          <w:bCs/>
          <w:snapToGrid w:val="0"/>
          <w:kern w:val="0"/>
          <w:sz w:val="24"/>
          <w:szCs w:val="24"/>
        </w:rPr>
        <w:t>HJ19-2011</w:t>
      </w:r>
      <w:r w:rsidR="00217DE7">
        <w:rPr>
          <w:rFonts w:ascii="Times New Roman" w:eastAsia="宋体" w:hAnsi="Times New Roman" w:cs="Times New Roman"/>
          <w:snapToGrid w:val="0"/>
          <w:kern w:val="0"/>
          <w:sz w:val="24"/>
          <w:szCs w:val="24"/>
        </w:rPr>
        <w:t>），本章对本厂区生态环境进行三级评价。</w:t>
      </w:r>
      <w:bookmarkStart w:id="902" w:name="_Toc387303093"/>
    </w:p>
    <w:p w:rsidR="00034D21" w:rsidRDefault="00217DE7">
      <w:pPr>
        <w:spacing w:line="360" w:lineRule="auto"/>
        <w:outlineLvl w:val="2"/>
        <w:rPr>
          <w:rFonts w:ascii="Times New Roman" w:eastAsia="黑体" w:hAnsi="Times New Roman" w:cs="Times New Roman"/>
          <w:bCs/>
          <w:snapToGrid w:val="0"/>
          <w:kern w:val="0"/>
          <w:sz w:val="24"/>
          <w:szCs w:val="24"/>
        </w:rPr>
      </w:pPr>
      <w:bookmarkStart w:id="903" w:name="_Toc8224954"/>
      <w:r>
        <w:rPr>
          <w:rFonts w:ascii="Times New Roman" w:eastAsia="黑体" w:hAnsi="Times New Roman" w:cs="Times New Roman"/>
          <w:bCs/>
          <w:snapToGrid w:val="0"/>
          <w:kern w:val="0"/>
          <w:sz w:val="24"/>
          <w:szCs w:val="24"/>
        </w:rPr>
        <w:t>10.1.2</w:t>
      </w:r>
      <w:r>
        <w:rPr>
          <w:rFonts w:ascii="Times New Roman" w:eastAsia="黑体" w:hAnsi="Times New Roman" w:cs="Times New Roman"/>
          <w:bCs/>
          <w:snapToGrid w:val="0"/>
          <w:kern w:val="0"/>
          <w:sz w:val="24"/>
          <w:szCs w:val="24"/>
        </w:rPr>
        <w:t>生态环境现状调查与评价</w:t>
      </w:r>
      <w:bookmarkEnd w:id="902"/>
      <w:bookmarkEnd w:id="903"/>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10.1.2.1</w:t>
      </w:r>
      <w:r>
        <w:rPr>
          <w:rFonts w:ascii="Times New Roman" w:eastAsia="黑体" w:hAnsi="Times New Roman" w:cs="Times New Roman"/>
          <w:snapToGrid w:val="0"/>
          <w:kern w:val="0"/>
          <w:sz w:val="24"/>
          <w:szCs w:val="24"/>
        </w:rPr>
        <w:t>土地利用现状以及生态环境敏感性</w:t>
      </w:r>
    </w:p>
    <w:p w:rsidR="00034D21" w:rsidRDefault="003A2E70">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厂址位于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kern w:val="0"/>
          <w:sz w:val="24"/>
          <w:szCs w:val="24"/>
        </w:rPr>
        <w:t>，现状为</w:t>
      </w:r>
      <w:r w:rsidR="00217DE7">
        <w:rPr>
          <w:rFonts w:ascii="Times New Roman" w:eastAsia="宋体" w:hAnsi="Times New Roman" w:cs="Times New Roman" w:hint="eastAsia"/>
          <w:snapToGrid w:val="0"/>
          <w:kern w:val="0"/>
          <w:sz w:val="24"/>
          <w:szCs w:val="24"/>
        </w:rPr>
        <w:t>非</w:t>
      </w:r>
      <w:r w:rsidR="00217DE7">
        <w:rPr>
          <w:rFonts w:ascii="Times New Roman" w:eastAsia="宋体" w:hAnsi="Times New Roman" w:cs="Times New Roman"/>
          <w:snapToGrid w:val="0"/>
          <w:kern w:val="0"/>
          <w:sz w:val="24"/>
          <w:szCs w:val="24"/>
        </w:rPr>
        <w:t>空地，</w:t>
      </w:r>
      <w:r w:rsidR="00217DE7">
        <w:rPr>
          <w:rFonts w:ascii="Times New Roman" w:eastAsia="宋体" w:hAnsi="Times New Roman" w:cs="Times New Roman" w:hint="eastAsia"/>
          <w:sz w:val="24"/>
          <w:szCs w:val="24"/>
        </w:rPr>
        <w:t>项目周围土地利用现状有工业企业建设用地、耕地、林地、河道、道路等</w:t>
      </w:r>
      <w:r w:rsidR="00217DE7">
        <w:rPr>
          <w:rFonts w:ascii="Times New Roman" w:eastAsia="宋体" w:hAnsi="Times New Roman" w:cs="Times New Roman"/>
          <w:snapToGrid w:val="0"/>
          <w:kern w:val="0"/>
          <w:sz w:val="24"/>
          <w:szCs w:val="24"/>
        </w:rPr>
        <w:t>。</w:t>
      </w:r>
    </w:p>
    <w:p w:rsidR="00034D21" w:rsidRDefault="00217DE7">
      <w:pPr>
        <w:spacing w:line="360" w:lineRule="auto"/>
        <w:ind w:firstLine="482"/>
        <w:jc w:val="left"/>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项目区周边不涉及饮用水水源保护区、水功能一级保护区和保留区等水工程区，也不涉及自然保护区、世界文化和自然遗产地、风景名胜区、地质公园、森林公园及重要湿地等生态敏感区。</w:t>
      </w:r>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10.1.2.2</w:t>
      </w:r>
      <w:r>
        <w:rPr>
          <w:rFonts w:ascii="Times New Roman" w:eastAsia="黑体" w:hAnsi="Times New Roman" w:cs="Times New Roman"/>
          <w:snapToGrid w:val="0"/>
          <w:kern w:val="0"/>
          <w:sz w:val="24"/>
          <w:szCs w:val="24"/>
        </w:rPr>
        <w:t>植被调查</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项目区植被属于暖温带落叶阔叶林区域，全区有小麦、玉米、地瓜、谷子等粮食作物</w:t>
      </w:r>
      <w:r>
        <w:rPr>
          <w:rFonts w:ascii="Times New Roman" w:eastAsia="宋体" w:hAnsi="Times New Roman" w:cs="Times New Roman"/>
          <w:snapToGrid w:val="0"/>
          <w:kern w:val="0"/>
          <w:sz w:val="24"/>
          <w:szCs w:val="24"/>
        </w:rPr>
        <w:t>10</w:t>
      </w:r>
      <w:r>
        <w:rPr>
          <w:rFonts w:ascii="Times New Roman" w:eastAsia="宋体" w:hAnsi="Times New Roman" w:cs="Times New Roman"/>
          <w:snapToGrid w:val="0"/>
          <w:kern w:val="0"/>
          <w:sz w:val="24"/>
          <w:szCs w:val="24"/>
        </w:rPr>
        <w:t>余类，花生、大豆、棉花、蔬菜等经济作物品种</w:t>
      </w:r>
      <w:r>
        <w:rPr>
          <w:rFonts w:ascii="Times New Roman" w:eastAsia="宋体" w:hAnsi="Times New Roman" w:cs="Times New Roman"/>
          <w:snapToGrid w:val="0"/>
          <w:kern w:val="0"/>
          <w:sz w:val="24"/>
          <w:szCs w:val="24"/>
        </w:rPr>
        <w:t>300</w:t>
      </w:r>
      <w:r>
        <w:rPr>
          <w:rFonts w:ascii="Times New Roman" w:eastAsia="宋体" w:hAnsi="Times New Roman" w:cs="Times New Roman"/>
          <w:snapToGrid w:val="0"/>
          <w:kern w:val="0"/>
          <w:sz w:val="24"/>
          <w:szCs w:val="24"/>
        </w:rPr>
        <w:t>多个，香稻、小豌豆、蚕豆等稀有作物</w:t>
      </w:r>
      <w:r>
        <w:rPr>
          <w:rFonts w:ascii="Times New Roman" w:eastAsia="宋体" w:hAnsi="Times New Roman" w:cs="Times New Roman"/>
          <w:snapToGrid w:val="0"/>
          <w:kern w:val="0"/>
          <w:sz w:val="24"/>
          <w:szCs w:val="24"/>
        </w:rPr>
        <w:t>10</w:t>
      </w:r>
      <w:r>
        <w:rPr>
          <w:rFonts w:ascii="Times New Roman" w:eastAsia="宋体" w:hAnsi="Times New Roman" w:cs="Times New Roman"/>
          <w:snapToGrid w:val="0"/>
          <w:kern w:val="0"/>
          <w:sz w:val="24"/>
          <w:szCs w:val="24"/>
        </w:rPr>
        <w:t>多种；有杨、柳、椿、泡桐、法桐、马尾松、侧柏、板栗、柿子、核桃、山楂、苹果、银杏、梨、桃、杏、花椒等树木</w:t>
      </w:r>
      <w:r>
        <w:rPr>
          <w:rFonts w:ascii="Times New Roman" w:eastAsia="宋体" w:hAnsi="Times New Roman" w:cs="Times New Roman"/>
          <w:snapToGrid w:val="0"/>
          <w:kern w:val="0"/>
          <w:sz w:val="24"/>
          <w:szCs w:val="24"/>
        </w:rPr>
        <w:t>300</w:t>
      </w:r>
      <w:r>
        <w:rPr>
          <w:rFonts w:ascii="Times New Roman" w:eastAsia="宋体" w:hAnsi="Times New Roman" w:cs="Times New Roman"/>
          <w:snapToGrid w:val="0"/>
          <w:kern w:val="0"/>
          <w:sz w:val="24"/>
          <w:szCs w:val="24"/>
        </w:rPr>
        <w:t>余种；玄参、太子参、枣仁、杜仲、薄荷、半夏等野生药材近百种。</w:t>
      </w:r>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10.1.2.3</w:t>
      </w:r>
      <w:r>
        <w:rPr>
          <w:rFonts w:ascii="Times New Roman" w:eastAsia="黑体" w:hAnsi="Times New Roman" w:cs="Times New Roman"/>
          <w:snapToGrid w:val="0"/>
          <w:kern w:val="0"/>
          <w:sz w:val="24"/>
          <w:szCs w:val="24"/>
        </w:rPr>
        <w:t>区域动物调查</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在长期和频繁的人类活动影响下，该区域对土地资源的利用已达到了较高的程度，自然生态环境已遭到破坏，野生动物失去了较适宜的栖息繁衍场所。据调查，境内大型野生动物已经消失。目前该地区常见的野生动物主要有昆虫类、鼠类、蛇类、蟾蜍、蛙和喜鹊、麻雀等鸟类，评价区内无珍稀动物。</w:t>
      </w:r>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10.1.2.4</w:t>
      </w:r>
      <w:r>
        <w:rPr>
          <w:rFonts w:ascii="Times New Roman" w:eastAsia="黑体" w:hAnsi="Times New Roman" w:cs="Times New Roman"/>
          <w:snapToGrid w:val="0"/>
          <w:kern w:val="0"/>
          <w:sz w:val="24"/>
          <w:szCs w:val="24"/>
        </w:rPr>
        <w:t>水土流失现状调查</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lastRenderedPageBreak/>
        <w:t>项目区土壤侵蚀类型以水力侵蚀为主，侵蚀强度为轻度侵蚀为主。结合现场调查，项目场地占地类型为耕地，结合实际勘查综合分析进行取值，平均侵蚀模数在</w:t>
      </w:r>
      <w:r>
        <w:rPr>
          <w:rFonts w:ascii="Times New Roman" w:eastAsia="宋体" w:hAnsi="Times New Roman" w:cs="Times New Roman"/>
          <w:snapToGrid w:val="0"/>
          <w:kern w:val="0"/>
          <w:sz w:val="24"/>
          <w:szCs w:val="24"/>
        </w:rPr>
        <w:t>600t/</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km</w:t>
      </w:r>
      <w:r>
        <w:rPr>
          <w:rFonts w:ascii="Times New Roman" w:eastAsia="宋体" w:hAnsi="Times New Roman" w:cs="Times New Roman"/>
          <w:snapToGrid w:val="0"/>
          <w:kern w:val="0"/>
          <w:sz w:val="24"/>
          <w:szCs w:val="24"/>
          <w:vertAlign w:val="superscript"/>
        </w:rPr>
        <w:t>2</w:t>
      </w:r>
      <w:r>
        <w:rPr>
          <w:rFonts w:ascii="Times New Roman" w:eastAsia="宋体" w:hAnsi="Times New Roman" w:cs="Times New Roman"/>
          <w:snapToGrid w:val="0"/>
          <w:kern w:val="0"/>
          <w:sz w:val="24"/>
          <w:szCs w:val="24"/>
        </w:rPr>
        <w:t>.a</w:t>
      </w:r>
      <w:r>
        <w:rPr>
          <w:rFonts w:ascii="Times New Roman" w:eastAsia="宋体" w:hAnsi="Times New Roman" w:cs="Times New Roman"/>
          <w:snapToGrid w:val="0"/>
          <w:kern w:val="0"/>
          <w:sz w:val="24"/>
          <w:szCs w:val="24"/>
        </w:rPr>
        <w:t>）。</w:t>
      </w:r>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10.1.2.5</w:t>
      </w:r>
      <w:r>
        <w:rPr>
          <w:rFonts w:ascii="Times New Roman" w:eastAsia="黑体" w:hAnsi="Times New Roman" w:cs="Times New Roman"/>
          <w:snapToGrid w:val="0"/>
          <w:kern w:val="0"/>
          <w:sz w:val="24"/>
          <w:szCs w:val="24"/>
        </w:rPr>
        <w:t>土壤类型调查</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根据《全国第二次土壤普查暂行技术规程》和《山东省第二次土壤工作分类暂行方案》进行普查，全县土壤共有</w:t>
      </w:r>
      <w:r>
        <w:rPr>
          <w:rFonts w:ascii="Times New Roman" w:eastAsia="宋体" w:hAnsi="Times New Roman" w:cs="Times New Roman"/>
          <w:snapToGrid w:val="0"/>
          <w:kern w:val="0"/>
          <w:sz w:val="24"/>
          <w:szCs w:val="24"/>
        </w:rPr>
        <w:t>4</w:t>
      </w:r>
      <w:r>
        <w:rPr>
          <w:rFonts w:ascii="Times New Roman" w:eastAsia="宋体" w:hAnsi="Times New Roman" w:cs="Times New Roman"/>
          <w:snapToGrid w:val="0"/>
          <w:kern w:val="0"/>
          <w:sz w:val="24"/>
          <w:szCs w:val="24"/>
        </w:rPr>
        <w:t>个土类，</w:t>
      </w:r>
      <w:r>
        <w:rPr>
          <w:rFonts w:ascii="Times New Roman" w:eastAsia="宋体" w:hAnsi="Times New Roman" w:cs="Times New Roman"/>
          <w:snapToGrid w:val="0"/>
          <w:kern w:val="0"/>
          <w:sz w:val="24"/>
          <w:szCs w:val="24"/>
        </w:rPr>
        <w:t>8</w:t>
      </w:r>
      <w:r>
        <w:rPr>
          <w:rFonts w:ascii="Times New Roman" w:eastAsia="宋体" w:hAnsi="Times New Roman" w:cs="Times New Roman"/>
          <w:snapToGrid w:val="0"/>
          <w:kern w:val="0"/>
          <w:sz w:val="24"/>
          <w:szCs w:val="24"/>
        </w:rPr>
        <w:t>个亚类，</w:t>
      </w:r>
      <w:r>
        <w:rPr>
          <w:rFonts w:ascii="Times New Roman" w:eastAsia="宋体" w:hAnsi="Times New Roman" w:cs="Times New Roman"/>
          <w:snapToGrid w:val="0"/>
          <w:kern w:val="0"/>
          <w:sz w:val="24"/>
          <w:szCs w:val="24"/>
        </w:rPr>
        <w:t>15</w:t>
      </w:r>
      <w:r>
        <w:rPr>
          <w:rFonts w:ascii="Times New Roman" w:eastAsia="宋体" w:hAnsi="Times New Roman" w:cs="Times New Roman"/>
          <w:snapToGrid w:val="0"/>
          <w:kern w:val="0"/>
          <w:sz w:val="24"/>
          <w:szCs w:val="24"/>
        </w:rPr>
        <w:t>个土属，</w:t>
      </w:r>
      <w:r>
        <w:rPr>
          <w:rFonts w:ascii="Times New Roman" w:eastAsia="宋体" w:hAnsi="Times New Roman" w:cs="Times New Roman"/>
          <w:snapToGrid w:val="0"/>
          <w:kern w:val="0"/>
          <w:sz w:val="24"/>
          <w:szCs w:val="24"/>
        </w:rPr>
        <w:t>49</w:t>
      </w:r>
      <w:r>
        <w:rPr>
          <w:rFonts w:ascii="Times New Roman" w:eastAsia="宋体" w:hAnsi="Times New Roman" w:cs="Times New Roman"/>
          <w:snapToGrid w:val="0"/>
          <w:kern w:val="0"/>
          <w:sz w:val="24"/>
          <w:szCs w:val="24"/>
        </w:rPr>
        <w:t>个土种，棕壤类最多，褐土类次之，潮土类最少。</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区土壤属棕壤土类。</w:t>
      </w:r>
    </w:p>
    <w:p w:rsidR="00034D21" w:rsidRDefault="00217DE7">
      <w:pPr>
        <w:spacing w:line="360" w:lineRule="auto"/>
        <w:outlineLvl w:val="2"/>
        <w:rPr>
          <w:rFonts w:ascii="Times New Roman" w:eastAsia="黑体" w:hAnsi="Times New Roman" w:cs="Times New Roman"/>
          <w:bCs/>
          <w:snapToGrid w:val="0"/>
          <w:kern w:val="0"/>
          <w:sz w:val="24"/>
          <w:szCs w:val="24"/>
        </w:rPr>
      </w:pPr>
      <w:bookmarkStart w:id="904" w:name="_Toc8224955"/>
      <w:bookmarkStart w:id="905" w:name="_Toc387303096"/>
      <w:r>
        <w:rPr>
          <w:rFonts w:ascii="Times New Roman" w:eastAsia="黑体" w:hAnsi="Times New Roman" w:cs="Times New Roman"/>
          <w:bCs/>
          <w:snapToGrid w:val="0"/>
          <w:kern w:val="0"/>
          <w:sz w:val="24"/>
          <w:szCs w:val="24"/>
        </w:rPr>
        <w:t>10.1.3</w:t>
      </w:r>
      <w:r>
        <w:rPr>
          <w:rFonts w:ascii="Times New Roman" w:eastAsia="黑体" w:hAnsi="Times New Roman" w:cs="Times New Roman"/>
          <w:bCs/>
          <w:snapToGrid w:val="0"/>
          <w:kern w:val="0"/>
          <w:sz w:val="24"/>
          <w:szCs w:val="24"/>
        </w:rPr>
        <w:t>生态环境影响分析</w:t>
      </w:r>
      <w:bookmarkEnd w:id="904"/>
      <w:bookmarkEnd w:id="905"/>
    </w:p>
    <w:p w:rsidR="00034D21" w:rsidRDefault="003A2E70">
      <w:pPr>
        <w:adjustRightInd w:val="0"/>
        <w:snapToGrid w:val="0"/>
        <w:spacing w:line="360" w:lineRule="auto"/>
        <w:ind w:firstLineChars="250" w:firstLine="60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对生态环境的影响主要表现在土地利用方式、绿化现状和物种多样性、景观生态、水土流失方面。</w:t>
      </w:r>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10.1.3.1</w:t>
      </w:r>
      <w:r>
        <w:rPr>
          <w:rFonts w:ascii="Times New Roman" w:eastAsia="黑体" w:hAnsi="Times New Roman" w:cs="Times New Roman"/>
          <w:snapToGrid w:val="0"/>
          <w:kern w:val="0"/>
          <w:sz w:val="24"/>
          <w:szCs w:val="24"/>
        </w:rPr>
        <w:t>土地利用状况的变化</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项目建成后土地利用状况转变为建筑用地、绿地、道路用地，项目周边以工业用地类型为主，土地利用趋势符合项目所在区域土地利用方式。</w:t>
      </w:r>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10.1.3.2</w:t>
      </w:r>
      <w:r>
        <w:rPr>
          <w:rFonts w:ascii="Times New Roman" w:eastAsia="黑体" w:hAnsi="Times New Roman" w:cs="Times New Roman"/>
          <w:snapToGrid w:val="0"/>
          <w:kern w:val="0"/>
          <w:sz w:val="24"/>
          <w:szCs w:val="24"/>
        </w:rPr>
        <w:t>对植物多样性的影响</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目前建设植物物种主要是农作物（小麦、玉米、大豆等），物种单一。项目建设对大区域植物区系、植被类型的影响不大，不会导致植物种类和类型的消失灭绝，且随着项目绿化建设，并引进多种观赏、防护等植物，一定程度上增加了区域内植物的多样性。</w:t>
      </w:r>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10.1.3.3</w:t>
      </w:r>
      <w:r>
        <w:rPr>
          <w:rFonts w:ascii="Times New Roman" w:eastAsia="黑体" w:hAnsi="Times New Roman" w:cs="Times New Roman"/>
          <w:snapToGrid w:val="0"/>
          <w:kern w:val="0"/>
          <w:sz w:val="24"/>
          <w:szCs w:val="24"/>
        </w:rPr>
        <w:t>对动物物种的影响</w:t>
      </w:r>
    </w:p>
    <w:p w:rsidR="00034D21" w:rsidRDefault="003A2E70">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对陆生动物的直接影响主要是施工期施工人员集中活动和工程施工过程对动物的惊扰；营运期工作人员活动以及生产设备的运行对动物的惊扰。间接影响主要是工业企业建设破坏植被和土壤，造成部分陆生动物栖息地的丧失。但现场调查没有发现重要的兽类及爬行动物的活动痕迹，主要动物是小型兽类、小型常见鸟类和蛙类、常见的蜥蜴类，且数量不多，具有较强的迁移能力，因此，施工期和营运期不会影响这些动物的生存。</w:t>
      </w:r>
    </w:p>
    <w:p w:rsidR="00034D21" w:rsidRDefault="00217DE7">
      <w:pPr>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10.1.3.4</w:t>
      </w:r>
      <w:r>
        <w:rPr>
          <w:rFonts w:ascii="Times New Roman" w:eastAsia="黑体" w:hAnsi="Times New Roman" w:cs="Times New Roman"/>
          <w:snapToGrid w:val="0"/>
          <w:kern w:val="0"/>
          <w:sz w:val="24"/>
          <w:szCs w:val="24"/>
        </w:rPr>
        <w:t>水土流失影响分析</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造成水土流失的因素主要包括自然因素和人为因素。</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可能产生水土流失的形式主要是：在施工过程中，因开挖、填筑使表层土壤结构遭到破坏，表层土抗蚀能力减弱；再加上施工作业面上的土、渣若处理不当，以及临时用地防</w:t>
      </w:r>
      <w:r>
        <w:rPr>
          <w:rFonts w:ascii="Times New Roman" w:eastAsia="宋体" w:hAnsi="Times New Roman" w:cs="Times New Roman"/>
          <w:snapToGrid w:val="0"/>
          <w:kern w:val="0"/>
          <w:sz w:val="24"/>
          <w:szCs w:val="24"/>
        </w:rPr>
        <w:lastRenderedPageBreak/>
        <w:t>护不完善等，在雨滴击打和水流冲刷及风蚀作用下，极容易发生水土流失。</w:t>
      </w:r>
    </w:p>
    <w:p w:rsidR="00034D21" w:rsidRDefault="00217DE7">
      <w:pPr>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项目所在区域主要为水力侵蚀，侵蚀强度以轻度侵蚀为主，由于项目建设分项工程多，建设过程中扰动类型多、动土量大，不可避免地造成一些新的水土流失。通过对主体工程设计情况和项目区自然、社会情况定性分析的基础上，对项目建设过程中可能产生的水土流失情况进行定量的预测分析，区分水土流失的易发时段和主要区域，并结合主体设计中已有的水土保持措施，确定合理的水土流失防治措施。</w:t>
      </w:r>
    </w:p>
    <w:p w:rsidR="00034D21" w:rsidRDefault="00217DE7">
      <w:pPr>
        <w:adjustRightInd w:val="0"/>
        <w:snapToGrid w:val="0"/>
        <w:spacing w:line="360" w:lineRule="auto"/>
        <w:outlineLvl w:val="1"/>
        <w:rPr>
          <w:rFonts w:ascii="Times New Roman" w:eastAsia="黑体" w:hAnsi="Times New Roman" w:cs="Times New Roman"/>
          <w:kern w:val="0"/>
          <w:sz w:val="28"/>
          <w:szCs w:val="28"/>
        </w:rPr>
      </w:pPr>
      <w:bookmarkStart w:id="906" w:name="_Toc487447077"/>
      <w:bookmarkStart w:id="907" w:name="_Toc497311077"/>
      <w:bookmarkStart w:id="908" w:name="_Toc9431733"/>
      <w:bookmarkStart w:id="909" w:name="_Toc68620938"/>
      <w:bookmarkStart w:id="910" w:name="_Toc449013988"/>
      <w:bookmarkStart w:id="911" w:name="_Toc8224956"/>
      <w:bookmarkStart w:id="912" w:name="_Toc4763601"/>
      <w:bookmarkStart w:id="913" w:name="_Toc487447078"/>
      <w:bookmarkStart w:id="914" w:name="_Toc504145467"/>
      <w:bookmarkStart w:id="915" w:name="_Toc497311078"/>
      <w:bookmarkEnd w:id="900"/>
      <w:r>
        <w:rPr>
          <w:rFonts w:ascii="Times New Roman" w:eastAsia="黑体" w:hAnsi="Times New Roman" w:cs="Times New Roman"/>
          <w:kern w:val="0"/>
          <w:sz w:val="28"/>
          <w:szCs w:val="28"/>
        </w:rPr>
        <w:t>10.2</w:t>
      </w:r>
      <w:r>
        <w:rPr>
          <w:rFonts w:ascii="Times New Roman" w:eastAsia="黑体" w:hAnsi="Times New Roman" w:cs="Times New Roman" w:hint="eastAsia"/>
          <w:kern w:val="0"/>
          <w:sz w:val="28"/>
          <w:szCs w:val="28"/>
        </w:rPr>
        <w:t>绿化方案</w:t>
      </w:r>
      <w:bookmarkEnd w:id="906"/>
      <w:bookmarkEnd w:id="907"/>
      <w:bookmarkEnd w:id="908"/>
      <w:bookmarkEnd w:id="909"/>
    </w:p>
    <w:p w:rsidR="00034D21" w:rsidRDefault="00217DE7">
      <w:pPr>
        <w:spacing w:line="360" w:lineRule="auto"/>
        <w:outlineLvl w:val="2"/>
        <w:rPr>
          <w:rFonts w:ascii="Times New Roman" w:eastAsia="黑体" w:hAnsi="Times New Roman" w:cs="Times New Roman"/>
          <w:bCs/>
          <w:kern w:val="0"/>
          <w:sz w:val="24"/>
          <w:szCs w:val="24"/>
        </w:rPr>
      </w:pPr>
      <w:r>
        <w:rPr>
          <w:rFonts w:ascii="Times New Roman" w:eastAsia="黑体" w:hAnsi="Times New Roman" w:cs="Times New Roman"/>
          <w:bCs/>
          <w:kern w:val="0"/>
          <w:sz w:val="24"/>
          <w:szCs w:val="24"/>
        </w:rPr>
        <w:t>10.2.1</w:t>
      </w:r>
      <w:r>
        <w:rPr>
          <w:rFonts w:ascii="Times New Roman" w:eastAsia="黑体" w:hAnsi="Times New Roman" w:cs="Times New Roman"/>
          <w:bCs/>
          <w:kern w:val="0"/>
          <w:sz w:val="24"/>
          <w:szCs w:val="24"/>
        </w:rPr>
        <w:t>厂区目前绿化情况</w:t>
      </w:r>
    </w:p>
    <w:p w:rsidR="00034D21" w:rsidRDefault="003A2E70">
      <w:pPr>
        <w:pStyle w:val="15615625"/>
        <w:adjustRightInd w:val="0"/>
        <w:snapToGrid w:val="0"/>
        <w:spacing w:line="360" w:lineRule="auto"/>
        <w:ind w:firstLineChars="200" w:firstLine="480"/>
        <w:jc w:val="both"/>
        <w:rPr>
          <w:rFonts w:eastAsia="宋体" w:cs="Times New Roman"/>
          <w:snapToGrid w:val="0"/>
          <w:kern w:val="0"/>
          <w:sz w:val="24"/>
          <w:szCs w:val="24"/>
        </w:rPr>
      </w:pPr>
      <w:r>
        <w:rPr>
          <w:rFonts w:ascii="宋体" w:eastAsia="宋体" w:hAnsi="宋体" w:hint="eastAsia"/>
          <w:snapToGrid w:val="0"/>
          <w:kern w:val="0"/>
          <w:sz w:val="24"/>
          <w:szCs w:val="24"/>
        </w:rPr>
        <w:t>拟建项目</w:t>
      </w:r>
      <w:r w:rsidR="00217DE7">
        <w:rPr>
          <w:rFonts w:ascii="宋体" w:eastAsia="宋体" w:hAnsi="宋体" w:hint="eastAsia"/>
          <w:snapToGrid w:val="0"/>
          <w:kern w:val="0"/>
          <w:sz w:val="24"/>
          <w:szCs w:val="24"/>
        </w:rPr>
        <w:t>工程已建成</w:t>
      </w:r>
      <w:r w:rsidR="00217DE7">
        <w:rPr>
          <w:rFonts w:ascii="宋体" w:eastAsia="宋体" w:hAnsi="宋体" w:hint="eastAsia"/>
          <w:snapToGrid w:val="0"/>
          <w:kern w:val="0"/>
          <w:sz w:val="24"/>
        </w:rPr>
        <w:t>，</w:t>
      </w:r>
      <w:r w:rsidR="00217DE7">
        <w:rPr>
          <w:rFonts w:ascii="宋体" w:eastAsia="宋体" w:hAnsi="宋体" w:cs="Times New Roman"/>
          <w:snapToGrid w:val="0"/>
          <w:kern w:val="0"/>
          <w:sz w:val="24"/>
          <w:szCs w:val="24"/>
        </w:rPr>
        <w:t>根据现场勘</w:t>
      </w:r>
      <w:r w:rsidR="00217DE7">
        <w:rPr>
          <w:rFonts w:eastAsia="宋体" w:cs="Times New Roman"/>
          <w:snapToGrid w:val="0"/>
          <w:kern w:val="0"/>
          <w:sz w:val="24"/>
          <w:szCs w:val="24"/>
        </w:rPr>
        <w:t>查，企业厂区内</w:t>
      </w:r>
      <w:r w:rsidR="00217DE7">
        <w:rPr>
          <w:rFonts w:eastAsia="宋体" w:cs="Times New Roman" w:hint="eastAsia"/>
          <w:snapToGrid w:val="0"/>
          <w:kern w:val="0"/>
          <w:sz w:val="24"/>
          <w:szCs w:val="24"/>
        </w:rPr>
        <w:t>已基本</w:t>
      </w:r>
      <w:r w:rsidR="00217DE7">
        <w:rPr>
          <w:rFonts w:eastAsia="宋体" w:cs="Times New Roman"/>
          <w:snapToGrid w:val="0"/>
          <w:kern w:val="0"/>
          <w:sz w:val="24"/>
          <w:szCs w:val="24"/>
        </w:rPr>
        <w:t>全部硬化，</w:t>
      </w:r>
      <w:r w:rsidR="00217DE7">
        <w:rPr>
          <w:rFonts w:eastAsia="宋体" w:cs="Times New Roman" w:hint="eastAsia"/>
          <w:snapToGrid w:val="0"/>
          <w:kern w:val="0"/>
          <w:sz w:val="24"/>
          <w:szCs w:val="24"/>
        </w:rPr>
        <w:t>目前基本无可绿化面积。</w:t>
      </w:r>
    </w:p>
    <w:p w:rsidR="00034D21" w:rsidRDefault="00217DE7">
      <w:pPr>
        <w:spacing w:line="360" w:lineRule="auto"/>
        <w:outlineLvl w:val="1"/>
        <w:rPr>
          <w:rFonts w:ascii="Times New Roman" w:eastAsia="黑体" w:hAnsi="Times New Roman" w:cs="Times New Roman"/>
          <w:bCs/>
          <w:kern w:val="0"/>
          <w:sz w:val="24"/>
          <w:szCs w:val="24"/>
        </w:rPr>
      </w:pPr>
      <w:bookmarkStart w:id="916" w:name="_Toc68620939"/>
      <w:r>
        <w:rPr>
          <w:rFonts w:ascii="Times New Roman" w:eastAsia="黑体" w:hAnsi="Times New Roman" w:cs="Times New Roman"/>
          <w:bCs/>
          <w:kern w:val="0"/>
          <w:sz w:val="24"/>
          <w:szCs w:val="24"/>
        </w:rPr>
        <w:t>10.2.</w:t>
      </w:r>
      <w:r>
        <w:rPr>
          <w:rFonts w:ascii="Times New Roman" w:eastAsia="黑体" w:hAnsi="Times New Roman" w:cs="Times New Roman" w:hint="eastAsia"/>
          <w:bCs/>
          <w:kern w:val="0"/>
          <w:sz w:val="24"/>
          <w:szCs w:val="24"/>
        </w:rPr>
        <w:t>2</w:t>
      </w:r>
      <w:r>
        <w:rPr>
          <w:rFonts w:ascii="Times New Roman" w:eastAsia="黑体" w:hAnsi="Times New Roman" w:cs="Times New Roman"/>
          <w:bCs/>
          <w:kern w:val="0"/>
          <w:sz w:val="24"/>
          <w:szCs w:val="24"/>
        </w:rPr>
        <w:t>绿化改进措施</w:t>
      </w:r>
      <w:bookmarkEnd w:id="916"/>
    </w:p>
    <w:p w:rsidR="00034D21" w:rsidRDefault="00217DE7">
      <w:pPr>
        <w:spacing w:line="360" w:lineRule="auto"/>
        <w:ind w:firstLine="482"/>
        <w:rPr>
          <w:snapToGrid w:val="0"/>
          <w:kern w:val="0"/>
          <w:sz w:val="24"/>
        </w:rPr>
      </w:pPr>
      <w:r>
        <w:rPr>
          <w:snapToGrid w:val="0"/>
          <w:kern w:val="0"/>
          <w:sz w:val="24"/>
        </w:rPr>
        <w:t>考虑</w:t>
      </w:r>
      <w:r w:rsidR="003A2E70">
        <w:rPr>
          <w:rFonts w:hint="eastAsia"/>
          <w:snapToGrid w:val="0"/>
          <w:kern w:val="0"/>
          <w:sz w:val="24"/>
        </w:rPr>
        <w:t>拟建项目</w:t>
      </w:r>
      <w:r>
        <w:rPr>
          <w:rFonts w:hint="eastAsia"/>
          <w:snapToGrid w:val="0"/>
          <w:kern w:val="0"/>
          <w:sz w:val="24"/>
        </w:rPr>
        <w:t>厂房</w:t>
      </w:r>
      <w:r>
        <w:rPr>
          <w:snapToGrid w:val="0"/>
          <w:kern w:val="0"/>
          <w:sz w:val="24"/>
        </w:rPr>
        <w:t>厂区面积较小，基本让建筑物覆盖，厂区内</w:t>
      </w:r>
      <w:r>
        <w:rPr>
          <w:rFonts w:hint="eastAsia"/>
          <w:snapToGrid w:val="0"/>
          <w:kern w:val="0"/>
          <w:sz w:val="24"/>
        </w:rPr>
        <w:t>可</w:t>
      </w:r>
      <w:r>
        <w:rPr>
          <w:snapToGrid w:val="0"/>
          <w:kern w:val="0"/>
          <w:sz w:val="24"/>
        </w:rPr>
        <w:t>绿化面积</w:t>
      </w:r>
      <w:r>
        <w:rPr>
          <w:rFonts w:hint="eastAsia"/>
          <w:snapToGrid w:val="0"/>
          <w:kern w:val="0"/>
          <w:sz w:val="24"/>
        </w:rPr>
        <w:t>较小，</w:t>
      </w:r>
      <w:r>
        <w:rPr>
          <w:snapToGrid w:val="0"/>
          <w:kern w:val="0"/>
          <w:sz w:val="24"/>
          <w:szCs w:val="24"/>
        </w:rPr>
        <w:t>本次环评绿化方案建议：</w:t>
      </w:r>
      <w:r>
        <w:rPr>
          <w:snapToGrid w:val="0"/>
          <w:kern w:val="0"/>
          <w:sz w:val="24"/>
        </w:rPr>
        <w:t>建设单位</w:t>
      </w:r>
      <w:r>
        <w:rPr>
          <w:rFonts w:hint="eastAsia"/>
          <w:snapToGrid w:val="0"/>
          <w:kern w:val="0"/>
          <w:sz w:val="24"/>
        </w:rPr>
        <w:t>应</w:t>
      </w:r>
      <w:r>
        <w:rPr>
          <w:snapToGrid w:val="0"/>
          <w:kern w:val="0"/>
          <w:sz w:val="24"/>
        </w:rPr>
        <w:t>采用</w:t>
      </w:r>
      <w:r>
        <w:rPr>
          <w:snapToGrid w:val="0"/>
          <w:kern w:val="0"/>
          <w:sz w:val="24"/>
        </w:rPr>
        <w:t>“</w:t>
      </w:r>
      <w:r>
        <w:rPr>
          <w:snapToGrid w:val="0"/>
          <w:kern w:val="0"/>
          <w:sz w:val="24"/>
        </w:rPr>
        <w:t>点</w:t>
      </w:r>
      <w:r>
        <w:rPr>
          <w:snapToGrid w:val="0"/>
          <w:kern w:val="0"/>
          <w:sz w:val="24"/>
        </w:rPr>
        <w:t>”</w:t>
      </w:r>
      <w:r>
        <w:rPr>
          <w:snapToGrid w:val="0"/>
          <w:kern w:val="0"/>
          <w:sz w:val="24"/>
        </w:rPr>
        <w:t>、</w:t>
      </w:r>
      <w:r>
        <w:rPr>
          <w:snapToGrid w:val="0"/>
          <w:kern w:val="0"/>
          <w:sz w:val="24"/>
        </w:rPr>
        <w:t>“</w:t>
      </w:r>
      <w:r>
        <w:rPr>
          <w:snapToGrid w:val="0"/>
          <w:kern w:val="0"/>
          <w:sz w:val="24"/>
        </w:rPr>
        <w:t>线</w:t>
      </w:r>
      <w:r>
        <w:rPr>
          <w:snapToGrid w:val="0"/>
          <w:kern w:val="0"/>
          <w:sz w:val="24"/>
        </w:rPr>
        <w:t>”</w:t>
      </w:r>
      <w:r>
        <w:rPr>
          <w:snapToGrid w:val="0"/>
          <w:kern w:val="0"/>
          <w:sz w:val="24"/>
        </w:rPr>
        <w:t>、</w:t>
      </w:r>
      <w:r>
        <w:rPr>
          <w:snapToGrid w:val="0"/>
          <w:kern w:val="0"/>
          <w:sz w:val="24"/>
        </w:rPr>
        <w:t>“</w:t>
      </w:r>
      <w:r>
        <w:rPr>
          <w:snapToGrid w:val="0"/>
          <w:kern w:val="0"/>
          <w:sz w:val="24"/>
        </w:rPr>
        <w:t>面</w:t>
      </w:r>
      <w:r>
        <w:rPr>
          <w:snapToGrid w:val="0"/>
          <w:kern w:val="0"/>
          <w:sz w:val="24"/>
        </w:rPr>
        <w:t>”</w:t>
      </w:r>
      <w:r>
        <w:rPr>
          <w:snapToGrid w:val="0"/>
          <w:kern w:val="0"/>
          <w:sz w:val="24"/>
        </w:rPr>
        <w:t>有机结合的绿地系统方案，进行厂区内绿化建设，最大限度的利用了厂区内空地大力培植草地、树木</w:t>
      </w:r>
      <w:r>
        <w:rPr>
          <w:rFonts w:hint="eastAsia"/>
          <w:snapToGrid w:val="0"/>
          <w:kern w:val="0"/>
          <w:sz w:val="24"/>
        </w:rPr>
        <w:t>，并</w:t>
      </w:r>
      <w:r>
        <w:rPr>
          <w:snapToGrid w:val="0"/>
          <w:kern w:val="0"/>
          <w:sz w:val="24"/>
          <w:szCs w:val="24"/>
        </w:rPr>
        <w:t>在主道路两侧、生产作业区周边、围墙周边多采取盆栽绿色植物，</w:t>
      </w:r>
      <w:r>
        <w:rPr>
          <w:snapToGrid w:val="0"/>
          <w:kern w:val="0"/>
          <w:sz w:val="24"/>
        </w:rPr>
        <w:t>完善厂区绿化。</w:t>
      </w:r>
    </w:p>
    <w:p w:rsidR="00034D21" w:rsidRDefault="00217DE7">
      <w:pPr>
        <w:tabs>
          <w:tab w:val="left" w:pos="704"/>
        </w:tabs>
        <w:adjustRightInd w:val="0"/>
        <w:snapToGrid w:val="0"/>
        <w:spacing w:line="360" w:lineRule="auto"/>
        <w:outlineLvl w:val="1"/>
        <w:rPr>
          <w:rFonts w:ascii="Times New Roman" w:eastAsia="黑体" w:hAnsi="Times New Roman" w:cs="Times New Roman"/>
          <w:bCs/>
          <w:snapToGrid w:val="0"/>
          <w:kern w:val="0"/>
          <w:sz w:val="28"/>
          <w:szCs w:val="28"/>
          <w:lang w:val="zh-CN"/>
        </w:rPr>
      </w:pPr>
      <w:bookmarkStart w:id="917" w:name="_Toc68620940"/>
      <w:r>
        <w:rPr>
          <w:rFonts w:ascii="Times New Roman" w:eastAsia="黑体" w:hAnsi="Times New Roman" w:cs="Times New Roman"/>
          <w:bCs/>
          <w:snapToGrid w:val="0"/>
          <w:kern w:val="0"/>
          <w:sz w:val="28"/>
          <w:szCs w:val="28"/>
          <w:lang w:val="zh-CN"/>
        </w:rPr>
        <w:t>10.</w:t>
      </w:r>
      <w:r>
        <w:rPr>
          <w:rFonts w:ascii="Times New Roman" w:eastAsia="黑体" w:hAnsi="Times New Roman" w:cs="Times New Roman" w:hint="eastAsia"/>
          <w:bCs/>
          <w:snapToGrid w:val="0"/>
          <w:kern w:val="0"/>
          <w:sz w:val="28"/>
          <w:szCs w:val="28"/>
          <w:lang w:val="zh-CN"/>
        </w:rPr>
        <w:t>3</w:t>
      </w:r>
      <w:r>
        <w:rPr>
          <w:rFonts w:ascii="Times New Roman" w:eastAsia="黑体" w:hAnsi="Times New Roman" w:cs="Times New Roman"/>
          <w:bCs/>
          <w:snapToGrid w:val="0"/>
          <w:kern w:val="0"/>
          <w:sz w:val="28"/>
          <w:szCs w:val="28"/>
          <w:lang w:val="zh-CN"/>
        </w:rPr>
        <w:t>小结</w:t>
      </w:r>
      <w:bookmarkEnd w:id="910"/>
      <w:bookmarkEnd w:id="911"/>
      <w:bookmarkEnd w:id="912"/>
      <w:bookmarkEnd w:id="913"/>
      <w:bookmarkEnd w:id="914"/>
      <w:bookmarkEnd w:id="915"/>
      <w:bookmarkEnd w:id="917"/>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厂址位于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kern w:val="0"/>
          <w:sz w:val="24"/>
          <w:szCs w:val="24"/>
        </w:rPr>
        <w:t>，现状侵蚀强度为轻度，生物物种的多样性较低，无珍稀动植物，土壤环境质量较好，生态环境一般。</w:t>
      </w: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在落实施工期水土流失措施并加强厂区绿化的情况下，项目对生态环境的影响较小</w:t>
      </w:r>
      <w:r w:rsidR="00217DE7">
        <w:rPr>
          <w:rFonts w:ascii="Times New Roman" w:eastAsia="宋体" w:hAnsi="Times New Roman" w:cs="Times New Roman" w:hint="eastAsia"/>
          <w:snapToGrid w:val="0"/>
          <w:kern w:val="0"/>
          <w:sz w:val="24"/>
          <w:szCs w:val="24"/>
        </w:rPr>
        <w:t>。</w:t>
      </w:r>
    </w:p>
    <w:p w:rsidR="00034D21" w:rsidRDefault="003A2E70">
      <w:pPr>
        <w:adjustRightInd w:val="0"/>
        <w:snapToGrid w:val="0"/>
        <w:spacing w:line="360" w:lineRule="auto"/>
        <w:ind w:firstLineChars="200" w:firstLine="480"/>
        <w:rPr>
          <w:rFonts w:ascii="Times New Roman" w:eastAsia="宋体" w:hAnsi="Times New Roman" w:cs="Times New Roman"/>
          <w:kern w:val="0"/>
          <w:sz w:val="24"/>
          <w:szCs w:val="24"/>
        </w:rPr>
        <w:sectPr w:rsidR="00034D21">
          <w:headerReference w:type="default" r:id="rId65"/>
          <w:pgSz w:w="11906" w:h="16838"/>
          <w:pgMar w:top="1440" w:right="1797" w:bottom="1440" w:left="1797" w:header="851" w:footer="992" w:gutter="0"/>
          <w:pgNumType w:chapStyle="1" w:chapSep="emDash"/>
          <w:cols w:space="720"/>
          <w:docGrid w:linePitch="381"/>
        </w:sectPr>
      </w:pPr>
      <w:r>
        <w:rPr>
          <w:rFonts w:ascii="Times New Roman" w:eastAsia="宋体" w:hAnsi="Times New Roman" w:cs="Times New Roman" w:hint="eastAsia"/>
          <w:kern w:val="0"/>
          <w:sz w:val="24"/>
          <w:szCs w:val="24"/>
        </w:rPr>
        <w:t>拟建项目</w:t>
      </w:r>
      <w:r w:rsidR="00217DE7">
        <w:rPr>
          <w:rFonts w:ascii="Times New Roman" w:eastAsia="宋体" w:hAnsi="Times New Roman" w:cs="Times New Roman" w:hint="eastAsia"/>
          <w:kern w:val="0"/>
          <w:sz w:val="24"/>
          <w:szCs w:val="24"/>
        </w:rPr>
        <w:t>所在厂区严格落实鲁环评函</w:t>
      </w:r>
      <w:r w:rsidR="00217DE7">
        <w:rPr>
          <w:rFonts w:ascii="Times New Roman" w:eastAsia="宋体" w:hAnsi="Times New Roman" w:cs="Times New Roman"/>
          <w:kern w:val="0"/>
          <w:sz w:val="24"/>
          <w:szCs w:val="24"/>
        </w:rPr>
        <w:t>[2013]138</w:t>
      </w:r>
      <w:r w:rsidR="00217DE7">
        <w:rPr>
          <w:rFonts w:ascii="Times New Roman" w:eastAsia="宋体" w:hAnsi="Times New Roman" w:cs="Times New Roman" w:hint="eastAsia"/>
          <w:kern w:val="0"/>
          <w:sz w:val="24"/>
          <w:szCs w:val="24"/>
        </w:rPr>
        <w:t>号《关于加强建设项目特征污染物监管和绿色生态屏障建设的通知》的各项要求，强化建设项目的绿色生态屏障建设，努力把企业建在</w:t>
      </w:r>
      <w:r w:rsidR="00217DE7">
        <w:rPr>
          <w:rFonts w:ascii="Times New Roman" w:eastAsia="宋体" w:hAnsi="Times New Roman" w:cs="Times New Roman"/>
          <w:kern w:val="0"/>
          <w:sz w:val="24"/>
          <w:szCs w:val="24"/>
        </w:rPr>
        <w:t>“</w:t>
      </w:r>
      <w:r w:rsidR="00217DE7">
        <w:rPr>
          <w:rFonts w:ascii="Times New Roman" w:eastAsia="宋体" w:hAnsi="Times New Roman" w:cs="Times New Roman" w:hint="eastAsia"/>
          <w:kern w:val="0"/>
          <w:sz w:val="24"/>
          <w:szCs w:val="24"/>
        </w:rPr>
        <w:t>森林</w:t>
      </w:r>
      <w:r w:rsidR="00217DE7">
        <w:rPr>
          <w:rFonts w:ascii="Times New Roman" w:eastAsia="宋体" w:hAnsi="Times New Roman" w:cs="Times New Roman"/>
          <w:kern w:val="0"/>
          <w:sz w:val="24"/>
          <w:szCs w:val="24"/>
        </w:rPr>
        <w:t>”</w:t>
      </w:r>
      <w:r w:rsidR="00217DE7">
        <w:rPr>
          <w:rFonts w:ascii="Times New Roman" w:eastAsia="宋体" w:hAnsi="Times New Roman" w:cs="Times New Roman" w:hint="eastAsia"/>
          <w:kern w:val="0"/>
          <w:sz w:val="24"/>
          <w:szCs w:val="24"/>
        </w:rPr>
        <w:t>中。</w:t>
      </w: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918" w:name="_Toc8224957"/>
      <w:bookmarkStart w:id="919" w:name="_Toc68620941"/>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11</w:t>
      </w:r>
      <w:r>
        <w:rPr>
          <w:rFonts w:ascii="Times New Roman" w:eastAsia="黑体" w:hAnsi="Times New Roman" w:cs="Times New Roman"/>
          <w:snapToGrid w:val="0"/>
          <w:kern w:val="0"/>
          <w:sz w:val="44"/>
          <w:szCs w:val="44"/>
        </w:rPr>
        <w:t>章选址合理性与建设可行性分析</w:t>
      </w:r>
      <w:bookmarkStart w:id="920" w:name="_Toc251527050"/>
      <w:bookmarkEnd w:id="918"/>
      <w:bookmarkEnd w:id="919"/>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u w:color="FFFFFF"/>
        </w:rPr>
      </w:pPr>
      <w:r>
        <w:rPr>
          <w:rFonts w:ascii="Times New Roman" w:eastAsia="宋体" w:hAnsi="Times New Roman" w:cs="Times New Roman"/>
          <w:snapToGrid w:val="0"/>
          <w:kern w:val="0"/>
          <w:sz w:val="24"/>
          <w:szCs w:val="20"/>
          <w:u w:color="FFFFFF"/>
        </w:rPr>
        <w:t>厂址选择是一个复杂的综合课题，涉及到国民经济政策、当地总体规划、用地、主导风向、水源地保护、地质构造、交通运输、通讯、电力、给排水、工程排污性质、大气对污染物的输送扩散能力、对地表水、地下水的影响、噪声对周围环境的影响等。本章节将从以下几个方面进行综合论证，来分析厂址选择的可行性。</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21" w:name="_Toc476321881"/>
      <w:bookmarkStart w:id="922" w:name="_Toc417397439"/>
      <w:bookmarkStart w:id="923" w:name="_Toc500335907"/>
      <w:bookmarkStart w:id="924" w:name="_Toc433965199"/>
      <w:bookmarkStart w:id="925" w:name="_Toc406597319"/>
      <w:bookmarkStart w:id="926" w:name="_Toc441130031"/>
      <w:bookmarkStart w:id="927" w:name="_Toc433966059"/>
      <w:bookmarkStart w:id="928" w:name="_Toc469662785"/>
      <w:bookmarkStart w:id="929" w:name="_Toc476316872"/>
      <w:bookmarkStart w:id="930" w:name="_Toc8224958"/>
      <w:bookmarkStart w:id="931" w:name="_Toc497901838"/>
      <w:bookmarkStart w:id="932" w:name="_Toc68620942"/>
      <w:r>
        <w:rPr>
          <w:rFonts w:ascii="Times New Roman" w:eastAsia="黑体" w:hAnsi="Times New Roman" w:cs="Times New Roman"/>
          <w:snapToGrid w:val="0"/>
          <w:kern w:val="0"/>
          <w:sz w:val="28"/>
          <w:szCs w:val="28"/>
          <w:lang w:val="zh-CN"/>
        </w:rPr>
        <w:t>11.1</w:t>
      </w:r>
      <w:r>
        <w:rPr>
          <w:rFonts w:ascii="Times New Roman" w:eastAsia="黑体" w:hAnsi="Times New Roman" w:cs="Times New Roman"/>
          <w:snapToGrid w:val="0"/>
          <w:kern w:val="0"/>
          <w:sz w:val="28"/>
          <w:szCs w:val="28"/>
          <w:lang w:val="zh-CN"/>
        </w:rPr>
        <w:t>项目建设条件优越性</w:t>
      </w:r>
      <w:bookmarkEnd w:id="920"/>
      <w:bookmarkEnd w:id="921"/>
      <w:bookmarkEnd w:id="922"/>
      <w:bookmarkEnd w:id="923"/>
      <w:bookmarkEnd w:id="924"/>
      <w:bookmarkEnd w:id="925"/>
      <w:bookmarkEnd w:id="926"/>
      <w:bookmarkEnd w:id="927"/>
      <w:bookmarkEnd w:id="928"/>
      <w:bookmarkEnd w:id="929"/>
      <w:bookmarkEnd w:id="930"/>
      <w:bookmarkEnd w:id="931"/>
      <w:bookmarkEnd w:id="932"/>
    </w:p>
    <w:p w:rsidR="00034D21" w:rsidRDefault="003753F2">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z w:val="24"/>
          <w:szCs w:val="24"/>
        </w:rPr>
        <w:t>临沂市兰山区鲁润蓬布厂</w:t>
      </w:r>
      <w:r w:rsidR="00754828">
        <w:rPr>
          <w:rFonts w:ascii="Times New Roman" w:eastAsia="宋体" w:hAnsi="Times New Roman" w:cs="Times New Roman"/>
          <w:sz w:val="24"/>
          <w:szCs w:val="24"/>
        </w:rPr>
        <w:t>鲁润二厂年产</w:t>
      </w:r>
      <w:r w:rsidR="00754828">
        <w:rPr>
          <w:rFonts w:ascii="Times New Roman" w:eastAsia="宋体" w:hAnsi="Times New Roman" w:cs="Times New Roman"/>
          <w:sz w:val="24"/>
          <w:szCs w:val="24"/>
        </w:rPr>
        <w:t>5000t</w:t>
      </w:r>
      <w:r w:rsidR="00754828">
        <w:rPr>
          <w:rFonts w:ascii="Times New Roman" w:eastAsia="宋体" w:hAnsi="Times New Roman" w:cs="Times New Roman"/>
          <w:sz w:val="24"/>
          <w:szCs w:val="24"/>
        </w:rPr>
        <w:t>编织布项目</w:t>
      </w:r>
      <w:r w:rsidR="00217DE7">
        <w:rPr>
          <w:rFonts w:ascii="Times New Roman" w:eastAsia="宋体" w:hAnsi="Times New Roman" w:cs="Times New Roman"/>
          <w:snapToGrid w:val="0"/>
          <w:kern w:val="0"/>
          <w:sz w:val="24"/>
          <w:szCs w:val="24"/>
        </w:rPr>
        <w:t>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hint="eastAsia"/>
          <w:snapToGrid w:val="0"/>
          <w:kern w:val="0"/>
          <w:sz w:val="24"/>
          <w:szCs w:val="20"/>
        </w:rPr>
        <w:t>厂区地势平坦，区域内通讯、水、电、交通十分便利。项目周围没有风景区与文物古迹，对环境危害较小，地理位置优越</w:t>
      </w:r>
      <w:r w:rsidR="00217DE7">
        <w:rPr>
          <w:rFonts w:ascii="Times New Roman" w:eastAsia="宋体" w:hAnsi="Times New Roman" w:cs="Times New Roman"/>
          <w:snapToGrid w:val="0"/>
          <w:kern w:val="0"/>
          <w:sz w:val="24"/>
          <w:szCs w:val="20"/>
        </w:rPr>
        <w:t>。</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33" w:name="_Toc469662786"/>
      <w:bookmarkStart w:id="934" w:name="_Toc433965200"/>
      <w:bookmarkStart w:id="935" w:name="_Toc8224959"/>
      <w:bookmarkStart w:id="936" w:name="_Toc497901839"/>
      <w:bookmarkStart w:id="937" w:name="_Toc476321882"/>
      <w:bookmarkStart w:id="938" w:name="_Toc433966060"/>
      <w:bookmarkStart w:id="939" w:name="_Toc417397440"/>
      <w:bookmarkStart w:id="940" w:name="_Toc476316873"/>
      <w:bookmarkStart w:id="941" w:name="_Toc500335908"/>
      <w:bookmarkStart w:id="942" w:name="_Toc406597320"/>
      <w:bookmarkStart w:id="943" w:name="_Toc441130032"/>
      <w:bookmarkStart w:id="944" w:name="_Toc68620943"/>
      <w:r>
        <w:rPr>
          <w:rFonts w:ascii="Times New Roman" w:eastAsia="黑体" w:hAnsi="Times New Roman" w:cs="Times New Roman"/>
          <w:snapToGrid w:val="0"/>
          <w:kern w:val="0"/>
          <w:sz w:val="28"/>
          <w:szCs w:val="28"/>
          <w:lang w:val="zh-CN"/>
        </w:rPr>
        <w:t>11.2</w:t>
      </w:r>
      <w:r>
        <w:rPr>
          <w:rFonts w:ascii="Times New Roman" w:eastAsia="黑体" w:hAnsi="Times New Roman" w:cs="Times New Roman"/>
          <w:snapToGrid w:val="0"/>
          <w:kern w:val="0"/>
          <w:sz w:val="28"/>
          <w:szCs w:val="28"/>
          <w:lang w:val="zh-CN"/>
        </w:rPr>
        <w:t>产业政策符合性分析</w:t>
      </w:r>
      <w:bookmarkEnd w:id="933"/>
      <w:bookmarkEnd w:id="934"/>
      <w:bookmarkEnd w:id="935"/>
      <w:bookmarkEnd w:id="936"/>
      <w:bookmarkEnd w:id="937"/>
      <w:bookmarkEnd w:id="938"/>
      <w:bookmarkEnd w:id="939"/>
      <w:bookmarkEnd w:id="940"/>
      <w:bookmarkEnd w:id="941"/>
      <w:bookmarkEnd w:id="942"/>
      <w:bookmarkEnd w:id="943"/>
      <w:bookmarkEnd w:id="944"/>
    </w:p>
    <w:p w:rsidR="00F853B6" w:rsidRDefault="00F853B6" w:rsidP="00F853B6">
      <w:pPr>
        <w:snapToGrid w:val="0"/>
        <w:spacing w:line="360" w:lineRule="auto"/>
        <w:ind w:firstLineChars="200" w:firstLine="480"/>
        <w:rPr>
          <w:rFonts w:ascii="Times New Roman" w:eastAsia="宋体" w:hAnsi="Times New Roman" w:cs="Times New Roman"/>
          <w:sz w:val="24"/>
          <w:szCs w:val="20"/>
        </w:rPr>
      </w:pPr>
      <w:bookmarkStart w:id="945" w:name="_Toc251527053"/>
      <w:bookmarkStart w:id="946" w:name="_Toc500335909"/>
      <w:bookmarkStart w:id="947" w:name="_Toc441130033"/>
      <w:bookmarkStart w:id="948" w:name="_Toc476321883"/>
      <w:bookmarkStart w:id="949" w:name="_Toc433966061"/>
      <w:bookmarkStart w:id="950" w:name="_Toc497901840"/>
      <w:bookmarkStart w:id="951" w:name="_Toc417397441"/>
      <w:bookmarkStart w:id="952" w:name="_Toc476316874"/>
      <w:bookmarkStart w:id="953" w:name="_Toc433965201"/>
      <w:bookmarkStart w:id="954" w:name="_Toc406597321"/>
      <w:bookmarkStart w:id="955" w:name="_Toc469662787"/>
      <w:r>
        <w:rPr>
          <w:rFonts w:ascii="Times New Roman" w:eastAsia="宋体" w:hAnsi="Times New Roman" w:cs="Times New Roman" w:hint="eastAsia"/>
          <w:sz w:val="24"/>
          <w:szCs w:val="20"/>
        </w:rPr>
        <w:t>1</w:t>
      </w:r>
      <w:r>
        <w:rPr>
          <w:rFonts w:ascii="Times New Roman" w:eastAsia="宋体" w:hAnsi="Times New Roman" w:cs="Times New Roman" w:hint="eastAsia"/>
          <w:sz w:val="24"/>
          <w:szCs w:val="20"/>
        </w:rPr>
        <w:t>、</w:t>
      </w:r>
      <w:r w:rsidRPr="00C0548B">
        <w:rPr>
          <w:rFonts w:ascii="Times New Roman" w:hAnsi="Times New Roman"/>
          <w:bCs/>
          <w:snapToGrid w:val="0"/>
          <w:kern w:val="0"/>
          <w:sz w:val="24"/>
          <w:szCs w:val="24"/>
        </w:rPr>
        <w:t>《产业结构调整指导目录（</w:t>
      </w:r>
      <w:r w:rsidRPr="00C0548B">
        <w:rPr>
          <w:rFonts w:ascii="Times New Roman" w:hAnsi="Times New Roman"/>
          <w:bCs/>
          <w:snapToGrid w:val="0"/>
          <w:kern w:val="0"/>
          <w:sz w:val="24"/>
          <w:szCs w:val="24"/>
        </w:rPr>
        <w:t>2019</w:t>
      </w:r>
      <w:r w:rsidRPr="00C0548B">
        <w:rPr>
          <w:rFonts w:ascii="Times New Roman" w:hAnsi="Times New Roman"/>
          <w:bCs/>
          <w:snapToGrid w:val="0"/>
          <w:kern w:val="0"/>
          <w:sz w:val="24"/>
          <w:szCs w:val="24"/>
        </w:rPr>
        <w:t>年本）》鼓励类</w:t>
      </w:r>
      <w:r w:rsidRPr="00C0548B">
        <w:rPr>
          <w:rFonts w:ascii="Times New Roman" w:hAnsi="Times New Roman"/>
          <w:bCs/>
          <w:snapToGrid w:val="0"/>
          <w:kern w:val="0"/>
          <w:sz w:val="24"/>
          <w:szCs w:val="24"/>
        </w:rPr>
        <w:t>“</w:t>
      </w:r>
      <w:r w:rsidRPr="00C0548B">
        <w:rPr>
          <w:rFonts w:ascii="Times New Roman" w:hAnsi="Times New Roman"/>
          <w:bCs/>
          <w:snapToGrid w:val="0"/>
          <w:kern w:val="0"/>
          <w:sz w:val="24"/>
          <w:szCs w:val="24"/>
        </w:rPr>
        <w:t>四十三、环境保护与资源节约综合利用</w:t>
      </w:r>
      <w:r w:rsidRPr="00C0548B">
        <w:rPr>
          <w:rFonts w:ascii="Times New Roman" w:hAnsi="Times New Roman"/>
          <w:bCs/>
          <w:snapToGrid w:val="0"/>
          <w:kern w:val="0"/>
          <w:sz w:val="24"/>
          <w:szCs w:val="24"/>
        </w:rPr>
        <w:t>”</w:t>
      </w:r>
      <w:r w:rsidRPr="00C0548B">
        <w:rPr>
          <w:rFonts w:ascii="Times New Roman" w:hAnsi="Times New Roman"/>
          <w:bCs/>
          <w:snapToGrid w:val="0"/>
          <w:kern w:val="0"/>
          <w:sz w:val="24"/>
          <w:szCs w:val="24"/>
        </w:rPr>
        <w:t>中提出</w:t>
      </w:r>
      <w:r w:rsidRPr="00C0548B">
        <w:rPr>
          <w:rFonts w:ascii="Times New Roman" w:hAnsi="Times New Roman"/>
          <w:bCs/>
          <w:snapToGrid w:val="0"/>
          <w:kern w:val="0"/>
          <w:sz w:val="24"/>
          <w:szCs w:val="24"/>
        </w:rPr>
        <w:t>“26</w:t>
      </w:r>
      <w:r w:rsidRPr="00C0548B">
        <w:rPr>
          <w:rFonts w:ascii="Times New Roman" w:hAnsi="Times New Roman"/>
          <w:bCs/>
          <w:snapToGrid w:val="0"/>
          <w:kern w:val="0"/>
          <w:sz w:val="24"/>
          <w:szCs w:val="24"/>
        </w:rPr>
        <w:t>、再生资源、建筑垃圾资源化回收利用工程和产业化</w:t>
      </w:r>
      <w:r w:rsidRPr="00C0548B">
        <w:rPr>
          <w:rFonts w:ascii="Times New Roman" w:hAnsi="Times New Roman"/>
          <w:bCs/>
          <w:snapToGrid w:val="0"/>
          <w:kern w:val="0"/>
          <w:sz w:val="24"/>
          <w:szCs w:val="24"/>
        </w:rPr>
        <w:t>”</w:t>
      </w:r>
      <w:r w:rsidRPr="00C0548B">
        <w:rPr>
          <w:rFonts w:ascii="Times New Roman" w:hAnsi="Times New Roman"/>
          <w:bCs/>
          <w:snapToGrid w:val="0"/>
          <w:kern w:val="0"/>
          <w:sz w:val="24"/>
          <w:szCs w:val="24"/>
        </w:rPr>
        <w:t>。拟建项目以</w:t>
      </w:r>
      <w:r w:rsidRPr="00C0548B">
        <w:rPr>
          <w:rFonts w:ascii="Times New Roman" w:hAnsi="Times New Roman"/>
          <w:snapToGrid w:val="0"/>
          <w:kern w:val="0"/>
          <w:sz w:val="24"/>
          <w:szCs w:val="24"/>
        </w:rPr>
        <w:t>外购</w:t>
      </w:r>
      <w:r w:rsidRPr="00C0548B">
        <w:rPr>
          <w:rFonts w:ascii="Times New Roman" w:hAnsi="Times New Roman"/>
          <w:sz w:val="24"/>
        </w:rPr>
        <w:t>PP</w:t>
      </w:r>
      <w:r w:rsidRPr="00C0548B">
        <w:rPr>
          <w:rFonts w:ascii="Times New Roman" w:hAnsi="Times New Roman"/>
          <w:sz w:val="24"/>
        </w:rPr>
        <w:t>废塑料</w:t>
      </w:r>
      <w:r>
        <w:rPr>
          <w:rFonts w:ascii="Times New Roman" w:hAnsi="Times New Roman" w:hint="eastAsia"/>
          <w:sz w:val="24"/>
        </w:rPr>
        <w:t>片</w:t>
      </w:r>
      <w:r w:rsidRPr="00C0548B">
        <w:rPr>
          <w:rFonts w:ascii="Times New Roman" w:hAnsi="Times New Roman"/>
          <w:sz w:val="24"/>
        </w:rPr>
        <w:t>、</w:t>
      </w:r>
      <w:r w:rsidRPr="00C0548B">
        <w:rPr>
          <w:rFonts w:ascii="Times New Roman" w:hAnsi="Times New Roman"/>
          <w:sz w:val="24"/>
        </w:rPr>
        <w:t>PE</w:t>
      </w:r>
      <w:r w:rsidRPr="00C0548B">
        <w:rPr>
          <w:rFonts w:ascii="Times New Roman" w:hAnsi="Times New Roman"/>
          <w:sz w:val="24"/>
        </w:rPr>
        <w:t>废塑料片作为原料</w:t>
      </w:r>
      <w:r w:rsidRPr="00C0548B">
        <w:rPr>
          <w:rFonts w:ascii="Times New Roman" w:hAnsi="Times New Roman"/>
          <w:snapToGrid w:val="0"/>
          <w:kern w:val="0"/>
          <w:sz w:val="24"/>
          <w:szCs w:val="24"/>
        </w:rPr>
        <w:t>，</w:t>
      </w:r>
      <w:r w:rsidRPr="00C0548B">
        <w:rPr>
          <w:rFonts w:ascii="Times New Roman" w:hAnsi="Times New Roman"/>
          <w:bCs/>
          <w:snapToGrid w:val="0"/>
          <w:kern w:val="0"/>
          <w:sz w:val="24"/>
          <w:szCs w:val="24"/>
        </w:rPr>
        <w:t>属于再生资源利用工程，属于鼓励类范畴。</w:t>
      </w:r>
    </w:p>
    <w:p w:rsidR="00F853B6" w:rsidRDefault="00F853B6" w:rsidP="00F853B6">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2</w:t>
      </w:r>
      <w:r>
        <w:rPr>
          <w:rFonts w:ascii="Times New Roman" w:eastAsia="宋体" w:hAnsi="Times New Roman" w:cs="Times New Roman" w:hint="eastAsia"/>
          <w:sz w:val="24"/>
          <w:szCs w:val="20"/>
        </w:rPr>
        <w:t>、</w:t>
      </w:r>
      <w:r>
        <w:rPr>
          <w:rFonts w:ascii="Times New Roman" w:eastAsia="宋体" w:hAnsi="Times New Roman" w:cs="Times New Roman"/>
          <w:sz w:val="24"/>
          <w:szCs w:val="20"/>
        </w:rPr>
        <w:t>国土资源部、国家发展和改革委员会联合发布实施的《〈限制用地项目目录（</w:t>
      </w:r>
      <w:r>
        <w:rPr>
          <w:rFonts w:ascii="Times New Roman" w:eastAsia="宋体" w:hAnsi="Times New Roman" w:cs="Times New Roman"/>
          <w:sz w:val="24"/>
          <w:szCs w:val="20"/>
        </w:rPr>
        <w:t>2012</w:t>
      </w:r>
      <w:r>
        <w:rPr>
          <w:rFonts w:ascii="Times New Roman" w:eastAsia="宋体" w:hAnsi="Times New Roman" w:cs="Times New Roman"/>
          <w:sz w:val="24"/>
          <w:szCs w:val="20"/>
        </w:rPr>
        <w:t>年本）〉和〈禁止用地项目目录（</w:t>
      </w:r>
      <w:r>
        <w:rPr>
          <w:rFonts w:ascii="Times New Roman" w:eastAsia="宋体" w:hAnsi="Times New Roman" w:cs="Times New Roman"/>
          <w:sz w:val="24"/>
          <w:szCs w:val="20"/>
        </w:rPr>
        <w:t>2012</w:t>
      </w:r>
      <w:r>
        <w:rPr>
          <w:rFonts w:ascii="Times New Roman" w:eastAsia="宋体" w:hAnsi="Times New Roman" w:cs="Times New Roman"/>
          <w:sz w:val="24"/>
          <w:szCs w:val="20"/>
        </w:rPr>
        <w:t>年本）〉》对该项目</w:t>
      </w:r>
      <w:r>
        <w:rPr>
          <w:rFonts w:ascii="Times New Roman" w:eastAsia="宋体" w:hAnsi="Times New Roman" w:cs="Times New Roman" w:hint="eastAsia"/>
          <w:sz w:val="24"/>
          <w:szCs w:val="20"/>
        </w:rPr>
        <w:t>未</w:t>
      </w:r>
      <w:r>
        <w:rPr>
          <w:rFonts w:ascii="Times New Roman" w:eastAsia="宋体" w:hAnsi="Times New Roman" w:cs="Times New Roman"/>
          <w:sz w:val="24"/>
          <w:szCs w:val="20"/>
        </w:rPr>
        <w:t>做出限制和禁止规定。</w:t>
      </w:r>
    </w:p>
    <w:p w:rsidR="00F853B6" w:rsidRPr="00F853B6" w:rsidRDefault="00F853B6" w:rsidP="00F853B6">
      <w:pPr>
        <w:snapToGrid w:val="0"/>
        <w:spacing w:line="360" w:lineRule="auto"/>
        <w:ind w:firstLineChars="200" w:firstLine="480"/>
        <w:rPr>
          <w:rFonts w:ascii="Times New Roman" w:hAnsi="Times New Roman"/>
          <w:bCs/>
          <w:snapToGrid w:val="0"/>
          <w:kern w:val="0"/>
          <w:sz w:val="24"/>
          <w:szCs w:val="24"/>
        </w:rPr>
      </w:pPr>
      <w:r>
        <w:rPr>
          <w:rFonts w:ascii="Times New Roman" w:eastAsia="宋体" w:hAnsi="Times New Roman" w:cs="Times New Roman" w:hint="eastAsia"/>
          <w:sz w:val="24"/>
          <w:szCs w:val="20"/>
        </w:rPr>
        <w:t>3</w:t>
      </w:r>
      <w:r>
        <w:rPr>
          <w:rFonts w:ascii="Times New Roman" w:eastAsia="宋体" w:hAnsi="Times New Roman" w:cs="Times New Roman" w:hint="eastAsia"/>
          <w:sz w:val="24"/>
          <w:szCs w:val="20"/>
        </w:rPr>
        <w:t>、</w:t>
      </w:r>
      <w:r>
        <w:rPr>
          <w:rFonts w:ascii="Times New Roman" w:eastAsia="宋体" w:hAnsi="Times New Roman" w:cs="Times New Roman"/>
          <w:sz w:val="24"/>
          <w:szCs w:val="20"/>
        </w:rPr>
        <w:t>《临沂市现代产业发展指导目录》（临发改政务</w:t>
      </w:r>
      <w:r>
        <w:rPr>
          <w:rFonts w:ascii="Times New Roman" w:eastAsia="宋体" w:hAnsi="Times New Roman" w:cs="Times New Roman"/>
          <w:sz w:val="24"/>
          <w:szCs w:val="20"/>
        </w:rPr>
        <w:t>[2013]168</w:t>
      </w:r>
      <w:r>
        <w:rPr>
          <w:rFonts w:ascii="Times New Roman" w:eastAsia="宋体" w:hAnsi="Times New Roman" w:cs="Times New Roman"/>
          <w:sz w:val="24"/>
          <w:szCs w:val="20"/>
        </w:rPr>
        <w:t>号）</w:t>
      </w:r>
      <w:r>
        <w:rPr>
          <w:rFonts w:ascii="Times New Roman" w:eastAsia="宋体" w:hAnsi="Times New Roman" w:cs="Times New Roman" w:hint="eastAsia"/>
          <w:sz w:val="24"/>
          <w:szCs w:val="20"/>
        </w:rPr>
        <w:t>中“</w:t>
      </w:r>
      <w:r>
        <w:rPr>
          <w:rFonts w:ascii="Times New Roman" w:eastAsia="宋体" w:hAnsi="Times New Roman" w:cs="Times New Roman"/>
          <w:sz w:val="24"/>
          <w:szCs w:val="20"/>
        </w:rPr>
        <w:t>十二、节能环保</w:t>
      </w:r>
      <w:r>
        <w:rPr>
          <w:rFonts w:ascii="Times New Roman" w:eastAsia="宋体" w:hAnsi="Times New Roman" w:cs="Times New Roman" w:hint="eastAsia"/>
          <w:sz w:val="24"/>
          <w:szCs w:val="20"/>
        </w:rPr>
        <w:t>”“</w:t>
      </w:r>
      <w:r>
        <w:rPr>
          <w:rFonts w:ascii="Times New Roman" w:eastAsia="宋体" w:hAnsi="Times New Roman" w:cs="Times New Roman"/>
          <w:sz w:val="24"/>
          <w:szCs w:val="20"/>
        </w:rPr>
        <w:t>第一类鼓励类</w:t>
      </w:r>
      <w:r>
        <w:rPr>
          <w:rFonts w:ascii="Times New Roman" w:eastAsia="宋体" w:hAnsi="Times New Roman" w:cs="Times New Roman" w:hint="eastAsia"/>
          <w:sz w:val="24"/>
          <w:szCs w:val="20"/>
        </w:rPr>
        <w:t>”中提出“</w:t>
      </w:r>
      <w:r>
        <w:rPr>
          <w:rFonts w:ascii="Times New Roman" w:eastAsia="宋体" w:hAnsi="Times New Roman" w:cs="Times New Roman"/>
          <w:sz w:val="24"/>
          <w:szCs w:val="20"/>
        </w:rPr>
        <w:t>3</w:t>
      </w:r>
      <w:r>
        <w:rPr>
          <w:rFonts w:ascii="Times New Roman" w:eastAsia="宋体" w:hAnsi="Times New Roman" w:cs="Times New Roman" w:hint="eastAsia"/>
          <w:sz w:val="24"/>
          <w:szCs w:val="20"/>
        </w:rPr>
        <w:t>、</w:t>
      </w:r>
      <w:r>
        <w:rPr>
          <w:rFonts w:ascii="Times New Roman" w:eastAsia="宋体" w:hAnsi="Times New Roman" w:cs="Times New Roman"/>
          <w:sz w:val="24"/>
          <w:szCs w:val="20"/>
        </w:rPr>
        <w:t>资源循环利用产业（矿产资源、固废物综合利用。餐厨废弃物、建筑废弃物资源化利用；资源再生利用；非常规水资源利用，农林废弃物资源化</w:t>
      </w:r>
      <w:r w:rsidRPr="00F853B6">
        <w:rPr>
          <w:rFonts w:ascii="Times New Roman" w:eastAsia="宋体" w:hAnsi="Times New Roman" w:cs="Times New Roman"/>
          <w:sz w:val="24"/>
          <w:szCs w:val="20"/>
        </w:rPr>
        <w:t>利用；循环经济服务等）</w:t>
      </w:r>
      <w:r w:rsidRPr="00F853B6">
        <w:rPr>
          <w:rFonts w:ascii="Times New Roman" w:eastAsia="宋体" w:hAnsi="Times New Roman" w:cs="Times New Roman" w:hint="eastAsia"/>
          <w:sz w:val="24"/>
          <w:szCs w:val="20"/>
        </w:rPr>
        <w:t>”；</w:t>
      </w:r>
      <w:r w:rsidRPr="00F853B6">
        <w:rPr>
          <w:rFonts w:ascii="Times New Roman" w:hAnsi="Times New Roman"/>
          <w:bCs/>
          <w:snapToGrid w:val="0"/>
          <w:kern w:val="0"/>
          <w:sz w:val="24"/>
          <w:szCs w:val="24"/>
        </w:rPr>
        <w:t>拟建项目以</w:t>
      </w:r>
      <w:r w:rsidRPr="00F853B6">
        <w:rPr>
          <w:rFonts w:ascii="Times New Roman" w:hAnsi="Times New Roman"/>
          <w:snapToGrid w:val="0"/>
          <w:kern w:val="0"/>
          <w:sz w:val="24"/>
          <w:szCs w:val="24"/>
        </w:rPr>
        <w:t>外购</w:t>
      </w:r>
      <w:r w:rsidRPr="00F853B6">
        <w:rPr>
          <w:rFonts w:ascii="Times New Roman" w:hAnsi="Times New Roman"/>
          <w:sz w:val="24"/>
        </w:rPr>
        <w:t>PP</w:t>
      </w:r>
      <w:r w:rsidRPr="00F853B6">
        <w:rPr>
          <w:rFonts w:ascii="Times New Roman" w:hAnsi="Times New Roman"/>
          <w:sz w:val="24"/>
        </w:rPr>
        <w:t>废塑料</w:t>
      </w:r>
      <w:r w:rsidRPr="00F853B6">
        <w:rPr>
          <w:rFonts w:ascii="Times New Roman" w:hAnsi="Times New Roman" w:hint="eastAsia"/>
          <w:sz w:val="24"/>
        </w:rPr>
        <w:t>片</w:t>
      </w:r>
      <w:r w:rsidRPr="00F853B6">
        <w:rPr>
          <w:rFonts w:ascii="Times New Roman" w:hAnsi="Times New Roman"/>
          <w:sz w:val="24"/>
        </w:rPr>
        <w:t>、</w:t>
      </w:r>
      <w:r w:rsidRPr="00F853B6">
        <w:rPr>
          <w:rFonts w:ascii="Times New Roman" w:hAnsi="Times New Roman"/>
          <w:sz w:val="24"/>
        </w:rPr>
        <w:t>PE</w:t>
      </w:r>
      <w:r w:rsidRPr="00F853B6">
        <w:rPr>
          <w:rFonts w:ascii="Times New Roman" w:hAnsi="Times New Roman"/>
          <w:sz w:val="24"/>
        </w:rPr>
        <w:t>废塑料片作为原料</w:t>
      </w:r>
      <w:r w:rsidRPr="00F853B6">
        <w:rPr>
          <w:rFonts w:ascii="Times New Roman" w:hAnsi="Times New Roman" w:hint="eastAsia"/>
          <w:sz w:val="24"/>
        </w:rPr>
        <w:t>，</w:t>
      </w:r>
      <w:r w:rsidRPr="00F853B6">
        <w:rPr>
          <w:rFonts w:hint="eastAsia"/>
          <w:bCs/>
          <w:snapToGrid w:val="0"/>
          <w:kern w:val="0"/>
          <w:sz w:val="24"/>
          <w:szCs w:val="24"/>
        </w:rPr>
        <w:t>属于</w:t>
      </w:r>
      <w:r w:rsidRPr="00F853B6">
        <w:rPr>
          <w:bCs/>
          <w:snapToGrid w:val="0"/>
          <w:kern w:val="0"/>
          <w:sz w:val="24"/>
          <w:szCs w:val="24"/>
        </w:rPr>
        <w:t>固体废弃物的综合利用，属于鼓励类范畴</w:t>
      </w:r>
      <w:r w:rsidRPr="00F853B6">
        <w:rPr>
          <w:rFonts w:hint="eastAsia"/>
          <w:bCs/>
          <w:snapToGrid w:val="0"/>
          <w:kern w:val="0"/>
          <w:sz w:val="24"/>
          <w:szCs w:val="24"/>
        </w:rPr>
        <w:t>；另外</w:t>
      </w:r>
      <w:r w:rsidRPr="00F853B6">
        <w:rPr>
          <w:bCs/>
          <w:snapToGrid w:val="0"/>
          <w:kern w:val="0"/>
          <w:sz w:val="24"/>
          <w:szCs w:val="24"/>
        </w:rPr>
        <w:t>《临沂市现代产业发展指导目录》（临发改政务</w:t>
      </w:r>
      <w:r w:rsidRPr="00F853B6">
        <w:rPr>
          <w:bCs/>
          <w:snapToGrid w:val="0"/>
          <w:kern w:val="0"/>
          <w:sz w:val="24"/>
          <w:szCs w:val="24"/>
        </w:rPr>
        <w:t>[2013]168</w:t>
      </w:r>
      <w:r w:rsidRPr="00F853B6">
        <w:rPr>
          <w:bCs/>
          <w:snapToGrid w:val="0"/>
          <w:kern w:val="0"/>
          <w:sz w:val="24"/>
          <w:szCs w:val="24"/>
        </w:rPr>
        <w:t>号）未对</w:t>
      </w:r>
      <w:r w:rsidRPr="00F853B6">
        <w:rPr>
          <w:rFonts w:hint="eastAsia"/>
          <w:bCs/>
          <w:snapToGrid w:val="0"/>
          <w:kern w:val="0"/>
          <w:sz w:val="24"/>
          <w:szCs w:val="24"/>
        </w:rPr>
        <w:t>塑料制品</w:t>
      </w:r>
      <w:r w:rsidRPr="00F853B6">
        <w:rPr>
          <w:bCs/>
          <w:snapToGrid w:val="0"/>
          <w:kern w:val="0"/>
          <w:sz w:val="24"/>
          <w:szCs w:val="24"/>
        </w:rPr>
        <w:t>生产工艺技术和生产规模作出鼓励、限制和淘汰的规定，</w:t>
      </w:r>
      <w:r w:rsidRPr="00F853B6">
        <w:rPr>
          <w:rFonts w:ascii="Times New Roman" w:hAnsi="Times New Roman"/>
          <w:bCs/>
          <w:snapToGrid w:val="0"/>
          <w:kern w:val="0"/>
          <w:sz w:val="24"/>
          <w:szCs w:val="24"/>
        </w:rPr>
        <w:t>因此拟建项目塑料制品生产可视为鼓励类项目。</w:t>
      </w:r>
    </w:p>
    <w:p w:rsidR="00F853B6" w:rsidRPr="00F853B6" w:rsidRDefault="00F853B6" w:rsidP="00F853B6">
      <w:pPr>
        <w:snapToGrid w:val="0"/>
        <w:spacing w:line="360" w:lineRule="auto"/>
        <w:ind w:firstLineChars="200" w:firstLine="480"/>
        <w:rPr>
          <w:rFonts w:ascii="Times New Roman" w:hAnsi="Times New Roman"/>
          <w:bCs/>
          <w:snapToGrid w:val="0"/>
          <w:kern w:val="0"/>
          <w:sz w:val="24"/>
          <w:szCs w:val="24"/>
        </w:rPr>
      </w:pPr>
      <w:r w:rsidRPr="00F853B6">
        <w:rPr>
          <w:rFonts w:ascii="Times New Roman" w:hAnsi="Times New Roman"/>
          <w:bCs/>
          <w:snapToGrid w:val="0"/>
          <w:kern w:val="0"/>
          <w:sz w:val="24"/>
          <w:szCs w:val="24"/>
        </w:rPr>
        <w:t>4</w:t>
      </w:r>
      <w:r w:rsidRPr="00F853B6">
        <w:rPr>
          <w:rFonts w:ascii="Times New Roman" w:hAnsi="Times New Roman"/>
          <w:bCs/>
          <w:snapToGrid w:val="0"/>
          <w:kern w:val="0"/>
          <w:sz w:val="24"/>
          <w:szCs w:val="24"/>
        </w:rPr>
        <w:t>、拟建项目已取得山东省建设项目备案证明，项目代码：</w:t>
      </w:r>
      <w:r w:rsidRPr="00F853B6">
        <w:rPr>
          <w:rFonts w:ascii="Times New Roman" w:hAnsi="Times New Roman"/>
          <w:bCs/>
          <w:snapToGrid w:val="0"/>
          <w:kern w:val="0"/>
          <w:sz w:val="24"/>
          <w:szCs w:val="24"/>
        </w:rPr>
        <w:t>2104-371302-04-01-391137</w:t>
      </w:r>
      <w:r w:rsidRPr="00F853B6">
        <w:rPr>
          <w:rFonts w:ascii="Times New Roman" w:hAnsi="Times New Roman"/>
          <w:bCs/>
          <w:snapToGrid w:val="0"/>
          <w:kern w:val="0"/>
          <w:sz w:val="24"/>
          <w:szCs w:val="24"/>
        </w:rPr>
        <w:t>。</w:t>
      </w:r>
    </w:p>
    <w:p w:rsidR="00034D21" w:rsidRPr="00F853B6" w:rsidRDefault="00F853B6" w:rsidP="00F853B6">
      <w:pPr>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z w:val="24"/>
          <w:szCs w:val="24"/>
        </w:rPr>
        <w:lastRenderedPageBreak/>
        <w:t>综上，拟建项目属于鼓励发展的产业，且符合有关法律法规要求及当地环保部门的要求，故拟建项目的建设是符合国家和地方产业政策要求的</w:t>
      </w:r>
      <w:r>
        <w:rPr>
          <w:rFonts w:ascii="Times New Roman" w:eastAsia="宋体" w:hAnsi="Times New Roman" w:cs="Times New Roman"/>
          <w:snapToGrid w:val="0"/>
          <w:kern w:val="0"/>
          <w:sz w:val="24"/>
          <w:szCs w:val="20"/>
        </w:rPr>
        <w:t>。</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56" w:name="_Toc8224960"/>
      <w:bookmarkStart w:id="957" w:name="_Toc68620944"/>
      <w:r>
        <w:rPr>
          <w:rFonts w:ascii="Times New Roman" w:eastAsia="黑体" w:hAnsi="Times New Roman" w:cs="Times New Roman"/>
          <w:snapToGrid w:val="0"/>
          <w:kern w:val="0"/>
          <w:sz w:val="28"/>
          <w:szCs w:val="28"/>
          <w:lang w:val="zh-CN"/>
        </w:rPr>
        <w:t>11.3</w:t>
      </w:r>
      <w:r>
        <w:rPr>
          <w:rFonts w:ascii="Times New Roman" w:eastAsia="黑体" w:hAnsi="Times New Roman" w:cs="Times New Roman"/>
          <w:snapToGrid w:val="0"/>
          <w:kern w:val="0"/>
          <w:sz w:val="28"/>
          <w:szCs w:val="28"/>
          <w:lang w:val="zh-CN"/>
        </w:rPr>
        <w:t>环保政策符合性</w:t>
      </w:r>
      <w:bookmarkEnd w:id="945"/>
      <w:r>
        <w:rPr>
          <w:rFonts w:ascii="Times New Roman" w:eastAsia="黑体" w:hAnsi="Times New Roman" w:cs="Times New Roman"/>
          <w:snapToGrid w:val="0"/>
          <w:kern w:val="0"/>
          <w:sz w:val="28"/>
          <w:szCs w:val="28"/>
          <w:lang w:val="zh-CN"/>
        </w:rPr>
        <w:t>分析</w:t>
      </w:r>
      <w:bookmarkEnd w:id="946"/>
      <w:bookmarkEnd w:id="947"/>
      <w:bookmarkEnd w:id="948"/>
      <w:bookmarkEnd w:id="949"/>
      <w:bookmarkEnd w:id="950"/>
      <w:bookmarkEnd w:id="951"/>
      <w:bookmarkEnd w:id="952"/>
      <w:bookmarkEnd w:id="953"/>
      <w:bookmarkEnd w:id="954"/>
      <w:bookmarkEnd w:id="955"/>
      <w:bookmarkEnd w:id="956"/>
      <w:bookmarkEnd w:id="957"/>
    </w:p>
    <w:p w:rsidR="00034D21"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w:t>
      </w:r>
      <w:r>
        <w:rPr>
          <w:rFonts w:ascii="Times New Roman" w:eastAsia="黑体" w:hAnsi="Times New Roman" w:cs="Times New Roman"/>
          <w:snapToGrid w:val="0"/>
          <w:kern w:val="0"/>
          <w:sz w:val="24"/>
          <w:szCs w:val="24"/>
        </w:rPr>
        <w:t>、与《建设项目环境保护管理条例》（</w:t>
      </w:r>
      <w:r>
        <w:rPr>
          <w:rFonts w:ascii="Times New Roman" w:eastAsia="黑体" w:hAnsi="Times New Roman" w:cs="Times New Roman"/>
          <w:snapToGrid w:val="0"/>
          <w:kern w:val="0"/>
          <w:sz w:val="24"/>
          <w:szCs w:val="24"/>
        </w:rPr>
        <w:t>2017</w:t>
      </w:r>
      <w:r>
        <w:rPr>
          <w:rFonts w:ascii="Times New Roman" w:eastAsia="黑体" w:hAnsi="Times New Roman" w:cs="Times New Roman"/>
          <w:snapToGrid w:val="0"/>
          <w:kern w:val="0"/>
          <w:sz w:val="24"/>
          <w:szCs w:val="24"/>
        </w:rPr>
        <w:t>修订）符合性分析</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根据《建设项目环境保护管理条例》（中华人民共和国国务院令第</w:t>
      </w:r>
      <w:r>
        <w:rPr>
          <w:rFonts w:ascii="Times New Roman" w:eastAsia="宋体" w:hAnsi="Times New Roman" w:cs="Times New Roman"/>
          <w:snapToGrid w:val="0"/>
          <w:kern w:val="0"/>
          <w:sz w:val="24"/>
          <w:szCs w:val="24"/>
        </w:rPr>
        <w:t>682</w:t>
      </w:r>
      <w:r>
        <w:rPr>
          <w:rFonts w:ascii="Times New Roman" w:eastAsia="宋体" w:hAnsi="Times New Roman" w:cs="Times New Roman"/>
          <w:snapToGrid w:val="0"/>
          <w:kern w:val="0"/>
          <w:sz w:val="24"/>
          <w:szCs w:val="24"/>
        </w:rPr>
        <w:t>号）中的规定，</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与该文件符合性分析见表</w:t>
      </w:r>
      <w:r>
        <w:rPr>
          <w:rFonts w:ascii="Times New Roman" w:eastAsia="宋体" w:hAnsi="Times New Roman" w:cs="Times New Roman"/>
          <w:snapToGrid w:val="0"/>
          <w:kern w:val="0"/>
          <w:sz w:val="24"/>
          <w:szCs w:val="24"/>
        </w:rPr>
        <w:t>11.3-1</w:t>
      </w:r>
      <w:r>
        <w:rPr>
          <w:rFonts w:ascii="Times New Roman" w:eastAsia="宋体" w:hAnsi="Times New Roman" w:cs="Times New Roman"/>
          <w:snapToGrid w:val="0"/>
          <w:kern w:val="0"/>
          <w:sz w:val="24"/>
          <w:szCs w:val="24"/>
        </w:rPr>
        <w:t>。</w:t>
      </w:r>
    </w:p>
    <w:p w:rsidR="00034D21" w:rsidRDefault="00217DE7">
      <w:pPr>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 xml:space="preserve">11.3-1  </w:t>
      </w:r>
      <w:r w:rsidR="003A2E70">
        <w:rPr>
          <w:rFonts w:ascii="Times New Roman" w:eastAsia="黑体" w:hAnsi="Times New Roman" w:cs="Times New Roman" w:hint="eastAsia"/>
          <w:snapToGrid w:val="0"/>
          <w:kern w:val="0"/>
          <w:sz w:val="24"/>
          <w:szCs w:val="24"/>
        </w:rPr>
        <w:t>拟建项目</w:t>
      </w:r>
      <w:r>
        <w:rPr>
          <w:rFonts w:ascii="Times New Roman" w:eastAsia="黑体" w:hAnsi="Times New Roman" w:cs="Times New Roman"/>
          <w:snapToGrid w:val="0"/>
          <w:kern w:val="0"/>
          <w:sz w:val="24"/>
          <w:szCs w:val="24"/>
        </w:rPr>
        <w:t>与《</w:t>
      </w:r>
      <w:bookmarkStart w:id="958" w:name="OLE_LINK29"/>
      <w:r>
        <w:rPr>
          <w:rFonts w:ascii="Times New Roman" w:eastAsia="黑体" w:hAnsi="Times New Roman" w:cs="Times New Roman"/>
          <w:snapToGrid w:val="0"/>
          <w:kern w:val="0"/>
          <w:sz w:val="24"/>
          <w:szCs w:val="24"/>
        </w:rPr>
        <w:t>建设项目环境保护管理条例</w:t>
      </w:r>
      <w:bookmarkEnd w:id="958"/>
      <w:r>
        <w:rPr>
          <w:rFonts w:ascii="Times New Roman" w:eastAsia="黑体" w:hAnsi="Times New Roman" w:cs="Times New Roman"/>
          <w:snapToGrid w:val="0"/>
          <w:kern w:val="0"/>
          <w:sz w:val="24"/>
          <w:szCs w:val="24"/>
        </w:rPr>
        <w:t>》的符合性分析</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2058"/>
        <w:gridCol w:w="5633"/>
      </w:tblGrid>
      <w:tr w:rsidR="00034D21">
        <w:trPr>
          <w:jc w:val="center"/>
        </w:trPr>
        <w:tc>
          <w:tcPr>
            <w:tcW w:w="2991" w:type="dxa"/>
            <w:gridSpan w:val="2"/>
            <w:vAlign w:val="center"/>
          </w:tcPr>
          <w:p w:rsidR="00034D21" w:rsidRDefault="00217DE7">
            <w:pPr>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要求</w:t>
            </w:r>
          </w:p>
        </w:tc>
        <w:tc>
          <w:tcPr>
            <w:tcW w:w="5633" w:type="dxa"/>
            <w:vAlign w:val="center"/>
          </w:tcPr>
          <w:p w:rsidR="00034D21" w:rsidRDefault="00217DE7">
            <w:pPr>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符合性</w:t>
            </w:r>
          </w:p>
        </w:tc>
      </w:tr>
      <w:tr w:rsidR="00034D21">
        <w:trPr>
          <w:jc w:val="center"/>
        </w:trPr>
        <w:tc>
          <w:tcPr>
            <w:tcW w:w="933"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第十一条建设项目有下列情形之一的，环境保护行政主管部门应当对环境影响报告书、环境影响报告表作出不予批准的决定</w:t>
            </w:r>
          </w:p>
        </w:tc>
        <w:tc>
          <w:tcPr>
            <w:tcW w:w="2058" w:type="dxa"/>
            <w:vAlign w:val="center"/>
          </w:tcPr>
          <w:p w:rsidR="00034D21" w:rsidRDefault="00217DE7">
            <w:pPr>
              <w:adjustRightInd w:val="0"/>
              <w:snapToGrid w:val="0"/>
              <w:rPr>
                <w:kern w:val="0"/>
                <w:szCs w:val="21"/>
              </w:rPr>
            </w:pPr>
            <w:r>
              <w:rPr>
                <w:kern w:val="0"/>
                <w:szCs w:val="21"/>
              </w:rPr>
              <w:t>（一）建设项目类型及其选址、布局、规模等不符合环境保护法律法规和相关法定规划；</w:t>
            </w:r>
          </w:p>
        </w:tc>
        <w:tc>
          <w:tcPr>
            <w:tcW w:w="5633" w:type="dxa"/>
            <w:vAlign w:val="center"/>
          </w:tcPr>
          <w:p w:rsidR="00034D21" w:rsidRDefault="00217DE7">
            <w:pPr>
              <w:adjustRightInd w:val="0"/>
              <w:snapToGrid w:val="0"/>
              <w:jc w:val="left"/>
              <w:rPr>
                <w:kern w:val="0"/>
                <w:szCs w:val="21"/>
              </w:rPr>
            </w:pPr>
            <w:r>
              <w:rPr>
                <w:kern w:val="0"/>
                <w:szCs w:val="21"/>
              </w:rPr>
              <w:t>根据前述分析，项目类型、规模、布局等符合《产业结构调整指导目录（</w:t>
            </w:r>
            <w:r>
              <w:rPr>
                <w:kern w:val="0"/>
                <w:szCs w:val="21"/>
              </w:rPr>
              <w:t>2011</w:t>
            </w:r>
            <w:r>
              <w:rPr>
                <w:kern w:val="0"/>
                <w:szCs w:val="21"/>
              </w:rPr>
              <w:t>年本）》（</w:t>
            </w:r>
            <w:r>
              <w:rPr>
                <w:kern w:val="0"/>
                <w:szCs w:val="21"/>
              </w:rPr>
              <w:t>2013</w:t>
            </w:r>
            <w:r>
              <w:rPr>
                <w:kern w:val="0"/>
                <w:szCs w:val="21"/>
              </w:rPr>
              <w:t>年第</w:t>
            </w:r>
            <w:r>
              <w:rPr>
                <w:kern w:val="0"/>
                <w:szCs w:val="21"/>
              </w:rPr>
              <w:t>21</w:t>
            </w:r>
            <w:r>
              <w:rPr>
                <w:kern w:val="0"/>
                <w:szCs w:val="21"/>
              </w:rPr>
              <w:t>号令修正版）、《临沂市现代产业发展指导目录》（</w:t>
            </w:r>
            <w:r>
              <w:rPr>
                <w:kern w:val="0"/>
                <w:szCs w:val="21"/>
              </w:rPr>
              <w:t>2013</w:t>
            </w:r>
            <w:r>
              <w:rPr>
                <w:kern w:val="0"/>
                <w:szCs w:val="21"/>
              </w:rPr>
              <w:t>年本）、《限制用地项目目录（</w:t>
            </w:r>
            <w:r>
              <w:rPr>
                <w:kern w:val="0"/>
                <w:szCs w:val="21"/>
              </w:rPr>
              <w:t>2012</w:t>
            </w:r>
            <w:r>
              <w:rPr>
                <w:kern w:val="0"/>
                <w:szCs w:val="21"/>
              </w:rPr>
              <w:t>年本）》和《禁止用地项目目录（</w:t>
            </w:r>
            <w:r>
              <w:rPr>
                <w:kern w:val="0"/>
                <w:szCs w:val="21"/>
              </w:rPr>
              <w:t>2012</w:t>
            </w:r>
            <w:r>
              <w:rPr>
                <w:kern w:val="0"/>
                <w:szCs w:val="21"/>
              </w:rPr>
              <w:t>年本）》等</w:t>
            </w:r>
            <w:r>
              <w:rPr>
                <w:szCs w:val="21"/>
              </w:rPr>
              <w:t>环境保护法律法规，符合兰山区</w:t>
            </w:r>
            <w:r>
              <w:rPr>
                <w:rFonts w:hint="eastAsia"/>
                <w:szCs w:val="21"/>
              </w:rPr>
              <w:t>半程</w:t>
            </w:r>
            <w:r>
              <w:rPr>
                <w:szCs w:val="21"/>
              </w:rPr>
              <w:t>镇城市总体规划。</w:t>
            </w:r>
          </w:p>
        </w:tc>
      </w:tr>
      <w:tr w:rsidR="00034D21">
        <w:trPr>
          <w:jc w:val="center"/>
        </w:trPr>
        <w:tc>
          <w:tcPr>
            <w:tcW w:w="93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2058" w:type="dxa"/>
            <w:vAlign w:val="center"/>
          </w:tcPr>
          <w:p w:rsidR="00034D21" w:rsidRDefault="00217DE7">
            <w:pPr>
              <w:adjustRightInd w:val="0"/>
              <w:snapToGrid w:val="0"/>
              <w:rPr>
                <w:kern w:val="0"/>
                <w:szCs w:val="21"/>
              </w:rPr>
            </w:pPr>
            <w:r>
              <w:rPr>
                <w:kern w:val="0"/>
                <w:szCs w:val="21"/>
              </w:rPr>
              <w:t>（二）所在区域环境质量未达到国家或者地方环境质量标准，且建设项目拟采取的措施不能满足区域环境质量改善目标管理要求；</w:t>
            </w:r>
          </w:p>
        </w:tc>
        <w:tc>
          <w:tcPr>
            <w:tcW w:w="5633" w:type="dxa"/>
            <w:vAlign w:val="center"/>
          </w:tcPr>
          <w:p w:rsidR="00783FE8" w:rsidRPr="005E3F0F" w:rsidRDefault="00783FE8" w:rsidP="00783FE8">
            <w:pPr>
              <w:pStyle w:val="250"/>
              <w:snapToGrid w:val="0"/>
              <w:spacing w:line="240" w:lineRule="auto"/>
              <w:ind w:firstLineChars="0" w:firstLine="0"/>
              <w:rPr>
                <w:rFonts w:ascii="宋体" w:hAnsi="宋体"/>
                <w:sz w:val="21"/>
                <w:szCs w:val="21"/>
              </w:rPr>
            </w:pPr>
            <w:r w:rsidRPr="005E3F0F">
              <w:rPr>
                <w:snapToGrid w:val="0"/>
                <w:kern w:val="0"/>
                <w:sz w:val="21"/>
                <w:szCs w:val="21"/>
              </w:rPr>
              <w:t>根据</w:t>
            </w:r>
            <w:r w:rsidRPr="005E3F0F">
              <w:rPr>
                <w:rFonts w:ascii="宋体" w:hAnsi="宋体" w:hint="eastAsia"/>
                <w:sz w:val="21"/>
                <w:szCs w:val="21"/>
              </w:rPr>
              <w:t>临沂市环境监测站提供的例行监测资料，</w:t>
            </w:r>
            <w:r w:rsidRPr="005E3F0F">
              <w:rPr>
                <w:rFonts w:hint="eastAsia"/>
                <w:snapToGrid w:val="0"/>
                <w:kern w:val="0"/>
                <w:sz w:val="21"/>
                <w:szCs w:val="21"/>
              </w:rPr>
              <w:t>兰山区</w:t>
            </w:r>
            <w:r w:rsidRPr="005E3F0F">
              <w:rPr>
                <w:snapToGrid w:val="0"/>
                <w:kern w:val="0"/>
                <w:sz w:val="21"/>
                <w:szCs w:val="21"/>
              </w:rPr>
              <w:t>201</w:t>
            </w:r>
            <w:r w:rsidRPr="005E3F0F">
              <w:rPr>
                <w:rFonts w:hint="eastAsia"/>
                <w:snapToGrid w:val="0"/>
                <w:kern w:val="0"/>
                <w:sz w:val="21"/>
                <w:szCs w:val="21"/>
              </w:rPr>
              <w:t>9</w:t>
            </w:r>
            <w:r w:rsidRPr="005E3F0F">
              <w:rPr>
                <w:snapToGrid w:val="0"/>
                <w:kern w:val="0"/>
                <w:sz w:val="21"/>
                <w:szCs w:val="21"/>
              </w:rPr>
              <w:t>年</w:t>
            </w:r>
            <w:r w:rsidRPr="005E3F0F">
              <w:rPr>
                <w:snapToGrid w:val="0"/>
                <w:kern w:val="0"/>
                <w:sz w:val="21"/>
                <w:szCs w:val="21"/>
              </w:rPr>
              <w:t>PM</w:t>
            </w:r>
            <w:r w:rsidRPr="005E3F0F">
              <w:rPr>
                <w:snapToGrid w:val="0"/>
                <w:kern w:val="0"/>
                <w:sz w:val="21"/>
                <w:szCs w:val="21"/>
                <w:vertAlign w:val="subscript"/>
              </w:rPr>
              <w:t>2.5</w:t>
            </w:r>
            <w:r w:rsidRPr="005E3F0F">
              <w:rPr>
                <w:snapToGrid w:val="0"/>
                <w:kern w:val="0"/>
                <w:sz w:val="21"/>
                <w:szCs w:val="21"/>
              </w:rPr>
              <w:t>、</w:t>
            </w:r>
            <w:r w:rsidRPr="005E3F0F">
              <w:rPr>
                <w:snapToGrid w:val="0"/>
                <w:kern w:val="0"/>
                <w:sz w:val="21"/>
                <w:szCs w:val="21"/>
              </w:rPr>
              <w:t>PM</w:t>
            </w:r>
            <w:r w:rsidRPr="005E3F0F">
              <w:rPr>
                <w:snapToGrid w:val="0"/>
                <w:kern w:val="0"/>
                <w:sz w:val="21"/>
                <w:szCs w:val="21"/>
                <w:vertAlign w:val="subscript"/>
              </w:rPr>
              <w:t>10</w:t>
            </w:r>
            <w:r w:rsidRPr="005E3F0F">
              <w:rPr>
                <w:snapToGrid w:val="0"/>
                <w:kern w:val="0"/>
                <w:sz w:val="21"/>
                <w:szCs w:val="21"/>
              </w:rPr>
              <w:t>年均值</w:t>
            </w:r>
            <w:r w:rsidRPr="005E3F0F">
              <w:rPr>
                <w:rFonts w:hint="eastAsia"/>
                <w:snapToGrid w:val="0"/>
                <w:kern w:val="0"/>
                <w:sz w:val="21"/>
                <w:szCs w:val="21"/>
              </w:rPr>
              <w:t>以及</w:t>
            </w:r>
            <w:r w:rsidRPr="005E3F0F">
              <w:rPr>
                <w:snapToGrid w:val="0"/>
                <w:kern w:val="0"/>
                <w:sz w:val="21"/>
                <w:szCs w:val="21"/>
              </w:rPr>
              <w:t>臭氧</w:t>
            </w:r>
            <w:r w:rsidRPr="005E3F0F">
              <w:rPr>
                <w:sz w:val="21"/>
                <w:szCs w:val="21"/>
              </w:rPr>
              <w:t>日最大</w:t>
            </w:r>
            <w:r w:rsidRPr="005E3F0F">
              <w:rPr>
                <w:sz w:val="21"/>
                <w:szCs w:val="21"/>
              </w:rPr>
              <w:t>8</w:t>
            </w:r>
            <w:r w:rsidRPr="005E3F0F">
              <w:rPr>
                <w:sz w:val="21"/>
                <w:szCs w:val="21"/>
              </w:rPr>
              <w:t>小时均值的第</w:t>
            </w:r>
            <w:r w:rsidRPr="005E3F0F">
              <w:rPr>
                <w:sz w:val="21"/>
                <w:szCs w:val="21"/>
              </w:rPr>
              <w:t>90</w:t>
            </w:r>
            <w:r w:rsidRPr="005E3F0F">
              <w:rPr>
                <w:sz w:val="21"/>
                <w:szCs w:val="21"/>
              </w:rPr>
              <w:t>百分位浓度值</w:t>
            </w:r>
            <w:r w:rsidRPr="005E3F0F">
              <w:rPr>
                <w:rFonts w:hint="eastAsia"/>
                <w:sz w:val="21"/>
                <w:szCs w:val="21"/>
              </w:rPr>
              <w:t>均</w:t>
            </w:r>
            <w:r w:rsidRPr="005E3F0F">
              <w:rPr>
                <w:rFonts w:hint="eastAsia"/>
                <w:snapToGrid w:val="0"/>
                <w:kern w:val="0"/>
                <w:sz w:val="21"/>
                <w:szCs w:val="21"/>
              </w:rPr>
              <w:t>不</w:t>
            </w:r>
            <w:r w:rsidRPr="005E3F0F">
              <w:rPr>
                <w:snapToGrid w:val="0"/>
                <w:kern w:val="0"/>
                <w:sz w:val="21"/>
                <w:szCs w:val="21"/>
              </w:rPr>
              <w:t>符合《环境空气质量标准》（</w:t>
            </w:r>
            <w:r w:rsidRPr="005E3F0F">
              <w:rPr>
                <w:snapToGrid w:val="0"/>
                <w:kern w:val="0"/>
                <w:sz w:val="21"/>
                <w:szCs w:val="21"/>
              </w:rPr>
              <w:t>GB3095-2012</w:t>
            </w:r>
            <w:r w:rsidRPr="005E3F0F">
              <w:rPr>
                <w:snapToGrid w:val="0"/>
                <w:kern w:val="0"/>
                <w:sz w:val="21"/>
                <w:szCs w:val="21"/>
              </w:rPr>
              <w:t>）中的二级标准要求</w:t>
            </w:r>
            <w:r w:rsidRPr="005E3F0F">
              <w:rPr>
                <w:rFonts w:hint="eastAsia"/>
                <w:snapToGrid w:val="0"/>
                <w:kern w:val="0"/>
                <w:sz w:val="21"/>
                <w:szCs w:val="21"/>
              </w:rPr>
              <w:t>；</w:t>
            </w:r>
            <w:r w:rsidRPr="005E3F0F">
              <w:rPr>
                <w:snapToGrid w:val="0"/>
                <w:kern w:val="0"/>
                <w:sz w:val="21"/>
                <w:szCs w:val="21"/>
              </w:rPr>
              <w:t>根据临沂市人民政府《关于印发临沂市打赢蓝天保卫战作战方案暨</w:t>
            </w:r>
            <w:r w:rsidRPr="005E3F0F">
              <w:rPr>
                <w:snapToGrid w:val="0"/>
                <w:kern w:val="0"/>
                <w:sz w:val="21"/>
                <w:szCs w:val="21"/>
              </w:rPr>
              <w:t>2018-2020</w:t>
            </w:r>
            <w:r w:rsidRPr="005E3F0F">
              <w:rPr>
                <w:snapToGrid w:val="0"/>
                <w:kern w:val="0"/>
                <w:sz w:val="21"/>
                <w:szCs w:val="21"/>
              </w:rPr>
              <w:t>年大气污染防治攻坚行动实施方案的通知》（临政发</w:t>
            </w:r>
            <w:r w:rsidRPr="005E3F0F">
              <w:rPr>
                <w:snapToGrid w:val="0"/>
                <w:kern w:val="0"/>
                <w:sz w:val="21"/>
                <w:szCs w:val="21"/>
              </w:rPr>
              <w:t>[2018]19</w:t>
            </w:r>
            <w:r w:rsidRPr="005E3F0F">
              <w:rPr>
                <w:snapToGrid w:val="0"/>
                <w:kern w:val="0"/>
                <w:sz w:val="21"/>
                <w:szCs w:val="21"/>
              </w:rPr>
              <w:t>号）中，规定</w:t>
            </w:r>
            <w:r w:rsidRPr="005E3F0F">
              <w:rPr>
                <w:sz w:val="21"/>
                <w:szCs w:val="21"/>
              </w:rPr>
              <w:t>规定高新区环境质量改善目标为至</w:t>
            </w:r>
            <w:r w:rsidRPr="005E3F0F">
              <w:rPr>
                <w:sz w:val="21"/>
                <w:szCs w:val="21"/>
              </w:rPr>
              <w:t>2020</w:t>
            </w:r>
            <w:r w:rsidRPr="005E3F0F">
              <w:rPr>
                <w:sz w:val="21"/>
                <w:szCs w:val="21"/>
              </w:rPr>
              <w:t>年，二氧化硫、臭氧持续改善、</w:t>
            </w:r>
            <w:r w:rsidRPr="005E3F0F">
              <w:rPr>
                <w:sz w:val="21"/>
                <w:szCs w:val="21"/>
              </w:rPr>
              <w:t>PM</w:t>
            </w:r>
            <w:r w:rsidRPr="005E3F0F">
              <w:rPr>
                <w:sz w:val="21"/>
                <w:szCs w:val="21"/>
                <w:vertAlign w:val="subscript"/>
              </w:rPr>
              <w:t>2.5</w:t>
            </w:r>
            <w:r w:rsidRPr="005E3F0F">
              <w:rPr>
                <w:sz w:val="21"/>
                <w:szCs w:val="21"/>
              </w:rPr>
              <w:t>、</w:t>
            </w:r>
            <w:r w:rsidRPr="005E3F0F">
              <w:rPr>
                <w:sz w:val="21"/>
                <w:szCs w:val="21"/>
              </w:rPr>
              <w:t>PM</w:t>
            </w:r>
            <w:r w:rsidRPr="005E3F0F">
              <w:rPr>
                <w:sz w:val="21"/>
                <w:szCs w:val="21"/>
                <w:vertAlign w:val="subscript"/>
              </w:rPr>
              <w:t>10</w:t>
            </w:r>
            <w:r w:rsidRPr="005E3F0F">
              <w:rPr>
                <w:sz w:val="21"/>
                <w:szCs w:val="21"/>
              </w:rPr>
              <w:t>、二氧化氮控制在</w:t>
            </w:r>
            <w:r w:rsidRPr="005E3F0F">
              <w:rPr>
                <w:rFonts w:hint="eastAsia"/>
                <w:sz w:val="21"/>
                <w:szCs w:val="21"/>
              </w:rPr>
              <w:t>48</w:t>
            </w:r>
            <w:r w:rsidRPr="005E3F0F">
              <w:rPr>
                <w:sz w:val="21"/>
                <w:szCs w:val="21"/>
              </w:rPr>
              <w:t>μg/m</w:t>
            </w:r>
            <w:r w:rsidRPr="005E3F0F">
              <w:rPr>
                <w:sz w:val="21"/>
                <w:szCs w:val="21"/>
                <w:vertAlign w:val="superscript"/>
              </w:rPr>
              <w:t>3</w:t>
            </w:r>
            <w:r w:rsidRPr="005E3F0F">
              <w:rPr>
                <w:sz w:val="21"/>
                <w:szCs w:val="21"/>
              </w:rPr>
              <w:t>、</w:t>
            </w:r>
            <w:r w:rsidRPr="005E3F0F">
              <w:rPr>
                <w:rFonts w:hint="eastAsia"/>
                <w:sz w:val="21"/>
                <w:szCs w:val="21"/>
              </w:rPr>
              <w:t>90</w:t>
            </w:r>
            <w:r w:rsidRPr="005E3F0F">
              <w:rPr>
                <w:sz w:val="21"/>
                <w:szCs w:val="21"/>
              </w:rPr>
              <w:t>μg/m</w:t>
            </w:r>
            <w:r w:rsidRPr="005E3F0F">
              <w:rPr>
                <w:sz w:val="21"/>
                <w:szCs w:val="21"/>
                <w:vertAlign w:val="superscript"/>
              </w:rPr>
              <w:t>3</w:t>
            </w:r>
            <w:r w:rsidRPr="005E3F0F">
              <w:rPr>
                <w:sz w:val="21"/>
                <w:szCs w:val="21"/>
              </w:rPr>
              <w:t>、</w:t>
            </w:r>
            <w:r w:rsidRPr="005E3F0F">
              <w:rPr>
                <w:rFonts w:hint="eastAsia"/>
                <w:sz w:val="21"/>
                <w:szCs w:val="21"/>
              </w:rPr>
              <w:t>37</w:t>
            </w:r>
            <w:r w:rsidRPr="005E3F0F">
              <w:rPr>
                <w:sz w:val="21"/>
                <w:szCs w:val="21"/>
              </w:rPr>
              <w:t>μg/m</w:t>
            </w:r>
            <w:r w:rsidRPr="005E3F0F">
              <w:rPr>
                <w:sz w:val="21"/>
                <w:szCs w:val="21"/>
                <w:vertAlign w:val="superscript"/>
              </w:rPr>
              <w:t>3</w:t>
            </w:r>
            <w:r w:rsidRPr="005E3F0F">
              <w:rPr>
                <w:sz w:val="21"/>
                <w:szCs w:val="21"/>
              </w:rPr>
              <w:t>以下，年均改善率达到</w:t>
            </w:r>
            <w:r w:rsidRPr="005E3F0F">
              <w:rPr>
                <w:rFonts w:hint="eastAsia"/>
                <w:sz w:val="21"/>
                <w:szCs w:val="21"/>
              </w:rPr>
              <w:t>1.9</w:t>
            </w:r>
            <w:r w:rsidRPr="005E3F0F">
              <w:rPr>
                <w:sz w:val="21"/>
                <w:szCs w:val="21"/>
              </w:rPr>
              <w:t>%</w:t>
            </w:r>
            <w:r w:rsidRPr="005E3F0F">
              <w:rPr>
                <w:sz w:val="21"/>
                <w:szCs w:val="21"/>
              </w:rPr>
              <w:t>以上，优良天数</w:t>
            </w:r>
            <w:r w:rsidRPr="005E3F0F">
              <w:rPr>
                <w:rFonts w:hint="eastAsia"/>
                <w:sz w:val="21"/>
                <w:szCs w:val="21"/>
              </w:rPr>
              <w:t>231</w:t>
            </w:r>
            <w:r w:rsidRPr="005E3F0F">
              <w:rPr>
                <w:sz w:val="21"/>
                <w:szCs w:val="21"/>
              </w:rPr>
              <w:t>以上。严格按照大气污染防治攻坚行动实施方案中的规定，采取优化产业结构，对建筑工地和市政工程扬尘进行治理、全面实施工业污染源及挥发性有机物的提标改造及治理等措施后，兰山区环境空气质量会逐步改善。</w:t>
            </w:r>
          </w:p>
          <w:p w:rsidR="00783FE8" w:rsidRPr="005E3F0F" w:rsidRDefault="00783FE8" w:rsidP="00783FE8">
            <w:pPr>
              <w:autoSpaceDE w:val="0"/>
              <w:autoSpaceDN w:val="0"/>
              <w:adjustRightInd w:val="0"/>
              <w:snapToGrid w:val="0"/>
              <w:rPr>
                <w:kern w:val="0"/>
                <w:szCs w:val="21"/>
                <w:lang w:val="zh-CN"/>
              </w:rPr>
            </w:pPr>
            <w:r w:rsidRPr="005E3F0F">
              <w:rPr>
                <w:snapToGrid w:val="0"/>
                <w:kern w:val="0"/>
                <w:szCs w:val="21"/>
              </w:rPr>
              <w:t>兰山区境内柳青河北外环桥、涑河西外环桥、南涑河解放路桥</w:t>
            </w:r>
            <w:r w:rsidRPr="005E3F0F">
              <w:rPr>
                <w:snapToGrid w:val="0"/>
                <w:kern w:val="0"/>
                <w:szCs w:val="21"/>
              </w:rPr>
              <w:t>COD</w:t>
            </w:r>
            <w:r w:rsidRPr="005E3F0F">
              <w:rPr>
                <w:rFonts w:hint="eastAsia"/>
                <w:snapToGrid w:val="0"/>
                <w:kern w:val="0"/>
                <w:szCs w:val="21"/>
              </w:rPr>
              <w:t>和氨氮</w:t>
            </w:r>
            <w:r w:rsidRPr="005E3F0F">
              <w:rPr>
                <w:snapToGrid w:val="0"/>
                <w:kern w:val="0"/>
                <w:szCs w:val="21"/>
              </w:rPr>
              <w:t>均满足《地表水环境质量标准》（</w:t>
            </w:r>
            <w:r w:rsidRPr="005E3F0F">
              <w:rPr>
                <w:snapToGrid w:val="0"/>
                <w:kern w:val="0"/>
                <w:szCs w:val="21"/>
              </w:rPr>
              <w:t>GB3838-2002</w:t>
            </w:r>
            <w:r w:rsidRPr="005E3F0F">
              <w:rPr>
                <w:snapToGrid w:val="0"/>
                <w:kern w:val="0"/>
                <w:szCs w:val="21"/>
              </w:rPr>
              <w:t>）</w:t>
            </w:r>
            <w:r w:rsidRPr="005E3F0F">
              <w:rPr>
                <w:rFonts w:ascii="宋体" w:hAnsi="宋体" w:cs="宋体" w:hint="eastAsia"/>
                <w:snapToGrid w:val="0"/>
                <w:kern w:val="0"/>
                <w:szCs w:val="21"/>
              </w:rPr>
              <w:t>Ⅳ</w:t>
            </w:r>
            <w:r w:rsidRPr="005E3F0F">
              <w:rPr>
                <w:snapToGrid w:val="0"/>
                <w:kern w:val="0"/>
                <w:szCs w:val="21"/>
              </w:rPr>
              <w:t>类标准要求</w:t>
            </w:r>
            <w:r w:rsidRPr="005E3F0F">
              <w:rPr>
                <w:rFonts w:hint="eastAsia"/>
                <w:snapToGrid w:val="0"/>
                <w:kern w:val="0"/>
                <w:szCs w:val="21"/>
              </w:rPr>
              <w:t>；</w:t>
            </w:r>
            <w:r w:rsidRPr="005E3F0F">
              <w:rPr>
                <w:rFonts w:hAnsi="宋体"/>
                <w:snapToGrid w:val="0"/>
                <w:kern w:val="0"/>
                <w:szCs w:val="21"/>
              </w:rPr>
              <w:t>地下水质量满足《地下水质量标准》（</w:t>
            </w:r>
            <w:r w:rsidRPr="005E3F0F">
              <w:rPr>
                <w:snapToGrid w:val="0"/>
                <w:kern w:val="0"/>
                <w:szCs w:val="21"/>
              </w:rPr>
              <w:t>GB/T148</w:t>
            </w:r>
            <w:r w:rsidRPr="005E3F0F">
              <w:rPr>
                <w:rFonts w:hint="eastAsia"/>
                <w:snapToGrid w:val="0"/>
                <w:kern w:val="0"/>
                <w:szCs w:val="21"/>
              </w:rPr>
              <w:t>48</w:t>
            </w:r>
            <w:r w:rsidRPr="005E3F0F">
              <w:rPr>
                <w:snapToGrid w:val="0"/>
                <w:kern w:val="0"/>
                <w:szCs w:val="21"/>
              </w:rPr>
              <w:t>-</w:t>
            </w:r>
            <w:r w:rsidRPr="005E3F0F">
              <w:rPr>
                <w:rFonts w:hint="eastAsia"/>
                <w:snapToGrid w:val="0"/>
                <w:kern w:val="0"/>
                <w:szCs w:val="21"/>
              </w:rPr>
              <w:t>2017</w:t>
            </w:r>
            <w:r w:rsidRPr="005E3F0F">
              <w:rPr>
                <w:rFonts w:hAnsi="宋体"/>
                <w:snapToGrid w:val="0"/>
                <w:kern w:val="0"/>
                <w:szCs w:val="21"/>
              </w:rPr>
              <w:t>）</w:t>
            </w:r>
            <w:r w:rsidRPr="005E3F0F">
              <w:rPr>
                <w:rFonts w:ascii="宋体" w:hAnsi="宋体"/>
                <w:snapToGrid w:val="0"/>
                <w:kern w:val="0"/>
                <w:szCs w:val="21"/>
              </w:rPr>
              <w:t>Ⅲ</w:t>
            </w:r>
            <w:r w:rsidRPr="005E3F0F">
              <w:rPr>
                <w:rFonts w:hAnsi="宋体"/>
                <w:snapToGrid w:val="0"/>
                <w:kern w:val="0"/>
                <w:szCs w:val="21"/>
              </w:rPr>
              <w:t>类标准；功能区噪声符合</w:t>
            </w:r>
            <w:r w:rsidRPr="005E3F0F">
              <w:rPr>
                <w:rFonts w:hAnsi="宋体" w:hint="eastAsia"/>
                <w:snapToGrid w:val="0"/>
                <w:kern w:val="0"/>
                <w:szCs w:val="21"/>
              </w:rPr>
              <w:t>《声环境质量标准》（</w:t>
            </w:r>
            <w:r w:rsidRPr="005E3F0F">
              <w:rPr>
                <w:rFonts w:hAnsi="宋体" w:hint="eastAsia"/>
                <w:snapToGrid w:val="0"/>
                <w:kern w:val="0"/>
                <w:szCs w:val="21"/>
              </w:rPr>
              <w:t>GB3096 -2008</w:t>
            </w:r>
            <w:r w:rsidRPr="005E3F0F">
              <w:rPr>
                <w:rFonts w:hAnsi="宋体" w:hint="eastAsia"/>
                <w:snapToGrid w:val="0"/>
                <w:kern w:val="0"/>
                <w:szCs w:val="21"/>
              </w:rPr>
              <w:t>）</w:t>
            </w:r>
            <w:r w:rsidRPr="005E3F0F">
              <w:rPr>
                <w:snapToGrid w:val="0"/>
                <w:kern w:val="0"/>
                <w:szCs w:val="21"/>
              </w:rPr>
              <w:t>2</w:t>
            </w:r>
            <w:r w:rsidRPr="005E3F0F">
              <w:rPr>
                <w:rFonts w:hAnsi="宋体"/>
                <w:snapToGrid w:val="0"/>
                <w:kern w:val="0"/>
                <w:szCs w:val="21"/>
              </w:rPr>
              <w:t>类声功能区</w:t>
            </w:r>
            <w:r w:rsidRPr="005E3F0F">
              <w:rPr>
                <w:rFonts w:hAnsi="宋体" w:hint="eastAsia"/>
                <w:snapToGrid w:val="0"/>
                <w:kern w:val="0"/>
                <w:szCs w:val="21"/>
              </w:rPr>
              <w:t>昼间标准</w:t>
            </w:r>
            <w:r w:rsidRPr="005E3F0F">
              <w:rPr>
                <w:rFonts w:hAnsi="宋体"/>
                <w:snapToGrid w:val="0"/>
                <w:kern w:val="0"/>
                <w:szCs w:val="21"/>
              </w:rPr>
              <w:t>要求</w:t>
            </w:r>
            <w:r w:rsidRPr="005E3F0F">
              <w:rPr>
                <w:kern w:val="0"/>
                <w:szCs w:val="21"/>
                <w:lang w:val="zh-CN"/>
              </w:rPr>
              <w:t>。</w:t>
            </w:r>
          </w:p>
          <w:p w:rsidR="00034D21" w:rsidRPr="00783FE8" w:rsidRDefault="00783FE8" w:rsidP="00783FE8">
            <w:pPr>
              <w:adjustRightInd w:val="0"/>
              <w:snapToGrid w:val="0"/>
              <w:rPr>
                <w:rFonts w:ascii="Times New Roman" w:eastAsia="宋体" w:hAnsi="Times New Roman" w:cs="Times New Roman"/>
                <w:snapToGrid w:val="0"/>
                <w:kern w:val="0"/>
                <w:szCs w:val="21"/>
              </w:rPr>
            </w:pPr>
            <w:r w:rsidRPr="00783FE8">
              <w:rPr>
                <w:snapToGrid w:val="0"/>
                <w:kern w:val="0"/>
                <w:szCs w:val="21"/>
              </w:rPr>
              <w:t>拟建项目</w:t>
            </w:r>
            <w:r w:rsidRPr="00783FE8">
              <w:rPr>
                <w:kern w:val="0"/>
                <w:szCs w:val="21"/>
              </w:rPr>
              <w:t>生产过程的废气主要为</w:t>
            </w:r>
            <w:r w:rsidRPr="00783FE8">
              <w:rPr>
                <w:rFonts w:hint="eastAsia"/>
                <w:kern w:val="0"/>
                <w:szCs w:val="21"/>
              </w:rPr>
              <w:t>VOC</w:t>
            </w:r>
            <w:r w:rsidRPr="00783FE8">
              <w:rPr>
                <w:rFonts w:hint="eastAsia"/>
                <w:kern w:val="0"/>
                <w:szCs w:val="21"/>
                <w:vertAlign w:val="subscript"/>
              </w:rPr>
              <w:t>S</w:t>
            </w:r>
            <w:r w:rsidRPr="00783FE8">
              <w:rPr>
                <w:rFonts w:hint="eastAsia"/>
                <w:kern w:val="0"/>
                <w:szCs w:val="21"/>
              </w:rPr>
              <w:t>、</w:t>
            </w:r>
            <w:r>
              <w:rPr>
                <w:rFonts w:hint="eastAsia"/>
                <w:snapToGrid w:val="0"/>
                <w:kern w:val="0"/>
                <w:szCs w:val="21"/>
              </w:rPr>
              <w:t>颗粒物</w:t>
            </w:r>
            <w:r w:rsidRPr="00783FE8">
              <w:rPr>
                <w:kern w:val="0"/>
                <w:szCs w:val="21"/>
              </w:rPr>
              <w:t>，</w:t>
            </w:r>
            <w:r w:rsidRPr="00783FE8">
              <w:rPr>
                <w:snapToGrid w:val="0"/>
                <w:kern w:val="0"/>
                <w:szCs w:val="21"/>
              </w:rPr>
              <w:t>采取相应治理措施后达标排放且排放量较小；拟建项目废水为职工生活污水</w:t>
            </w:r>
            <w:r>
              <w:rPr>
                <w:rFonts w:hint="eastAsia"/>
                <w:snapToGrid w:val="0"/>
                <w:kern w:val="0"/>
                <w:szCs w:val="21"/>
              </w:rPr>
              <w:t>，</w:t>
            </w:r>
            <w:r w:rsidRPr="00783FE8">
              <w:rPr>
                <w:snapToGrid w:val="0"/>
                <w:kern w:val="0"/>
                <w:szCs w:val="21"/>
              </w:rPr>
              <w:t>经化粪池处理后由环卫部门定期抽运</w:t>
            </w:r>
            <w:r w:rsidRPr="00783FE8">
              <w:rPr>
                <w:rFonts w:hint="eastAsia"/>
                <w:snapToGrid w:val="0"/>
                <w:kern w:val="0"/>
                <w:szCs w:val="21"/>
              </w:rPr>
              <w:t>，不外排</w:t>
            </w:r>
            <w:r>
              <w:rPr>
                <w:rFonts w:hint="eastAsia"/>
                <w:snapToGrid w:val="0"/>
                <w:kern w:val="0"/>
                <w:szCs w:val="21"/>
              </w:rPr>
              <w:t>；</w:t>
            </w:r>
            <w:r w:rsidRPr="00783FE8">
              <w:rPr>
                <w:snapToGrid w:val="0"/>
                <w:kern w:val="0"/>
                <w:szCs w:val="21"/>
              </w:rPr>
              <w:t>项目噪声采取减震、隔声、消声等措施后厂界噪声达标；且项目固废均采取减量化、无害化及资源化处理。项目采取的各污染物治理措施均能满足区域环境质量改善的目标管理要求。</w:t>
            </w:r>
          </w:p>
        </w:tc>
      </w:tr>
      <w:tr w:rsidR="00034D21">
        <w:trPr>
          <w:jc w:val="center"/>
        </w:trPr>
        <w:tc>
          <w:tcPr>
            <w:tcW w:w="93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2058" w:type="dxa"/>
            <w:vAlign w:val="center"/>
          </w:tcPr>
          <w:p w:rsidR="00034D21" w:rsidRDefault="00217DE7">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（三）建设项目采取的污染防治措施无法确保污染物排放达到国家和地方排放标准，或者未采取必要措施预防和控</w:t>
            </w:r>
            <w:r>
              <w:rPr>
                <w:rFonts w:ascii="Times New Roman" w:eastAsia="宋体" w:hAnsi="Times New Roman" w:cs="Times New Roman"/>
                <w:snapToGrid w:val="0"/>
                <w:kern w:val="0"/>
                <w:szCs w:val="21"/>
              </w:rPr>
              <w:lastRenderedPageBreak/>
              <w:t>制生态破坏。</w:t>
            </w:r>
          </w:p>
        </w:tc>
        <w:tc>
          <w:tcPr>
            <w:tcW w:w="5633" w:type="dxa"/>
            <w:vAlign w:val="center"/>
          </w:tcPr>
          <w:p w:rsidR="00034D21" w:rsidRDefault="00217DE7" w:rsidP="00783FE8">
            <w:pPr>
              <w:topLinePunct/>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根据分析，</w:t>
            </w:r>
            <w:r w:rsidR="003A2E70">
              <w:rPr>
                <w:rFonts w:ascii="Times New Roman" w:eastAsia="宋体" w:hAnsi="Times New Roman" w:cs="Times New Roman" w:hint="eastAsia"/>
                <w:snapToGrid w:val="0"/>
                <w:kern w:val="0"/>
                <w:szCs w:val="21"/>
              </w:rPr>
              <w:t>拟建项目</w:t>
            </w:r>
            <w:r>
              <w:rPr>
                <w:rFonts w:ascii="Times New Roman" w:eastAsia="宋体" w:hAnsi="Times New Roman" w:cs="Times New Roman"/>
                <w:snapToGrid w:val="0"/>
                <w:kern w:val="0"/>
                <w:szCs w:val="21"/>
              </w:rPr>
              <w:t>污染物排放浓度满足相应国家和地方排放标准要求，采取废气、废水、噪声、固废、土壤、生态破坏预防及控制措施。</w:t>
            </w:r>
          </w:p>
        </w:tc>
      </w:tr>
      <w:tr w:rsidR="00034D21">
        <w:trPr>
          <w:jc w:val="center"/>
        </w:trPr>
        <w:tc>
          <w:tcPr>
            <w:tcW w:w="933"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2058" w:type="dxa"/>
            <w:vAlign w:val="center"/>
          </w:tcPr>
          <w:p w:rsidR="00034D21" w:rsidRDefault="00217DE7">
            <w:pPr>
              <w:topLinePunct/>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（四）改建、扩建和技术改造项目，未针对项目原有环境污染和生态破坏提出有效防治措施；</w:t>
            </w:r>
          </w:p>
        </w:tc>
        <w:tc>
          <w:tcPr>
            <w:tcW w:w="5633" w:type="dxa"/>
            <w:vAlign w:val="center"/>
          </w:tcPr>
          <w:p w:rsidR="00034D21" w:rsidRDefault="003A2E70" w:rsidP="00783FE8">
            <w:pPr>
              <w:topLinePunct/>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属于</w:t>
            </w:r>
            <w:r w:rsidR="00783FE8">
              <w:rPr>
                <w:rFonts w:ascii="Times New Roman" w:eastAsia="宋体" w:hAnsi="Times New Roman" w:cs="Times New Roman" w:hint="eastAsia"/>
                <w:snapToGrid w:val="0"/>
                <w:kern w:val="0"/>
                <w:szCs w:val="21"/>
              </w:rPr>
              <w:t>新建</w:t>
            </w:r>
            <w:r w:rsidR="00217DE7">
              <w:rPr>
                <w:rFonts w:ascii="Times New Roman" w:eastAsia="宋体" w:hAnsi="Times New Roman" w:cs="Times New Roman"/>
                <w:snapToGrid w:val="0"/>
                <w:kern w:val="0"/>
                <w:szCs w:val="21"/>
              </w:rPr>
              <w:t>项目。</w:t>
            </w:r>
          </w:p>
        </w:tc>
      </w:tr>
    </w:tbl>
    <w:p w:rsidR="00034D21" w:rsidRDefault="00217DE7">
      <w:pPr>
        <w:topLinePunct/>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由上表可见，</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满足《建设项目环境保护管理条例》（</w:t>
      </w:r>
      <w:r>
        <w:rPr>
          <w:rFonts w:ascii="Times New Roman" w:eastAsia="宋体" w:hAnsi="Times New Roman" w:cs="Times New Roman"/>
          <w:snapToGrid w:val="0"/>
          <w:kern w:val="0"/>
          <w:sz w:val="24"/>
          <w:szCs w:val="24"/>
        </w:rPr>
        <w:t>2017</w:t>
      </w:r>
      <w:r>
        <w:rPr>
          <w:rFonts w:ascii="Times New Roman" w:eastAsia="宋体" w:hAnsi="Times New Roman" w:cs="Times New Roman"/>
          <w:snapToGrid w:val="0"/>
          <w:kern w:val="0"/>
          <w:sz w:val="24"/>
          <w:szCs w:val="24"/>
        </w:rPr>
        <w:t>年修订）的要求。</w:t>
      </w:r>
    </w:p>
    <w:p w:rsidR="00034D21"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2</w:t>
      </w:r>
      <w:r>
        <w:rPr>
          <w:rFonts w:ascii="Times New Roman" w:eastAsia="黑体" w:hAnsi="Times New Roman" w:cs="Times New Roman"/>
          <w:snapToGrid w:val="0"/>
          <w:kern w:val="0"/>
          <w:sz w:val="24"/>
          <w:szCs w:val="24"/>
        </w:rPr>
        <w:t>、与《山东省打赢蓝天保卫战作战方案</w:t>
      </w:r>
      <w:r>
        <w:rPr>
          <w:rFonts w:ascii="Times New Roman" w:eastAsia="黑体" w:hAnsi="Times New Roman" w:cs="Times New Roman"/>
          <w:b/>
          <w:bCs/>
          <w:snapToGrid w:val="0"/>
          <w:kern w:val="0"/>
          <w:sz w:val="24"/>
          <w:szCs w:val="24"/>
        </w:rPr>
        <w:t>暨</w:t>
      </w:r>
      <w:r>
        <w:rPr>
          <w:rFonts w:ascii="Times New Roman" w:eastAsia="黑体" w:hAnsi="Times New Roman" w:cs="Times New Roman"/>
          <w:snapToGrid w:val="0"/>
          <w:kern w:val="0"/>
          <w:sz w:val="24"/>
          <w:szCs w:val="24"/>
        </w:rPr>
        <w:t>2013-2020</w:t>
      </w:r>
      <w:r>
        <w:rPr>
          <w:rFonts w:ascii="Times New Roman" w:eastAsia="黑体" w:hAnsi="Times New Roman" w:cs="Times New Roman"/>
          <w:snapToGrid w:val="0"/>
          <w:kern w:val="0"/>
          <w:sz w:val="24"/>
          <w:szCs w:val="24"/>
        </w:rPr>
        <w:t>年大气污染防治规划三期行动计划（</w:t>
      </w:r>
      <w:r>
        <w:rPr>
          <w:rFonts w:ascii="Times New Roman" w:eastAsia="黑体" w:hAnsi="Times New Roman" w:cs="Times New Roman"/>
          <w:snapToGrid w:val="0"/>
          <w:kern w:val="0"/>
          <w:sz w:val="24"/>
          <w:szCs w:val="24"/>
        </w:rPr>
        <w:t>2018—2020</w:t>
      </w:r>
      <w:r>
        <w:rPr>
          <w:rFonts w:ascii="Times New Roman" w:eastAsia="黑体" w:hAnsi="Times New Roman" w:cs="Times New Roman"/>
          <w:snapToGrid w:val="0"/>
          <w:kern w:val="0"/>
          <w:sz w:val="24"/>
          <w:szCs w:val="24"/>
        </w:rPr>
        <w:t>年）》符合性分析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与《山东省打赢蓝天保卫战作战方案暨</w:t>
      </w:r>
      <w:r w:rsidR="00217DE7">
        <w:rPr>
          <w:rFonts w:ascii="Times New Roman" w:eastAsia="宋体" w:hAnsi="Times New Roman" w:cs="Times New Roman"/>
          <w:snapToGrid w:val="0"/>
          <w:kern w:val="0"/>
          <w:sz w:val="24"/>
          <w:szCs w:val="20"/>
        </w:rPr>
        <w:t>2013-2020</w:t>
      </w:r>
      <w:r w:rsidR="00217DE7">
        <w:rPr>
          <w:rFonts w:ascii="Times New Roman" w:eastAsia="宋体" w:hAnsi="Times New Roman" w:cs="Times New Roman"/>
          <w:snapToGrid w:val="0"/>
          <w:kern w:val="0"/>
          <w:sz w:val="24"/>
          <w:szCs w:val="20"/>
        </w:rPr>
        <w:t>年大气污染防治规划三期行动计划（</w:t>
      </w:r>
      <w:r w:rsidR="00217DE7">
        <w:rPr>
          <w:rFonts w:ascii="Times New Roman" w:eastAsia="宋体" w:hAnsi="Times New Roman" w:cs="Times New Roman"/>
          <w:snapToGrid w:val="0"/>
          <w:kern w:val="0"/>
          <w:sz w:val="24"/>
          <w:szCs w:val="20"/>
        </w:rPr>
        <w:t>2018—2020</w:t>
      </w:r>
      <w:r w:rsidR="00217DE7">
        <w:rPr>
          <w:rFonts w:ascii="Times New Roman" w:eastAsia="宋体" w:hAnsi="Times New Roman" w:cs="Times New Roman"/>
          <w:snapToGrid w:val="0"/>
          <w:kern w:val="0"/>
          <w:sz w:val="24"/>
          <w:szCs w:val="20"/>
        </w:rPr>
        <w:t>年）》（鲁政发</w:t>
      </w:r>
      <w:r w:rsidR="00217DE7">
        <w:rPr>
          <w:rFonts w:ascii="Times New Roman" w:eastAsia="宋体" w:hAnsi="Times New Roman" w:cs="Times New Roman"/>
          <w:snapToGrid w:val="0"/>
          <w:kern w:val="0"/>
          <w:sz w:val="24"/>
          <w:szCs w:val="20"/>
        </w:rPr>
        <w:t>[2018]17</w:t>
      </w:r>
      <w:r w:rsidR="00217DE7">
        <w:rPr>
          <w:rFonts w:ascii="Times New Roman" w:eastAsia="宋体" w:hAnsi="Times New Roman" w:cs="Times New Roman"/>
          <w:snapToGrid w:val="0"/>
          <w:kern w:val="0"/>
          <w:sz w:val="24"/>
          <w:szCs w:val="20"/>
        </w:rPr>
        <w:t>号）符合情况见表</w:t>
      </w:r>
      <w:r w:rsidR="00217DE7">
        <w:rPr>
          <w:rFonts w:ascii="Times New Roman" w:eastAsia="宋体" w:hAnsi="Times New Roman" w:cs="Times New Roman"/>
          <w:snapToGrid w:val="0"/>
          <w:kern w:val="0"/>
          <w:sz w:val="24"/>
          <w:szCs w:val="20"/>
        </w:rPr>
        <w:t>11.3-2</w:t>
      </w:r>
      <w:r w:rsidR="00217DE7">
        <w:rPr>
          <w:rFonts w:ascii="Times New Roman" w:eastAsia="宋体" w:hAnsi="Times New Roman" w:cs="Times New Roman"/>
          <w:snapToGrid w:val="0"/>
          <w:kern w:val="0"/>
          <w:sz w:val="24"/>
          <w:szCs w:val="20"/>
        </w:rPr>
        <w:t>。</w:t>
      </w:r>
    </w:p>
    <w:p w:rsidR="00034D21" w:rsidRDefault="00217DE7">
      <w:pPr>
        <w:adjustRightInd w:val="0"/>
        <w:snapToGrid w:val="0"/>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11.3-2   </w:t>
      </w:r>
      <w:r w:rsidR="003A2E70">
        <w:rPr>
          <w:rFonts w:ascii="Times New Roman" w:eastAsia="黑体" w:hAnsi="Times New Roman" w:cs="Times New Roman" w:hint="eastAsia"/>
          <w:snapToGrid w:val="0"/>
          <w:kern w:val="0"/>
          <w:sz w:val="24"/>
          <w:szCs w:val="20"/>
        </w:rPr>
        <w:t>拟建项目</w:t>
      </w:r>
      <w:r>
        <w:rPr>
          <w:rFonts w:ascii="Times New Roman" w:eastAsia="黑体" w:hAnsi="Times New Roman" w:cs="Times New Roman"/>
          <w:snapToGrid w:val="0"/>
          <w:kern w:val="0"/>
          <w:sz w:val="24"/>
          <w:szCs w:val="20"/>
        </w:rPr>
        <w:t>与鲁政发</w:t>
      </w:r>
      <w:r>
        <w:rPr>
          <w:rFonts w:ascii="Times New Roman" w:eastAsia="黑体" w:hAnsi="Times New Roman" w:cs="Times New Roman"/>
          <w:snapToGrid w:val="0"/>
          <w:kern w:val="0"/>
          <w:sz w:val="24"/>
          <w:szCs w:val="20"/>
        </w:rPr>
        <w:t>[2018]17</w:t>
      </w:r>
      <w:r>
        <w:rPr>
          <w:rFonts w:ascii="Times New Roman" w:eastAsia="黑体" w:hAnsi="Times New Roman" w:cs="Times New Roman"/>
          <w:snapToGrid w:val="0"/>
          <w:kern w:val="0"/>
          <w:sz w:val="24"/>
          <w:szCs w:val="20"/>
        </w:rPr>
        <w:t>号文相关要求符合情况</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536"/>
        <w:gridCol w:w="2552"/>
        <w:gridCol w:w="813"/>
      </w:tblGrid>
      <w:tr w:rsidR="00034D21">
        <w:trPr>
          <w:jc w:val="center"/>
        </w:trPr>
        <w:tc>
          <w:tcPr>
            <w:tcW w:w="5259"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ind w:firstLineChars="200" w:firstLine="42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鲁政发</w:t>
            </w:r>
            <w:r>
              <w:rPr>
                <w:rFonts w:ascii="Times New Roman" w:eastAsia="宋体" w:hAnsi="Times New Roman" w:cs="Times New Roman"/>
                <w:snapToGrid w:val="0"/>
                <w:kern w:val="0"/>
                <w:szCs w:val="21"/>
              </w:rPr>
              <w:t>[2018]17</w:t>
            </w:r>
            <w:r>
              <w:rPr>
                <w:rFonts w:ascii="Times New Roman" w:eastAsia="宋体" w:hAnsi="Times New Roman" w:cs="Times New Roman"/>
                <w:snapToGrid w:val="0"/>
                <w:kern w:val="0"/>
                <w:szCs w:val="21"/>
              </w:rPr>
              <w:t>号</w:t>
            </w:r>
          </w:p>
        </w:tc>
        <w:tc>
          <w:tcPr>
            <w:tcW w:w="255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项目实际情况</w:t>
            </w:r>
          </w:p>
        </w:tc>
        <w:tc>
          <w:tcPr>
            <w:tcW w:w="813"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符合性</w:t>
            </w:r>
          </w:p>
        </w:tc>
      </w:tr>
      <w:tr w:rsidR="00034D21">
        <w:trPr>
          <w:jc w:val="center"/>
        </w:trPr>
        <w:tc>
          <w:tcPr>
            <w:tcW w:w="8624" w:type="dxa"/>
            <w:gridSpan w:val="4"/>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（一）优化结构与布局</w:t>
            </w:r>
          </w:p>
        </w:tc>
      </w:tr>
      <w:tr w:rsidR="00034D21">
        <w:trPr>
          <w:jc w:val="center"/>
        </w:trPr>
        <w:tc>
          <w:tcPr>
            <w:tcW w:w="723" w:type="dxa"/>
            <w:vMerge w:val="restart"/>
            <w:tcBorders>
              <w:top w:val="single" w:sz="4" w:space="0" w:color="auto"/>
              <w:left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优化产业结构与布局</w:t>
            </w:r>
          </w:p>
        </w:tc>
        <w:tc>
          <w:tcPr>
            <w:tcW w:w="45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着力调整产业结构。加大落后产能淘汰和过剩产能压减力度，严格执行质量、环保、能耗、安全等法规标准，推动钢铁、地炼、电解铝、焦化、轮胎、化肥、氯碱等高耗能行业转型升级，</w:t>
            </w:r>
            <w:r>
              <w:rPr>
                <w:rFonts w:ascii="Times New Roman" w:eastAsia="宋体" w:hAnsi="Times New Roman" w:cs="Times New Roman"/>
                <w:snapToGrid w:val="0"/>
                <w:kern w:val="0"/>
                <w:szCs w:val="21"/>
              </w:rPr>
              <w:t>7</w:t>
            </w:r>
            <w:r>
              <w:rPr>
                <w:rFonts w:ascii="Times New Roman" w:eastAsia="宋体" w:hAnsi="Times New Roman" w:cs="Times New Roman"/>
                <w:snapToGrid w:val="0"/>
                <w:kern w:val="0"/>
                <w:szCs w:val="21"/>
              </w:rPr>
              <w:t>个传输通道城市按照国家修订的《产业结构调整指导目录》中对重点区域的要求，压减过剩产能。加大</w:t>
            </w:r>
            <w:r>
              <w:rPr>
                <w:rFonts w:ascii="Times New Roman" w:eastAsia="宋体" w:hAnsi="Times New Roman" w:cs="Times New Roman"/>
                <w:snapToGrid w:val="0"/>
                <w:kern w:val="0"/>
                <w:szCs w:val="21"/>
              </w:rPr>
              <w:t>7</w:t>
            </w:r>
            <w:r>
              <w:rPr>
                <w:rFonts w:ascii="Times New Roman" w:eastAsia="宋体" w:hAnsi="Times New Roman" w:cs="Times New Roman"/>
                <w:snapToGrid w:val="0"/>
                <w:kern w:val="0"/>
                <w:szCs w:val="21"/>
              </w:rPr>
              <w:t>个传输通道城市独立焦化企业淘汰力度，全省实施</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以钢定焦</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w:t>
            </w:r>
          </w:p>
        </w:tc>
        <w:tc>
          <w:tcPr>
            <w:tcW w:w="2552" w:type="dxa"/>
            <w:tcBorders>
              <w:top w:val="single" w:sz="4" w:space="0" w:color="auto"/>
              <w:left w:val="single" w:sz="4" w:space="0" w:color="auto"/>
              <w:bottom w:val="single" w:sz="4" w:space="0" w:color="auto"/>
              <w:right w:val="single" w:sz="4" w:space="0" w:color="auto"/>
            </w:tcBorders>
            <w:vAlign w:val="center"/>
          </w:tcPr>
          <w:p w:rsidR="00034D21" w:rsidRDefault="003A2E70">
            <w:pPr>
              <w:adjustRightInd w:val="0"/>
              <w:snapToGrid w:val="0"/>
              <w:rPr>
                <w:rFonts w:ascii="Times New Roman" w:eastAsia="宋体" w:hAnsi="Times New Roman" w:cs="Times New Roman"/>
                <w:b/>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位于</w:t>
            </w:r>
            <w:r w:rsidR="00844DD1">
              <w:rPr>
                <w:rFonts w:ascii="Times New Roman" w:eastAsia="宋体" w:hAnsi="Times New Roman" w:cs="Times New Roman"/>
                <w:szCs w:val="21"/>
              </w:rPr>
              <w:t>临沂市兰山区半程镇清沂庄村西</w:t>
            </w:r>
            <w:r w:rsidR="00844DD1">
              <w:rPr>
                <w:rFonts w:ascii="Times New Roman" w:eastAsia="宋体" w:hAnsi="Times New Roman" w:cs="Times New Roman"/>
                <w:szCs w:val="21"/>
              </w:rPr>
              <w:t>330m</w:t>
            </w:r>
            <w:r w:rsidR="00217DE7">
              <w:rPr>
                <w:rFonts w:ascii="Times New Roman" w:eastAsia="宋体" w:hAnsi="Times New Roman" w:cs="Times New Roman"/>
                <w:snapToGrid w:val="0"/>
                <w:kern w:val="0"/>
                <w:szCs w:val="21"/>
              </w:rPr>
              <w:t>，不属于</w:t>
            </w:r>
            <w:r w:rsidR="00217DE7">
              <w:rPr>
                <w:rFonts w:ascii="Times New Roman" w:eastAsia="宋体" w:hAnsi="Times New Roman" w:cs="Times New Roman"/>
                <w:snapToGrid w:val="0"/>
                <w:kern w:val="0"/>
                <w:szCs w:val="21"/>
              </w:rPr>
              <w:t>7</w:t>
            </w:r>
            <w:r w:rsidR="00217DE7">
              <w:rPr>
                <w:rFonts w:ascii="Times New Roman" w:eastAsia="宋体" w:hAnsi="Times New Roman" w:cs="Times New Roman"/>
                <w:snapToGrid w:val="0"/>
                <w:kern w:val="0"/>
                <w:szCs w:val="21"/>
              </w:rPr>
              <w:t>个传输通道城市；且项目为</w:t>
            </w:r>
            <w:r w:rsidR="00217DE7">
              <w:rPr>
                <w:rFonts w:ascii="Times New Roman" w:eastAsia="宋体" w:hAnsi="Times New Roman" w:cs="Times New Roman" w:hint="eastAsia"/>
                <w:snapToGrid w:val="0"/>
                <w:kern w:val="0"/>
                <w:szCs w:val="21"/>
              </w:rPr>
              <w:t>废塑料</w:t>
            </w:r>
            <w:r w:rsidR="00217DE7">
              <w:rPr>
                <w:rFonts w:ascii="Times New Roman" w:eastAsia="宋体" w:hAnsi="Times New Roman" w:cs="Times New Roman"/>
                <w:snapToGrid w:val="0"/>
                <w:kern w:val="0"/>
                <w:szCs w:val="21"/>
              </w:rPr>
              <w:t>资源化综合利用项目，不属于落后产能、过剩产能及需要转型升级的高耗能行业项目。</w:t>
            </w:r>
          </w:p>
        </w:tc>
        <w:tc>
          <w:tcPr>
            <w:tcW w:w="813"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w:t>
            </w:r>
          </w:p>
        </w:tc>
      </w:tr>
      <w:tr w:rsidR="00034D21">
        <w:trPr>
          <w:jc w:val="center"/>
        </w:trPr>
        <w:tc>
          <w:tcPr>
            <w:tcW w:w="723" w:type="dxa"/>
            <w:vMerge/>
            <w:tcBorders>
              <w:left w:val="single" w:sz="4" w:space="0" w:color="auto"/>
              <w:bottom w:val="single" w:sz="4" w:space="0" w:color="auto"/>
              <w:right w:val="single" w:sz="4" w:space="0" w:color="auto"/>
            </w:tcBorders>
            <w:vAlign w:val="center"/>
          </w:tcPr>
          <w:p w:rsidR="00034D21"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45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严格控制</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两高</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行业新增产能。严禁新增钢铁、焦化、电解铝、铸造、水泥和平板玻璃等产能；严格执行钢铁、水泥、平板玻璃等行业产能置换实施办法。</w:t>
            </w:r>
          </w:p>
        </w:tc>
        <w:tc>
          <w:tcPr>
            <w:tcW w:w="2552"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项目为</w:t>
            </w:r>
            <w:r>
              <w:rPr>
                <w:rFonts w:ascii="Times New Roman" w:eastAsia="宋体" w:hAnsi="Times New Roman" w:cs="Times New Roman" w:hint="eastAsia"/>
                <w:snapToGrid w:val="0"/>
                <w:kern w:val="0"/>
                <w:szCs w:val="21"/>
              </w:rPr>
              <w:t>废塑料</w:t>
            </w:r>
            <w:r>
              <w:rPr>
                <w:rFonts w:ascii="Times New Roman" w:eastAsia="宋体" w:hAnsi="Times New Roman" w:cs="Times New Roman"/>
                <w:snapToGrid w:val="0"/>
                <w:kern w:val="0"/>
                <w:szCs w:val="21"/>
              </w:rPr>
              <w:t>资源化综合利用项目，不属于钢铁、焦化、电解铝、铸造、水泥和平板玻璃等行业。</w:t>
            </w:r>
          </w:p>
        </w:tc>
        <w:tc>
          <w:tcPr>
            <w:tcW w:w="813"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w:t>
            </w:r>
          </w:p>
        </w:tc>
      </w:tr>
      <w:tr w:rsidR="00034D21">
        <w:trPr>
          <w:jc w:val="center"/>
        </w:trPr>
        <w:tc>
          <w:tcPr>
            <w:tcW w:w="723" w:type="dxa"/>
            <w:vMerge w:val="restart"/>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优化能源消费结构与布局</w:t>
            </w:r>
          </w:p>
        </w:tc>
        <w:tc>
          <w:tcPr>
            <w:tcW w:w="45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持续实施煤炭消费总量控制。严格控制新上耗煤项目审批、核准、备案，鼓励天然气、电力等清洁能源替代煤炭消费。所有新、改、扩建耗煤项目均实行煤炭减量替代，严格落实替代源及替代比例。</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rsidR="00034D21" w:rsidRDefault="003A2E70">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不设锅炉等燃煤设施。</w:t>
            </w:r>
          </w:p>
        </w:tc>
        <w:tc>
          <w:tcPr>
            <w:tcW w:w="813" w:type="dxa"/>
            <w:vMerge w:val="restart"/>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符合</w:t>
            </w:r>
          </w:p>
        </w:tc>
      </w:tr>
      <w:tr w:rsidR="00034D21">
        <w:trPr>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34D21"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45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加快淘汰落后的燃煤机组。</w:t>
            </w:r>
          </w:p>
        </w:tc>
        <w:tc>
          <w:tcPr>
            <w:tcW w:w="2552" w:type="dxa"/>
            <w:vMerge/>
            <w:tcBorders>
              <w:top w:val="single" w:sz="4" w:space="0" w:color="auto"/>
              <w:left w:val="single" w:sz="4" w:space="0" w:color="auto"/>
              <w:bottom w:val="single" w:sz="4" w:space="0" w:color="auto"/>
              <w:right w:val="single" w:sz="4" w:space="0" w:color="auto"/>
            </w:tcBorders>
            <w:vAlign w:val="center"/>
          </w:tcPr>
          <w:p w:rsidR="00034D21"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813" w:type="dxa"/>
            <w:vMerge/>
            <w:tcBorders>
              <w:top w:val="single" w:sz="4" w:space="0" w:color="auto"/>
              <w:left w:val="single" w:sz="4" w:space="0" w:color="auto"/>
              <w:bottom w:val="single" w:sz="4" w:space="0" w:color="auto"/>
              <w:right w:val="single" w:sz="4" w:space="0" w:color="auto"/>
            </w:tcBorders>
            <w:vAlign w:val="center"/>
          </w:tcPr>
          <w:p w:rsidR="00034D21" w:rsidRDefault="00034D21">
            <w:pPr>
              <w:adjustRightInd w:val="0"/>
              <w:snapToGrid w:val="0"/>
              <w:ind w:firstLineChars="200" w:firstLine="420"/>
              <w:jc w:val="center"/>
              <w:rPr>
                <w:rFonts w:ascii="Times New Roman" w:eastAsia="宋体" w:hAnsi="Times New Roman" w:cs="Times New Roman"/>
                <w:snapToGrid w:val="0"/>
                <w:kern w:val="0"/>
                <w:szCs w:val="21"/>
              </w:rPr>
            </w:pPr>
          </w:p>
        </w:tc>
      </w:tr>
      <w:tr w:rsidR="00034D21">
        <w:trPr>
          <w:jc w:val="center"/>
        </w:trPr>
        <w:tc>
          <w:tcPr>
            <w:tcW w:w="723" w:type="dxa"/>
            <w:vMerge/>
            <w:tcBorders>
              <w:top w:val="single" w:sz="4" w:space="0" w:color="auto"/>
              <w:left w:val="single" w:sz="4" w:space="0" w:color="auto"/>
              <w:bottom w:val="single" w:sz="4" w:space="0" w:color="auto"/>
              <w:right w:val="single" w:sz="4" w:space="0" w:color="auto"/>
            </w:tcBorders>
            <w:vAlign w:val="center"/>
          </w:tcPr>
          <w:p w:rsidR="00034D21"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4536" w:type="dxa"/>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强力推进燃煤锅炉综合整治。全面淘汰</w:t>
            </w:r>
            <w:r>
              <w:rPr>
                <w:rFonts w:ascii="Times New Roman" w:eastAsia="宋体" w:hAnsi="Times New Roman" w:cs="Times New Roman"/>
                <w:snapToGrid w:val="0"/>
                <w:kern w:val="0"/>
                <w:szCs w:val="21"/>
              </w:rPr>
              <w:t>10</w:t>
            </w:r>
            <w:r>
              <w:rPr>
                <w:rFonts w:ascii="Times New Roman" w:eastAsia="宋体" w:hAnsi="Times New Roman" w:cs="Times New Roman"/>
                <w:snapToGrid w:val="0"/>
                <w:kern w:val="0"/>
                <w:szCs w:val="21"/>
              </w:rPr>
              <w:t>蒸吨</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小时及以下燃煤锅炉。县级及以上城市建成区基本淘汰茶水炉、经营性炉灶、储粮烘干设备等燃煤设施，不再新建</w:t>
            </w:r>
            <w:r>
              <w:rPr>
                <w:rFonts w:ascii="Times New Roman" w:eastAsia="宋体" w:hAnsi="Times New Roman" w:cs="Times New Roman"/>
                <w:snapToGrid w:val="0"/>
                <w:kern w:val="0"/>
                <w:szCs w:val="21"/>
              </w:rPr>
              <w:t>35</w:t>
            </w:r>
            <w:r>
              <w:rPr>
                <w:rFonts w:ascii="Times New Roman" w:eastAsia="宋体" w:hAnsi="Times New Roman" w:cs="Times New Roman"/>
                <w:snapToGrid w:val="0"/>
                <w:kern w:val="0"/>
                <w:szCs w:val="21"/>
              </w:rPr>
              <w:t>蒸吨</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小时以下的燃煤锅炉。</w:t>
            </w:r>
          </w:p>
        </w:tc>
        <w:tc>
          <w:tcPr>
            <w:tcW w:w="2552" w:type="dxa"/>
            <w:vMerge/>
            <w:tcBorders>
              <w:top w:val="single" w:sz="4" w:space="0" w:color="auto"/>
              <w:left w:val="single" w:sz="4" w:space="0" w:color="auto"/>
              <w:bottom w:val="single" w:sz="4" w:space="0" w:color="auto"/>
              <w:right w:val="single" w:sz="4" w:space="0" w:color="auto"/>
            </w:tcBorders>
            <w:vAlign w:val="center"/>
          </w:tcPr>
          <w:p w:rsidR="00034D21" w:rsidRDefault="00034D21">
            <w:pPr>
              <w:adjustRightInd w:val="0"/>
              <w:snapToGrid w:val="0"/>
              <w:ind w:firstLineChars="200" w:firstLine="420"/>
              <w:jc w:val="center"/>
              <w:rPr>
                <w:rFonts w:ascii="Times New Roman" w:eastAsia="宋体" w:hAnsi="Times New Roman" w:cs="Times New Roman"/>
                <w:snapToGrid w:val="0"/>
                <w:kern w:val="0"/>
                <w:szCs w:val="21"/>
              </w:rPr>
            </w:pPr>
          </w:p>
        </w:tc>
        <w:tc>
          <w:tcPr>
            <w:tcW w:w="813" w:type="dxa"/>
            <w:vMerge/>
            <w:tcBorders>
              <w:top w:val="single" w:sz="4" w:space="0" w:color="auto"/>
              <w:left w:val="single" w:sz="4" w:space="0" w:color="auto"/>
              <w:bottom w:val="single" w:sz="4" w:space="0" w:color="auto"/>
              <w:right w:val="single" w:sz="4" w:space="0" w:color="auto"/>
            </w:tcBorders>
            <w:vAlign w:val="center"/>
          </w:tcPr>
          <w:p w:rsidR="00034D21" w:rsidRDefault="00034D21">
            <w:pPr>
              <w:adjustRightInd w:val="0"/>
              <w:snapToGrid w:val="0"/>
              <w:ind w:firstLineChars="200" w:firstLine="420"/>
              <w:jc w:val="center"/>
              <w:rPr>
                <w:rFonts w:ascii="Times New Roman" w:eastAsia="宋体" w:hAnsi="Times New Roman" w:cs="Times New Roman"/>
                <w:snapToGrid w:val="0"/>
                <w:kern w:val="0"/>
                <w:szCs w:val="21"/>
              </w:rPr>
            </w:pPr>
          </w:p>
        </w:tc>
      </w:tr>
      <w:tr w:rsidR="00034D21">
        <w:trPr>
          <w:jc w:val="center"/>
        </w:trPr>
        <w:tc>
          <w:tcPr>
            <w:tcW w:w="8624" w:type="dxa"/>
            <w:gridSpan w:val="4"/>
            <w:tcBorders>
              <w:top w:val="single" w:sz="4" w:space="0" w:color="auto"/>
              <w:left w:val="single" w:sz="4" w:space="0" w:color="auto"/>
              <w:bottom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（二）强化污染综合防治</w:t>
            </w:r>
          </w:p>
        </w:tc>
      </w:tr>
      <w:tr w:rsidR="00034D21" w:rsidRPr="00783FE8">
        <w:trPr>
          <w:jc w:val="center"/>
        </w:trPr>
        <w:tc>
          <w:tcPr>
            <w:tcW w:w="723" w:type="dxa"/>
            <w:tcBorders>
              <w:top w:val="single" w:sz="4" w:space="0" w:color="auto"/>
              <w:left w:val="single" w:sz="4" w:space="0" w:color="auto"/>
              <w:bottom w:val="single" w:sz="4" w:space="0" w:color="auto"/>
              <w:right w:val="single" w:sz="4" w:space="0" w:color="auto"/>
            </w:tcBorders>
            <w:vAlign w:val="center"/>
          </w:tcPr>
          <w:p w:rsidR="00034D21" w:rsidRPr="00783FE8" w:rsidRDefault="00217DE7">
            <w:pPr>
              <w:adjustRightInd w:val="0"/>
              <w:snapToGrid w:val="0"/>
              <w:jc w:val="center"/>
              <w:rPr>
                <w:rFonts w:ascii="Times New Roman" w:eastAsia="宋体" w:hAnsi="Times New Roman" w:cs="Times New Roman"/>
                <w:snapToGrid w:val="0"/>
                <w:kern w:val="0"/>
                <w:szCs w:val="21"/>
              </w:rPr>
            </w:pPr>
            <w:r w:rsidRPr="00783FE8">
              <w:rPr>
                <w:rFonts w:ascii="Times New Roman" w:eastAsia="宋体" w:hAnsi="Times New Roman" w:cs="Times New Roman"/>
                <w:snapToGrid w:val="0"/>
                <w:kern w:val="0"/>
                <w:szCs w:val="21"/>
              </w:rPr>
              <w:t>加强</w:t>
            </w:r>
            <w:r w:rsidRPr="00783FE8">
              <w:rPr>
                <w:rFonts w:ascii="Times New Roman" w:eastAsia="宋体" w:hAnsi="Times New Roman" w:cs="Times New Roman"/>
                <w:snapToGrid w:val="0"/>
                <w:kern w:val="0"/>
                <w:szCs w:val="21"/>
              </w:rPr>
              <w:t>VOCs</w:t>
            </w:r>
            <w:r w:rsidRPr="00783FE8">
              <w:rPr>
                <w:rFonts w:ascii="Times New Roman" w:eastAsia="宋体" w:hAnsi="Times New Roman" w:cs="Times New Roman"/>
                <w:snapToGrid w:val="0"/>
                <w:kern w:val="0"/>
                <w:szCs w:val="21"/>
              </w:rPr>
              <w:t>专项整治</w:t>
            </w:r>
          </w:p>
        </w:tc>
        <w:tc>
          <w:tcPr>
            <w:tcW w:w="4536" w:type="dxa"/>
            <w:tcBorders>
              <w:top w:val="single" w:sz="4" w:space="0" w:color="auto"/>
              <w:left w:val="single" w:sz="4" w:space="0" w:color="auto"/>
              <w:bottom w:val="single" w:sz="4" w:space="0" w:color="auto"/>
              <w:right w:val="single" w:sz="4" w:space="0" w:color="auto"/>
            </w:tcBorders>
            <w:vAlign w:val="center"/>
          </w:tcPr>
          <w:p w:rsidR="00034D21" w:rsidRPr="00783FE8" w:rsidRDefault="00217DE7">
            <w:pPr>
              <w:adjustRightInd w:val="0"/>
              <w:snapToGrid w:val="0"/>
              <w:rPr>
                <w:rFonts w:ascii="Times New Roman" w:eastAsia="宋体" w:hAnsi="Times New Roman" w:cs="Times New Roman"/>
                <w:snapToGrid w:val="0"/>
                <w:kern w:val="0"/>
                <w:szCs w:val="21"/>
              </w:rPr>
            </w:pPr>
            <w:r w:rsidRPr="00783FE8">
              <w:rPr>
                <w:rFonts w:ascii="Times New Roman" w:eastAsia="宋体" w:hAnsi="Times New Roman" w:cs="Times New Roman"/>
                <w:snapToGrid w:val="0"/>
                <w:kern w:val="0"/>
                <w:szCs w:val="21"/>
              </w:rPr>
              <w:t>落实《山东省</w:t>
            </w:r>
            <w:r w:rsidRPr="00783FE8">
              <w:rPr>
                <w:rFonts w:ascii="Times New Roman" w:eastAsia="宋体" w:hAnsi="Times New Roman" w:cs="Times New Roman"/>
                <w:snapToGrid w:val="0"/>
                <w:kern w:val="0"/>
                <w:szCs w:val="21"/>
              </w:rPr>
              <w:t>“</w:t>
            </w:r>
            <w:r w:rsidRPr="00783FE8">
              <w:rPr>
                <w:rFonts w:ascii="Times New Roman" w:eastAsia="宋体" w:hAnsi="Times New Roman" w:cs="Times New Roman"/>
                <w:snapToGrid w:val="0"/>
                <w:kern w:val="0"/>
                <w:szCs w:val="21"/>
              </w:rPr>
              <w:t>十三五</w:t>
            </w:r>
            <w:r w:rsidRPr="00783FE8">
              <w:rPr>
                <w:rFonts w:ascii="Times New Roman" w:eastAsia="宋体" w:hAnsi="Times New Roman" w:cs="Times New Roman"/>
                <w:snapToGrid w:val="0"/>
                <w:kern w:val="0"/>
                <w:szCs w:val="21"/>
              </w:rPr>
              <w:t>”</w:t>
            </w:r>
            <w:r w:rsidRPr="00783FE8">
              <w:rPr>
                <w:rFonts w:ascii="Times New Roman" w:eastAsia="宋体" w:hAnsi="Times New Roman" w:cs="Times New Roman"/>
                <w:snapToGrid w:val="0"/>
                <w:kern w:val="0"/>
                <w:szCs w:val="21"/>
              </w:rPr>
              <w:t>挥发性有机物污染防治工作方案》，采取源头削减、过程控制、末端治理全过程防控措施，全面加强</w:t>
            </w:r>
            <w:r w:rsidRPr="00783FE8">
              <w:rPr>
                <w:rFonts w:ascii="Times New Roman" w:eastAsia="宋体" w:hAnsi="Times New Roman" w:cs="Times New Roman"/>
                <w:snapToGrid w:val="0"/>
                <w:kern w:val="0"/>
                <w:szCs w:val="21"/>
              </w:rPr>
              <w:t>VOCs</w:t>
            </w:r>
            <w:r w:rsidRPr="00783FE8">
              <w:rPr>
                <w:rFonts w:ascii="Times New Roman" w:eastAsia="宋体" w:hAnsi="Times New Roman" w:cs="Times New Roman"/>
                <w:snapToGrid w:val="0"/>
                <w:kern w:val="0"/>
                <w:szCs w:val="21"/>
              </w:rPr>
              <w:t>污染防治。加大</w:t>
            </w:r>
            <w:r w:rsidRPr="00783FE8">
              <w:rPr>
                <w:rFonts w:ascii="Times New Roman" w:eastAsia="宋体" w:hAnsi="Times New Roman" w:cs="Times New Roman"/>
                <w:snapToGrid w:val="0"/>
                <w:kern w:val="0"/>
                <w:szCs w:val="21"/>
              </w:rPr>
              <w:t>VOCs</w:t>
            </w:r>
            <w:r w:rsidRPr="00783FE8">
              <w:rPr>
                <w:rFonts w:ascii="Times New Roman" w:eastAsia="宋体" w:hAnsi="Times New Roman" w:cs="Times New Roman"/>
                <w:snapToGrid w:val="0"/>
                <w:kern w:val="0"/>
                <w:szCs w:val="21"/>
              </w:rPr>
              <w:t>排放源治理效果的监管和信息公开力度。严格执行涂料、油墨、胶粘剂、清洗剂等产品</w:t>
            </w:r>
            <w:r w:rsidRPr="00783FE8">
              <w:rPr>
                <w:rFonts w:ascii="Times New Roman" w:eastAsia="宋体" w:hAnsi="Times New Roman" w:cs="Times New Roman"/>
                <w:snapToGrid w:val="0"/>
                <w:kern w:val="0"/>
                <w:szCs w:val="21"/>
              </w:rPr>
              <w:t>VOCs</w:t>
            </w:r>
            <w:r w:rsidRPr="00783FE8">
              <w:rPr>
                <w:rFonts w:ascii="Times New Roman" w:eastAsia="宋体" w:hAnsi="Times New Roman" w:cs="Times New Roman"/>
                <w:snapToGrid w:val="0"/>
                <w:kern w:val="0"/>
                <w:szCs w:val="21"/>
              </w:rPr>
              <w:t>含量限值强制性国家标准。</w:t>
            </w:r>
            <w:r w:rsidRPr="00783FE8">
              <w:rPr>
                <w:rFonts w:ascii="Times New Roman" w:eastAsia="宋体" w:hAnsi="Times New Roman" w:cs="Times New Roman"/>
                <w:snapToGrid w:val="0"/>
                <w:kern w:val="0"/>
                <w:szCs w:val="21"/>
              </w:rPr>
              <w:t>7</w:t>
            </w:r>
            <w:r w:rsidRPr="00783FE8">
              <w:rPr>
                <w:rFonts w:ascii="Times New Roman" w:eastAsia="宋体" w:hAnsi="Times New Roman" w:cs="Times New Roman"/>
                <w:snapToGrid w:val="0"/>
                <w:kern w:val="0"/>
                <w:szCs w:val="21"/>
              </w:rPr>
              <w:t>个传输通</w:t>
            </w:r>
            <w:r w:rsidRPr="00783FE8">
              <w:rPr>
                <w:rFonts w:ascii="Times New Roman" w:eastAsia="宋体" w:hAnsi="Times New Roman" w:cs="Times New Roman"/>
                <w:snapToGrid w:val="0"/>
                <w:kern w:val="0"/>
                <w:szCs w:val="21"/>
              </w:rPr>
              <w:lastRenderedPageBreak/>
              <w:t>道城市禁止建设生产和使用高</w:t>
            </w:r>
            <w:r w:rsidRPr="00783FE8">
              <w:rPr>
                <w:rFonts w:ascii="Times New Roman" w:eastAsia="宋体" w:hAnsi="Times New Roman" w:cs="Times New Roman"/>
                <w:snapToGrid w:val="0"/>
                <w:kern w:val="0"/>
                <w:szCs w:val="21"/>
              </w:rPr>
              <w:t>VOCs</w:t>
            </w:r>
            <w:r w:rsidRPr="00783FE8">
              <w:rPr>
                <w:rFonts w:ascii="Times New Roman" w:eastAsia="宋体" w:hAnsi="Times New Roman" w:cs="Times New Roman"/>
                <w:snapToGrid w:val="0"/>
                <w:kern w:val="0"/>
                <w:szCs w:val="21"/>
              </w:rPr>
              <w:t>含量的溶剂型涂料、油墨、胶粘剂等项目。</w:t>
            </w:r>
          </w:p>
        </w:tc>
        <w:tc>
          <w:tcPr>
            <w:tcW w:w="2552" w:type="dxa"/>
            <w:tcBorders>
              <w:top w:val="single" w:sz="4" w:space="0" w:color="auto"/>
              <w:left w:val="single" w:sz="4" w:space="0" w:color="auto"/>
              <w:bottom w:val="single" w:sz="4" w:space="0" w:color="auto"/>
              <w:right w:val="single" w:sz="4" w:space="0" w:color="auto"/>
            </w:tcBorders>
            <w:vAlign w:val="center"/>
          </w:tcPr>
          <w:p w:rsidR="00034D21" w:rsidRPr="00783FE8" w:rsidRDefault="003A2E70" w:rsidP="00783FE8">
            <w:pPr>
              <w:adjustRightInd w:val="0"/>
              <w:snapToGrid w:val="0"/>
              <w:rPr>
                <w:rFonts w:ascii="Times New Roman" w:eastAsia="宋体" w:hAnsi="Times New Roman" w:cs="Times New Roman"/>
                <w:snapToGrid w:val="0"/>
                <w:kern w:val="0"/>
                <w:szCs w:val="21"/>
              </w:rPr>
            </w:pPr>
            <w:r w:rsidRPr="00783FE8">
              <w:rPr>
                <w:rFonts w:ascii="Times New Roman" w:eastAsia="宋体" w:hAnsi="Times New Roman" w:cs="Times New Roman" w:hint="eastAsia"/>
                <w:snapToGrid w:val="0"/>
                <w:kern w:val="0"/>
                <w:szCs w:val="21"/>
              </w:rPr>
              <w:lastRenderedPageBreak/>
              <w:t>拟建项目</w:t>
            </w:r>
            <w:r w:rsidR="00217DE7" w:rsidRPr="00783FE8">
              <w:rPr>
                <w:rFonts w:ascii="Times New Roman" w:eastAsia="宋体" w:hAnsi="Times New Roman" w:cs="Times New Roman"/>
                <w:snapToGrid w:val="0"/>
                <w:kern w:val="0"/>
                <w:szCs w:val="21"/>
              </w:rPr>
              <w:t>位于</w:t>
            </w:r>
            <w:r w:rsidR="00844DD1" w:rsidRPr="00783FE8">
              <w:rPr>
                <w:rFonts w:ascii="Times New Roman" w:eastAsia="宋体" w:hAnsi="Times New Roman" w:cs="Times New Roman"/>
                <w:szCs w:val="21"/>
              </w:rPr>
              <w:t>临沂市兰山区半程镇清沂庄村西</w:t>
            </w:r>
            <w:r w:rsidR="00844DD1" w:rsidRPr="00783FE8">
              <w:rPr>
                <w:rFonts w:ascii="Times New Roman" w:eastAsia="宋体" w:hAnsi="Times New Roman" w:cs="Times New Roman"/>
                <w:szCs w:val="21"/>
              </w:rPr>
              <w:t>330m</w:t>
            </w:r>
            <w:r w:rsidR="00217DE7" w:rsidRPr="00783FE8">
              <w:rPr>
                <w:rFonts w:ascii="Times New Roman" w:eastAsia="宋体" w:hAnsi="Times New Roman" w:cs="Times New Roman"/>
                <w:snapToGrid w:val="0"/>
                <w:kern w:val="0"/>
                <w:szCs w:val="21"/>
              </w:rPr>
              <w:t>，不属于</w:t>
            </w:r>
            <w:r w:rsidR="00217DE7" w:rsidRPr="00783FE8">
              <w:rPr>
                <w:rFonts w:ascii="Times New Roman" w:eastAsia="宋体" w:hAnsi="Times New Roman" w:cs="Times New Roman"/>
                <w:snapToGrid w:val="0"/>
                <w:kern w:val="0"/>
                <w:szCs w:val="21"/>
              </w:rPr>
              <w:t>7</w:t>
            </w:r>
            <w:r w:rsidR="00217DE7" w:rsidRPr="00783FE8">
              <w:rPr>
                <w:rFonts w:ascii="Times New Roman" w:eastAsia="宋体" w:hAnsi="Times New Roman" w:cs="Times New Roman"/>
                <w:snapToGrid w:val="0"/>
                <w:kern w:val="0"/>
                <w:szCs w:val="21"/>
              </w:rPr>
              <w:t>个传输通道城市，</w:t>
            </w:r>
            <w:r w:rsidRPr="00783FE8">
              <w:rPr>
                <w:rFonts w:ascii="Times New Roman" w:eastAsia="宋体" w:hAnsi="Times New Roman" w:cs="Times New Roman" w:hint="eastAsia"/>
                <w:snapToGrid w:val="0"/>
                <w:kern w:val="0"/>
                <w:szCs w:val="21"/>
              </w:rPr>
              <w:t>拟建项目</w:t>
            </w:r>
            <w:r w:rsidR="00217DE7" w:rsidRPr="00783FE8">
              <w:rPr>
                <w:rFonts w:ascii="Times New Roman" w:eastAsia="宋体" w:hAnsi="Times New Roman" w:cs="Times New Roman"/>
                <w:snapToGrid w:val="0"/>
                <w:kern w:val="0"/>
                <w:szCs w:val="21"/>
              </w:rPr>
              <w:t>废气</w:t>
            </w:r>
            <w:r w:rsidR="00783FE8" w:rsidRPr="00783FE8">
              <w:rPr>
                <w:rFonts w:ascii="Times New Roman" w:eastAsia="宋体" w:hAnsi="Times New Roman" w:cs="Times New Roman" w:hint="eastAsia"/>
                <w:snapToGrid w:val="0"/>
                <w:kern w:val="0"/>
                <w:szCs w:val="21"/>
              </w:rPr>
              <w:t>经</w:t>
            </w:r>
            <w:r w:rsidR="00783FE8" w:rsidRPr="00783FE8">
              <w:rPr>
                <w:rFonts w:eastAsiaTheme="majorEastAsia" w:cs="Times New Roman"/>
                <w:szCs w:val="21"/>
              </w:rPr>
              <w:t>1</w:t>
            </w:r>
            <w:r w:rsidR="00783FE8" w:rsidRPr="00783FE8">
              <w:rPr>
                <w:rFonts w:eastAsiaTheme="majorEastAsia" w:cs="Times New Roman"/>
                <w:szCs w:val="21"/>
              </w:rPr>
              <w:t>套</w:t>
            </w:r>
            <w:r w:rsidR="00783FE8" w:rsidRPr="00783FE8">
              <w:rPr>
                <w:rFonts w:eastAsiaTheme="majorEastAsia" w:cs="宋体"/>
                <w:color w:val="000000"/>
                <w:kern w:val="0"/>
                <w:szCs w:val="21"/>
                <w:lang w:val="zh-CN"/>
              </w:rPr>
              <w:t>水喷淋装置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静电除油装置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光氧催化装置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活</w:t>
            </w:r>
            <w:r w:rsidR="00783FE8" w:rsidRPr="00783FE8">
              <w:rPr>
                <w:rFonts w:eastAsiaTheme="majorEastAsia" w:cs="宋体"/>
                <w:color w:val="000000"/>
                <w:kern w:val="0"/>
                <w:szCs w:val="21"/>
                <w:lang w:val="zh-CN"/>
              </w:rPr>
              <w:lastRenderedPageBreak/>
              <w:t>性炭吸附装置（油烟颗粒综合去除效率</w:t>
            </w:r>
            <w:r w:rsidR="00783FE8" w:rsidRPr="00783FE8">
              <w:rPr>
                <w:rFonts w:eastAsiaTheme="majorEastAsia" w:cs="Times New Roman"/>
                <w:color w:val="000000"/>
                <w:kern w:val="0"/>
                <w:szCs w:val="21"/>
                <w:lang w:val="zh-CN"/>
              </w:rPr>
              <w:t>90%</w:t>
            </w:r>
            <w:r w:rsidR="00783FE8" w:rsidRPr="00783FE8">
              <w:rPr>
                <w:rFonts w:eastAsiaTheme="majorEastAsia" w:cs="宋体"/>
                <w:color w:val="000000"/>
                <w:kern w:val="0"/>
                <w:szCs w:val="21"/>
                <w:lang w:val="zh-CN"/>
              </w:rPr>
              <w:t>，</w:t>
            </w:r>
            <w:r w:rsidR="00783FE8" w:rsidRPr="00783FE8">
              <w:rPr>
                <w:rFonts w:eastAsiaTheme="majorEastAsia" w:cs="Times New Roman"/>
                <w:color w:val="000000"/>
                <w:kern w:val="0"/>
                <w:szCs w:val="21"/>
                <w:lang w:val="zh-CN"/>
              </w:rPr>
              <w:t>VOCs</w:t>
            </w:r>
            <w:r w:rsidR="00783FE8" w:rsidRPr="00783FE8">
              <w:rPr>
                <w:rFonts w:eastAsiaTheme="majorEastAsia" w:cs="宋体"/>
                <w:color w:val="000000"/>
                <w:kern w:val="0"/>
                <w:szCs w:val="21"/>
                <w:lang w:val="zh-CN"/>
              </w:rPr>
              <w:t>综合去除效率</w:t>
            </w:r>
            <w:r w:rsidR="00783FE8" w:rsidRPr="00783FE8">
              <w:rPr>
                <w:rFonts w:eastAsiaTheme="majorEastAsia" w:cs="Times New Roman"/>
                <w:color w:val="000000"/>
                <w:kern w:val="0"/>
                <w:szCs w:val="21"/>
                <w:lang w:val="zh-CN"/>
              </w:rPr>
              <w:t>90%</w:t>
            </w:r>
            <w:r w:rsidR="00783FE8" w:rsidRPr="00783FE8">
              <w:rPr>
                <w:rFonts w:eastAsiaTheme="majorEastAsia" w:cs="宋体"/>
                <w:color w:val="000000"/>
                <w:kern w:val="0"/>
                <w:szCs w:val="21"/>
                <w:lang w:val="zh-CN"/>
              </w:rPr>
              <w:t>）</w:t>
            </w:r>
            <w:r w:rsidR="00783FE8" w:rsidRPr="00783FE8">
              <w:rPr>
                <w:rFonts w:eastAsiaTheme="majorEastAsia" w:cs="Times New Roman"/>
                <w:szCs w:val="21"/>
              </w:rPr>
              <w:t>处理后</w:t>
            </w:r>
            <w:r w:rsidR="00217DE7" w:rsidRPr="00783FE8">
              <w:rPr>
                <w:rFonts w:ascii="Times New Roman" w:eastAsia="宋体" w:hAnsi="Times New Roman" w:cs="Times New Roman"/>
                <w:snapToGrid w:val="0"/>
                <w:kern w:val="0"/>
                <w:szCs w:val="21"/>
              </w:rPr>
              <w:t>处理后经</w:t>
            </w:r>
            <w:r w:rsidR="00783FE8" w:rsidRPr="00783FE8">
              <w:rPr>
                <w:rFonts w:ascii="Times New Roman" w:eastAsia="宋体" w:hAnsi="Times New Roman" w:cs="Times New Roman" w:hint="eastAsia"/>
                <w:snapToGrid w:val="0"/>
                <w:kern w:val="0"/>
                <w:szCs w:val="21"/>
              </w:rPr>
              <w:t>1</w:t>
            </w:r>
            <w:r w:rsidR="00217DE7" w:rsidRPr="00783FE8">
              <w:rPr>
                <w:rFonts w:ascii="Times New Roman" w:eastAsia="宋体" w:hAnsi="Times New Roman" w:cs="Times New Roman"/>
                <w:snapToGrid w:val="0"/>
                <w:kern w:val="0"/>
                <w:szCs w:val="21"/>
              </w:rPr>
              <w:t>根</w:t>
            </w:r>
            <w:r w:rsidR="00217DE7" w:rsidRPr="00783FE8">
              <w:rPr>
                <w:rFonts w:ascii="Times New Roman" w:eastAsia="宋体" w:hAnsi="Times New Roman" w:cs="Times New Roman"/>
                <w:snapToGrid w:val="0"/>
                <w:kern w:val="0"/>
                <w:szCs w:val="21"/>
              </w:rPr>
              <w:t>15m</w:t>
            </w:r>
            <w:r w:rsidR="00217DE7" w:rsidRPr="00783FE8">
              <w:rPr>
                <w:rFonts w:ascii="Times New Roman" w:eastAsia="宋体" w:hAnsi="Times New Roman" w:cs="Times New Roman"/>
                <w:snapToGrid w:val="0"/>
                <w:kern w:val="0"/>
                <w:szCs w:val="21"/>
              </w:rPr>
              <w:t>高排气筒排放。</w:t>
            </w:r>
          </w:p>
        </w:tc>
        <w:tc>
          <w:tcPr>
            <w:tcW w:w="813" w:type="dxa"/>
            <w:tcBorders>
              <w:top w:val="single" w:sz="4" w:space="0" w:color="auto"/>
              <w:left w:val="single" w:sz="4" w:space="0" w:color="auto"/>
              <w:bottom w:val="single" w:sz="4" w:space="0" w:color="auto"/>
              <w:right w:val="single" w:sz="4" w:space="0" w:color="auto"/>
            </w:tcBorders>
            <w:vAlign w:val="center"/>
          </w:tcPr>
          <w:p w:rsidR="00034D21" w:rsidRPr="00783FE8" w:rsidRDefault="00217DE7">
            <w:pPr>
              <w:adjustRightInd w:val="0"/>
              <w:snapToGrid w:val="0"/>
              <w:jc w:val="center"/>
              <w:rPr>
                <w:rFonts w:ascii="Times New Roman" w:eastAsia="宋体" w:hAnsi="Times New Roman" w:cs="Times New Roman"/>
                <w:snapToGrid w:val="0"/>
                <w:kern w:val="0"/>
                <w:szCs w:val="21"/>
              </w:rPr>
            </w:pPr>
            <w:r w:rsidRPr="00783FE8">
              <w:rPr>
                <w:rFonts w:ascii="Times New Roman" w:eastAsia="宋体" w:hAnsi="Times New Roman" w:cs="Times New Roman"/>
                <w:snapToGrid w:val="0"/>
                <w:kern w:val="0"/>
                <w:szCs w:val="21"/>
              </w:rPr>
              <w:lastRenderedPageBreak/>
              <w:t>符合</w:t>
            </w:r>
          </w:p>
        </w:tc>
      </w:tr>
    </w:tbl>
    <w:p w:rsidR="00034D21" w:rsidRDefault="00217DE7" w:rsidP="00783FE8">
      <w:pPr>
        <w:adjustRightInd w:val="0"/>
        <w:snapToGrid w:val="0"/>
        <w:spacing w:beforeLines="50" w:before="120" w:line="360" w:lineRule="auto"/>
        <w:ind w:firstLineChars="200" w:firstLine="420"/>
        <w:rPr>
          <w:rFonts w:ascii="Times New Roman" w:eastAsia="宋体" w:hAnsi="Times New Roman" w:cs="Times New Roman"/>
          <w:snapToGrid w:val="0"/>
          <w:kern w:val="0"/>
          <w:szCs w:val="21"/>
        </w:rPr>
      </w:pPr>
      <w:r w:rsidRPr="00783FE8">
        <w:rPr>
          <w:rFonts w:ascii="Times New Roman" w:eastAsia="宋体" w:hAnsi="Times New Roman" w:cs="Times New Roman"/>
          <w:snapToGrid w:val="0"/>
          <w:kern w:val="0"/>
          <w:szCs w:val="21"/>
        </w:rPr>
        <w:lastRenderedPageBreak/>
        <w:t>由上表可知，</w:t>
      </w:r>
      <w:r w:rsidR="003A2E70" w:rsidRPr="00783FE8">
        <w:rPr>
          <w:rFonts w:ascii="Times New Roman" w:eastAsia="宋体" w:hAnsi="Times New Roman" w:cs="Times New Roman" w:hint="eastAsia"/>
          <w:snapToGrid w:val="0"/>
          <w:kern w:val="0"/>
          <w:szCs w:val="21"/>
        </w:rPr>
        <w:t>拟建项目</w:t>
      </w:r>
      <w:r w:rsidRPr="00783FE8">
        <w:rPr>
          <w:rFonts w:ascii="Times New Roman" w:eastAsia="宋体" w:hAnsi="Times New Roman" w:cs="Times New Roman"/>
          <w:snapToGrid w:val="0"/>
          <w:kern w:val="0"/>
          <w:szCs w:val="21"/>
        </w:rPr>
        <w:t>符合《山东省打赢蓝天保卫战作战</w:t>
      </w:r>
      <w:r>
        <w:rPr>
          <w:rFonts w:ascii="Times New Roman" w:eastAsia="宋体" w:hAnsi="Times New Roman" w:cs="Times New Roman"/>
          <w:snapToGrid w:val="0"/>
          <w:kern w:val="0"/>
          <w:sz w:val="24"/>
          <w:szCs w:val="20"/>
        </w:rPr>
        <w:t>方案及</w:t>
      </w:r>
      <w:r>
        <w:rPr>
          <w:rFonts w:ascii="Times New Roman" w:eastAsia="宋体" w:hAnsi="Times New Roman" w:cs="Times New Roman"/>
          <w:snapToGrid w:val="0"/>
          <w:kern w:val="0"/>
          <w:sz w:val="24"/>
          <w:szCs w:val="20"/>
        </w:rPr>
        <w:t>2013-2020</w:t>
      </w:r>
      <w:r>
        <w:rPr>
          <w:rFonts w:ascii="Times New Roman" w:eastAsia="宋体" w:hAnsi="Times New Roman" w:cs="Times New Roman"/>
          <w:snapToGrid w:val="0"/>
          <w:kern w:val="0"/>
          <w:sz w:val="24"/>
          <w:szCs w:val="20"/>
        </w:rPr>
        <w:t>年大气污染防治规划三期行动计划（</w:t>
      </w:r>
      <w:r>
        <w:rPr>
          <w:rFonts w:ascii="Times New Roman" w:eastAsia="宋体" w:hAnsi="Times New Roman" w:cs="Times New Roman"/>
          <w:snapToGrid w:val="0"/>
          <w:kern w:val="0"/>
          <w:sz w:val="24"/>
          <w:szCs w:val="20"/>
        </w:rPr>
        <w:t>2018-2020</w:t>
      </w:r>
      <w:r>
        <w:rPr>
          <w:rFonts w:ascii="Times New Roman" w:eastAsia="宋体" w:hAnsi="Times New Roman" w:cs="Times New Roman"/>
          <w:snapToGrid w:val="0"/>
          <w:kern w:val="0"/>
          <w:sz w:val="24"/>
          <w:szCs w:val="20"/>
        </w:rPr>
        <w:t>年）》（鲁政发</w:t>
      </w:r>
      <w:r>
        <w:rPr>
          <w:rFonts w:ascii="Times New Roman" w:eastAsia="宋体" w:hAnsi="Times New Roman" w:cs="Times New Roman"/>
          <w:snapToGrid w:val="0"/>
          <w:kern w:val="0"/>
          <w:sz w:val="24"/>
          <w:szCs w:val="20"/>
        </w:rPr>
        <w:t>[2018]17</w:t>
      </w:r>
      <w:r>
        <w:rPr>
          <w:rFonts w:ascii="Times New Roman" w:eastAsia="宋体" w:hAnsi="Times New Roman" w:cs="Times New Roman"/>
          <w:snapToGrid w:val="0"/>
          <w:kern w:val="0"/>
          <w:sz w:val="24"/>
          <w:szCs w:val="20"/>
        </w:rPr>
        <w:t>号）相关要求</w:t>
      </w:r>
      <w:r>
        <w:rPr>
          <w:rFonts w:ascii="Times New Roman" w:eastAsia="宋体" w:hAnsi="Times New Roman" w:cs="Times New Roman"/>
          <w:snapToGrid w:val="0"/>
          <w:kern w:val="0"/>
          <w:sz w:val="24"/>
          <w:szCs w:val="24"/>
        </w:rPr>
        <w:t>。</w:t>
      </w:r>
    </w:p>
    <w:p w:rsidR="00034D21"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3</w:t>
      </w:r>
      <w:r>
        <w:rPr>
          <w:rFonts w:ascii="Times New Roman" w:eastAsia="黑体" w:hAnsi="Times New Roman" w:cs="Times New Roman"/>
          <w:snapToGrid w:val="0"/>
          <w:kern w:val="0"/>
          <w:sz w:val="24"/>
          <w:szCs w:val="24"/>
        </w:rPr>
        <w:t>、与重点流域水污染防治规划（</w:t>
      </w:r>
      <w:r>
        <w:rPr>
          <w:rFonts w:ascii="Times New Roman" w:eastAsia="黑体" w:hAnsi="Times New Roman" w:cs="Times New Roman"/>
          <w:snapToGrid w:val="0"/>
          <w:kern w:val="0"/>
          <w:sz w:val="24"/>
          <w:szCs w:val="24"/>
        </w:rPr>
        <w:t>2016-2020</w:t>
      </w:r>
      <w:r>
        <w:rPr>
          <w:rFonts w:ascii="Times New Roman" w:eastAsia="黑体" w:hAnsi="Times New Roman" w:cs="Times New Roman"/>
          <w:snapToGrid w:val="0"/>
          <w:kern w:val="0"/>
          <w:sz w:val="24"/>
          <w:szCs w:val="24"/>
        </w:rPr>
        <w:t>年）符合性分析</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根据《重点流域水污染防治规划（</w:t>
      </w:r>
      <w:r>
        <w:rPr>
          <w:rFonts w:ascii="Times New Roman" w:eastAsia="宋体" w:hAnsi="Times New Roman" w:cs="Times New Roman"/>
          <w:snapToGrid w:val="0"/>
          <w:kern w:val="0"/>
          <w:sz w:val="24"/>
          <w:szCs w:val="20"/>
        </w:rPr>
        <w:t>2016-2020</w:t>
      </w:r>
      <w:r>
        <w:rPr>
          <w:rFonts w:ascii="Times New Roman" w:eastAsia="宋体" w:hAnsi="Times New Roman" w:cs="Times New Roman"/>
          <w:snapToGrid w:val="0"/>
          <w:kern w:val="0"/>
          <w:sz w:val="24"/>
          <w:szCs w:val="20"/>
        </w:rPr>
        <w:t>年）》（环水体</w:t>
      </w:r>
      <w:r>
        <w:rPr>
          <w:rFonts w:ascii="Times New Roman" w:eastAsia="宋体" w:hAnsi="Times New Roman" w:cs="Times New Roman"/>
          <w:snapToGrid w:val="0"/>
          <w:kern w:val="0"/>
          <w:sz w:val="24"/>
          <w:szCs w:val="20"/>
        </w:rPr>
        <w:t>[2017]142</w:t>
      </w:r>
      <w:r>
        <w:rPr>
          <w:rFonts w:ascii="Times New Roman" w:eastAsia="宋体" w:hAnsi="Times New Roman" w:cs="Times New Roman"/>
          <w:snapToGrid w:val="0"/>
          <w:kern w:val="0"/>
          <w:sz w:val="24"/>
          <w:szCs w:val="20"/>
        </w:rPr>
        <w:t>号），</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所在临沂市属于重点流域中的淮河流域。</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与该规划的符合情况见表</w:t>
      </w:r>
      <w:r>
        <w:rPr>
          <w:rFonts w:ascii="Times New Roman" w:eastAsia="宋体" w:hAnsi="Times New Roman" w:cs="Times New Roman"/>
          <w:snapToGrid w:val="0"/>
          <w:kern w:val="0"/>
          <w:sz w:val="24"/>
          <w:szCs w:val="20"/>
        </w:rPr>
        <w:t>11.3-3</w:t>
      </w:r>
      <w:r>
        <w:rPr>
          <w:rFonts w:ascii="Times New Roman" w:eastAsia="宋体" w:hAnsi="Times New Roman" w:cs="Times New Roman"/>
          <w:snapToGrid w:val="0"/>
          <w:kern w:val="0"/>
          <w:sz w:val="24"/>
          <w:szCs w:val="20"/>
        </w:rPr>
        <w:t>。</w:t>
      </w:r>
    </w:p>
    <w:p w:rsidR="00034D21" w:rsidRDefault="00217DE7">
      <w:pPr>
        <w:adjustRightInd w:val="0"/>
        <w:snapToGrid w:val="0"/>
        <w:jc w:val="center"/>
        <w:rPr>
          <w:rFonts w:ascii="Times New Roman" w:eastAsia="黑体" w:hAnsi="Times New Roman" w:cs="Times New Roman"/>
          <w:snapToGrid w:val="0"/>
          <w:kern w:val="0"/>
          <w:sz w:val="24"/>
          <w:szCs w:val="20"/>
        </w:rPr>
      </w:pPr>
      <w:r>
        <w:rPr>
          <w:rFonts w:ascii="Times New Roman" w:eastAsia="黑体" w:hAnsi="Times New Roman" w:cs="Times New Roman"/>
          <w:snapToGrid w:val="0"/>
          <w:kern w:val="0"/>
          <w:sz w:val="24"/>
          <w:szCs w:val="20"/>
        </w:rPr>
        <w:t>表</w:t>
      </w:r>
      <w:r>
        <w:rPr>
          <w:rFonts w:ascii="Times New Roman" w:eastAsia="黑体" w:hAnsi="Times New Roman" w:cs="Times New Roman"/>
          <w:snapToGrid w:val="0"/>
          <w:kern w:val="0"/>
          <w:sz w:val="24"/>
          <w:szCs w:val="20"/>
        </w:rPr>
        <w:t xml:space="preserve">11.3-3  </w:t>
      </w:r>
      <w:r>
        <w:rPr>
          <w:rFonts w:ascii="Times New Roman" w:eastAsia="黑体" w:hAnsi="Times New Roman" w:cs="Times New Roman"/>
          <w:snapToGrid w:val="0"/>
          <w:kern w:val="0"/>
          <w:sz w:val="24"/>
          <w:szCs w:val="20"/>
        </w:rPr>
        <w:t>项目与《重点流域水污染防治规划（</w:t>
      </w:r>
      <w:r>
        <w:rPr>
          <w:rFonts w:ascii="Times New Roman" w:eastAsia="黑体" w:hAnsi="Times New Roman" w:cs="Times New Roman"/>
          <w:snapToGrid w:val="0"/>
          <w:kern w:val="0"/>
          <w:sz w:val="24"/>
          <w:szCs w:val="20"/>
        </w:rPr>
        <w:t>2016-2020</w:t>
      </w:r>
      <w:r>
        <w:rPr>
          <w:rFonts w:ascii="Times New Roman" w:eastAsia="黑体" w:hAnsi="Times New Roman" w:cs="Times New Roman"/>
          <w:snapToGrid w:val="0"/>
          <w:kern w:val="0"/>
          <w:sz w:val="24"/>
          <w:szCs w:val="20"/>
        </w:rPr>
        <w:t>年</w:t>
      </w:r>
      <w:r>
        <w:rPr>
          <w:rFonts w:ascii="Times New Roman" w:eastAsia="华文中宋" w:hAnsi="Times New Roman" w:cs="Times New Roman"/>
          <w:snapToGrid w:val="0"/>
          <w:kern w:val="0"/>
          <w:sz w:val="24"/>
          <w:szCs w:val="20"/>
        </w:rPr>
        <w:t>）</w:t>
      </w:r>
      <w:r>
        <w:rPr>
          <w:rFonts w:ascii="Times New Roman" w:eastAsia="黑体" w:hAnsi="Times New Roman" w:cs="Times New Roman"/>
          <w:snapToGrid w:val="0"/>
          <w:kern w:val="0"/>
          <w:sz w:val="24"/>
          <w:szCs w:val="20"/>
        </w:rPr>
        <w:t>》的符合性分析</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4481"/>
        <w:gridCol w:w="2798"/>
      </w:tblGrid>
      <w:tr w:rsidR="00034D21">
        <w:trPr>
          <w:jc w:val="center"/>
        </w:trPr>
        <w:tc>
          <w:tcPr>
            <w:tcW w:w="5826" w:type="dxa"/>
            <w:gridSpan w:val="2"/>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要求</w:t>
            </w:r>
          </w:p>
        </w:tc>
        <w:tc>
          <w:tcPr>
            <w:tcW w:w="2798" w:type="dxa"/>
            <w:vAlign w:val="center"/>
          </w:tcPr>
          <w:p w:rsidR="00034D21" w:rsidRDefault="003A2E7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符合性</w:t>
            </w:r>
          </w:p>
        </w:tc>
      </w:tr>
      <w:tr w:rsidR="00034D21">
        <w:trPr>
          <w:jc w:val="center"/>
        </w:trPr>
        <w:tc>
          <w:tcPr>
            <w:tcW w:w="1345" w:type="dxa"/>
            <w:vMerge w:val="restart"/>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（一）促进产业转型发展</w:t>
            </w:r>
          </w:p>
        </w:tc>
        <w:tc>
          <w:tcPr>
            <w:tcW w:w="4481"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严格环境准入。根据控制单元水质目标和主体功能区规划要求，细化功能分区，实施差别化环境准入政策。江苏太湖流域停止审批增加氮磷污染物排放的新建工业项目，沿江地区严格限制新建高污染化工项目，沿海地区严格控制新建医药、农药和染料中间体项目；提高贵州乌江、清水江流域新建磷化工项目磷石膏综合利用率；福建闽江水口电站以上流域范围禁止新建、扩建制革项目，严控新建、扩建植物制浆、印染项目，九龙江北溪江东北引桥闸以上、西溪桥闸以上流域范围禁止新建、扩建造纸、制革、电镀、漂染行业工业项目。</w:t>
            </w:r>
          </w:p>
        </w:tc>
        <w:tc>
          <w:tcPr>
            <w:tcW w:w="2798" w:type="dxa"/>
            <w:vAlign w:val="center"/>
          </w:tcPr>
          <w:p w:rsidR="00034D21" w:rsidRDefault="003A2E70">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为</w:t>
            </w:r>
            <w:r w:rsidR="00217DE7">
              <w:rPr>
                <w:rFonts w:ascii="Times New Roman" w:eastAsia="宋体" w:hAnsi="Times New Roman" w:cs="Times New Roman" w:hint="eastAsia"/>
                <w:snapToGrid w:val="0"/>
                <w:kern w:val="0"/>
                <w:szCs w:val="21"/>
              </w:rPr>
              <w:t>废塑料</w:t>
            </w:r>
            <w:r w:rsidR="00217DE7">
              <w:rPr>
                <w:rFonts w:ascii="Times New Roman" w:eastAsia="宋体" w:hAnsi="Times New Roman" w:cs="Times New Roman"/>
                <w:snapToGrid w:val="0"/>
                <w:kern w:val="0"/>
                <w:szCs w:val="21"/>
              </w:rPr>
              <w:t>资源化综合利用项目，不在以上禁止新建项目之列。</w:t>
            </w:r>
          </w:p>
        </w:tc>
      </w:tr>
      <w:tr w:rsidR="00034D21">
        <w:trPr>
          <w:jc w:val="center"/>
        </w:trPr>
        <w:tc>
          <w:tcPr>
            <w:tcW w:w="1345" w:type="dxa"/>
            <w:vMerge/>
            <w:vAlign w:val="center"/>
          </w:tcPr>
          <w:p w:rsidR="00034D21"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优化空间布局。新建企业原则上均应建在工业集聚区。推进企业向依法合规设立、环保设施齐全、符合规划环评要求的工业集聚区集中，并实施工业集聚区生态化改造。七大重点流域干流及一级支流沿岸，切实开展石油加工、化学原料和化学品制造、医药制造、化学纤维制造、有色金属冶炼、纺织印染等重点行业企业的空间分布优化，合理布局生产装置及危险化学品仓储等设施。造纸、印染等重点行业主要分布区域新建、改建、扩建该行业项目要实行污染物排放减量置换。有序推进产业梯度转移，强化承接产业转移区域的环境监管。完善工业园区污水集中处理设施。实行</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清污分流、雨污分流</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实现废水分类收集、分质处理，入园企业应在达到国家或地方规定的排放标准后接入集中式污水处理设施处理，园区集中式污水处理设施总排口应安装自动监控系统、视频监控系统，并与环境保护主管部门联网。</w:t>
            </w:r>
          </w:p>
        </w:tc>
        <w:tc>
          <w:tcPr>
            <w:tcW w:w="2798" w:type="dxa"/>
            <w:vAlign w:val="center"/>
          </w:tcPr>
          <w:p w:rsidR="00034D21" w:rsidRDefault="003A2E70" w:rsidP="00783FE8">
            <w:pPr>
              <w:jc w:val="center"/>
            </w:pPr>
            <w:r>
              <w:rPr>
                <w:snapToGrid w:val="0"/>
                <w:kern w:val="0"/>
                <w:szCs w:val="21"/>
              </w:rPr>
              <w:t>拟建项目</w:t>
            </w:r>
            <w:r w:rsidR="00217DE7">
              <w:rPr>
                <w:snapToGrid w:val="0"/>
                <w:kern w:val="0"/>
                <w:szCs w:val="21"/>
              </w:rPr>
              <w:t>为</w:t>
            </w:r>
            <w:r w:rsidR="00783FE8">
              <w:rPr>
                <w:rFonts w:hint="eastAsia"/>
                <w:snapToGrid w:val="0"/>
                <w:kern w:val="0"/>
                <w:szCs w:val="21"/>
              </w:rPr>
              <w:t>新建</w:t>
            </w:r>
            <w:r w:rsidR="00217DE7">
              <w:rPr>
                <w:snapToGrid w:val="0"/>
                <w:kern w:val="0"/>
                <w:szCs w:val="21"/>
              </w:rPr>
              <w:t>项目，在工业集聚区，项目不属于造纸、印染等重污染项目</w:t>
            </w:r>
            <w:r w:rsidR="00217DE7">
              <w:rPr>
                <w:rFonts w:hint="eastAsia"/>
                <w:snapToGrid w:val="0"/>
                <w:kern w:val="0"/>
                <w:szCs w:val="21"/>
              </w:rPr>
              <w:t>。实行“清污分流、雨污分流”，</w:t>
            </w:r>
            <w:r w:rsidR="00217DE7">
              <w:rPr>
                <w:snapToGrid w:val="0"/>
                <w:kern w:val="0"/>
                <w:szCs w:val="21"/>
              </w:rPr>
              <w:t>生活污水经化粪池处理后外运堆肥。</w:t>
            </w:r>
          </w:p>
        </w:tc>
      </w:tr>
      <w:tr w:rsidR="00034D21">
        <w:trPr>
          <w:jc w:val="center"/>
        </w:trPr>
        <w:tc>
          <w:tcPr>
            <w:tcW w:w="1345" w:type="dxa"/>
            <w:vMerge/>
            <w:vAlign w:val="center"/>
          </w:tcPr>
          <w:p w:rsidR="00034D21"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强化水环境承载能力约束作用。建立水环境承载能力监测评价体系，实行承载能力监测预警，</w:t>
            </w:r>
            <w:r>
              <w:rPr>
                <w:rFonts w:ascii="Times New Roman" w:eastAsia="宋体" w:hAnsi="Times New Roman" w:cs="Times New Roman"/>
                <w:snapToGrid w:val="0"/>
                <w:kern w:val="0"/>
                <w:szCs w:val="21"/>
              </w:rPr>
              <w:lastRenderedPageBreak/>
              <w:t>已超过承载能力的地区要统筹衔接水污染物排放总量和水功能区限制纳污总量，实施水污染物削减方案，加快调整发展规划和产业结构。现状水质劣于</w:t>
            </w:r>
            <w:r>
              <w:rPr>
                <w:rFonts w:ascii="宋体" w:eastAsia="宋体" w:hAnsi="宋体" w:cs="宋体" w:hint="eastAsia"/>
                <w:snapToGrid w:val="0"/>
                <w:kern w:val="0"/>
                <w:szCs w:val="21"/>
              </w:rPr>
              <w:t>Ⅴ</w:t>
            </w:r>
            <w:r>
              <w:rPr>
                <w:rFonts w:ascii="Times New Roman" w:eastAsia="宋体" w:hAnsi="Times New Roman" w:cs="Times New Roman"/>
                <w:snapToGrid w:val="0"/>
                <w:kern w:val="0"/>
                <w:szCs w:val="21"/>
              </w:rPr>
              <w:t>类的优先控制单元全部实施行业内新建项目重点污染物排放减量置换。黄河流域湟水河、渭河、汾河等重要支流要控制造纸、煤炭和石油开采、氮肥化工、煤化工及金属冶炼等行业发展速度和经济规模。</w:t>
            </w:r>
          </w:p>
        </w:tc>
        <w:tc>
          <w:tcPr>
            <w:tcW w:w="2798" w:type="dxa"/>
            <w:vAlign w:val="center"/>
          </w:tcPr>
          <w:p w:rsidR="00034D21" w:rsidRDefault="003A2E70" w:rsidP="00783FE8">
            <w:pPr>
              <w:jc w:val="center"/>
            </w:pPr>
            <w:r>
              <w:rPr>
                <w:snapToGrid w:val="0"/>
                <w:kern w:val="0"/>
                <w:szCs w:val="21"/>
              </w:rPr>
              <w:lastRenderedPageBreak/>
              <w:t>拟建项目</w:t>
            </w:r>
            <w:r w:rsidR="00217DE7">
              <w:rPr>
                <w:snapToGrid w:val="0"/>
                <w:kern w:val="0"/>
                <w:szCs w:val="21"/>
              </w:rPr>
              <w:t>为</w:t>
            </w:r>
            <w:r w:rsidR="00783FE8">
              <w:rPr>
                <w:rFonts w:hint="eastAsia"/>
                <w:snapToGrid w:val="0"/>
                <w:kern w:val="0"/>
                <w:szCs w:val="21"/>
              </w:rPr>
              <w:t>新建</w:t>
            </w:r>
            <w:r w:rsidR="00217DE7">
              <w:rPr>
                <w:snapToGrid w:val="0"/>
                <w:kern w:val="0"/>
                <w:szCs w:val="21"/>
              </w:rPr>
              <w:t>，不属于造纸、印染等重污染项目。</w:t>
            </w:r>
          </w:p>
        </w:tc>
      </w:tr>
      <w:tr w:rsidR="00034D21">
        <w:trPr>
          <w:jc w:val="center"/>
        </w:trPr>
        <w:tc>
          <w:tcPr>
            <w:tcW w:w="1345" w:type="dxa"/>
            <w:vMerge/>
            <w:vAlign w:val="center"/>
          </w:tcPr>
          <w:p w:rsidR="00034D21"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全面取缔</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十小</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企业。全面排查装备水平低、环保设施差的小型工业企业。按照水污染防治法律法规要求，以广东省电镀、四川省造纸、河北省制革、山西省炼焦等为重点，全部取缔不符合国家产业政策的小型造纸、制革、印染、染料、炼焦、炼硫、炼砷、炼油、电镀、农药等严重污染水环境的生产项目。</w:t>
            </w:r>
          </w:p>
        </w:tc>
        <w:tc>
          <w:tcPr>
            <w:tcW w:w="2798" w:type="dxa"/>
            <w:vAlign w:val="center"/>
          </w:tcPr>
          <w:p w:rsidR="00034D21" w:rsidRDefault="003A2E70">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属于</w:t>
            </w:r>
            <w:r w:rsidR="00217DE7">
              <w:rPr>
                <w:rFonts w:ascii="Times New Roman" w:eastAsia="宋体" w:hAnsi="Times New Roman" w:cs="Times New Roman" w:hint="eastAsia"/>
                <w:snapToGrid w:val="0"/>
                <w:kern w:val="0"/>
                <w:szCs w:val="21"/>
              </w:rPr>
              <w:t>废塑料</w:t>
            </w:r>
            <w:r w:rsidR="00217DE7">
              <w:rPr>
                <w:rFonts w:ascii="Times New Roman" w:eastAsia="宋体" w:hAnsi="Times New Roman" w:cs="Times New Roman"/>
                <w:snapToGrid w:val="0"/>
                <w:kern w:val="0"/>
                <w:szCs w:val="21"/>
              </w:rPr>
              <w:t>资源化综合利用项目，不属于</w:t>
            </w:r>
            <w:r w:rsidR="00217DE7">
              <w:rPr>
                <w:rFonts w:ascii="Times New Roman" w:eastAsia="宋体" w:hAnsi="Times New Roman" w:cs="Times New Roman"/>
                <w:snapToGrid w:val="0"/>
                <w:kern w:val="0"/>
                <w:szCs w:val="21"/>
              </w:rPr>
              <w:t>“</w:t>
            </w:r>
            <w:r w:rsidR="00217DE7">
              <w:rPr>
                <w:rFonts w:ascii="Times New Roman" w:eastAsia="宋体" w:hAnsi="Times New Roman" w:cs="Times New Roman"/>
                <w:snapToGrid w:val="0"/>
                <w:kern w:val="0"/>
                <w:szCs w:val="21"/>
              </w:rPr>
              <w:t>十小</w:t>
            </w:r>
            <w:r w:rsidR="00217DE7">
              <w:rPr>
                <w:rFonts w:ascii="Times New Roman" w:eastAsia="宋体" w:hAnsi="Times New Roman" w:cs="Times New Roman"/>
                <w:snapToGrid w:val="0"/>
                <w:kern w:val="0"/>
                <w:szCs w:val="21"/>
              </w:rPr>
              <w:t>”</w:t>
            </w:r>
            <w:r w:rsidR="00217DE7">
              <w:rPr>
                <w:rFonts w:ascii="Times New Roman" w:eastAsia="宋体" w:hAnsi="Times New Roman" w:cs="Times New Roman"/>
                <w:snapToGrid w:val="0"/>
                <w:kern w:val="0"/>
                <w:szCs w:val="21"/>
              </w:rPr>
              <w:t>企业。</w:t>
            </w:r>
          </w:p>
        </w:tc>
      </w:tr>
      <w:tr w:rsidR="00034D21">
        <w:trPr>
          <w:jc w:val="center"/>
        </w:trPr>
        <w:tc>
          <w:tcPr>
            <w:tcW w:w="1345"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（二）提升工业清洁生产水平</w:t>
            </w:r>
          </w:p>
        </w:tc>
        <w:tc>
          <w:tcPr>
            <w:tcW w:w="4481"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依法实施强制性清洁生产审核。以区域性特征行业为重点，鼓励污染物排放达到国家或者地方排放标准的企业自愿开展清洁生产审核。</w:t>
            </w:r>
            <w:r>
              <w:rPr>
                <w:rFonts w:ascii="Times New Roman" w:eastAsia="宋体" w:hAnsi="Times New Roman" w:cs="Times New Roman"/>
                <w:snapToGrid w:val="0"/>
                <w:kern w:val="0"/>
                <w:szCs w:val="21"/>
              </w:rPr>
              <w:t xml:space="preserve">2017 </w:t>
            </w:r>
            <w:r>
              <w:rPr>
                <w:rFonts w:ascii="Times New Roman" w:eastAsia="宋体" w:hAnsi="Times New Roman" w:cs="Times New Roman"/>
                <w:snapToGrid w:val="0"/>
                <w:kern w:val="0"/>
                <w:szCs w:val="21"/>
              </w:rPr>
              <w:t>年底前，造纸行业力争完成纸浆无元素氯漂白改造或采取其他低污染制浆技术，钢铁企业焦炉完成干熄焦技术改造，氮肥行业尿素生产完成工艺冷凝液水解解析技术改造，印染行业实施低排水染整工艺改造，制药（抗生素、维生素）行业实施绿色酶法生产技术改造，制革行业实施铬减量化技术改造。</w:t>
            </w:r>
          </w:p>
        </w:tc>
        <w:tc>
          <w:tcPr>
            <w:tcW w:w="2798" w:type="dxa"/>
            <w:vAlign w:val="center"/>
          </w:tcPr>
          <w:p w:rsidR="00034D21" w:rsidRDefault="003A2E70">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符合清洁生产要求。</w:t>
            </w:r>
          </w:p>
        </w:tc>
      </w:tr>
      <w:tr w:rsidR="00034D21">
        <w:trPr>
          <w:jc w:val="center"/>
        </w:trPr>
        <w:tc>
          <w:tcPr>
            <w:tcW w:w="1345" w:type="dxa"/>
            <w:vMerge w:val="restart"/>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（三）实施工业污染源全面达标排放计划</w:t>
            </w:r>
          </w:p>
        </w:tc>
        <w:tc>
          <w:tcPr>
            <w:tcW w:w="4481"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加强工业污染源排放情况监管。</w:t>
            </w:r>
            <w:r>
              <w:rPr>
                <w:rFonts w:ascii="Times New Roman" w:eastAsia="宋体" w:hAnsi="Times New Roman" w:cs="Times New Roman"/>
                <w:snapToGrid w:val="0"/>
                <w:kern w:val="0"/>
                <w:szCs w:val="21"/>
              </w:rPr>
              <w:t xml:space="preserve">2018 </w:t>
            </w:r>
            <w:r>
              <w:rPr>
                <w:rFonts w:ascii="Times New Roman" w:eastAsia="宋体" w:hAnsi="Times New Roman" w:cs="Times New Roman"/>
                <w:snapToGrid w:val="0"/>
                <w:kern w:val="0"/>
                <w:szCs w:val="21"/>
              </w:rPr>
              <w:t>年底前，各地完成所有行业污染物排放情况评估工作，全面排查工业污染源超标排放、偷排偷放等问题。根据区域污染排放特点与环境质量改善要求，逐步实现将所有工业污染源纳入在线监控范围，及时发现超标排放行为。</w:t>
            </w:r>
          </w:p>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深化网格化监管制度，将监管责任落实到具体责任人，全面落实</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双随机</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制度，加强日常环境执法工作。</w:t>
            </w:r>
          </w:p>
        </w:tc>
        <w:tc>
          <w:tcPr>
            <w:tcW w:w="2798" w:type="dxa"/>
            <w:vAlign w:val="center"/>
          </w:tcPr>
          <w:p w:rsidR="00034D21" w:rsidRDefault="003A2E70">
            <w:pPr>
              <w:adjustRightInd w:val="0"/>
              <w:snapToGrid w:val="0"/>
              <w:rPr>
                <w:rFonts w:ascii="Times New Roman" w:eastAsia="宋体" w:hAnsi="Times New Roman" w:cs="Times New Roman"/>
                <w:snapToGrid w:val="0"/>
                <w:kern w:val="0"/>
                <w:szCs w:val="21"/>
              </w:rPr>
            </w:pPr>
            <w:r>
              <w:rPr>
                <w:snapToGrid w:val="0"/>
                <w:kern w:val="0"/>
                <w:szCs w:val="21"/>
              </w:rPr>
              <w:t>拟建项目</w:t>
            </w:r>
            <w:r w:rsidR="00217DE7">
              <w:rPr>
                <w:snapToGrid w:val="0"/>
                <w:kern w:val="0"/>
                <w:szCs w:val="21"/>
              </w:rPr>
              <w:t>生活污水</w:t>
            </w:r>
            <w:r w:rsidR="00217DE7">
              <w:rPr>
                <w:rFonts w:hint="eastAsia"/>
                <w:snapToGrid w:val="0"/>
                <w:kern w:val="0"/>
                <w:szCs w:val="21"/>
              </w:rPr>
              <w:t>入</w:t>
            </w:r>
            <w:r w:rsidR="00217DE7">
              <w:rPr>
                <w:snapToGrid w:val="0"/>
                <w:kern w:val="0"/>
                <w:szCs w:val="21"/>
              </w:rPr>
              <w:t>化粪</w:t>
            </w:r>
            <w:r w:rsidR="00217DE7">
              <w:rPr>
                <w:rFonts w:hint="eastAsia"/>
                <w:snapToGrid w:val="0"/>
                <w:kern w:val="0"/>
                <w:szCs w:val="21"/>
              </w:rPr>
              <w:t>池，定期抽走</w:t>
            </w:r>
            <w:r w:rsidR="00217DE7">
              <w:rPr>
                <w:snapToGrid w:val="0"/>
                <w:kern w:val="0"/>
                <w:szCs w:val="21"/>
              </w:rPr>
              <w:t>。</w:t>
            </w:r>
          </w:p>
        </w:tc>
      </w:tr>
      <w:tr w:rsidR="00034D21">
        <w:trPr>
          <w:jc w:val="center"/>
        </w:trPr>
        <w:tc>
          <w:tcPr>
            <w:tcW w:w="1345" w:type="dxa"/>
            <w:vMerge/>
            <w:vAlign w:val="center"/>
          </w:tcPr>
          <w:p w:rsidR="00034D21"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加大超标排放整治力度。对超标和超总量的企业予以</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黄牌</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警示，一律限制生产或停产整治，明确落实整改的措施、责任和时限；对整治仍不能达到要求且情节严重的企业予以</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红牌</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处罚，依法提请地方人民政府责令限期停业、关闭；对城市建成区内污染超标企业实施有序搬迁改造或依法关闭。持续保持环境执法高压态势，依法严肃查处偷排偷放、数据造假、屡查屡犯的企业；对涉嫌犯罪的人员，依法移送司法机关；及时向社会公布违法企业及其法人和主要责任人名单、违法事实和处罚措施等信息，充分发挥负面典型案例的震慑警示作用。地方各级环保部门根据《关于对环境保护领域失信生产经营单位及其有关人员开展联合惩戒的合作备忘录》（发改财金〔</w:t>
            </w:r>
            <w:r>
              <w:rPr>
                <w:rFonts w:ascii="Times New Roman" w:eastAsia="宋体" w:hAnsi="Times New Roman" w:cs="Times New Roman"/>
                <w:snapToGrid w:val="0"/>
                <w:kern w:val="0"/>
                <w:szCs w:val="21"/>
              </w:rPr>
              <w:t>2016</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1580</w:t>
            </w:r>
            <w:r>
              <w:rPr>
                <w:rFonts w:ascii="Times New Roman" w:eastAsia="宋体" w:hAnsi="Times New Roman" w:cs="Times New Roman"/>
                <w:snapToGrid w:val="0"/>
                <w:kern w:val="0"/>
                <w:szCs w:val="21"/>
              </w:rPr>
              <w:t>号）的要求，加强与相关部门的协调配合，依法依规对</w:t>
            </w:r>
            <w:r>
              <w:rPr>
                <w:rFonts w:ascii="Times New Roman" w:eastAsia="宋体" w:hAnsi="Times New Roman" w:cs="Times New Roman"/>
                <w:snapToGrid w:val="0"/>
                <w:kern w:val="0"/>
                <w:szCs w:val="21"/>
              </w:rPr>
              <w:lastRenderedPageBreak/>
              <w:t>违法排污单位及相关人员实施联合惩戒。</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十三五</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期间，每年分季度向社会公布</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黄牌</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和</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红牌</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企业名单，实施分类管理；加大抽查核查力度，对企业超标现象普遍、超标企业集中地区的地方政府采取公示、挂牌督办、公开约谈、区域限批等措施。</w:t>
            </w:r>
          </w:p>
        </w:tc>
        <w:tc>
          <w:tcPr>
            <w:tcW w:w="2798" w:type="dxa"/>
            <w:vAlign w:val="center"/>
          </w:tcPr>
          <w:p w:rsidR="00034D21" w:rsidRDefault="003A2E70">
            <w:pPr>
              <w:jc w:val="center"/>
            </w:pPr>
            <w:r>
              <w:rPr>
                <w:snapToGrid w:val="0"/>
                <w:kern w:val="0"/>
                <w:szCs w:val="21"/>
              </w:rPr>
              <w:lastRenderedPageBreak/>
              <w:t>拟建项目</w:t>
            </w:r>
            <w:r w:rsidR="00217DE7">
              <w:rPr>
                <w:snapToGrid w:val="0"/>
                <w:kern w:val="0"/>
                <w:szCs w:val="21"/>
              </w:rPr>
              <w:t>生活污水</w:t>
            </w:r>
            <w:r w:rsidR="00217DE7">
              <w:rPr>
                <w:rFonts w:hint="eastAsia"/>
                <w:snapToGrid w:val="0"/>
                <w:kern w:val="0"/>
                <w:szCs w:val="21"/>
              </w:rPr>
              <w:t>入</w:t>
            </w:r>
            <w:r w:rsidR="00217DE7">
              <w:rPr>
                <w:snapToGrid w:val="0"/>
                <w:kern w:val="0"/>
                <w:szCs w:val="21"/>
              </w:rPr>
              <w:t>化粪</w:t>
            </w:r>
            <w:r w:rsidR="00217DE7">
              <w:rPr>
                <w:rFonts w:hint="eastAsia"/>
                <w:snapToGrid w:val="0"/>
                <w:kern w:val="0"/>
                <w:szCs w:val="21"/>
              </w:rPr>
              <w:t>池，定期抽走</w:t>
            </w:r>
            <w:r w:rsidR="00217DE7">
              <w:rPr>
                <w:snapToGrid w:val="0"/>
                <w:kern w:val="0"/>
                <w:szCs w:val="21"/>
              </w:rPr>
              <w:t>。</w:t>
            </w:r>
          </w:p>
        </w:tc>
      </w:tr>
      <w:tr w:rsidR="00034D21">
        <w:trPr>
          <w:jc w:val="center"/>
        </w:trPr>
        <w:tc>
          <w:tcPr>
            <w:tcW w:w="1345" w:type="dxa"/>
            <w:vMerge/>
            <w:vAlign w:val="center"/>
          </w:tcPr>
          <w:p w:rsidR="00034D21" w:rsidRDefault="00034D21">
            <w:pPr>
              <w:adjustRightInd w:val="0"/>
              <w:snapToGrid w:val="0"/>
              <w:rPr>
                <w:rFonts w:ascii="Times New Roman" w:eastAsia="宋体" w:hAnsi="Times New Roman" w:cs="Times New Roman"/>
                <w:snapToGrid w:val="0"/>
                <w:kern w:val="0"/>
                <w:szCs w:val="21"/>
              </w:rPr>
            </w:pPr>
          </w:p>
        </w:tc>
        <w:tc>
          <w:tcPr>
            <w:tcW w:w="4481"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加强企业污染防治指导。完善行业和地方污染物排放标准体系，有序衔接排污许可证发放工作。督促、指导企业按照有关法律法规及技术规范要求严格开展自行监测和信息公开，提高企业的污染防治和环境管理水平。</w:t>
            </w:r>
          </w:p>
        </w:tc>
        <w:tc>
          <w:tcPr>
            <w:tcW w:w="2798" w:type="dxa"/>
            <w:vAlign w:val="center"/>
          </w:tcPr>
          <w:p w:rsidR="00034D21" w:rsidRDefault="003A2E70">
            <w:pPr>
              <w:jc w:val="center"/>
            </w:pPr>
            <w:r>
              <w:rPr>
                <w:snapToGrid w:val="0"/>
                <w:kern w:val="0"/>
                <w:szCs w:val="21"/>
              </w:rPr>
              <w:t>拟建项目</w:t>
            </w:r>
            <w:r w:rsidR="00217DE7">
              <w:rPr>
                <w:snapToGrid w:val="0"/>
                <w:kern w:val="0"/>
                <w:szCs w:val="21"/>
              </w:rPr>
              <w:t>生活污水</w:t>
            </w:r>
            <w:r w:rsidR="00217DE7">
              <w:rPr>
                <w:rFonts w:hint="eastAsia"/>
                <w:snapToGrid w:val="0"/>
                <w:kern w:val="0"/>
                <w:szCs w:val="21"/>
              </w:rPr>
              <w:t>入</w:t>
            </w:r>
            <w:r w:rsidR="00217DE7">
              <w:rPr>
                <w:snapToGrid w:val="0"/>
                <w:kern w:val="0"/>
                <w:szCs w:val="21"/>
              </w:rPr>
              <w:t>化粪</w:t>
            </w:r>
            <w:r w:rsidR="00217DE7">
              <w:rPr>
                <w:rFonts w:hint="eastAsia"/>
                <w:snapToGrid w:val="0"/>
                <w:kern w:val="0"/>
                <w:szCs w:val="21"/>
              </w:rPr>
              <w:t>池，定期抽走</w:t>
            </w:r>
            <w:r w:rsidR="00217DE7">
              <w:rPr>
                <w:snapToGrid w:val="0"/>
                <w:kern w:val="0"/>
                <w:szCs w:val="21"/>
              </w:rPr>
              <w:t>。</w:t>
            </w:r>
          </w:p>
        </w:tc>
      </w:tr>
    </w:tbl>
    <w:p w:rsidR="00034D21"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由上表可见，项目满足《重点流域水污染防治规划（</w:t>
      </w:r>
      <w:r>
        <w:rPr>
          <w:rFonts w:ascii="Times New Roman" w:eastAsia="宋体" w:hAnsi="Times New Roman" w:cs="Times New Roman"/>
          <w:snapToGrid w:val="0"/>
          <w:kern w:val="0"/>
          <w:sz w:val="24"/>
          <w:szCs w:val="24"/>
        </w:rPr>
        <w:t>2016-2020</w:t>
      </w:r>
      <w:r>
        <w:rPr>
          <w:rFonts w:ascii="Times New Roman" w:eastAsia="宋体" w:hAnsi="Times New Roman" w:cs="Times New Roman"/>
          <w:snapToGrid w:val="0"/>
          <w:kern w:val="0"/>
          <w:sz w:val="24"/>
          <w:szCs w:val="24"/>
        </w:rPr>
        <w:t>年）》的要求。</w:t>
      </w:r>
    </w:p>
    <w:p w:rsidR="00034D21"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4</w:t>
      </w:r>
      <w:r>
        <w:rPr>
          <w:rFonts w:ascii="Times New Roman" w:eastAsia="黑体" w:hAnsi="Times New Roman" w:cs="Times New Roman"/>
          <w:snapToGrid w:val="0"/>
          <w:kern w:val="0"/>
          <w:sz w:val="24"/>
          <w:szCs w:val="24"/>
        </w:rPr>
        <w:t>、与《山东省</w:t>
      </w:r>
      <w:r>
        <w:rPr>
          <w:rFonts w:ascii="Times New Roman" w:eastAsia="黑体" w:hAnsi="Times New Roman" w:cs="Times New Roman"/>
          <w:snapToGrid w:val="0"/>
          <w:kern w:val="0"/>
          <w:sz w:val="24"/>
          <w:szCs w:val="24"/>
        </w:rPr>
        <w:t>2013-2020</w:t>
      </w:r>
      <w:r>
        <w:rPr>
          <w:rFonts w:ascii="Times New Roman" w:eastAsia="黑体" w:hAnsi="Times New Roman" w:cs="Times New Roman"/>
          <w:snapToGrid w:val="0"/>
          <w:kern w:val="0"/>
          <w:sz w:val="24"/>
          <w:szCs w:val="24"/>
        </w:rPr>
        <w:t>年大气污染防治规划》符合性分析</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根据《山东省</w:t>
      </w:r>
      <w:r>
        <w:rPr>
          <w:rFonts w:ascii="Times New Roman" w:eastAsia="宋体" w:hAnsi="Times New Roman" w:cs="Times New Roman"/>
          <w:snapToGrid w:val="0"/>
          <w:kern w:val="0"/>
          <w:sz w:val="24"/>
          <w:szCs w:val="24"/>
        </w:rPr>
        <w:t>2013-2020</w:t>
      </w:r>
      <w:r>
        <w:rPr>
          <w:rFonts w:ascii="Times New Roman" w:eastAsia="宋体" w:hAnsi="Times New Roman" w:cs="Times New Roman"/>
          <w:snapToGrid w:val="0"/>
          <w:kern w:val="0"/>
          <w:sz w:val="24"/>
          <w:szCs w:val="24"/>
        </w:rPr>
        <w:t>年大气污染防治规划》文件的规定，</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与该规划符合性分析见表</w:t>
      </w:r>
      <w:r>
        <w:rPr>
          <w:rFonts w:ascii="Times New Roman" w:eastAsia="宋体" w:hAnsi="Times New Roman" w:cs="Times New Roman"/>
          <w:snapToGrid w:val="0"/>
          <w:kern w:val="0"/>
          <w:sz w:val="24"/>
          <w:szCs w:val="24"/>
        </w:rPr>
        <w:t>11.3-4</w:t>
      </w:r>
      <w:r>
        <w:rPr>
          <w:rFonts w:ascii="Times New Roman" w:eastAsia="宋体" w:hAnsi="Times New Roman" w:cs="Times New Roman"/>
          <w:snapToGrid w:val="0"/>
          <w:kern w:val="0"/>
          <w:sz w:val="24"/>
          <w:szCs w:val="24"/>
        </w:rPr>
        <w:t>。</w:t>
      </w:r>
    </w:p>
    <w:p w:rsidR="00034D21" w:rsidRDefault="00217DE7">
      <w:pPr>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 xml:space="preserve">11.3-4   </w:t>
      </w:r>
      <w:r>
        <w:rPr>
          <w:rFonts w:ascii="Times New Roman" w:eastAsia="黑体" w:hAnsi="Times New Roman" w:cs="Times New Roman"/>
          <w:snapToGrid w:val="0"/>
          <w:kern w:val="0"/>
          <w:sz w:val="24"/>
          <w:szCs w:val="24"/>
        </w:rPr>
        <w:t>项目与《山东省</w:t>
      </w:r>
      <w:r>
        <w:rPr>
          <w:rFonts w:ascii="Times New Roman" w:eastAsia="黑体" w:hAnsi="Times New Roman" w:cs="Times New Roman"/>
          <w:snapToGrid w:val="0"/>
          <w:kern w:val="0"/>
          <w:sz w:val="24"/>
          <w:szCs w:val="24"/>
        </w:rPr>
        <w:t>2013-2020</w:t>
      </w:r>
      <w:r>
        <w:rPr>
          <w:rFonts w:ascii="Times New Roman" w:eastAsia="黑体" w:hAnsi="Times New Roman" w:cs="Times New Roman"/>
          <w:snapToGrid w:val="0"/>
          <w:kern w:val="0"/>
          <w:sz w:val="24"/>
          <w:szCs w:val="24"/>
        </w:rPr>
        <w:t>年大气污染防治规划》符合性分析</w:t>
      </w:r>
    </w:p>
    <w:tbl>
      <w:tblPr>
        <w:tblW w:w="8528" w:type="dxa"/>
        <w:jc w:val="center"/>
        <w:tblLayout w:type="fixed"/>
        <w:tblLook w:val="04A0" w:firstRow="1" w:lastRow="0" w:firstColumn="1" w:lastColumn="0" w:noHBand="0" w:noVBand="1"/>
      </w:tblPr>
      <w:tblGrid>
        <w:gridCol w:w="1065"/>
        <w:gridCol w:w="4572"/>
        <w:gridCol w:w="2891"/>
      </w:tblGrid>
      <w:tr w:rsidR="00034D21">
        <w:trPr>
          <w:trHeight w:val="1"/>
          <w:jc w:val="center"/>
        </w:trPr>
        <w:tc>
          <w:tcPr>
            <w:tcW w:w="5637" w:type="dxa"/>
            <w:gridSpan w:val="2"/>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ind w:firstLine="422"/>
              <w:jc w:val="center"/>
              <w:rPr>
                <w:rFonts w:ascii="Times New Roman" w:eastAsia="宋体" w:hAnsi="Times New Roman" w:cs="Times New Roman"/>
                <w:snapToGrid w:val="0"/>
                <w:kern w:val="0"/>
                <w:sz w:val="22"/>
              </w:rPr>
            </w:pPr>
            <w:r>
              <w:rPr>
                <w:rFonts w:ascii="Times New Roman" w:eastAsia="宋体" w:hAnsi="Times New Roman" w:cs="Times New Roman"/>
                <w:bCs/>
                <w:snapToGrid w:val="0"/>
                <w:kern w:val="0"/>
                <w:szCs w:val="21"/>
              </w:rPr>
              <w:t>要求</w:t>
            </w:r>
          </w:p>
        </w:tc>
        <w:tc>
          <w:tcPr>
            <w:tcW w:w="2891" w:type="dxa"/>
            <w:tcBorders>
              <w:top w:val="single" w:sz="4" w:space="0" w:color="000000"/>
              <w:left w:val="nil"/>
              <w:bottom w:val="single" w:sz="4" w:space="0" w:color="000000"/>
              <w:right w:val="single" w:sz="4" w:space="0" w:color="000000"/>
            </w:tcBorders>
            <w:vAlign w:val="center"/>
          </w:tcPr>
          <w:p w:rsidR="00034D21" w:rsidRDefault="003A2E70">
            <w:pPr>
              <w:autoSpaceDE w:val="0"/>
              <w:autoSpaceDN w:val="0"/>
              <w:adjustRightInd w:val="0"/>
              <w:snapToGrid w:val="0"/>
              <w:jc w:val="center"/>
              <w:rPr>
                <w:rFonts w:ascii="Times New Roman" w:eastAsia="宋体" w:hAnsi="Times New Roman" w:cs="Times New Roman"/>
                <w:snapToGrid w:val="0"/>
                <w:kern w:val="0"/>
                <w:sz w:val="22"/>
              </w:rPr>
            </w:pPr>
            <w:r>
              <w:rPr>
                <w:rFonts w:ascii="Times New Roman" w:eastAsia="宋体" w:hAnsi="Times New Roman" w:cs="Times New Roman" w:hint="eastAsia"/>
                <w:bCs/>
                <w:snapToGrid w:val="0"/>
                <w:kern w:val="0"/>
                <w:szCs w:val="21"/>
              </w:rPr>
              <w:t>拟建项目</w:t>
            </w:r>
            <w:r w:rsidR="00217DE7">
              <w:rPr>
                <w:rFonts w:ascii="Times New Roman" w:eastAsia="宋体" w:hAnsi="Times New Roman" w:cs="Times New Roman"/>
                <w:bCs/>
                <w:snapToGrid w:val="0"/>
                <w:kern w:val="0"/>
                <w:szCs w:val="21"/>
              </w:rPr>
              <w:t>符合性</w:t>
            </w:r>
          </w:p>
        </w:tc>
      </w:tr>
      <w:tr w:rsidR="00034D21">
        <w:trPr>
          <w:trHeight w:val="1"/>
          <w:jc w:val="center"/>
        </w:trPr>
        <w:tc>
          <w:tcPr>
            <w:tcW w:w="1065" w:type="dxa"/>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jc w:val="center"/>
              <w:rPr>
                <w:rFonts w:ascii="Times New Roman" w:eastAsia="宋体" w:hAnsi="Times New Roman" w:cs="Times New Roman"/>
                <w:snapToGrid w:val="0"/>
                <w:kern w:val="0"/>
                <w:sz w:val="22"/>
              </w:rPr>
            </w:pPr>
            <w:r>
              <w:rPr>
                <w:rFonts w:ascii="Times New Roman" w:eastAsia="宋体" w:hAnsi="Times New Roman" w:cs="Times New Roman"/>
                <w:snapToGrid w:val="0"/>
                <w:kern w:val="0"/>
                <w:szCs w:val="21"/>
              </w:rPr>
              <w:t>大力调整产业结构</w:t>
            </w:r>
          </w:p>
        </w:tc>
        <w:tc>
          <w:tcPr>
            <w:tcW w:w="4572" w:type="dxa"/>
            <w:tcBorders>
              <w:top w:val="single" w:sz="4" w:space="0" w:color="000000"/>
              <w:left w:val="nil"/>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 w:val="22"/>
              </w:rPr>
            </w:pPr>
            <w:r>
              <w:rPr>
                <w:rFonts w:ascii="Times New Roman" w:eastAsia="宋体" w:hAnsi="Times New Roman" w:cs="Times New Roman"/>
                <w:snapToGrid w:val="0"/>
                <w:kern w:val="0"/>
                <w:szCs w:val="21"/>
              </w:rPr>
              <w:t>全面淘汰燃煤小锅炉，到</w:t>
            </w:r>
            <w:r>
              <w:rPr>
                <w:rFonts w:ascii="Times New Roman" w:eastAsia="宋体" w:hAnsi="Times New Roman" w:cs="Times New Roman"/>
                <w:snapToGrid w:val="0"/>
                <w:kern w:val="0"/>
                <w:szCs w:val="21"/>
              </w:rPr>
              <w:t>2015</w:t>
            </w:r>
            <w:r>
              <w:rPr>
                <w:rFonts w:ascii="Times New Roman" w:eastAsia="宋体" w:hAnsi="Times New Roman" w:cs="Times New Roman"/>
                <w:snapToGrid w:val="0"/>
                <w:kern w:val="0"/>
                <w:szCs w:val="21"/>
              </w:rPr>
              <w:t>年底前，城市建成区、热力管网覆盖范围内，除保留必要的应急、调峰供热锅炉外，淘汰全部</w:t>
            </w:r>
            <w:r>
              <w:rPr>
                <w:rFonts w:ascii="Times New Roman" w:eastAsia="宋体" w:hAnsi="Times New Roman" w:cs="Times New Roman"/>
                <w:snapToGrid w:val="0"/>
                <w:kern w:val="0"/>
                <w:szCs w:val="21"/>
              </w:rPr>
              <w:t>10</w:t>
            </w:r>
            <w:r>
              <w:rPr>
                <w:rFonts w:ascii="Times New Roman" w:eastAsia="宋体" w:hAnsi="Times New Roman" w:cs="Times New Roman"/>
                <w:snapToGrid w:val="0"/>
                <w:kern w:val="0"/>
                <w:szCs w:val="21"/>
              </w:rPr>
              <w:t>蒸吨</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小时及以下的燃煤锅炉、茶浴炉。将工业企业纳入集中供热范围，</w:t>
            </w:r>
            <w:r>
              <w:rPr>
                <w:rFonts w:ascii="Times New Roman" w:eastAsia="宋体" w:hAnsi="Times New Roman" w:cs="Times New Roman"/>
                <w:snapToGrid w:val="0"/>
                <w:kern w:val="0"/>
                <w:szCs w:val="21"/>
              </w:rPr>
              <w:t>2017</w:t>
            </w:r>
            <w:r>
              <w:rPr>
                <w:rFonts w:ascii="Times New Roman" w:eastAsia="宋体" w:hAnsi="Times New Roman" w:cs="Times New Roman"/>
                <w:snapToGrid w:val="0"/>
                <w:kern w:val="0"/>
                <w:szCs w:val="21"/>
              </w:rPr>
              <w:t>年底前，现有各类工业园区与工业集中区硬实施热电联产活集中供热改造，全面取消分散的自备燃煤锅炉；不在大型热源管网覆盖范围内的，每个工业园区只保留一个燃煤热源。在供热供气管网覆盖不到的其他地区，改用型煤或洁净煤。</w:t>
            </w:r>
          </w:p>
        </w:tc>
        <w:tc>
          <w:tcPr>
            <w:tcW w:w="2891" w:type="dxa"/>
            <w:tcBorders>
              <w:top w:val="single" w:sz="4" w:space="0" w:color="000000"/>
              <w:left w:val="nil"/>
              <w:bottom w:val="single" w:sz="4" w:space="0" w:color="000000"/>
              <w:right w:val="single" w:sz="4" w:space="0" w:color="000000"/>
            </w:tcBorders>
            <w:vAlign w:val="center"/>
          </w:tcPr>
          <w:p w:rsidR="00034D21" w:rsidRDefault="003A2E70">
            <w:pPr>
              <w:autoSpaceDE w:val="0"/>
              <w:autoSpaceDN w:val="0"/>
              <w:adjustRightInd w:val="0"/>
              <w:snapToGrid w:val="0"/>
              <w:rPr>
                <w:rFonts w:ascii="Times New Roman" w:eastAsia="宋体" w:hAnsi="Times New Roman" w:cs="Times New Roman"/>
                <w:snapToGrid w:val="0"/>
                <w:kern w:val="0"/>
                <w:sz w:val="22"/>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不使用锅炉等燃煤设施。</w:t>
            </w:r>
          </w:p>
        </w:tc>
      </w:tr>
      <w:tr w:rsidR="00034D21">
        <w:trPr>
          <w:trHeight w:val="1"/>
          <w:jc w:val="center"/>
        </w:trPr>
        <w:tc>
          <w:tcPr>
            <w:tcW w:w="1065" w:type="dxa"/>
            <w:vMerge w:val="restart"/>
            <w:tcBorders>
              <w:top w:val="nil"/>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严格环境准入</w:t>
            </w:r>
          </w:p>
        </w:tc>
        <w:tc>
          <w:tcPr>
            <w:tcW w:w="4572" w:type="dxa"/>
            <w:tcBorders>
              <w:top w:val="single" w:sz="4" w:space="0" w:color="000000"/>
              <w:left w:val="nil"/>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城市建成区、工业园区禁止新建</w:t>
            </w:r>
            <w:r>
              <w:rPr>
                <w:rFonts w:ascii="Times New Roman" w:eastAsia="宋体" w:hAnsi="Times New Roman" w:cs="Times New Roman"/>
                <w:snapToGrid w:val="0"/>
                <w:kern w:val="0"/>
                <w:szCs w:val="21"/>
              </w:rPr>
              <w:t>20</w:t>
            </w:r>
            <w:r>
              <w:rPr>
                <w:rFonts w:ascii="Times New Roman" w:eastAsia="宋体" w:hAnsi="Times New Roman" w:cs="Times New Roman"/>
                <w:snapToGrid w:val="0"/>
                <w:kern w:val="0"/>
                <w:szCs w:val="21"/>
              </w:rPr>
              <w:t>蒸吨</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小时以下的燃煤、重油、渣油锅炉及直接燃用生物质锅炉，其他地区禁止新建</w:t>
            </w:r>
            <w:r>
              <w:rPr>
                <w:rFonts w:ascii="Times New Roman" w:eastAsia="宋体" w:hAnsi="Times New Roman" w:cs="Times New Roman"/>
                <w:snapToGrid w:val="0"/>
                <w:kern w:val="0"/>
                <w:szCs w:val="21"/>
              </w:rPr>
              <w:t>10</w:t>
            </w:r>
            <w:r>
              <w:rPr>
                <w:rFonts w:ascii="Times New Roman" w:eastAsia="宋体" w:hAnsi="Times New Roman" w:cs="Times New Roman"/>
                <w:snapToGrid w:val="0"/>
                <w:kern w:val="0"/>
                <w:szCs w:val="21"/>
              </w:rPr>
              <w:t>蒸吨</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小时以下的燃煤、重油、渣油锅炉及直接燃用生物质锅炉。</w:t>
            </w:r>
          </w:p>
        </w:tc>
        <w:tc>
          <w:tcPr>
            <w:tcW w:w="2891" w:type="dxa"/>
            <w:tcBorders>
              <w:top w:val="single" w:sz="4" w:space="0" w:color="000000"/>
              <w:left w:val="nil"/>
              <w:bottom w:val="single" w:sz="4" w:space="0" w:color="000000"/>
              <w:right w:val="single" w:sz="4" w:space="0" w:color="000000"/>
            </w:tcBorders>
            <w:vAlign w:val="center"/>
          </w:tcPr>
          <w:p w:rsidR="00034D21" w:rsidRDefault="003A2E70">
            <w:pPr>
              <w:autoSpaceDE w:val="0"/>
              <w:autoSpaceDN w:val="0"/>
              <w:adjustRightInd w:val="0"/>
              <w:snapToGrid w:val="0"/>
              <w:rPr>
                <w:rFonts w:ascii="Times New Roman" w:eastAsia="宋体" w:hAnsi="Times New Roman" w:cs="Times New Roman"/>
                <w:snapToGrid w:val="0"/>
                <w:kern w:val="0"/>
                <w:sz w:val="22"/>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不使用锅炉等燃煤设施。</w:t>
            </w:r>
          </w:p>
        </w:tc>
      </w:tr>
      <w:tr w:rsidR="00034D21">
        <w:trPr>
          <w:trHeight w:val="1"/>
          <w:jc w:val="center"/>
        </w:trPr>
        <w:tc>
          <w:tcPr>
            <w:tcW w:w="1065" w:type="dxa"/>
            <w:vMerge/>
            <w:tcBorders>
              <w:top w:val="nil"/>
              <w:left w:val="single" w:sz="4" w:space="0" w:color="000000"/>
              <w:bottom w:val="single" w:sz="4" w:space="0" w:color="auto"/>
              <w:right w:val="single" w:sz="4" w:space="0" w:color="000000"/>
            </w:tcBorders>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4572" w:type="dxa"/>
            <w:tcBorders>
              <w:top w:val="single" w:sz="4" w:space="0" w:color="000000"/>
              <w:left w:val="nil"/>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严格挥发性有机物排放类项目建设要求。把挥发性有机物污染控制作为建设项目环境影响评价的重要内容，采取严格的污染控制措施。新、改、扩建项目排放挥发性有机物的车间有机废气的收集率应大于</w:t>
            </w:r>
            <w:r>
              <w:rPr>
                <w:rFonts w:ascii="Times New Roman" w:eastAsia="宋体" w:hAnsi="Times New Roman" w:cs="Times New Roman"/>
                <w:snapToGrid w:val="0"/>
                <w:kern w:val="0"/>
                <w:szCs w:val="21"/>
              </w:rPr>
              <w:t>90%</w:t>
            </w:r>
            <w:r>
              <w:rPr>
                <w:rFonts w:ascii="Times New Roman" w:eastAsia="宋体" w:hAnsi="Times New Roman" w:cs="Times New Roman"/>
                <w:snapToGrid w:val="0"/>
                <w:kern w:val="0"/>
                <w:szCs w:val="21"/>
              </w:rPr>
              <w:t>。</w:t>
            </w:r>
          </w:p>
        </w:tc>
        <w:tc>
          <w:tcPr>
            <w:tcW w:w="2891" w:type="dxa"/>
            <w:tcBorders>
              <w:top w:val="single" w:sz="4" w:space="0" w:color="000000"/>
              <w:left w:val="nil"/>
              <w:bottom w:val="single" w:sz="4" w:space="0" w:color="000000"/>
              <w:right w:val="single" w:sz="4" w:space="0" w:color="000000"/>
            </w:tcBorders>
            <w:vAlign w:val="center"/>
          </w:tcPr>
          <w:p w:rsidR="00034D21" w:rsidRDefault="003A2E70" w:rsidP="00783FE8">
            <w:pPr>
              <w:autoSpaceDE w:val="0"/>
              <w:autoSpaceDN w:val="0"/>
              <w:adjustRightInd w:val="0"/>
              <w:jc w:val="left"/>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783FE8">
              <w:rPr>
                <w:rFonts w:ascii="Times New Roman" w:eastAsia="宋体" w:hAnsi="Times New Roman" w:cs="Times New Roman" w:hint="eastAsia"/>
                <w:snapToGrid w:val="0"/>
                <w:kern w:val="0"/>
                <w:szCs w:val="21"/>
              </w:rPr>
              <w:t>有机废气</w:t>
            </w:r>
            <w:r w:rsidR="00217DE7">
              <w:rPr>
                <w:rFonts w:ascii="Times New Roman" w:eastAsia="宋体" w:hAnsi="Times New Roman" w:cs="Times New Roman"/>
                <w:snapToGrid w:val="0"/>
                <w:kern w:val="0"/>
                <w:szCs w:val="21"/>
              </w:rPr>
              <w:t>废气</w:t>
            </w:r>
            <w:r w:rsidR="00783FE8" w:rsidRPr="00783FE8">
              <w:rPr>
                <w:rFonts w:ascii="Times New Roman" w:eastAsia="宋体" w:hAnsi="Times New Roman" w:cs="Times New Roman" w:hint="eastAsia"/>
                <w:snapToGrid w:val="0"/>
                <w:kern w:val="0"/>
                <w:szCs w:val="21"/>
              </w:rPr>
              <w:t>经</w:t>
            </w:r>
            <w:r w:rsidR="00783FE8" w:rsidRPr="00783FE8">
              <w:rPr>
                <w:rFonts w:eastAsiaTheme="majorEastAsia" w:cs="Times New Roman"/>
                <w:szCs w:val="21"/>
              </w:rPr>
              <w:t>1</w:t>
            </w:r>
            <w:r w:rsidR="00783FE8" w:rsidRPr="00783FE8">
              <w:rPr>
                <w:rFonts w:eastAsiaTheme="majorEastAsia" w:cs="Times New Roman"/>
                <w:szCs w:val="21"/>
              </w:rPr>
              <w:t>套</w:t>
            </w:r>
            <w:r w:rsidR="00783FE8" w:rsidRPr="00783FE8">
              <w:rPr>
                <w:rFonts w:eastAsiaTheme="majorEastAsia" w:cs="宋体"/>
                <w:color w:val="000000"/>
                <w:kern w:val="0"/>
                <w:szCs w:val="21"/>
                <w:lang w:val="zh-CN"/>
              </w:rPr>
              <w:t>水喷淋装置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静电除油装置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光氧催化装置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活性炭吸附装置（油烟颗粒综合去除效率</w:t>
            </w:r>
            <w:r w:rsidR="00783FE8" w:rsidRPr="00783FE8">
              <w:rPr>
                <w:rFonts w:eastAsiaTheme="majorEastAsia" w:cs="Times New Roman"/>
                <w:color w:val="000000"/>
                <w:kern w:val="0"/>
                <w:szCs w:val="21"/>
                <w:lang w:val="zh-CN"/>
              </w:rPr>
              <w:t>90%</w:t>
            </w:r>
            <w:r w:rsidR="00783FE8" w:rsidRPr="00783FE8">
              <w:rPr>
                <w:rFonts w:eastAsiaTheme="majorEastAsia" w:cs="宋体"/>
                <w:color w:val="000000"/>
                <w:kern w:val="0"/>
                <w:szCs w:val="21"/>
                <w:lang w:val="zh-CN"/>
              </w:rPr>
              <w:t>，</w:t>
            </w:r>
            <w:r w:rsidR="00783FE8" w:rsidRPr="00783FE8">
              <w:rPr>
                <w:rFonts w:eastAsiaTheme="majorEastAsia" w:cs="Times New Roman"/>
                <w:color w:val="000000"/>
                <w:kern w:val="0"/>
                <w:szCs w:val="21"/>
                <w:lang w:val="zh-CN"/>
              </w:rPr>
              <w:t>VOCs</w:t>
            </w:r>
            <w:r w:rsidR="00783FE8" w:rsidRPr="00783FE8">
              <w:rPr>
                <w:rFonts w:eastAsiaTheme="majorEastAsia" w:cs="宋体"/>
                <w:color w:val="000000"/>
                <w:kern w:val="0"/>
                <w:szCs w:val="21"/>
                <w:lang w:val="zh-CN"/>
              </w:rPr>
              <w:t>综合去除效率</w:t>
            </w:r>
            <w:r w:rsidR="00783FE8" w:rsidRPr="00783FE8">
              <w:rPr>
                <w:rFonts w:eastAsiaTheme="majorEastAsia" w:cs="Times New Roman"/>
                <w:color w:val="000000"/>
                <w:kern w:val="0"/>
                <w:szCs w:val="21"/>
                <w:lang w:val="zh-CN"/>
              </w:rPr>
              <w:t>90%</w:t>
            </w:r>
            <w:r w:rsidR="00783FE8" w:rsidRPr="00783FE8">
              <w:rPr>
                <w:rFonts w:eastAsiaTheme="majorEastAsia" w:cs="宋体"/>
                <w:color w:val="000000"/>
                <w:kern w:val="0"/>
                <w:szCs w:val="21"/>
                <w:lang w:val="zh-CN"/>
              </w:rPr>
              <w:t>）</w:t>
            </w:r>
            <w:r w:rsidR="00783FE8" w:rsidRPr="00783FE8">
              <w:rPr>
                <w:rFonts w:eastAsiaTheme="majorEastAsia" w:cs="Times New Roman"/>
                <w:szCs w:val="21"/>
              </w:rPr>
              <w:t>处理后</w:t>
            </w:r>
            <w:r w:rsidR="00783FE8" w:rsidRPr="00783FE8">
              <w:rPr>
                <w:rFonts w:ascii="Times New Roman" w:eastAsia="宋体" w:hAnsi="Times New Roman" w:cs="Times New Roman"/>
                <w:snapToGrid w:val="0"/>
                <w:kern w:val="0"/>
                <w:szCs w:val="21"/>
              </w:rPr>
              <w:t>处理后经</w:t>
            </w:r>
            <w:r w:rsidR="00783FE8" w:rsidRPr="00783FE8">
              <w:rPr>
                <w:rFonts w:ascii="Times New Roman" w:eastAsia="宋体" w:hAnsi="Times New Roman" w:cs="Times New Roman" w:hint="eastAsia"/>
                <w:snapToGrid w:val="0"/>
                <w:kern w:val="0"/>
                <w:szCs w:val="21"/>
              </w:rPr>
              <w:t>1</w:t>
            </w:r>
            <w:r w:rsidR="00783FE8" w:rsidRPr="00783FE8">
              <w:rPr>
                <w:rFonts w:ascii="Times New Roman" w:eastAsia="宋体" w:hAnsi="Times New Roman" w:cs="Times New Roman"/>
                <w:snapToGrid w:val="0"/>
                <w:kern w:val="0"/>
                <w:szCs w:val="21"/>
              </w:rPr>
              <w:t>根</w:t>
            </w:r>
            <w:r w:rsidR="00783FE8" w:rsidRPr="00783FE8">
              <w:rPr>
                <w:rFonts w:ascii="Times New Roman" w:eastAsia="宋体" w:hAnsi="Times New Roman" w:cs="Times New Roman"/>
                <w:snapToGrid w:val="0"/>
                <w:kern w:val="0"/>
                <w:szCs w:val="21"/>
              </w:rPr>
              <w:t>15m</w:t>
            </w:r>
            <w:r w:rsidR="00783FE8" w:rsidRPr="00783FE8">
              <w:rPr>
                <w:rFonts w:ascii="Times New Roman" w:eastAsia="宋体" w:hAnsi="Times New Roman" w:cs="Times New Roman"/>
                <w:snapToGrid w:val="0"/>
                <w:kern w:val="0"/>
                <w:szCs w:val="21"/>
              </w:rPr>
              <w:t>高排气筒排放。</w:t>
            </w:r>
          </w:p>
        </w:tc>
      </w:tr>
      <w:tr w:rsidR="00034D21">
        <w:trPr>
          <w:trHeight w:val="1"/>
          <w:jc w:val="center"/>
        </w:trPr>
        <w:tc>
          <w:tcPr>
            <w:tcW w:w="1065" w:type="dxa"/>
            <w:tcBorders>
              <w:top w:val="single" w:sz="4" w:space="0" w:color="auto"/>
              <w:left w:val="single" w:sz="4" w:space="0" w:color="auto"/>
              <w:bottom w:val="single" w:sz="4" w:space="0" w:color="auto"/>
              <w:right w:val="single" w:sz="4" w:space="0" w:color="auto"/>
            </w:tcBorders>
            <w:vAlign w:val="center"/>
          </w:tcPr>
          <w:p w:rsidR="00034D21" w:rsidRDefault="00217DE7">
            <w:pPr>
              <w:autoSpaceDE w:val="0"/>
              <w:autoSpaceDN w:val="0"/>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深化重点行业污染治理</w:t>
            </w:r>
          </w:p>
        </w:tc>
        <w:tc>
          <w:tcPr>
            <w:tcW w:w="4572" w:type="dxa"/>
            <w:tcBorders>
              <w:top w:val="single" w:sz="4" w:space="0" w:color="000000"/>
              <w:left w:val="single" w:sz="4" w:space="0" w:color="auto"/>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排放挥发性有机物的生产工序要在密闭空间或设备中实施，产生的含挥发性有机物废气需进行净化处理，净化效率应大于</w:t>
            </w:r>
            <w:r>
              <w:rPr>
                <w:rFonts w:ascii="Times New Roman" w:eastAsia="宋体" w:hAnsi="Times New Roman" w:cs="Times New Roman"/>
                <w:snapToGrid w:val="0"/>
                <w:kern w:val="0"/>
                <w:szCs w:val="21"/>
              </w:rPr>
              <w:t>90%</w:t>
            </w:r>
            <w:r>
              <w:rPr>
                <w:rFonts w:ascii="Times New Roman" w:eastAsia="宋体" w:hAnsi="Times New Roman" w:cs="Times New Roman"/>
                <w:snapToGrid w:val="0"/>
                <w:kern w:val="0"/>
                <w:szCs w:val="21"/>
              </w:rPr>
              <w:t>。</w:t>
            </w:r>
          </w:p>
        </w:tc>
        <w:tc>
          <w:tcPr>
            <w:tcW w:w="2891" w:type="dxa"/>
            <w:tcBorders>
              <w:top w:val="single" w:sz="4" w:space="0" w:color="000000"/>
              <w:left w:val="nil"/>
              <w:bottom w:val="single" w:sz="4" w:space="0" w:color="000000"/>
              <w:right w:val="single" w:sz="4" w:space="0" w:color="000000"/>
            </w:tcBorders>
            <w:vAlign w:val="center"/>
          </w:tcPr>
          <w:p w:rsidR="00034D21" w:rsidRDefault="00783FE8">
            <w:pPr>
              <w:autoSpaceDE w:val="0"/>
              <w:autoSpaceDN w:val="0"/>
              <w:adjustRightInd w:val="0"/>
              <w:jc w:val="left"/>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拟建项目有机废气</w:t>
            </w:r>
            <w:r>
              <w:rPr>
                <w:rFonts w:ascii="Times New Roman" w:eastAsia="宋体" w:hAnsi="Times New Roman" w:cs="Times New Roman"/>
                <w:snapToGrid w:val="0"/>
                <w:kern w:val="0"/>
                <w:szCs w:val="21"/>
              </w:rPr>
              <w:t>废气</w:t>
            </w:r>
            <w:r w:rsidRPr="00783FE8">
              <w:rPr>
                <w:rFonts w:ascii="Times New Roman" w:eastAsia="宋体" w:hAnsi="Times New Roman" w:cs="Times New Roman" w:hint="eastAsia"/>
                <w:snapToGrid w:val="0"/>
                <w:kern w:val="0"/>
                <w:szCs w:val="21"/>
              </w:rPr>
              <w:t>经</w:t>
            </w:r>
            <w:r w:rsidRPr="00783FE8">
              <w:rPr>
                <w:rFonts w:eastAsiaTheme="majorEastAsia" w:cs="Times New Roman"/>
                <w:szCs w:val="21"/>
              </w:rPr>
              <w:t>1</w:t>
            </w:r>
            <w:r w:rsidRPr="00783FE8">
              <w:rPr>
                <w:rFonts w:eastAsiaTheme="majorEastAsia" w:cs="Times New Roman"/>
                <w:szCs w:val="21"/>
              </w:rPr>
              <w:t>套</w:t>
            </w:r>
            <w:r w:rsidRPr="00783FE8">
              <w:rPr>
                <w:rFonts w:eastAsiaTheme="majorEastAsia" w:cs="宋体"/>
                <w:color w:val="000000"/>
                <w:kern w:val="0"/>
                <w:szCs w:val="21"/>
                <w:lang w:val="zh-CN"/>
              </w:rPr>
              <w:t>水喷淋装置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静电除油装置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光氧催化装置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活性炭吸附装置（油烟颗粒综合去除效率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color w:val="000000"/>
                <w:kern w:val="0"/>
                <w:szCs w:val="21"/>
                <w:lang w:val="zh-CN"/>
              </w:rPr>
              <w:t>VOCs</w:t>
            </w:r>
            <w:r w:rsidRPr="00783FE8">
              <w:rPr>
                <w:rFonts w:eastAsiaTheme="majorEastAsia" w:cs="宋体"/>
                <w:color w:val="000000"/>
                <w:kern w:val="0"/>
                <w:szCs w:val="21"/>
                <w:lang w:val="zh-CN"/>
              </w:rPr>
              <w:t>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szCs w:val="21"/>
              </w:rPr>
              <w:t>处理后</w:t>
            </w:r>
            <w:r w:rsidRPr="00783FE8">
              <w:rPr>
                <w:rFonts w:ascii="Times New Roman" w:eastAsia="宋体" w:hAnsi="Times New Roman" w:cs="Times New Roman"/>
                <w:snapToGrid w:val="0"/>
                <w:kern w:val="0"/>
                <w:szCs w:val="21"/>
              </w:rPr>
              <w:t>处理后经</w:t>
            </w:r>
            <w:r w:rsidRPr="00783FE8">
              <w:rPr>
                <w:rFonts w:ascii="Times New Roman" w:eastAsia="宋体" w:hAnsi="Times New Roman" w:cs="Times New Roman" w:hint="eastAsia"/>
                <w:snapToGrid w:val="0"/>
                <w:kern w:val="0"/>
                <w:szCs w:val="21"/>
              </w:rPr>
              <w:t>1</w:t>
            </w:r>
            <w:r w:rsidRPr="00783FE8">
              <w:rPr>
                <w:rFonts w:ascii="Times New Roman" w:eastAsia="宋体" w:hAnsi="Times New Roman" w:cs="Times New Roman"/>
                <w:snapToGrid w:val="0"/>
                <w:kern w:val="0"/>
                <w:szCs w:val="21"/>
              </w:rPr>
              <w:t>根</w:t>
            </w:r>
            <w:r w:rsidRPr="00783FE8">
              <w:rPr>
                <w:rFonts w:ascii="Times New Roman" w:eastAsia="宋体" w:hAnsi="Times New Roman" w:cs="Times New Roman"/>
                <w:snapToGrid w:val="0"/>
                <w:kern w:val="0"/>
                <w:szCs w:val="21"/>
              </w:rPr>
              <w:t>15m</w:t>
            </w:r>
            <w:r w:rsidRPr="00783FE8">
              <w:rPr>
                <w:rFonts w:ascii="Times New Roman" w:eastAsia="宋体" w:hAnsi="Times New Roman" w:cs="Times New Roman"/>
                <w:snapToGrid w:val="0"/>
                <w:kern w:val="0"/>
                <w:szCs w:val="21"/>
              </w:rPr>
              <w:t>高排</w:t>
            </w:r>
            <w:r w:rsidRPr="00783FE8">
              <w:rPr>
                <w:rFonts w:ascii="Times New Roman" w:eastAsia="宋体" w:hAnsi="Times New Roman" w:cs="Times New Roman"/>
                <w:snapToGrid w:val="0"/>
                <w:kern w:val="0"/>
                <w:szCs w:val="21"/>
              </w:rPr>
              <w:lastRenderedPageBreak/>
              <w:t>气筒排放。</w:t>
            </w:r>
          </w:p>
        </w:tc>
      </w:tr>
    </w:tbl>
    <w:p w:rsidR="00034D21"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lastRenderedPageBreak/>
        <w:t>由上表可见，</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满足《山东省</w:t>
      </w:r>
      <w:r>
        <w:rPr>
          <w:rFonts w:ascii="Times New Roman" w:eastAsia="宋体" w:hAnsi="Times New Roman" w:cs="Times New Roman"/>
          <w:snapToGrid w:val="0"/>
          <w:kern w:val="0"/>
          <w:sz w:val="24"/>
          <w:szCs w:val="24"/>
        </w:rPr>
        <w:t>2013-2020</w:t>
      </w:r>
      <w:r>
        <w:rPr>
          <w:rFonts w:ascii="Times New Roman" w:eastAsia="宋体" w:hAnsi="Times New Roman" w:cs="Times New Roman"/>
          <w:snapToGrid w:val="0"/>
          <w:kern w:val="0"/>
          <w:sz w:val="24"/>
          <w:szCs w:val="24"/>
        </w:rPr>
        <w:t>年大气污染防治规划》的要求。</w:t>
      </w:r>
    </w:p>
    <w:p w:rsidR="00034D21"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5</w:t>
      </w:r>
      <w:r>
        <w:rPr>
          <w:rFonts w:ascii="Times New Roman" w:eastAsia="黑体" w:hAnsi="Times New Roman" w:cs="Times New Roman"/>
          <w:snapToGrid w:val="0"/>
          <w:kern w:val="0"/>
          <w:sz w:val="24"/>
          <w:szCs w:val="24"/>
        </w:rPr>
        <w:t>、与挥发性有机物（</w:t>
      </w:r>
      <w:r>
        <w:rPr>
          <w:rFonts w:ascii="Times New Roman" w:eastAsia="黑体" w:hAnsi="Times New Roman" w:cs="Times New Roman"/>
          <w:snapToGrid w:val="0"/>
          <w:kern w:val="0"/>
          <w:sz w:val="24"/>
          <w:szCs w:val="24"/>
        </w:rPr>
        <w:t>VOCs</w:t>
      </w:r>
      <w:r>
        <w:rPr>
          <w:rFonts w:ascii="Times New Roman" w:eastAsia="黑体" w:hAnsi="Times New Roman" w:cs="Times New Roman"/>
          <w:snapToGrid w:val="0"/>
          <w:kern w:val="0"/>
          <w:sz w:val="24"/>
          <w:szCs w:val="24"/>
        </w:rPr>
        <w:t>）污染防治技术政策符合性分析</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根据《挥发性有机物（</w:t>
      </w:r>
      <w:r>
        <w:rPr>
          <w:rFonts w:ascii="Times New Roman" w:eastAsia="宋体" w:hAnsi="Times New Roman" w:cs="Times New Roman"/>
          <w:snapToGrid w:val="0"/>
          <w:kern w:val="0"/>
          <w:sz w:val="24"/>
          <w:szCs w:val="24"/>
        </w:rPr>
        <w:t>VOCs</w:t>
      </w:r>
      <w:r>
        <w:rPr>
          <w:rFonts w:ascii="Times New Roman" w:eastAsia="宋体" w:hAnsi="Times New Roman" w:cs="Times New Roman"/>
          <w:snapToGrid w:val="0"/>
          <w:kern w:val="0"/>
          <w:sz w:val="24"/>
          <w:szCs w:val="24"/>
        </w:rPr>
        <w:t>）污染防治技术政策》（公告</w:t>
      </w:r>
      <w:r>
        <w:rPr>
          <w:rFonts w:ascii="Times New Roman" w:eastAsia="宋体" w:hAnsi="Times New Roman" w:cs="Times New Roman"/>
          <w:snapToGrid w:val="0"/>
          <w:kern w:val="0"/>
          <w:sz w:val="24"/>
          <w:szCs w:val="24"/>
        </w:rPr>
        <w:t>2013</w:t>
      </w:r>
      <w:r>
        <w:rPr>
          <w:rFonts w:ascii="Times New Roman" w:eastAsia="宋体" w:hAnsi="Times New Roman" w:cs="Times New Roman"/>
          <w:snapToGrid w:val="0"/>
          <w:kern w:val="0"/>
          <w:sz w:val="24"/>
          <w:szCs w:val="24"/>
        </w:rPr>
        <w:t>年第</w:t>
      </w:r>
      <w:r>
        <w:rPr>
          <w:rFonts w:ascii="Times New Roman" w:eastAsia="宋体" w:hAnsi="Times New Roman" w:cs="Times New Roman"/>
          <w:snapToGrid w:val="0"/>
          <w:kern w:val="0"/>
          <w:sz w:val="24"/>
          <w:szCs w:val="24"/>
        </w:rPr>
        <w:t>31</w:t>
      </w:r>
      <w:r>
        <w:rPr>
          <w:rFonts w:ascii="Times New Roman" w:eastAsia="宋体" w:hAnsi="Times New Roman" w:cs="Times New Roman"/>
          <w:snapToGrid w:val="0"/>
          <w:kern w:val="0"/>
          <w:sz w:val="24"/>
          <w:szCs w:val="24"/>
        </w:rPr>
        <w:t>号）文件的规定，</w:t>
      </w:r>
      <w:r w:rsidR="003A2E70">
        <w:rPr>
          <w:rFonts w:ascii="Times New Roman" w:eastAsia="宋体" w:hAnsi="Times New Roman" w:cs="Times New Roman"/>
          <w:snapToGrid w:val="0"/>
          <w:kern w:val="0"/>
          <w:sz w:val="24"/>
          <w:szCs w:val="24"/>
        </w:rPr>
        <w:t>拟建项目</w:t>
      </w:r>
      <w:r>
        <w:rPr>
          <w:rFonts w:ascii="Times New Roman" w:eastAsia="宋体" w:hAnsi="Times New Roman" w:cs="Times New Roman"/>
          <w:snapToGrid w:val="0"/>
          <w:kern w:val="0"/>
          <w:sz w:val="24"/>
          <w:szCs w:val="24"/>
        </w:rPr>
        <w:t>与该政策符合性分析见表</w:t>
      </w:r>
      <w:r>
        <w:rPr>
          <w:rFonts w:ascii="Times New Roman" w:eastAsia="宋体" w:hAnsi="Times New Roman" w:cs="Times New Roman"/>
          <w:snapToGrid w:val="0"/>
          <w:kern w:val="0"/>
          <w:sz w:val="24"/>
          <w:szCs w:val="24"/>
        </w:rPr>
        <w:t>11.3-5</w:t>
      </w:r>
      <w:r>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11.3-5</w:t>
      </w:r>
      <w:r w:rsidR="0025526B">
        <w:rPr>
          <w:rFonts w:ascii="Times New Roman" w:eastAsia="黑体" w:hAnsi="Times New Roman" w:cs="Times New Roman" w:hint="eastAsia"/>
          <w:snapToGrid w:val="0"/>
          <w:kern w:val="0"/>
          <w:sz w:val="24"/>
          <w:szCs w:val="24"/>
        </w:rPr>
        <w:t xml:space="preserve">  </w:t>
      </w:r>
      <w:r>
        <w:rPr>
          <w:rFonts w:ascii="Times New Roman" w:eastAsia="黑体" w:hAnsi="Times New Roman" w:cs="Times New Roman"/>
          <w:snapToGrid w:val="0"/>
          <w:kern w:val="0"/>
          <w:sz w:val="24"/>
          <w:szCs w:val="24"/>
        </w:rPr>
        <w:t>项目与《挥发性有机物（</w:t>
      </w:r>
      <w:r>
        <w:rPr>
          <w:rFonts w:ascii="Times New Roman" w:eastAsia="黑体" w:hAnsi="Times New Roman" w:cs="Times New Roman"/>
          <w:snapToGrid w:val="0"/>
          <w:kern w:val="0"/>
          <w:sz w:val="24"/>
          <w:szCs w:val="24"/>
        </w:rPr>
        <w:t>VOCs</w:t>
      </w:r>
      <w:r>
        <w:rPr>
          <w:rFonts w:ascii="Times New Roman" w:eastAsia="黑体" w:hAnsi="Times New Roman" w:cs="Times New Roman"/>
          <w:snapToGrid w:val="0"/>
          <w:kern w:val="0"/>
          <w:sz w:val="24"/>
          <w:szCs w:val="24"/>
        </w:rPr>
        <w:t>）污染防治技术政策》的符合性分析</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839"/>
        <w:gridCol w:w="2939"/>
      </w:tblGrid>
      <w:tr w:rsidR="00034D21">
        <w:trPr>
          <w:jc w:val="center"/>
        </w:trPr>
        <w:tc>
          <w:tcPr>
            <w:tcW w:w="5685" w:type="dxa"/>
            <w:gridSpan w:val="2"/>
            <w:tcBorders>
              <w:top w:val="single" w:sz="4" w:space="0" w:color="auto"/>
              <w:left w:val="single" w:sz="4" w:space="0" w:color="auto"/>
              <w:bottom w:val="single" w:sz="4" w:space="0" w:color="auto"/>
              <w:right w:val="single" w:sz="4" w:space="0" w:color="auto"/>
            </w:tcBorders>
            <w:vAlign w:val="center"/>
          </w:tcPr>
          <w:p w:rsidR="00034D21" w:rsidRDefault="00217DE7">
            <w:pPr>
              <w:autoSpaceDE w:val="0"/>
              <w:autoSpaceDN w:val="0"/>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要求</w:t>
            </w:r>
          </w:p>
        </w:tc>
        <w:tc>
          <w:tcPr>
            <w:tcW w:w="2939" w:type="dxa"/>
            <w:tcBorders>
              <w:top w:val="single" w:sz="4" w:space="0" w:color="auto"/>
              <w:left w:val="single" w:sz="4" w:space="0" w:color="auto"/>
              <w:bottom w:val="single" w:sz="4" w:space="0" w:color="auto"/>
              <w:right w:val="single" w:sz="4" w:space="0" w:color="auto"/>
            </w:tcBorders>
            <w:vAlign w:val="center"/>
          </w:tcPr>
          <w:p w:rsidR="00034D21" w:rsidRDefault="003A2E70">
            <w:pPr>
              <w:autoSpaceDE w:val="0"/>
              <w:autoSpaceDN w:val="0"/>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符合性</w:t>
            </w:r>
          </w:p>
        </w:tc>
      </w:tr>
      <w:tr w:rsidR="00034D21">
        <w:trPr>
          <w:trHeight w:val="1513"/>
          <w:jc w:val="center"/>
        </w:trPr>
        <w:tc>
          <w:tcPr>
            <w:tcW w:w="846" w:type="dxa"/>
            <w:tcBorders>
              <w:top w:val="single" w:sz="4" w:space="0" w:color="auto"/>
              <w:left w:val="single" w:sz="4" w:space="0" w:color="auto"/>
              <w:bottom w:val="single" w:sz="4" w:space="0" w:color="auto"/>
              <w:right w:val="single" w:sz="4" w:space="0" w:color="auto"/>
            </w:tcBorders>
            <w:vAlign w:val="center"/>
          </w:tcPr>
          <w:p w:rsidR="00034D21" w:rsidRDefault="00217DE7">
            <w:pPr>
              <w:autoSpaceDE w:val="0"/>
              <w:autoSpaceDN w:val="0"/>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二、源头与过程控制</w:t>
            </w:r>
          </w:p>
        </w:tc>
        <w:tc>
          <w:tcPr>
            <w:tcW w:w="4839" w:type="dxa"/>
            <w:tcBorders>
              <w:top w:val="single" w:sz="4" w:space="0" w:color="auto"/>
              <w:left w:val="single" w:sz="4" w:space="0" w:color="auto"/>
              <w:bottom w:val="single" w:sz="4" w:space="0" w:color="auto"/>
              <w:right w:val="single" w:sz="4" w:space="0" w:color="auto"/>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（十）在涂装、印刷、粘合、工业清洗等含</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产品的使用过程中的</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污染防治技术措施</w:t>
            </w:r>
          </w:p>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、推广采用静电喷涂、淋涂、辊涂、浸涂等效率较高的涂装工艺；</w:t>
            </w:r>
          </w:p>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6</w:t>
            </w:r>
            <w:r>
              <w:rPr>
                <w:rFonts w:ascii="Times New Roman" w:eastAsia="宋体" w:hAnsi="Times New Roman" w:cs="Times New Roman"/>
                <w:snapToGrid w:val="0"/>
                <w:kern w:val="0"/>
                <w:szCs w:val="21"/>
              </w:rPr>
              <w:t>、含</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产品的使用过程中，应采取废气收集措施，提高废气收集效率，减少废气的无组织排放与逸散，并对收集后的废气进行回收或处理后达标排放。</w:t>
            </w:r>
          </w:p>
        </w:tc>
        <w:tc>
          <w:tcPr>
            <w:tcW w:w="2939" w:type="dxa"/>
            <w:vMerge w:val="restart"/>
            <w:tcBorders>
              <w:top w:val="single" w:sz="4" w:space="0" w:color="auto"/>
              <w:left w:val="single" w:sz="4" w:space="0" w:color="auto"/>
              <w:bottom w:val="single" w:sz="4" w:space="0" w:color="auto"/>
              <w:right w:val="single" w:sz="4" w:space="0" w:color="auto"/>
            </w:tcBorders>
            <w:vAlign w:val="center"/>
          </w:tcPr>
          <w:p w:rsidR="00034D21" w:rsidRDefault="00783FE8">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拟建项目有机废气</w:t>
            </w:r>
            <w:r>
              <w:rPr>
                <w:rFonts w:ascii="Times New Roman" w:eastAsia="宋体" w:hAnsi="Times New Roman" w:cs="Times New Roman"/>
                <w:snapToGrid w:val="0"/>
                <w:kern w:val="0"/>
                <w:szCs w:val="21"/>
              </w:rPr>
              <w:t>废气</w:t>
            </w:r>
            <w:r w:rsidRPr="00783FE8">
              <w:rPr>
                <w:rFonts w:ascii="Times New Roman" w:eastAsia="宋体" w:hAnsi="Times New Roman" w:cs="Times New Roman" w:hint="eastAsia"/>
                <w:snapToGrid w:val="0"/>
                <w:kern w:val="0"/>
                <w:szCs w:val="21"/>
              </w:rPr>
              <w:t>经</w:t>
            </w:r>
            <w:r w:rsidRPr="00783FE8">
              <w:rPr>
                <w:rFonts w:eastAsiaTheme="majorEastAsia" w:cs="Times New Roman"/>
                <w:szCs w:val="21"/>
              </w:rPr>
              <w:t>1</w:t>
            </w:r>
            <w:r w:rsidRPr="00783FE8">
              <w:rPr>
                <w:rFonts w:eastAsiaTheme="majorEastAsia" w:cs="Times New Roman"/>
                <w:szCs w:val="21"/>
              </w:rPr>
              <w:t>套</w:t>
            </w:r>
            <w:r w:rsidRPr="00783FE8">
              <w:rPr>
                <w:rFonts w:eastAsiaTheme="majorEastAsia" w:cs="宋体"/>
                <w:color w:val="000000"/>
                <w:kern w:val="0"/>
                <w:szCs w:val="21"/>
                <w:lang w:val="zh-CN"/>
              </w:rPr>
              <w:t>水喷淋装置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静电除油装置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光氧催化装置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活性炭吸附装置（油烟颗粒综合去除效率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color w:val="000000"/>
                <w:kern w:val="0"/>
                <w:szCs w:val="21"/>
                <w:lang w:val="zh-CN"/>
              </w:rPr>
              <w:t>VOCs</w:t>
            </w:r>
            <w:r w:rsidRPr="00783FE8">
              <w:rPr>
                <w:rFonts w:eastAsiaTheme="majorEastAsia" w:cs="宋体"/>
                <w:color w:val="000000"/>
                <w:kern w:val="0"/>
                <w:szCs w:val="21"/>
                <w:lang w:val="zh-CN"/>
              </w:rPr>
              <w:t>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szCs w:val="21"/>
              </w:rPr>
              <w:t>处理后</w:t>
            </w:r>
            <w:r w:rsidRPr="00783FE8">
              <w:rPr>
                <w:rFonts w:ascii="Times New Roman" w:eastAsia="宋体" w:hAnsi="Times New Roman" w:cs="Times New Roman"/>
                <w:snapToGrid w:val="0"/>
                <w:kern w:val="0"/>
                <w:szCs w:val="21"/>
              </w:rPr>
              <w:t>处理后经</w:t>
            </w:r>
            <w:r w:rsidRPr="00783FE8">
              <w:rPr>
                <w:rFonts w:ascii="Times New Roman" w:eastAsia="宋体" w:hAnsi="Times New Roman" w:cs="Times New Roman" w:hint="eastAsia"/>
                <w:snapToGrid w:val="0"/>
                <w:kern w:val="0"/>
                <w:szCs w:val="21"/>
              </w:rPr>
              <w:t>1</w:t>
            </w:r>
            <w:r w:rsidRPr="00783FE8">
              <w:rPr>
                <w:rFonts w:ascii="Times New Roman" w:eastAsia="宋体" w:hAnsi="Times New Roman" w:cs="Times New Roman"/>
                <w:snapToGrid w:val="0"/>
                <w:kern w:val="0"/>
                <w:szCs w:val="21"/>
              </w:rPr>
              <w:t>根</w:t>
            </w:r>
            <w:r w:rsidRPr="00783FE8">
              <w:rPr>
                <w:rFonts w:ascii="Times New Roman" w:eastAsia="宋体" w:hAnsi="Times New Roman" w:cs="Times New Roman"/>
                <w:snapToGrid w:val="0"/>
                <w:kern w:val="0"/>
                <w:szCs w:val="21"/>
              </w:rPr>
              <w:t>15m</w:t>
            </w:r>
            <w:r w:rsidRPr="00783FE8">
              <w:rPr>
                <w:rFonts w:ascii="Times New Roman" w:eastAsia="宋体" w:hAnsi="Times New Roman" w:cs="Times New Roman"/>
                <w:snapToGrid w:val="0"/>
                <w:kern w:val="0"/>
                <w:szCs w:val="21"/>
              </w:rPr>
              <w:t>高排气筒排放。</w:t>
            </w:r>
          </w:p>
        </w:tc>
      </w:tr>
      <w:tr w:rsidR="00034D21">
        <w:trPr>
          <w:trHeight w:val="132"/>
          <w:jc w:val="center"/>
        </w:trPr>
        <w:tc>
          <w:tcPr>
            <w:tcW w:w="846" w:type="dxa"/>
            <w:tcBorders>
              <w:top w:val="single" w:sz="4" w:space="0" w:color="auto"/>
              <w:left w:val="single" w:sz="4" w:space="0" w:color="auto"/>
              <w:bottom w:val="single" w:sz="4" w:space="0" w:color="auto"/>
              <w:right w:val="single" w:sz="4" w:space="0" w:color="auto"/>
            </w:tcBorders>
            <w:vAlign w:val="center"/>
          </w:tcPr>
          <w:p w:rsidR="00034D21" w:rsidRDefault="00217DE7">
            <w:pPr>
              <w:autoSpaceDE w:val="0"/>
              <w:autoSpaceDN w:val="0"/>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三、末端治理与综合利用</w:t>
            </w:r>
          </w:p>
        </w:tc>
        <w:tc>
          <w:tcPr>
            <w:tcW w:w="4839" w:type="dxa"/>
            <w:tcBorders>
              <w:top w:val="single" w:sz="4" w:space="0" w:color="auto"/>
              <w:left w:val="single" w:sz="4" w:space="0" w:color="auto"/>
              <w:bottom w:val="single" w:sz="4" w:space="0" w:color="auto"/>
              <w:right w:val="single" w:sz="4" w:space="0" w:color="auto"/>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对于含低浓度</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的废气，有回收价值时可采用吸附技术、吸收技术对有机溶剂回收后达标排放；不宜回收时，可采用吸附浓缩燃烧技术、生物技术、吸收技术、等离子体技术或紫外光高级氧化技术等净化后达标排放。</w:t>
            </w:r>
          </w:p>
        </w:tc>
        <w:tc>
          <w:tcPr>
            <w:tcW w:w="2939" w:type="dxa"/>
            <w:vMerge/>
            <w:tcBorders>
              <w:top w:val="single" w:sz="4" w:space="0" w:color="auto"/>
              <w:left w:val="single" w:sz="4" w:space="0" w:color="auto"/>
              <w:bottom w:val="single" w:sz="4" w:space="0" w:color="auto"/>
              <w:right w:val="single" w:sz="4" w:space="0" w:color="auto"/>
            </w:tcBorders>
            <w:vAlign w:val="center"/>
          </w:tcPr>
          <w:p w:rsidR="00034D21" w:rsidRDefault="00034D21">
            <w:pPr>
              <w:adjustRightInd w:val="0"/>
              <w:snapToGrid w:val="0"/>
              <w:rPr>
                <w:rFonts w:ascii="Times New Roman" w:eastAsia="华文中宋" w:hAnsi="Times New Roman" w:cs="Times New Roman"/>
                <w:snapToGrid w:val="0"/>
                <w:kern w:val="0"/>
                <w:szCs w:val="21"/>
              </w:rPr>
            </w:pPr>
          </w:p>
        </w:tc>
      </w:tr>
    </w:tbl>
    <w:p w:rsidR="00034D21"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由上表可见，</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满足《挥发性有机物（</w:t>
      </w:r>
      <w:r>
        <w:rPr>
          <w:rFonts w:ascii="Times New Roman" w:eastAsia="宋体" w:hAnsi="Times New Roman" w:cs="Times New Roman"/>
          <w:snapToGrid w:val="0"/>
          <w:kern w:val="0"/>
          <w:sz w:val="24"/>
          <w:szCs w:val="24"/>
        </w:rPr>
        <w:t>VOCs</w:t>
      </w:r>
      <w:r>
        <w:rPr>
          <w:rFonts w:ascii="Times New Roman" w:eastAsia="宋体" w:hAnsi="Times New Roman" w:cs="Times New Roman"/>
          <w:snapToGrid w:val="0"/>
          <w:kern w:val="0"/>
          <w:sz w:val="24"/>
          <w:szCs w:val="24"/>
        </w:rPr>
        <w:t>）污染防治技术政策》（公告</w:t>
      </w:r>
      <w:r>
        <w:rPr>
          <w:rFonts w:ascii="Times New Roman" w:eastAsia="宋体" w:hAnsi="Times New Roman" w:cs="Times New Roman"/>
          <w:snapToGrid w:val="0"/>
          <w:kern w:val="0"/>
          <w:sz w:val="24"/>
          <w:szCs w:val="24"/>
        </w:rPr>
        <w:t>2013</w:t>
      </w:r>
      <w:r>
        <w:rPr>
          <w:rFonts w:ascii="Times New Roman" w:eastAsia="宋体" w:hAnsi="Times New Roman" w:cs="Times New Roman"/>
          <w:snapToGrid w:val="0"/>
          <w:kern w:val="0"/>
          <w:sz w:val="24"/>
          <w:szCs w:val="24"/>
        </w:rPr>
        <w:t>年第</w:t>
      </w:r>
      <w:r>
        <w:rPr>
          <w:rFonts w:ascii="Times New Roman" w:eastAsia="宋体" w:hAnsi="Times New Roman" w:cs="Times New Roman"/>
          <w:snapToGrid w:val="0"/>
          <w:kern w:val="0"/>
          <w:sz w:val="24"/>
          <w:szCs w:val="24"/>
        </w:rPr>
        <w:t>31</w:t>
      </w:r>
      <w:r>
        <w:rPr>
          <w:rFonts w:ascii="Times New Roman" w:eastAsia="宋体" w:hAnsi="Times New Roman" w:cs="Times New Roman"/>
          <w:snapToGrid w:val="0"/>
          <w:kern w:val="0"/>
          <w:sz w:val="24"/>
          <w:szCs w:val="24"/>
        </w:rPr>
        <w:t>号）的要求。</w:t>
      </w:r>
    </w:p>
    <w:p w:rsidR="00034D21" w:rsidRDefault="00217DE7" w:rsidP="00783FE8">
      <w:pPr>
        <w:adjustRightInd w:val="0"/>
        <w:snapToGrid w:val="0"/>
        <w:spacing w:line="360" w:lineRule="auto"/>
        <w:ind w:firstLineChars="200" w:firstLine="480"/>
        <w:outlineLvl w:val="3"/>
        <w:rPr>
          <w:rFonts w:ascii="Times New Roman" w:eastAsia="黑体" w:hAnsi="Times New Roman" w:cs="Times New Roman"/>
          <w:bCs/>
          <w:sz w:val="24"/>
          <w:szCs w:val="24"/>
        </w:rPr>
      </w:pPr>
      <w:r>
        <w:rPr>
          <w:rFonts w:ascii="Times New Roman" w:eastAsia="黑体" w:hAnsi="Times New Roman" w:cs="Times New Roman"/>
          <w:snapToGrid w:val="0"/>
          <w:kern w:val="0"/>
          <w:sz w:val="24"/>
          <w:szCs w:val="24"/>
        </w:rPr>
        <w:t>6</w:t>
      </w:r>
      <w:r>
        <w:rPr>
          <w:rFonts w:ascii="Times New Roman" w:eastAsia="黑体" w:hAnsi="Times New Roman" w:cs="Times New Roman"/>
          <w:snapToGrid w:val="0"/>
          <w:kern w:val="0"/>
          <w:sz w:val="24"/>
          <w:szCs w:val="20"/>
        </w:rPr>
        <w:t>、</w:t>
      </w:r>
      <w:r>
        <w:rPr>
          <w:rFonts w:ascii="Times New Roman" w:eastAsia="黑体" w:hAnsi="Times New Roman" w:cs="Times New Roman"/>
          <w:snapToGrid w:val="0"/>
          <w:kern w:val="0"/>
          <w:sz w:val="24"/>
          <w:szCs w:val="24"/>
        </w:rPr>
        <w:t>与</w:t>
      </w:r>
      <w:r>
        <w:rPr>
          <w:rFonts w:ascii="Times New Roman" w:eastAsia="黑体" w:hAnsi="Times New Roman" w:cs="Times New Roman"/>
          <w:sz w:val="24"/>
          <w:szCs w:val="24"/>
        </w:rPr>
        <w:t>《</w:t>
      </w:r>
      <w:r>
        <w:rPr>
          <w:rFonts w:ascii="Times New Roman" w:eastAsia="黑体" w:hAnsi="Times New Roman" w:cs="Times New Roman"/>
          <w:sz w:val="24"/>
          <w:szCs w:val="24"/>
        </w:rPr>
        <w:t>“</w:t>
      </w:r>
      <w:r>
        <w:rPr>
          <w:rFonts w:ascii="Times New Roman" w:eastAsia="黑体" w:hAnsi="Times New Roman" w:cs="Times New Roman"/>
          <w:sz w:val="24"/>
          <w:szCs w:val="24"/>
        </w:rPr>
        <w:t>十三五</w:t>
      </w:r>
      <w:r>
        <w:rPr>
          <w:rFonts w:ascii="Times New Roman" w:eastAsia="黑体" w:hAnsi="Times New Roman" w:cs="Times New Roman"/>
          <w:sz w:val="24"/>
          <w:szCs w:val="24"/>
        </w:rPr>
        <w:t>”</w:t>
      </w:r>
      <w:r>
        <w:rPr>
          <w:rFonts w:ascii="Times New Roman" w:eastAsia="黑体" w:hAnsi="Times New Roman" w:cs="Times New Roman"/>
          <w:sz w:val="24"/>
          <w:szCs w:val="24"/>
        </w:rPr>
        <w:t>挥发性有机物污染防治工作方案》</w:t>
      </w:r>
      <w:r>
        <w:rPr>
          <w:rFonts w:ascii="Times New Roman" w:eastAsia="黑体" w:hAnsi="Times New Roman" w:cs="Times New Roman"/>
          <w:bCs/>
          <w:sz w:val="24"/>
          <w:szCs w:val="24"/>
        </w:rPr>
        <w:t>的符合性分析</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与《</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snapToGrid w:val="0"/>
          <w:kern w:val="0"/>
          <w:sz w:val="24"/>
          <w:szCs w:val="24"/>
        </w:rPr>
        <w:t>十三五</w:t>
      </w:r>
      <w:r w:rsidR="00217DE7">
        <w:rPr>
          <w:rFonts w:ascii="Times New Roman" w:eastAsia="宋体" w:hAnsi="Times New Roman" w:cs="Times New Roman"/>
          <w:snapToGrid w:val="0"/>
          <w:kern w:val="0"/>
          <w:sz w:val="24"/>
          <w:szCs w:val="24"/>
        </w:rPr>
        <w:t>”</w:t>
      </w:r>
      <w:r w:rsidR="00217DE7">
        <w:rPr>
          <w:rFonts w:ascii="Times New Roman" w:eastAsia="宋体" w:hAnsi="Times New Roman" w:cs="Times New Roman"/>
          <w:snapToGrid w:val="0"/>
          <w:kern w:val="0"/>
          <w:sz w:val="24"/>
          <w:szCs w:val="24"/>
        </w:rPr>
        <w:t>挥发性有机物污染防治工作方案》的符合性分析见表</w:t>
      </w:r>
      <w:r w:rsidR="00217DE7">
        <w:rPr>
          <w:rFonts w:ascii="Times New Roman" w:eastAsia="宋体" w:hAnsi="Times New Roman" w:cs="Times New Roman"/>
          <w:snapToGrid w:val="0"/>
          <w:kern w:val="0"/>
          <w:sz w:val="24"/>
          <w:szCs w:val="24"/>
        </w:rPr>
        <w:t>11.3-6</w:t>
      </w:r>
      <w:r w:rsidR="00217DE7">
        <w:rPr>
          <w:rFonts w:ascii="Times New Roman" w:eastAsia="宋体" w:hAnsi="Times New Roman" w:cs="Times New Roman"/>
          <w:snapToGrid w:val="0"/>
          <w:kern w:val="0"/>
          <w:sz w:val="24"/>
          <w:szCs w:val="24"/>
        </w:rPr>
        <w:t>。</w:t>
      </w:r>
    </w:p>
    <w:p w:rsidR="00034D21" w:rsidRDefault="00217DE7">
      <w:pPr>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11.3-6</w:t>
      </w:r>
      <w:r w:rsidR="0025526B">
        <w:rPr>
          <w:rFonts w:ascii="Times New Roman" w:eastAsia="黑体" w:hAnsi="Times New Roman" w:cs="Times New Roman" w:hint="eastAsia"/>
          <w:snapToGrid w:val="0"/>
          <w:kern w:val="0"/>
          <w:sz w:val="24"/>
          <w:szCs w:val="24"/>
        </w:rPr>
        <w:t xml:space="preserve">  </w:t>
      </w:r>
      <w:r>
        <w:rPr>
          <w:rFonts w:ascii="Times New Roman" w:eastAsia="黑体" w:hAnsi="Times New Roman" w:cs="Times New Roman"/>
          <w:snapToGrid w:val="0"/>
          <w:kern w:val="0"/>
          <w:sz w:val="24"/>
          <w:szCs w:val="24"/>
        </w:rPr>
        <w:t>项目与</w:t>
      </w:r>
      <w:r>
        <w:rPr>
          <w:rFonts w:ascii="Times New Roman" w:eastAsia="黑体" w:hAnsi="Times New Roman" w:cs="Times New Roman"/>
          <w:sz w:val="24"/>
          <w:szCs w:val="24"/>
        </w:rPr>
        <w:t>《</w:t>
      </w:r>
      <w:r>
        <w:rPr>
          <w:rFonts w:ascii="Times New Roman" w:eastAsia="黑体" w:hAnsi="Times New Roman" w:cs="Times New Roman"/>
          <w:sz w:val="24"/>
          <w:szCs w:val="24"/>
        </w:rPr>
        <w:t>“</w:t>
      </w:r>
      <w:r>
        <w:rPr>
          <w:rFonts w:ascii="Times New Roman" w:eastAsia="黑体" w:hAnsi="Times New Roman" w:cs="Times New Roman"/>
          <w:sz w:val="24"/>
          <w:szCs w:val="24"/>
        </w:rPr>
        <w:t>十三五</w:t>
      </w:r>
      <w:r>
        <w:rPr>
          <w:rFonts w:ascii="Times New Roman" w:eastAsia="黑体" w:hAnsi="Times New Roman" w:cs="Times New Roman"/>
          <w:sz w:val="24"/>
          <w:szCs w:val="24"/>
        </w:rPr>
        <w:t>”</w:t>
      </w:r>
      <w:r>
        <w:rPr>
          <w:rFonts w:ascii="Times New Roman" w:eastAsia="黑体" w:hAnsi="Times New Roman" w:cs="Times New Roman"/>
          <w:sz w:val="24"/>
          <w:szCs w:val="24"/>
        </w:rPr>
        <w:t>挥发性有机物污染防治工作方案》</w:t>
      </w:r>
      <w:r>
        <w:rPr>
          <w:rFonts w:ascii="Times New Roman" w:eastAsia="黑体" w:hAnsi="Times New Roman" w:cs="Times New Roman"/>
          <w:snapToGrid w:val="0"/>
          <w:kern w:val="0"/>
          <w:sz w:val="24"/>
          <w:szCs w:val="24"/>
        </w:rPr>
        <w:t>符合性分析</w:t>
      </w:r>
    </w:p>
    <w:tbl>
      <w:tblPr>
        <w:tblW w:w="8624" w:type="dxa"/>
        <w:jc w:val="center"/>
        <w:tblLayout w:type="fixed"/>
        <w:tblLook w:val="04A0" w:firstRow="1" w:lastRow="0" w:firstColumn="1" w:lastColumn="0" w:noHBand="0" w:noVBand="1"/>
      </w:tblPr>
      <w:tblGrid>
        <w:gridCol w:w="1217"/>
        <w:gridCol w:w="4111"/>
        <w:gridCol w:w="3296"/>
      </w:tblGrid>
      <w:tr w:rsidR="00034D21">
        <w:trPr>
          <w:trHeight w:val="1"/>
          <w:jc w:val="center"/>
        </w:trPr>
        <w:tc>
          <w:tcPr>
            <w:tcW w:w="5328" w:type="dxa"/>
            <w:gridSpan w:val="2"/>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要求</w:t>
            </w:r>
          </w:p>
        </w:tc>
        <w:tc>
          <w:tcPr>
            <w:tcW w:w="3296" w:type="dxa"/>
            <w:tcBorders>
              <w:top w:val="single" w:sz="4" w:space="0" w:color="000000"/>
              <w:left w:val="nil"/>
              <w:bottom w:val="single" w:sz="4" w:space="0" w:color="000000"/>
              <w:right w:val="single" w:sz="4" w:space="0" w:color="000000"/>
            </w:tcBorders>
            <w:vAlign w:val="center"/>
          </w:tcPr>
          <w:p w:rsidR="00034D21" w:rsidRDefault="003A2E70">
            <w:pPr>
              <w:autoSpaceDE w:val="0"/>
              <w:autoSpaceDN w:val="0"/>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符合性</w:t>
            </w:r>
          </w:p>
        </w:tc>
      </w:tr>
      <w:tr w:rsidR="00034D21">
        <w:trPr>
          <w:trHeight w:val="1"/>
          <w:jc w:val="center"/>
        </w:trPr>
        <w:tc>
          <w:tcPr>
            <w:tcW w:w="1217" w:type="dxa"/>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严格建设项目环境准入</w:t>
            </w:r>
          </w:p>
        </w:tc>
        <w:tc>
          <w:tcPr>
            <w:tcW w:w="4111" w:type="dxa"/>
            <w:tcBorders>
              <w:top w:val="single" w:sz="4" w:space="0" w:color="000000"/>
              <w:left w:val="nil"/>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提高</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排放重点行业环保准入门槛，严格控制新增污染物排放量重点地区要严格限制石化、化工、包装印刷、工业涂装等高</w:t>
            </w:r>
            <w:r>
              <w:rPr>
                <w:rFonts w:ascii="Times New Roman" w:eastAsia="宋体" w:hAnsi="Times New Roman" w:cs="Times New Roman"/>
                <w:snapToGrid w:val="0"/>
                <w:kern w:val="0"/>
                <w:szCs w:val="21"/>
              </w:rPr>
              <w:t xml:space="preserve">VOCs </w:t>
            </w:r>
            <w:r>
              <w:rPr>
                <w:rFonts w:ascii="Times New Roman" w:eastAsia="宋体" w:hAnsi="Times New Roman" w:cs="Times New Roman"/>
                <w:snapToGrid w:val="0"/>
                <w:kern w:val="0"/>
                <w:szCs w:val="21"/>
              </w:rPr>
              <w:t>排放建设项目。新建涉</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排放的工业企业要入园区。未纳入《石化产业规划布局方案》的新建炼化项目一律不得建设。</w:t>
            </w:r>
          </w:p>
        </w:tc>
        <w:tc>
          <w:tcPr>
            <w:tcW w:w="3296" w:type="dxa"/>
            <w:tcBorders>
              <w:top w:val="single" w:sz="4" w:space="0" w:color="000000"/>
              <w:left w:val="nil"/>
              <w:bottom w:val="single" w:sz="4" w:space="0" w:color="000000"/>
              <w:right w:val="single" w:sz="4" w:space="0" w:color="000000"/>
            </w:tcBorders>
            <w:vAlign w:val="center"/>
          </w:tcPr>
          <w:p w:rsidR="00034D21" w:rsidRDefault="003A2E70" w:rsidP="00783FE8">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位于</w:t>
            </w:r>
            <w:r w:rsidR="00844DD1">
              <w:rPr>
                <w:rFonts w:ascii="Times New Roman" w:eastAsia="宋体" w:hAnsi="Times New Roman" w:cs="Times New Roman"/>
                <w:szCs w:val="21"/>
              </w:rPr>
              <w:t>临沂市兰山区半程镇清沂庄村西</w:t>
            </w:r>
            <w:r w:rsidR="00844DD1">
              <w:rPr>
                <w:rFonts w:ascii="Times New Roman" w:eastAsia="宋体" w:hAnsi="Times New Roman" w:cs="Times New Roman"/>
                <w:szCs w:val="21"/>
              </w:rPr>
              <w:t>330m</w:t>
            </w:r>
            <w:r w:rsidR="00217DE7">
              <w:rPr>
                <w:rFonts w:ascii="Times New Roman" w:eastAsia="宋体" w:hAnsi="Times New Roman" w:cs="Times New Roman"/>
                <w:snapToGrid w:val="0"/>
                <w:kern w:val="0"/>
                <w:szCs w:val="21"/>
              </w:rPr>
              <w:t>，</w:t>
            </w:r>
            <w:r w:rsidR="00217DE7">
              <w:rPr>
                <w:rFonts w:hint="eastAsia"/>
                <w:snapToGrid w:val="0"/>
                <w:kern w:val="0"/>
                <w:szCs w:val="21"/>
              </w:rPr>
              <w:t>项目占地为工业用地，</w:t>
            </w:r>
            <w:r w:rsidR="00217DE7">
              <w:rPr>
                <w:rFonts w:ascii="Times New Roman" w:eastAsia="宋体" w:hAnsi="Times New Roman" w:cs="Times New Roman" w:hint="eastAsia"/>
                <w:snapToGrid w:val="0"/>
                <w:kern w:val="0"/>
                <w:szCs w:val="21"/>
              </w:rPr>
              <w:t>属于临沂市政府批准的金锣科技园内。</w:t>
            </w:r>
          </w:p>
        </w:tc>
      </w:tr>
      <w:tr w:rsidR="00034D21">
        <w:trPr>
          <w:trHeight w:val="1"/>
          <w:jc w:val="center"/>
        </w:trPr>
        <w:tc>
          <w:tcPr>
            <w:tcW w:w="1217" w:type="dxa"/>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（二）加快实施工业源</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污染防治</w:t>
            </w:r>
          </w:p>
        </w:tc>
        <w:tc>
          <w:tcPr>
            <w:tcW w:w="4111" w:type="dxa"/>
            <w:tcBorders>
              <w:top w:val="single" w:sz="4" w:space="0" w:color="000000"/>
              <w:left w:val="nil"/>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5</w:t>
            </w:r>
            <w:r>
              <w:rPr>
                <w:rFonts w:ascii="Times New Roman" w:eastAsia="宋体" w:hAnsi="Times New Roman" w:cs="Times New Roman"/>
                <w:snapToGrid w:val="0"/>
                <w:kern w:val="0"/>
                <w:szCs w:val="21"/>
              </w:rPr>
              <w:t>、因地制宜推进其他工业行业</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综合治理。各地应结合本地产业结构特征和</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治理重点，因地制宜选择其他工业行业开展</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治理。</w:t>
            </w:r>
          </w:p>
        </w:tc>
        <w:tc>
          <w:tcPr>
            <w:tcW w:w="3296" w:type="dxa"/>
            <w:tcBorders>
              <w:top w:val="single" w:sz="4" w:space="0" w:color="000000"/>
              <w:left w:val="nil"/>
              <w:bottom w:val="single" w:sz="4" w:space="0" w:color="000000"/>
              <w:right w:val="single" w:sz="4" w:space="0" w:color="000000"/>
            </w:tcBorders>
            <w:vAlign w:val="center"/>
          </w:tcPr>
          <w:p w:rsidR="00034D21" w:rsidRDefault="00783FE8">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拟建项目有机废气</w:t>
            </w:r>
            <w:r>
              <w:rPr>
                <w:rFonts w:ascii="Times New Roman" w:eastAsia="宋体" w:hAnsi="Times New Roman" w:cs="Times New Roman"/>
                <w:snapToGrid w:val="0"/>
                <w:kern w:val="0"/>
                <w:szCs w:val="21"/>
              </w:rPr>
              <w:t>废气</w:t>
            </w:r>
            <w:r w:rsidRPr="00783FE8">
              <w:rPr>
                <w:rFonts w:ascii="Times New Roman" w:eastAsia="宋体" w:hAnsi="Times New Roman" w:cs="Times New Roman" w:hint="eastAsia"/>
                <w:snapToGrid w:val="0"/>
                <w:kern w:val="0"/>
                <w:szCs w:val="21"/>
              </w:rPr>
              <w:t>经</w:t>
            </w:r>
            <w:r w:rsidRPr="00783FE8">
              <w:rPr>
                <w:rFonts w:eastAsiaTheme="majorEastAsia" w:cs="Times New Roman"/>
                <w:szCs w:val="21"/>
              </w:rPr>
              <w:t>1</w:t>
            </w:r>
            <w:r w:rsidRPr="00783FE8">
              <w:rPr>
                <w:rFonts w:eastAsiaTheme="majorEastAsia" w:cs="Times New Roman"/>
                <w:szCs w:val="21"/>
              </w:rPr>
              <w:t>套</w:t>
            </w:r>
            <w:r w:rsidRPr="00783FE8">
              <w:rPr>
                <w:rFonts w:eastAsiaTheme="majorEastAsia" w:cs="宋体"/>
                <w:color w:val="000000"/>
                <w:kern w:val="0"/>
                <w:szCs w:val="21"/>
                <w:lang w:val="zh-CN"/>
              </w:rPr>
              <w:t>水喷淋装置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静电除油装置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光氧催化装置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活性炭吸附装置（油烟颗粒综合去除效率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color w:val="000000"/>
                <w:kern w:val="0"/>
                <w:szCs w:val="21"/>
                <w:lang w:val="zh-CN"/>
              </w:rPr>
              <w:t>VOCs</w:t>
            </w:r>
            <w:r w:rsidRPr="00783FE8">
              <w:rPr>
                <w:rFonts w:eastAsiaTheme="majorEastAsia" w:cs="宋体"/>
                <w:color w:val="000000"/>
                <w:kern w:val="0"/>
                <w:szCs w:val="21"/>
                <w:lang w:val="zh-CN"/>
              </w:rPr>
              <w:t>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szCs w:val="21"/>
              </w:rPr>
              <w:t>处理后</w:t>
            </w:r>
            <w:r w:rsidRPr="00783FE8">
              <w:rPr>
                <w:rFonts w:ascii="Times New Roman" w:eastAsia="宋体" w:hAnsi="Times New Roman" w:cs="Times New Roman"/>
                <w:snapToGrid w:val="0"/>
                <w:kern w:val="0"/>
                <w:szCs w:val="21"/>
              </w:rPr>
              <w:t>处理后经</w:t>
            </w:r>
            <w:r w:rsidRPr="00783FE8">
              <w:rPr>
                <w:rFonts w:ascii="Times New Roman" w:eastAsia="宋体" w:hAnsi="Times New Roman" w:cs="Times New Roman" w:hint="eastAsia"/>
                <w:snapToGrid w:val="0"/>
                <w:kern w:val="0"/>
                <w:szCs w:val="21"/>
              </w:rPr>
              <w:t>1</w:t>
            </w:r>
            <w:r w:rsidRPr="00783FE8">
              <w:rPr>
                <w:rFonts w:ascii="Times New Roman" w:eastAsia="宋体" w:hAnsi="Times New Roman" w:cs="Times New Roman"/>
                <w:snapToGrid w:val="0"/>
                <w:kern w:val="0"/>
                <w:szCs w:val="21"/>
              </w:rPr>
              <w:t>根</w:t>
            </w:r>
            <w:r w:rsidRPr="00783FE8">
              <w:rPr>
                <w:rFonts w:ascii="Times New Roman" w:eastAsia="宋体" w:hAnsi="Times New Roman" w:cs="Times New Roman"/>
                <w:snapToGrid w:val="0"/>
                <w:kern w:val="0"/>
                <w:szCs w:val="21"/>
              </w:rPr>
              <w:t>15m</w:t>
            </w:r>
            <w:r w:rsidRPr="00783FE8">
              <w:rPr>
                <w:rFonts w:ascii="Times New Roman" w:eastAsia="宋体" w:hAnsi="Times New Roman" w:cs="Times New Roman"/>
                <w:snapToGrid w:val="0"/>
                <w:kern w:val="0"/>
                <w:szCs w:val="21"/>
              </w:rPr>
              <w:t>高排气筒排放。</w:t>
            </w:r>
          </w:p>
        </w:tc>
      </w:tr>
      <w:tr w:rsidR="00034D21">
        <w:trPr>
          <w:trHeight w:val="1"/>
          <w:jc w:val="center"/>
        </w:trPr>
        <w:tc>
          <w:tcPr>
            <w:tcW w:w="1217" w:type="dxa"/>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（五）建立</w:t>
            </w:r>
            <w:r>
              <w:rPr>
                <w:rFonts w:ascii="Times New Roman" w:eastAsia="宋体" w:hAnsi="Times New Roman" w:cs="Times New Roman"/>
                <w:snapToGrid w:val="0"/>
                <w:kern w:val="0"/>
                <w:szCs w:val="21"/>
              </w:rPr>
              <w:lastRenderedPageBreak/>
              <w:t>健全</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管理体系</w:t>
            </w:r>
          </w:p>
        </w:tc>
        <w:tc>
          <w:tcPr>
            <w:tcW w:w="4111" w:type="dxa"/>
            <w:tcBorders>
              <w:top w:val="single" w:sz="4" w:space="0" w:color="000000"/>
              <w:left w:val="nil"/>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3</w:t>
            </w:r>
            <w:r>
              <w:rPr>
                <w:rFonts w:ascii="Times New Roman" w:eastAsia="宋体" w:hAnsi="Times New Roman" w:cs="Times New Roman"/>
                <w:snapToGrid w:val="0"/>
                <w:kern w:val="0"/>
                <w:szCs w:val="21"/>
              </w:rPr>
              <w:t>、实施排污许可制度。建立健全涉</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lastRenderedPageBreak/>
              <w:t>工业行业排污许可证相关技术规范及监督管理要求。</w:t>
            </w:r>
          </w:p>
        </w:tc>
        <w:tc>
          <w:tcPr>
            <w:tcW w:w="3296" w:type="dxa"/>
            <w:tcBorders>
              <w:top w:val="single" w:sz="4" w:space="0" w:color="000000"/>
              <w:left w:val="nil"/>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根据《固定污染源排污许可分类管</w:t>
            </w:r>
            <w:r>
              <w:rPr>
                <w:rFonts w:ascii="Times New Roman" w:eastAsia="宋体" w:hAnsi="Times New Roman" w:cs="Times New Roman"/>
                <w:snapToGrid w:val="0"/>
                <w:kern w:val="0"/>
                <w:szCs w:val="21"/>
              </w:rPr>
              <w:lastRenderedPageBreak/>
              <w:t>理名录（</w:t>
            </w:r>
            <w:r>
              <w:rPr>
                <w:rFonts w:ascii="Times New Roman" w:eastAsia="宋体" w:hAnsi="Times New Roman" w:cs="Times New Roman"/>
                <w:snapToGrid w:val="0"/>
                <w:kern w:val="0"/>
                <w:szCs w:val="21"/>
              </w:rPr>
              <w:t>2017</w:t>
            </w:r>
            <w:r>
              <w:rPr>
                <w:rFonts w:ascii="Times New Roman" w:eastAsia="宋体" w:hAnsi="Times New Roman" w:cs="Times New Roman"/>
                <w:snapToGrid w:val="0"/>
                <w:kern w:val="0"/>
                <w:szCs w:val="21"/>
              </w:rPr>
              <w:t>年版）》、《控制污染物排放许可制实施方案》（国办发〔</w:t>
            </w:r>
            <w:r>
              <w:rPr>
                <w:rFonts w:ascii="Times New Roman" w:eastAsia="宋体" w:hAnsi="Times New Roman" w:cs="Times New Roman"/>
                <w:snapToGrid w:val="0"/>
                <w:kern w:val="0"/>
                <w:szCs w:val="21"/>
              </w:rPr>
              <w:t>2016</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81</w:t>
            </w:r>
            <w:r>
              <w:rPr>
                <w:rFonts w:ascii="Times New Roman" w:eastAsia="宋体" w:hAnsi="Times New Roman" w:cs="Times New Roman"/>
                <w:snapToGrid w:val="0"/>
                <w:kern w:val="0"/>
                <w:szCs w:val="21"/>
              </w:rPr>
              <w:t>号），本属于实施简化管理的行业。</w:t>
            </w:r>
          </w:p>
        </w:tc>
      </w:tr>
      <w:tr w:rsidR="00034D21">
        <w:trPr>
          <w:trHeight w:val="1"/>
          <w:jc w:val="center"/>
        </w:trPr>
        <w:tc>
          <w:tcPr>
            <w:tcW w:w="1217" w:type="dxa"/>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五、保障措施</w:t>
            </w:r>
          </w:p>
        </w:tc>
        <w:tc>
          <w:tcPr>
            <w:tcW w:w="4111" w:type="dxa"/>
            <w:tcBorders>
              <w:top w:val="single" w:sz="4" w:space="0" w:color="000000"/>
              <w:left w:val="nil"/>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（五）加强信息公开与公众参与，督促各地完善信息公开制度，向社会公开</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排放重点企业名单及</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排放情况。建立企业环境信息强制公开制度。企业应主动公开污染物排放、治污设施建设及运行情况等环境信息。加大环境宣传力度，鼓励、引导公众主动参与</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减排。</w:t>
            </w:r>
          </w:p>
        </w:tc>
        <w:tc>
          <w:tcPr>
            <w:tcW w:w="3296" w:type="dxa"/>
            <w:tcBorders>
              <w:top w:val="single" w:sz="4" w:space="0" w:color="000000"/>
              <w:left w:val="nil"/>
              <w:bottom w:val="single" w:sz="4" w:space="0" w:color="000000"/>
              <w:right w:val="single" w:sz="4" w:space="0" w:color="000000"/>
            </w:tcBorders>
            <w:vAlign w:val="center"/>
          </w:tcPr>
          <w:p w:rsidR="00034D21" w:rsidRDefault="003A2E70">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在建设后须主动公开污染物排放、治污设施建设及运行情况等环境信息。</w:t>
            </w:r>
          </w:p>
        </w:tc>
      </w:tr>
    </w:tbl>
    <w:p w:rsidR="00034D21"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由上表可知，项目的建设符合《</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十三五</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挥发性有机物污染防治工作方案》要求。</w:t>
      </w:r>
    </w:p>
    <w:p w:rsidR="00034D21"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Pr>
          <w:rFonts w:ascii="Times New Roman" w:eastAsia="华文中宋" w:hAnsi="Times New Roman" w:cs="Times New Roman"/>
          <w:snapToGrid w:val="0"/>
          <w:kern w:val="0"/>
          <w:sz w:val="24"/>
          <w:szCs w:val="24"/>
        </w:rPr>
        <w:t>7</w:t>
      </w:r>
      <w:r>
        <w:rPr>
          <w:rFonts w:ascii="Times New Roman" w:eastAsia="华文中宋" w:hAnsi="Times New Roman" w:cs="Times New Roman"/>
          <w:snapToGrid w:val="0"/>
          <w:kern w:val="0"/>
          <w:sz w:val="24"/>
          <w:szCs w:val="24"/>
        </w:rPr>
        <w:t>、</w:t>
      </w:r>
      <w:r>
        <w:rPr>
          <w:rFonts w:ascii="Times New Roman" w:eastAsia="黑体" w:hAnsi="Times New Roman" w:cs="Times New Roman"/>
          <w:snapToGrid w:val="0"/>
          <w:kern w:val="0"/>
          <w:sz w:val="24"/>
          <w:szCs w:val="24"/>
        </w:rPr>
        <w:t>与《临沂市</w:t>
      </w:r>
      <w:r>
        <w:rPr>
          <w:rFonts w:ascii="Times New Roman" w:eastAsia="黑体" w:hAnsi="Times New Roman" w:cs="Times New Roman"/>
          <w:snapToGrid w:val="0"/>
          <w:kern w:val="0"/>
          <w:sz w:val="24"/>
          <w:szCs w:val="24"/>
        </w:rPr>
        <w:t>2018-2020</w:t>
      </w:r>
      <w:r>
        <w:rPr>
          <w:rFonts w:ascii="Times New Roman" w:eastAsia="黑体" w:hAnsi="Times New Roman" w:cs="Times New Roman"/>
          <w:snapToGrid w:val="0"/>
          <w:kern w:val="0"/>
          <w:sz w:val="24"/>
          <w:szCs w:val="24"/>
        </w:rPr>
        <w:t>年挥发性有机物污染防治工作方案》符合性分析</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根据《临沂市</w:t>
      </w:r>
      <w:r>
        <w:rPr>
          <w:rFonts w:ascii="Times New Roman" w:eastAsia="宋体" w:hAnsi="Times New Roman" w:cs="Times New Roman"/>
          <w:snapToGrid w:val="0"/>
          <w:kern w:val="0"/>
          <w:sz w:val="24"/>
          <w:szCs w:val="24"/>
        </w:rPr>
        <w:t>2018-2020</w:t>
      </w:r>
      <w:r>
        <w:rPr>
          <w:rFonts w:ascii="Times New Roman" w:eastAsia="宋体" w:hAnsi="Times New Roman" w:cs="Times New Roman"/>
          <w:snapToGrid w:val="0"/>
          <w:kern w:val="0"/>
          <w:sz w:val="24"/>
          <w:szCs w:val="24"/>
        </w:rPr>
        <w:t>年挥发性有机物污染防治工作方案》的规定，</w:t>
      </w:r>
      <w:r w:rsidR="003A2E70">
        <w:rPr>
          <w:rFonts w:ascii="Times New Roman" w:eastAsia="宋体" w:hAnsi="Times New Roman" w:cs="Times New Roman"/>
          <w:snapToGrid w:val="0"/>
          <w:kern w:val="0"/>
          <w:sz w:val="24"/>
          <w:szCs w:val="24"/>
        </w:rPr>
        <w:t>拟建项目</w:t>
      </w:r>
      <w:r>
        <w:rPr>
          <w:rFonts w:ascii="Times New Roman" w:eastAsia="宋体" w:hAnsi="Times New Roman" w:cs="Times New Roman"/>
          <w:snapToGrid w:val="0"/>
          <w:kern w:val="0"/>
          <w:sz w:val="24"/>
          <w:szCs w:val="24"/>
        </w:rPr>
        <w:t>与该规划符合性分析见表</w:t>
      </w:r>
      <w:r>
        <w:rPr>
          <w:rFonts w:ascii="Times New Roman" w:eastAsia="宋体" w:hAnsi="Times New Roman" w:cs="Times New Roman"/>
          <w:snapToGrid w:val="0"/>
          <w:kern w:val="0"/>
          <w:sz w:val="24"/>
          <w:szCs w:val="24"/>
        </w:rPr>
        <w:t>11.3-7</w:t>
      </w:r>
      <w:r>
        <w:rPr>
          <w:rFonts w:ascii="Times New Roman" w:eastAsia="宋体" w:hAnsi="Times New Roman" w:cs="Times New Roman"/>
          <w:snapToGrid w:val="0"/>
          <w:kern w:val="0"/>
          <w:sz w:val="24"/>
          <w:szCs w:val="24"/>
        </w:rPr>
        <w:t>。</w:t>
      </w:r>
    </w:p>
    <w:p w:rsidR="00034D21" w:rsidRDefault="00217DE7">
      <w:pPr>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11.3-7</w:t>
      </w:r>
      <w:r w:rsidR="0025526B">
        <w:rPr>
          <w:rFonts w:ascii="Times New Roman" w:eastAsia="黑体" w:hAnsi="Times New Roman" w:cs="Times New Roman" w:hint="eastAsia"/>
          <w:snapToGrid w:val="0"/>
          <w:kern w:val="0"/>
          <w:sz w:val="24"/>
          <w:szCs w:val="24"/>
        </w:rPr>
        <w:t xml:space="preserve"> </w:t>
      </w:r>
      <w:r>
        <w:rPr>
          <w:rFonts w:ascii="Times New Roman" w:eastAsia="黑体" w:hAnsi="Times New Roman" w:cs="Times New Roman"/>
          <w:snapToGrid w:val="0"/>
          <w:kern w:val="0"/>
          <w:sz w:val="24"/>
          <w:szCs w:val="24"/>
        </w:rPr>
        <w:t>与《临沂市</w:t>
      </w:r>
      <w:r>
        <w:rPr>
          <w:rFonts w:ascii="Times New Roman" w:eastAsia="黑体" w:hAnsi="Times New Roman" w:cs="Times New Roman"/>
          <w:snapToGrid w:val="0"/>
          <w:kern w:val="0"/>
          <w:sz w:val="24"/>
          <w:szCs w:val="24"/>
        </w:rPr>
        <w:t>2018-2020</w:t>
      </w:r>
      <w:r>
        <w:rPr>
          <w:rFonts w:ascii="Times New Roman" w:eastAsia="黑体" w:hAnsi="Times New Roman" w:cs="Times New Roman"/>
          <w:snapToGrid w:val="0"/>
          <w:kern w:val="0"/>
          <w:sz w:val="24"/>
          <w:szCs w:val="24"/>
        </w:rPr>
        <w:t>年挥发性有机物污染防治工作方案》符合性</w:t>
      </w:r>
    </w:p>
    <w:tbl>
      <w:tblPr>
        <w:tblW w:w="8624" w:type="dxa"/>
        <w:jc w:val="center"/>
        <w:tblLayout w:type="fixed"/>
        <w:tblLook w:val="04A0" w:firstRow="1" w:lastRow="0" w:firstColumn="1" w:lastColumn="0" w:noHBand="0" w:noVBand="1"/>
      </w:tblPr>
      <w:tblGrid>
        <w:gridCol w:w="1075"/>
        <w:gridCol w:w="4678"/>
        <w:gridCol w:w="2871"/>
      </w:tblGrid>
      <w:tr w:rsidR="00034D21">
        <w:trPr>
          <w:trHeight w:val="1"/>
          <w:jc w:val="center"/>
        </w:trPr>
        <w:tc>
          <w:tcPr>
            <w:tcW w:w="5753" w:type="dxa"/>
            <w:gridSpan w:val="2"/>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ind w:firstLine="422"/>
              <w:jc w:val="center"/>
              <w:rPr>
                <w:rFonts w:asciiTheme="minorEastAsia" w:hAnsiTheme="minorEastAsia" w:cstheme="minorEastAsia"/>
                <w:snapToGrid w:val="0"/>
                <w:kern w:val="0"/>
                <w:szCs w:val="21"/>
              </w:rPr>
            </w:pPr>
            <w:r>
              <w:rPr>
                <w:rFonts w:asciiTheme="minorEastAsia" w:hAnsiTheme="minorEastAsia" w:cstheme="minorEastAsia" w:hint="eastAsia"/>
                <w:bCs/>
                <w:snapToGrid w:val="0"/>
                <w:kern w:val="0"/>
                <w:szCs w:val="21"/>
              </w:rPr>
              <w:t>要求</w:t>
            </w:r>
          </w:p>
        </w:tc>
        <w:tc>
          <w:tcPr>
            <w:tcW w:w="2871" w:type="dxa"/>
            <w:tcBorders>
              <w:top w:val="single" w:sz="4" w:space="0" w:color="000000"/>
              <w:bottom w:val="single" w:sz="4" w:space="0" w:color="000000"/>
              <w:right w:val="single" w:sz="4" w:space="0" w:color="000000"/>
            </w:tcBorders>
            <w:vAlign w:val="center"/>
          </w:tcPr>
          <w:p w:rsidR="00034D21" w:rsidRDefault="003A2E70">
            <w:pPr>
              <w:autoSpaceDE w:val="0"/>
              <w:autoSpaceDN w:val="0"/>
              <w:adjustRightInd w:val="0"/>
              <w:snapToGrid w:val="0"/>
              <w:jc w:val="center"/>
              <w:rPr>
                <w:rFonts w:asciiTheme="minorEastAsia" w:hAnsiTheme="minorEastAsia" w:cstheme="minorEastAsia"/>
                <w:snapToGrid w:val="0"/>
                <w:kern w:val="0"/>
                <w:szCs w:val="21"/>
              </w:rPr>
            </w:pPr>
            <w:r>
              <w:rPr>
                <w:rFonts w:asciiTheme="minorEastAsia" w:hAnsiTheme="minorEastAsia" w:cstheme="minorEastAsia" w:hint="eastAsia"/>
                <w:bCs/>
                <w:snapToGrid w:val="0"/>
                <w:kern w:val="0"/>
                <w:szCs w:val="21"/>
              </w:rPr>
              <w:t>拟建项目</w:t>
            </w:r>
            <w:r w:rsidR="00217DE7">
              <w:rPr>
                <w:rFonts w:asciiTheme="minorEastAsia" w:hAnsiTheme="minorEastAsia" w:cstheme="minorEastAsia" w:hint="eastAsia"/>
                <w:bCs/>
                <w:snapToGrid w:val="0"/>
                <w:kern w:val="0"/>
                <w:szCs w:val="21"/>
              </w:rPr>
              <w:t>符合性</w:t>
            </w:r>
          </w:p>
        </w:tc>
      </w:tr>
      <w:tr w:rsidR="00034D21">
        <w:trPr>
          <w:trHeight w:val="1"/>
          <w:jc w:val="center"/>
        </w:trPr>
        <w:tc>
          <w:tcPr>
            <w:tcW w:w="1075" w:type="dxa"/>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加快推进</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散乱污</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企业综合整治</w:t>
            </w:r>
          </w:p>
        </w:tc>
        <w:tc>
          <w:tcPr>
            <w:tcW w:w="4678" w:type="dxa"/>
            <w:tcBorders>
              <w:top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对新排查出的</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散乱污</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企业，一律实施</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两断三清</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。实行网格化管理，建立由乡（镇、街道）党政主要领导为</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网格长</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的监管制度，明确网格监督员，落实排查和整改责任。结合我市第二次全国污染源普查，不间断开展排查清理行动，严格执法，始终保持高压态势，严防</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散乱污</w:t>
            </w: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企业反弹。</w:t>
            </w:r>
          </w:p>
        </w:tc>
        <w:tc>
          <w:tcPr>
            <w:tcW w:w="2871" w:type="dxa"/>
            <w:tcBorders>
              <w:top w:val="single" w:sz="4" w:space="0" w:color="000000"/>
              <w:bottom w:val="single" w:sz="4" w:space="0" w:color="000000"/>
              <w:right w:val="single" w:sz="4" w:space="0" w:color="000000"/>
            </w:tcBorders>
            <w:vAlign w:val="center"/>
          </w:tcPr>
          <w:p w:rsidR="00034D21" w:rsidRDefault="003A2E70">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属于</w:t>
            </w:r>
            <w:r w:rsidR="00217DE7">
              <w:rPr>
                <w:rFonts w:ascii="Times New Roman" w:eastAsia="宋体" w:hAnsi="Times New Roman" w:cs="Times New Roman" w:hint="eastAsia"/>
                <w:snapToGrid w:val="0"/>
                <w:kern w:val="0"/>
                <w:szCs w:val="21"/>
              </w:rPr>
              <w:t>废塑料</w:t>
            </w:r>
            <w:r w:rsidR="00217DE7">
              <w:rPr>
                <w:rFonts w:ascii="Times New Roman" w:eastAsia="宋体" w:hAnsi="Times New Roman" w:cs="Times New Roman"/>
                <w:snapToGrid w:val="0"/>
                <w:kern w:val="0"/>
                <w:szCs w:val="21"/>
              </w:rPr>
              <w:t>资源化综合利用项目，废水、废气经治理后达标排放。不属</w:t>
            </w:r>
            <w:r w:rsidR="00217DE7">
              <w:rPr>
                <w:rFonts w:ascii="Times New Roman" w:eastAsia="宋体" w:hAnsi="Times New Roman" w:cs="Times New Roman"/>
                <w:snapToGrid w:val="0"/>
                <w:kern w:val="0"/>
                <w:szCs w:val="21"/>
              </w:rPr>
              <w:t>“</w:t>
            </w:r>
            <w:r w:rsidR="00217DE7">
              <w:rPr>
                <w:rFonts w:ascii="Times New Roman" w:eastAsia="宋体" w:hAnsi="Times New Roman" w:cs="Times New Roman"/>
                <w:snapToGrid w:val="0"/>
                <w:kern w:val="0"/>
                <w:szCs w:val="21"/>
              </w:rPr>
              <w:t>散乱污</w:t>
            </w:r>
            <w:r w:rsidR="00217DE7">
              <w:rPr>
                <w:rFonts w:ascii="Times New Roman" w:eastAsia="宋体" w:hAnsi="Times New Roman" w:cs="Times New Roman"/>
                <w:snapToGrid w:val="0"/>
                <w:kern w:val="0"/>
                <w:szCs w:val="21"/>
              </w:rPr>
              <w:t>”</w:t>
            </w:r>
            <w:r w:rsidR="00217DE7">
              <w:rPr>
                <w:rFonts w:ascii="Times New Roman" w:eastAsia="宋体" w:hAnsi="Times New Roman" w:cs="Times New Roman"/>
                <w:snapToGrid w:val="0"/>
                <w:kern w:val="0"/>
                <w:szCs w:val="21"/>
              </w:rPr>
              <w:t>企业。</w:t>
            </w:r>
          </w:p>
        </w:tc>
      </w:tr>
      <w:tr w:rsidR="00034D21">
        <w:trPr>
          <w:trHeight w:val="1"/>
          <w:jc w:val="center"/>
        </w:trPr>
        <w:tc>
          <w:tcPr>
            <w:tcW w:w="1075" w:type="dxa"/>
            <w:tcBorders>
              <w:top w:val="single" w:sz="4" w:space="0" w:color="000000"/>
              <w:left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严格建设项目环境准入</w:t>
            </w:r>
          </w:p>
        </w:tc>
        <w:tc>
          <w:tcPr>
            <w:tcW w:w="4678" w:type="dxa"/>
            <w:tcBorders>
              <w:top w:val="single" w:sz="4" w:space="0" w:color="000000"/>
              <w:bottom w:val="single" w:sz="4" w:space="0" w:color="000000"/>
              <w:right w:val="single" w:sz="4" w:space="0" w:color="000000"/>
            </w:tcBorders>
            <w:vAlign w:val="center"/>
          </w:tcPr>
          <w:p w:rsidR="00034D21" w:rsidRDefault="00217DE7">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新建涉</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排放的工业企业要入园区。涉</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排放建设项目环境影响评价实行区域内</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排放等量或倍量削减替代，并将替代方案落实到企业排污许可证中，纳入环境执法管理。新、改、扩建涉</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排放项目，应从源头加强控制，使用低（无）</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含量的原辅材料，提高废气收集效率，安装高效治理设施。禁止建设生产和使用高</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含量的溶剂型涂料、油墨、胶黏剂等项目。</w:t>
            </w:r>
            <w:r>
              <w:rPr>
                <w:rFonts w:ascii="Times New Roman" w:eastAsia="宋体" w:hAnsi="Times New Roman" w:cs="Times New Roman"/>
                <w:snapToGrid w:val="0"/>
                <w:kern w:val="0"/>
                <w:szCs w:val="21"/>
              </w:rPr>
              <w:t>2020</w:t>
            </w:r>
            <w:r>
              <w:rPr>
                <w:rFonts w:ascii="Times New Roman" w:eastAsia="宋体" w:hAnsi="Times New Roman" w:cs="Times New Roman"/>
                <w:snapToGrid w:val="0"/>
                <w:kern w:val="0"/>
                <w:szCs w:val="21"/>
              </w:rPr>
              <w:t>年</w:t>
            </w: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月</w:t>
            </w: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日起，严格执行涂料、油墨、胶黏剂、清洗剂等</w:t>
            </w:r>
            <w:r>
              <w:rPr>
                <w:rFonts w:ascii="Times New Roman" w:eastAsia="宋体" w:hAnsi="Times New Roman" w:cs="Times New Roman"/>
                <w:snapToGrid w:val="0"/>
                <w:kern w:val="0"/>
                <w:szCs w:val="21"/>
              </w:rPr>
              <w:t>VOCs</w:t>
            </w:r>
            <w:r>
              <w:rPr>
                <w:rFonts w:ascii="Times New Roman" w:eastAsia="宋体" w:hAnsi="Times New Roman" w:cs="Times New Roman"/>
                <w:snapToGrid w:val="0"/>
                <w:kern w:val="0"/>
                <w:szCs w:val="21"/>
              </w:rPr>
              <w:t>含量限值强制性标准。</w:t>
            </w:r>
          </w:p>
        </w:tc>
        <w:tc>
          <w:tcPr>
            <w:tcW w:w="2871" w:type="dxa"/>
            <w:tcBorders>
              <w:top w:val="single" w:sz="4" w:space="0" w:color="000000"/>
              <w:bottom w:val="single" w:sz="4" w:space="0" w:color="000000"/>
              <w:right w:val="single" w:sz="4" w:space="0" w:color="000000"/>
            </w:tcBorders>
            <w:vAlign w:val="center"/>
          </w:tcPr>
          <w:p w:rsidR="00034D21" w:rsidRDefault="003A2E70">
            <w:pPr>
              <w:autoSpaceDE w:val="0"/>
              <w:autoSpaceDN w:val="0"/>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位于</w:t>
            </w:r>
            <w:r w:rsidR="00217DE7">
              <w:rPr>
                <w:rFonts w:ascii="Times New Roman" w:eastAsia="宋体" w:hAnsi="Times New Roman" w:cs="Times New Roman" w:hint="eastAsia"/>
                <w:snapToGrid w:val="0"/>
                <w:kern w:val="0"/>
                <w:szCs w:val="21"/>
              </w:rPr>
              <w:t>临沂市政府批准的金锣科技园内</w:t>
            </w:r>
            <w:r w:rsidR="00217DE7">
              <w:rPr>
                <w:rFonts w:ascii="Times New Roman" w:eastAsia="宋体" w:hAnsi="Times New Roman" w:cs="Times New Roman"/>
                <w:snapToGrid w:val="0"/>
                <w:kern w:val="0"/>
                <w:szCs w:val="21"/>
              </w:rPr>
              <w:t>。</w:t>
            </w:r>
            <w:r w:rsidR="00783FE8">
              <w:rPr>
                <w:rFonts w:ascii="Times New Roman" w:eastAsia="宋体" w:hAnsi="Times New Roman" w:cs="Times New Roman" w:hint="eastAsia"/>
                <w:snapToGrid w:val="0"/>
                <w:kern w:val="0"/>
                <w:szCs w:val="21"/>
              </w:rPr>
              <w:t>拟建项目有机废气</w:t>
            </w:r>
            <w:r w:rsidR="00783FE8">
              <w:rPr>
                <w:rFonts w:ascii="Times New Roman" w:eastAsia="宋体" w:hAnsi="Times New Roman" w:cs="Times New Roman"/>
                <w:snapToGrid w:val="0"/>
                <w:kern w:val="0"/>
                <w:szCs w:val="21"/>
              </w:rPr>
              <w:t>废气</w:t>
            </w:r>
            <w:r w:rsidR="00783FE8" w:rsidRPr="00783FE8">
              <w:rPr>
                <w:rFonts w:ascii="Times New Roman" w:eastAsia="宋体" w:hAnsi="Times New Roman" w:cs="Times New Roman" w:hint="eastAsia"/>
                <w:snapToGrid w:val="0"/>
                <w:kern w:val="0"/>
                <w:szCs w:val="21"/>
              </w:rPr>
              <w:t>经</w:t>
            </w:r>
            <w:r w:rsidR="00783FE8" w:rsidRPr="00783FE8">
              <w:rPr>
                <w:rFonts w:eastAsiaTheme="majorEastAsia" w:cs="Times New Roman"/>
                <w:szCs w:val="21"/>
              </w:rPr>
              <w:t>1</w:t>
            </w:r>
            <w:r w:rsidR="00783FE8" w:rsidRPr="00783FE8">
              <w:rPr>
                <w:rFonts w:eastAsiaTheme="majorEastAsia" w:cs="Times New Roman"/>
                <w:szCs w:val="21"/>
              </w:rPr>
              <w:t>套</w:t>
            </w:r>
            <w:r w:rsidR="00783FE8" w:rsidRPr="00783FE8">
              <w:rPr>
                <w:rFonts w:eastAsiaTheme="majorEastAsia" w:cs="宋体"/>
                <w:color w:val="000000"/>
                <w:kern w:val="0"/>
                <w:szCs w:val="21"/>
                <w:lang w:val="zh-CN"/>
              </w:rPr>
              <w:t>水喷淋装置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静电除油装置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光氧催化装置</w:t>
            </w:r>
            <w:r w:rsidR="00783FE8" w:rsidRPr="00783FE8">
              <w:rPr>
                <w:rFonts w:eastAsiaTheme="majorEastAsia" w:cs="Times New Roman"/>
                <w:color w:val="000000"/>
                <w:kern w:val="0"/>
                <w:szCs w:val="21"/>
                <w:lang w:val="zh-CN"/>
              </w:rPr>
              <w:t>+</w:t>
            </w:r>
            <w:r w:rsidR="00783FE8" w:rsidRPr="00783FE8">
              <w:rPr>
                <w:rFonts w:eastAsiaTheme="majorEastAsia" w:cs="宋体"/>
                <w:color w:val="000000"/>
                <w:kern w:val="0"/>
                <w:szCs w:val="21"/>
                <w:lang w:val="zh-CN"/>
              </w:rPr>
              <w:t>活性炭吸附装置（油烟颗粒综合去除效率</w:t>
            </w:r>
            <w:r w:rsidR="00783FE8" w:rsidRPr="00783FE8">
              <w:rPr>
                <w:rFonts w:eastAsiaTheme="majorEastAsia" w:cs="Times New Roman"/>
                <w:color w:val="000000"/>
                <w:kern w:val="0"/>
                <w:szCs w:val="21"/>
                <w:lang w:val="zh-CN"/>
              </w:rPr>
              <w:t>90%</w:t>
            </w:r>
            <w:r w:rsidR="00783FE8" w:rsidRPr="00783FE8">
              <w:rPr>
                <w:rFonts w:eastAsiaTheme="majorEastAsia" w:cs="宋体"/>
                <w:color w:val="000000"/>
                <w:kern w:val="0"/>
                <w:szCs w:val="21"/>
                <w:lang w:val="zh-CN"/>
              </w:rPr>
              <w:t>，</w:t>
            </w:r>
            <w:r w:rsidR="00783FE8" w:rsidRPr="00783FE8">
              <w:rPr>
                <w:rFonts w:eastAsiaTheme="majorEastAsia" w:cs="Times New Roman"/>
                <w:color w:val="000000"/>
                <w:kern w:val="0"/>
                <w:szCs w:val="21"/>
                <w:lang w:val="zh-CN"/>
              </w:rPr>
              <w:t>VOCs</w:t>
            </w:r>
            <w:r w:rsidR="00783FE8" w:rsidRPr="00783FE8">
              <w:rPr>
                <w:rFonts w:eastAsiaTheme="majorEastAsia" w:cs="宋体"/>
                <w:color w:val="000000"/>
                <w:kern w:val="0"/>
                <w:szCs w:val="21"/>
                <w:lang w:val="zh-CN"/>
              </w:rPr>
              <w:t>综合去除效率</w:t>
            </w:r>
            <w:r w:rsidR="00783FE8" w:rsidRPr="00783FE8">
              <w:rPr>
                <w:rFonts w:eastAsiaTheme="majorEastAsia" w:cs="Times New Roman"/>
                <w:color w:val="000000"/>
                <w:kern w:val="0"/>
                <w:szCs w:val="21"/>
                <w:lang w:val="zh-CN"/>
              </w:rPr>
              <w:t>90%</w:t>
            </w:r>
            <w:r w:rsidR="00783FE8" w:rsidRPr="00783FE8">
              <w:rPr>
                <w:rFonts w:eastAsiaTheme="majorEastAsia" w:cs="宋体"/>
                <w:color w:val="000000"/>
                <w:kern w:val="0"/>
                <w:szCs w:val="21"/>
                <w:lang w:val="zh-CN"/>
              </w:rPr>
              <w:t>）</w:t>
            </w:r>
            <w:r w:rsidR="00783FE8" w:rsidRPr="00783FE8">
              <w:rPr>
                <w:rFonts w:eastAsiaTheme="majorEastAsia" w:cs="Times New Roman"/>
                <w:szCs w:val="21"/>
              </w:rPr>
              <w:t>处理后</w:t>
            </w:r>
            <w:r w:rsidR="00783FE8" w:rsidRPr="00783FE8">
              <w:rPr>
                <w:rFonts w:ascii="Times New Roman" w:eastAsia="宋体" w:hAnsi="Times New Roman" w:cs="Times New Roman"/>
                <w:snapToGrid w:val="0"/>
                <w:kern w:val="0"/>
                <w:szCs w:val="21"/>
              </w:rPr>
              <w:t>处理后经</w:t>
            </w:r>
            <w:r w:rsidR="00783FE8" w:rsidRPr="00783FE8">
              <w:rPr>
                <w:rFonts w:ascii="Times New Roman" w:eastAsia="宋体" w:hAnsi="Times New Roman" w:cs="Times New Roman" w:hint="eastAsia"/>
                <w:snapToGrid w:val="0"/>
                <w:kern w:val="0"/>
                <w:szCs w:val="21"/>
              </w:rPr>
              <w:t>1</w:t>
            </w:r>
            <w:r w:rsidR="00783FE8" w:rsidRPr="00783FE8">
              <w:rPr>
                <w:rFonts w:ascii="Times New Roman" w:eastAsia="宋体" w:hAnsi="Times New Roman" w:cs="Times New Roman"/>
                <w:snapToGrid w:val="0"/>
                <w:kern w:val="0"/>
                <w:szCs w:val="21"/>
              </w:rPr>
              <w:t>根</w:t>
            </w:r>
            <w:r w:rsidR="00783FE8" w:rsidRPr="00783FE8">
              <w:rPr>
                <w:rFonts w:ascii="Times New Roman" w:eastAsia="宋体" w:hAnsi="Times New Roman" w:cs="Times New Roman"/>
                <w:snapToGrid w:val="0"/>
                <w:kern w:val="0"/>
                <w:szCs w:val="21"/>
              </w:rPr>
              <w:t>15m</w:t>
            </w:r>
            <w:r w:rsidR="00783FE8" w:rsidRPr="00783FE8">
              <w:rPr>
                <w:rFonts w:ascii="Times New Roman" w:eastAsia="宋体" w:hAnsi="Times New Roman" w:cs="Times New Roman"/>
                <w:snapToGrid w:val="0"/>
                <w:kern w:val="0"/>
                <w:szCs w:val="21"/>
              </w:rPr>
              <w:t>高排气筒排放。</w:t>
            </w:r>
          </w:p>
        </w:tc>
      </w:tr>
    </w:tbl>
    <w:p w:rsidR="00034D21"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由上表可见，</w:t>
      </w:r>
      <w:r w:rsidR="003A2E70">
        <w:rPr>
          <w:rFonts w:ascii="Times New Roman" w:eastAsia="宋体" w:hAnsi="Times New Roman" w:cs="Times New Roman"/>
          <w:snapToGrid w:val="0"/>
          <w:kern w:val="0"/>
          <w:sz w:val="24"/>
          <w:szCs w:val="24"/>
        </w:rPr>
        <w:t>拟建项目</w:t>
      </w:r>
      <w:r>
        <w:rPr>
          <w:rFonts w:ascii="Times New Roman" w:eastAsia="宋体" w:hAnsi="Times New Roman" w:cs="Times New Roman"/>
          <w:snapToGrid w:val="0"/>
          <w:kern w:val="0"/>
          <w:sz w:val="24"/>
          <w:szCs w:val="24"/>
        </w:rPr>
        <w:t>满足《临沂市</w:t>
      </w:r>
      <w:r>
        <w:rPr>
          <w:rFonts w:ascii="Times New Roman" w:eastAsia="宋体" w:hAnsi="Times New Roman" w:cs="Times New Roman"/>
          <w:snapToGrid w:val="0"/>
          <w:kern w:val="0"/>
          <w:sz w:val="24"/>
          <w:szCs w:val="24"/>
        </w:rPr>
        <w:t>2018-2020</w:t>
      </w:r>
      <w:r>
        <w:rPr>
          <w:rFonts w:ascii="Times New Roman" w:eastAsia="宋体" w:hAnsi="Times New Roman" w:cs="Times New Roman"/>
          <w:snapToGrid w:val="0"/>
          <w:kern w:val="0"/>
          <w:sz w:val="24"/>
          <w:szCs w:val="24"/>
        </w:rPr>
        <w:t>年挥发性有机物污染防治工作方案》的要求。</w:t>
      </w:r>
    </w:p>
    <w:p w:rsidR="00034D21" w:rsidRDefault="00217DE7" w:rsidP="00783FE8">
      <w:pPr>
        <w:adjustRightInd w:val="0"/>
        <w:snapToGrid w:val="0"/>
        <w:spacing w:line="360" w:lineRule="auto"/>
        <w:ind w:firstLineChars="200" w:firstLine="480"/>
        <w:outlineLvl w:val="3"/>
        <w:rPr>
          <w:rFonts w:ascii="Times New Roman" w:eastAsia="黑体" w:hAnsi="Times New Roman" w:cs="Times New Roman"/>
          <w:snapToGrid w:val="0"/>
          <w:kern w:val="0"/>
          <w:sz w:val="24"/>
          <w:szCs w:val="24"/>
        </w:rPr>
      </w:pPr>
      <w:r>
        <w:rPr>
          <w:rFonts w:ascii="Times New Roman" w:eastAsia="华文中宋" w:hAnsi="Times New Roman" w:cs="Times New Roman"/>
          <w:snapToGrid w:val="0"/>
          <w:kern w:val="0"/>
          <w:sz w:val="24"/>
          <w:szCs w:val="24"/>
        </w:rPr>
        <w:t>8</w:t>
      </w:r>
      <w:r>
        <w:rPr>
          <w:rFonts w:ascii="Times New Roman" w:eastAsia="华文中宋" w:hAnsi="Times New Roman" w:cs="Times New Roman"/>
          <w:snapToGrid w:val="0"/>
          <w:kern w:val="0"/>
          <w:sz w:val="24"/>
          <w:szCs w:val="24"/>
        </w:rPr>
        <w:t>、</w:t>
      </w:r>
      <w:r>
        <w:rPr>
          <w:rFonts w:ascii="Times New Roman" w:eastAsia="黑体" w:hAnsi="Times New Roman" w:cs="Times New Roman"/>
          <w:snapToGrid w:val="0"/>
          <w:kern w:val="0"/>
          <w:sz w:val="24"/>
          <w:szCs w:val="24"/>
        </w:rPr>
        <w:t>与《临沂市碧水保卫战作战方案（</w:t>
      </w:r>
      <w:r>
        <w:rPr>
          <w:rFonts w:ascii="Times New Roman" w:eastAsia="黑体" w:hAnsi="Times New Roman" w:cs="Times New Roman"/>
          <w:snapToGrid w:val="0"/>
          <w:kern w:val="0"/>
          <w:sz w:val="24"/>
          <w:szCs w:val="24"/>
        </w:rPr>
        <w:t>2018-2020</w:t>
      </w:r>
      <w:r>
        <w:rPr>
          <w:rFonts w:ascii="Times New Roman" w:eastAsia="黑体" w:hAnsi="Times New Roman" w:cs="Times New Roman"/>
          <w:snapToGrid w:val="0"/>
          <w:kern w:val="0"/>
          <w:sz w:val="24"/>
          <w:szCs w:val="24"/>
        </w:rPr>
        <w:t>年）》符合性分析</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根据《临沂市碧水保卫战作战方案（</w:t>
      </w:r>
      <w:r>
        <w:rPr>
          <w:rFonts w:ascii="Times New Roman" w:eastAsia="宋体" w:hAnsi="Times New Roman" w:cs="Times New Roman"/>
          <w:snapToGrid w:val="0"/>
          <w:kern w:val="0"/>
          <w:sz w:val="24"/>
          <w:szCs w:val="24"/>
        </w:rPr>
        <w:t>2018-2020</w:t>
      </w:r>
      <w:r>
        <w:rPr>
          <w:rFonts w:ascii="Times New Roman" w:eastAsia="宋体" w:hAnsi="Times New Roman" w:cs="Times New Roman"/>
          <w:snapToGrid w:val="0"/>
          <w:kern w:val="0"/>
          <w:sz w:val="24"/>
          <w:szCs w:val="24"/>
        </w:rPr>
        <w:t>年）》的规定，</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与该规划符合性分析见表</w:t>
      </w:r>
      <w:r>
        <w:rPr>
          <w:rFonts w:ascii="Times New Roman" w:eastAsia="宋体" w:hAnsi="Times New Roman" w:cs="Times New Roman"/>
          <w:snapToGrid w:val="0"/>
          <w:kern w:val="0"/>
          <w:sz w:val="24"/>
          <w:szCs w:val="24"/>
        </w:rPr>
        <w:t>11.3-8</w:t>
      </w:r>
      <w:r>
        <w:rPr>
          <w:rFonts w:ascii="Times New Roman" w:eastAsia="宋体" w:hAnsi="Times New Roman" w:cs="Times New Roman"/>
          <w:snapToGrid w:val="0"/>
          <w:kern w:val="0"/>
          <w:sz w:val="24"/>
          <w:szCs w:val="24"/>
        </w:rPr>
        <w:t>。</w:t>
      </w:r>
    </w:p>
    <w:p w:rsidR="00034D21" w:rsidRDefault="00217DE7">
      <w:pPr>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11.3</w:t>
      </w:r>
      <w:r w:rsidR="0025526B">
        <w:rPr>
          <w:rFonts w:ascii="Times New Roman" w:eastAsia="黑体" w:hAnsi="Times New Roman" w:cs="Times New Roman"/>
          <w:snapToGrid w:val="0"/>
          <w:kern w:val="0"/>
          <w:sz w:val="24"/>
          <w:szCs w:val="24"/>
        </w:rPr>
        <w:t xml:space="preserve">-8 </w:t>
      </w:r>
      <w:r w:rsidR="0025526B">
        <w:rPr>
          <w:rFonts w:ascii="Times New Roman" w:eastAsia="黑体" w:hAnsi="Times New Roman" w:cs="Times New Roman" w:hint="eastAsia"/>
          <w:snapToGrid w:val="0"/>
          <w:kern w:val="0"/>
          <w:sz w:val="24"/>
          <w:szCs w:val="24"/>
        </w:rPr>
        <w:t xml:space="preserve"> </w:t>
      </w:r>
      <w:r>
        <w:rPr>
          <w:rFonts w:ascii="Times New Roman" w:eastAsia="黑体" w:hAnsi="Times New Roman" w:cs="Times New Roman"/>
          <w:snapToGrid w:val="0"/>
          <w:kern w:val="0"/>
          <w:sz w:val="24"/>
          <w:szCs w:val="24"/>
        </w:rPr>
        <w:t>项目与《临沂市碧水保卫战作战方案（</w:t>
      </w:r>
      <w:r>
        <w:rPr>
          <w:rFonts w:ascii="Times New Roman" w:eastAsia="黑体" w:hAnsi="Times New Roman" w:cs="Times New Roman"/>
          <w:snapToGrid w:val="0"/>
          <w:kern w:val="0"/>
          <w:sz w:val="24"/>
          <w:szCs w:val="24"/>
        </w:rPr>
        <w:t>2018-2020</w:t>
      </w:r>
      <w:r>
        <w:rPr>
          <w:rFonts w:ascii="Times New Roman" w:eastAsia="黑体" w:hAnsi="Times New Roman" w:cs="Times New Roman"/>
          <w:snapToGrid w:val="0"/>
          <w:kern w:val="0"/>
          <w:sz w:val="24"/>
          <w:szCs w:val="24"/>
        </w:rPr>
        <w:t>年）》符合性分析</w:t>
      </w:r>
    </w:p>
    <w:tbl>
      <w:tblPr>
        <w:tblW w:w="8624" w:type="dxa"/>
        <w:jc w:val="center"/>
        <w:tblLayout w:type="fixed"/>
        <w:tblLook w:val="04A0" w:firstRow="1" w:lastRow="0" w:firstColumn="1" w:lastColumn="0" w:noHBand="0" w:noVBand="1"/>
      </w:tblPr>
      <w:tblGrid>
        <w:gridCol w:w="1075"/>
        <w:gridCol w:w="3476"/>
        <w:gridCol w:w="4073"/>
      </w:tblGrid>
      <w:tr w:rsidR="00034D21">
        <w:trPr>
          <w:trHeight w:val="1"/>
          <w:jc w:val="center"/>
        </w:trPr>
        <w:tc>
          <w:tcPr>
            <w:tcW w:w="4551" w:type="dxa"/>
            <w:gridSpan w:val="2"/>
            <w:tcBorders>
              <w:top w:val="single" w:sz="4" w:space="0" w:color="000000"/>
              <w:left w:val="single" w:sz="4" w:space="0" w:color="000000"/>
              <w:bottom w:val="single" w:sz="4" w:space="0" w:color="000000"/>
              <w:right w:val="single" w:sz="4" w:space="0" w:color="000000"/>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要求</w:t>
            </w:r>
          </w:p>
        </w:tc>
        <w:tc>
          <w:tcPr>
            <w:tcW w:w="4073" w:type="dxa"/>
            <w:tcBorders>
              <w:top w:val="single" w:sz="4" w:space="0" w:color="000000"/>
              <w:bottom w:val="single" w:sz="4" w:space="0" w:color="000000"/>
              <w:right w:val="single" w:sz="4" w:space="0" w:color="000000"/>
            </w:tcBorders>
            <w:vAlign w:val="center"/>
          </w:tcPr>
          <w:p w:rsidR="00034D21" w:rsidRDefault="003A2E70">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217DE7">
              <w:rPr>
                <w:rFonts w:ascii="Times New Roman" w:eastAsia="宋体" w:hAnsi="Times New Roman" w:cs="Times New Roman"/>
                <w:snapToGrid w:val="0"/>
                <w:kern w:val="0"/>
                <w:szCs w:val="21"/>
              </w:rPr>
              <w:t>符合性</w:t>
            </w:r>
          </w:p>
        </w:tc>
      </w:tr>
      <w:tr w:rsidR="00034D21">
        <w:trPr>
          <w:trHeight w:val="1"/>
          <w:jc w:val="center"/>
        </w:trPr>
        <w:tc>
          <w:tcPr>
            <w:tcW w:w="1075" w:type="dxa"/>
            <w:tcBorders>
              <w:top w:val="single" w:sz="4" w:space="0" w:color="000000"/>
              <w:left w:val="single" w:sz="4" w:space="0" w:color="000000"/>
              <w:bottom w:val="single" w:sz="4" w:space="0" w:color="000000"/>
              <w:right w:val="single" w:sz="4" w:space="0" w:color="000000"/>
            </w:tcBorders>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实施全过程水污染防治</w:t>
            </w:r>
          </w:p>
        </w:tc>
        <w:tc>
          <w:tcPr>
            <w:tcW w:w="3476" w:type="dxa"/>
            <w:tcBorders>
              <w:top w:val="single" w:sz="4" w:space="0" w:color="000000"/>
              <w:bottom w:val="single" w:sz="4" w:space="0" w:color="000000"/>
              <w:right w:val="single" w:sz="4" w:space="0" w:color="000000"/>
            </w:tcBorders>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加强工业污染防治。严格环境准入，根据水质目标、主体功能区划、生态红线区域保护规划要求，从严审批高耗水、高污染排放、产生有毒有害污染物建设项目，对造纸、焦化、氮肥、有色金属、印染、农副食品加工、原料药加工、制革、农药、电镀等十大重点行业，实行新（改、扩）建项目主要污染物减量或等量替代。</w:t>
            </w:r>
          </w:p>
        </w:tc>
        <w:tc>
          <w:tcPr>
            <w:tcW w:w="4073" w:type="dxa"/>
            <w:tcBorders>
              <w:top w:val="single" w:sz="4" w:space="0" w:color="000000"/>
              <w:bottom w:val="single" w:sz="4" w:space="0" w:color="000000"/>
              <w:right w:val="single" w:sz="4" w:space="0" w:color="000000"/>
            </w:tcBorders>
            <w:vAlign w:val="center"/>
          </w:tcPr>
          <w:p w:rsidR="00034D21" w:rsidRDefault="003A2E70">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hint="eastAsia"/>
                <w:szCs w:val="21"/>
              </w:rPr>
              <w:t>拟建项目</w:t>
            </w:r>
            <w:r w:rsidR="00217DE7">
              <w:rPr>
                <w:rFonts w:ascii="Times New Roman" w:eastAsia="宋体" w:hAnsi="Times New Roman" w:cs="Times New Roman" w:hint="eastAsia"/>
                <w:szCs w:val="21"/>
              </w:rPr>
              <w:t>生活污水入化粪池，定期抽走</w:t>
            </w:r>
          </w:p>
        </w:tc>
      </w:tr>
    </w:tbl>
    <w:p w:rsidR="00034D21" w:rsidRDefault="00217DE7">
      <w:pPr>
        <w:adjustRightInd w:val="0"/>
        <w:snapToGrid w:val="0"/>
        <w:spacing w:beforeLines="50" w:before="120"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由上表可见，</w:t>
      </w:r>
      <w:r w:rsidR="003A2E70">
        <w:rPr>
          <w:rFonts w:ascii="Times New Roman" w:eastAsia="宋体" w:hAnsi="Times New Roman" w:cs="Times New Roman"/>
          <w:snapToGrid w:val="0"/>
          <w:kern w:val="0"/>
          <w:sz w:val="24"/>
          <w:szCs w:val="20"/>
        </w:rPr>
        <w:t>拟建项目</w:t>
      </w:r>
      <w:r>
        <w:rPr>
          <w:rFonts w:ascii="Times New Roman" w:eastAsia="宋体" w:hAnsi="Times New Roman" w:cs="Times New Roman"/>
          <w:snapToGrid w:val="0"/>
          <w:kern w:val="0"/>
          <w:sz w:val="24"/>
          <w:szCs w:val="20"/>
        </w:rPr>
        <w:t>满足《临沂市碧水保卫战作战方案（</w:t>
      </w:r>
      <w:r>
        <w:rPr>
          <w:rFonts w:ascii="Times New Roman" w:eastAsia="宋体" w:hAnsi="Times New Roman" w:cs="Times New Roman"/>
          <w:snapToGrid w:val="0"/>
          <w:kern w:val="0"/>
          <w:sz w:val="24"/>
          <w:szCs w:val="20"/>
        </w:rPr>
        <w:t>2018-2020</w:t>
      </w:r>
      <w:r>
        <w:rPr>
          <w:rFonts w:ascii="Times New Roman" w:eastAsia="宋体" w:hAnsi="Times New Roman" w:cs="Times New Roman"/>
          <w:snapToGrid w:val="0"/>
          <w:kern w:val="0"/>
          <w:sz w:val="24"/>
          <w:szCs w:val="20"/>
        </w:rPr>
        <w:t>年）》的要求。</w:t>
      </w:r>
    </w:p>
    <w:p w:rsidR="00783FE8" w:rsidRPr="00C0548B" w:rsidRDefault="00217DE7" w:rsidP="00783FE8">
      <w:pPr>
        <w:adjustRightInd w:val="0"/>
        <w:snapToGrid w:val="0"/>
        <w:spacing w:line="360" w:lineRule="auto"/>
        <w:ind w:firstLineChars="200" w:firstLine="480"/>
        <w:outlineLvl w:val="3"/>
        <w:rPr>
          <w:rFonts w:ascii="Times New Roman" w:eastAsia="黑体" w:hAnsi="Times New Roman"/>
          <w:snapToGrid w:val="0"/>
          <w:kern w:val="0"/>
          <w:sz w:val="24"/>
          <w:szCs w:val="24"/>
        </w:rPr>
      </w:pPr>
      <w:r>
        <w:rPr>
          <w:rFonts w:ascii="Times New Roman" w:eastAsia="黑体" w:hAnsi="Times New Roman" w:cs="Times New Roman"/>
          <w:snapToGrid w:val="0"/>
          <w:sz w:val="24"/>
          <w:szCs w:val="20"/>
        </w:rPr>
        <w:t>9</w:t>
      </w:r>
      <w:r>
        <w:rPr>
          <w:rFonts w:ascii="Times New Roman" w:eastAsia="黑体" w:hAnsi="Times New Roman" w:cs="Times New Roman"/>
          <w:snapToGrid w:val="0"/>
          <w:sz w:val="24"/>
          <w:szCs w:val="20"/>
        </w:rPr>
        <w:t>、</w:t>
      </w:r>
      <w:r w:rsidR="00783FE8" w:rsidRPr="00C0548B">
        <w:rPr>
          <w:rFonts w:ascii="Times New Roman" w:eastAsia="黑体" w:hAnsi="Times New Roman"/>
          <w:snapToGrid w:val="0"/>
          <w:kern w:val="0"/>
          <w:sz w:val="24"/>
          <w:szCs w:val="24"/>
        </w:rPr>
        <w:t>与《关于印发</w:t>
      </w:r>
      <w:r w:rsidR="00783FE8" w:rsidRPr="00C0548B">
        <w:rPr>
          <w:rFonts w:ascii="Times New Roman" w:eastAsia="黑体" w:hAnsi="Times New Roman"/>
          <w:snapToGrid w:val="0"/>
          <w:kern w:val="0"/>
          <w:sz w:val="24"/>
          <w:szCs w:val="24"/>
        </w:rPr>
        <w:t>&lt;</w:t>
      </w:r>
      <w:r w:rsidR="00783FE8" w:rsidRPr="00C0548B">
        <w:rPr>
          <w:rFonts w:ascii="Times New Roman" w:eastAsia="黑体" w:hAnsi="Times New Roman"/>
          <w:snapToGrid w:val="0"/>
          <w:kern w:val="0"/>
          <w:sz w:val="24"/>
          <w:szCs w:val="24"/>
        </w:rPr>
        <w:t>山东省涉挥发性有机物企业分行业治理指导意见</w:t>
      </w:r>
      <w:r w:rsidR="00783FE8" w:rsidRPr="00C0548B">
        <w:rPr>
          <w:rFonts w:ascii="Times New Roman" w:eastAsia="黑体" w:hAnsi="Times New Roman"/>
          <w:snapToGrid w:val="0"/>
          <w:kern w:val="0"/>
          <w:sz w:val="24"/>
          <w:szCs w:val="24"/>
        </w:rPr>
        <w:t>&gt;</w:t>
      </w:r>
      <w:r w:rsidR="00783FE8" w:rsidRPr="00C0548B">
        <w:rPr>
          <w:rFonts w:ascii="Times New Roman" w:eastAsia="黑体" w:hAnsi="Times New Roman"/>
          <w:snapToGrid w:val="0"/>
          <w:kern w:val="0"/>
          <w:sz w:val="24"/>
          <w:szCs w:val="24"/>
        </w:rPr>
        <w:t>的通知》符合性分析</w:t>
      </w:r>
    </w:p>
    <w:p w:rsidR="00783FE8" w:rsidRPr="00C0548B" w:rsidRDefault="00783FE8" w:rsidP="00783FE8">
      <w:pPr>
        <w:adjustRightInd w:val="0"/>
        <w:snapToGrid w:val="0"/>
        <w:spacing w:line="360" w:lineRule="auto"/>
        <w:ind w:firstLineChars="200" w:firstLine="480"/>
        <w:rPr>
          <w:rFonts w:ascii="Times New Roman" w:eastAsia="黑体" w:hAnsi="Times New Roman"/>
          <w:snapToGrid w:val="0"/>
          <w:kern w:val="0"/>
          <w:sz w:val="24"/>
          <w:szCs w:val="24"/>
        </w:rPr>
      </w:pPr>
      <w:r w:rsidRPr="00C0548B">
        <w:rPr>
          <w:rFonts w:ascii="Times New Roman" w:hAnsi="Times New Roman"/>
          <w:snapToGrid w:val="0"/>
          <w:kern w:val="0"/>
          <w:sz w:val="24"/>
          <w:szCs w:val="24"/>
        </w:rPr>
        <w:t>拟建项目与《山东省生态环境厅关于印发</w:t>
      </w:r>
      <w:r w:rsidRPr="00C0548B">
        <w:rPr>
          <w:rFonts w:ascii="Times New Roman" w:hAnsi="Times New Roman"/>
          <w:snapToGrid w:val="0"/>
          <w:kern w:val="0"/>
          <w:sz w:val="24"/>
          <w:szCs w:val="24"/>
        </w:rPr>
        <w:t>&lt;</w:t>
      </w:r>
      <w:r w:rsidRPr="00C0548B">
        <w:rPr>
          <w:rFonts w:ascii="Times New Roman" w:hAnsi="Times New Roman"/>
          <w:snapToGrid w:val="0"/>
          <w:kern w:val="0"/>
          <w:sz w:val="24"/>
          <w:szCs w:val="24"/>
        </w:rPr>
        <w:t>山东省涉挥发性有机物企业分行业治理指导意见</w:t>
      </w:r>
      <w:r w:rsidRPr="00C0548B">
        <w:rPr>
          <w:rFonts w:ascii="Times New Roman" w:hAnsi="Times New Roman"/>
          <w:snapToGrid w:val="0"/>
          <w:kern w:val="0"/>
          <w:sz w:val="24"/>
          <w:szCs w:val="24"/>
        </w:rPr>
        <w:t>&gt;</w:t>
      </w:r>
      <w:r w:rsidRPr="00C0548B">
        <w:rPr>
          <w:rFonts w:ascii="Times New Roman" w:hAnsi="Times New Roman"/>
          <w:snapToGrid w:val="0"/>
          <w:kern w:val="0"/>
          <w:sz w:val="24"/>
          <w:szCs w:val="24"/>
        </w:rPr>
        <w:t>的通知》（鲁环发〔</w:t>
      </w:r>
      <w:r w:rsidRPr="00C0548B">
        <w:rPr>
          <w:rFonts w:ascii="Times New Roman" w:hAnsi="Times New Roman"/>
          <w:snapToGrid w:val="0"/>
          <w:kern w:val="0"/>
          <w:sz w:val="24"/>
          <w:szCs w:val="24"/>
        </w:rPr>
        <w:t>2019</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1</w:t>
      </w:r>
      <w:r w:rsidRPr="00C0548B">
        <w:rPr>
          <w:rStyle w:val="Charfffffa"/>
        </w:rPr>
        <w:t>46号）符合性分析见</w:t>
      </w:r>
      <w:r w:rsidR="0025526B">
        <w:rPr>
          <w:rStyle w:val="Charfffffa"/>
          <w:rFonts w:hint="eastAsia"/>
        </w:rPr>
        <w:t>表11.3-9</w:t>
      </w:r>
      <w:r w:rsidRPr="00C0548B">
        <w:rPr>
          <w:rStyle w:val="Charfffffa"/>
        </w:rPr>
        <w:t>。</w:t>
      </w:r>
    </w:p>
    <w:p w:rsidR="00783FE8" w:rsidRPr="0025526B" w:rsidRDefault="0025526B" w:rsidP="0025526B">
      <w:pPr>
        <w:pStyle w:val="af5"/>
        <w:jc w:val="center"/>
        <w:rPr>
          <w:rFonts w:ascii="黑体" w:hAnsi="黑体"/>
          <w:sz w:val="24"/>
          <w:szCs w:val="24"/>
        </w:rPr>
      </w:pPr>
      <w:bookmarkStart w:id="959" w:name="_Toc47898592"/>
      <w:r w:rsidRPr="0025526B">
        <w:rPr>
          <w:rFonts w:ascii="黑体" w:hAnsi="黑体" w:hint="eastAsia"/>
          <w:sz w:val="24"/>
          <w:szCs w:val="24"/>
        </w:rPr>
        <w:t xml:space="preserve">表11.3-9 </w:t>
      </w:r>
      <w:r w:rsidR="00783FE8" w:rsidRPr="0025526B">
        <w:rPr>
          <w:rFonts w:ascii="黑体" w:hAnsi="黑体"/>
          <w:sz w:val="24"/>
          <w:szCs w:val="24"/>
        </w:rPr>
        <w:t>《山东省涉挥发性有机物企业分行业治理指导意见》符合性一览表</w:t>
      </w:r>
      <w:bookmarkEnd w:id="959"/>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614"/>
        <w:gridCol w:w="3402"/>
        <w:gridCol w:w="3261"/>
        <w:gridCol w:w="703"/>
      </w:tblGrid>
      <w:tr w:rsidR="00783FE8" w:rsidRPr="00C0548B" w:rsidTr="00F532DA">
        <w:tc>
          <w:tcPr>
            <w:tcW w:w="548"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编号</w:t>
            </w:r>
          </w:p>
        </w:tc>
        <w:tc>
          <w:tcPr>
            <w:tcW w:w="4016" w:type="dxa"/>
            <w:gridSpan w:val="2"/>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相关要求</w:t>
            </w:r>
          </w:p>
        </w:tc>
        <w:tc>
          <w:tcPr>
            <w:tcW w:w="3261"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拟建项目情况</w:t>
            </w:r>
          </w:p>
        </w:tc>
        <w:tc>
          <w:tcPr>
            <w:tcW w:w="703"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符合性</w:t>
            </w:r>
          </w:p>
        </w:tc>
      </w:tr>
      <w:tr w:rsidR="00783FE8" w:rsidRPr="00C0548B" w:rsidTr="00F532DA">
        <w:tc>
          <w:tcPr>
            <w:tcW w:w="548"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1</w:t>
            </w:r>
          </w:p>
        </w:tc>
        <w:tc>
          <w:tcPr>
            <w:tcW w:w="614" w:type="dxa"/>
            <w:vMerge w:val="restart"/>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加强过程控制</w:t>
            </w:r>
          </w:p>
        </w:tc>
        <w:tc>
          <w:tcPr>
            <w:tcW w:w="3402" w:type="dxa"/>
            <w:shd w:val="clear" w:color="auto" w:fill="auto"/>
            <w:vAlign w:val="center"/>
          </w:tcPr>
          <w:p w:rsidR="00783FE8" w:rsidRPr="00C0548B" w:rsidRDefault="00783FE8" w:rsidP="00FC5363">
            <w:pPr>
              <w:adjustRightInd w:val="0"/>
              <w:snapToGrid w:val="0"/>
              <w:jc w:val="left"/>
              <w:rPr>
                <w:rFonts w:ascii="Times New Roman" w:hAnsi="Times New Roman"/>
                <w:snapToGrid w:val="0"/>
                <w:kern w:val="0"/>
                <w:szCs w:val="21"/>
              </w:rPr>
            </w:pPr>
            <w:r w:rsidRPr="00C0548B">
              <w:rPr>
                <w:rFonts w:ascii="Times New Roman" w:hAnsi="Times New Roman"/>
                <w:snapToGrid w:val="0"/>
                <w:kern w:val="0"/>
                <w:szCs w:val="21"/>
              </w:rPr>
              <w:t>2.</w:t>
            </w:r>
            <w:r w:rsidRPr="00C0548B">
              <w:rPr>
                <w:rFonts w:ascii="Times New Roman" w:hAnsi="Times New Roman"/>
                <w:snapToGrid w:val="0"/>
                <w:kern w:val="0"/>
                <w:szCs w:val="21"/>
              </w:rPr>
              <w:t>加强设备与场所密闭管理。含</w:t>
            </w:r>
            <w:r w:rsidRPr="00C0548B">
              <w:rPr>
                <w:rFonts w:ascii="Times New Roman" w:hAnsi="Times New Roman"/>
                <w:snapToGrid w:val="0"/>
                <w:kern w:val="0"/>
                <w:szCs w:val="21"/>
              </w:rPr>
              <w:t>VOCs</w:t>
            </w:r>
            <w:r w:rsidRPr="00C0548B">
              <w:rPr>
                <w:rFonts w:ascii="Times New Roman" w:hAnsi="Times New Roman"/>
                <w:snapToGrid w:val="0"/>
                <w:kern w:val="0"/>
                <w:szCs w:val="21"/>
              </w:rPr>
              <w:t>物料应储存于密闭容器、包装袋，高效密封储罐，封闭式储库、料仓等。含</w:t>
            </w:r>
            <w:r w:rsidRPr="00C0548B">
              <w:rPr>
                <w:rFonts w:ascii="Times New Roman" w:hAnsi="Times New Roman"/>
                <w:snapToGrid w:val="0"/>
                <w:kern w:val="0"/>
                <w:szCs w:val="21"/>
              </w:rPr>
              <w:t>VOCs</w:t>
            </w:r>
            <w:r w:rsidRPr="00C0548B">
              <w:rPr>
                <w:rFonts w:ascii="Times New Roman" w:hAnsi="Times New Roman"/>
                <w:snapToGrid w:val="0"/>
                <w:kern w:val="0"/>
                <w:szCs w:val="21"/>
              </w:rPr>
              <w:t>物料生产和使用过程，应采取有效收集措施或在密闭空间中操作</w:t>
            </w:r>
          </w:p>
        </w:tc>
        <w:tc>
          <w:tcPr>
            <w:tcW w:w="3261" w:type="dxa"/>
            <w:shd w:val="clear" w:color="auto" w:fill="auto"/>
            <w:vAlign w:val="center"/>
          </w:tcPr>
          <w:p w:rsidR="00783FE8" w:rsidRPr="00C0548B" w:rsidRDefault="00783FE8" w:rsidP="00F532DA">
            <w:pPr>
              <w:adjustRightInd w:val="0"/>
              <w:snapToGrid w:val="0"/>
              <w:jc w:val="left"/>
              <w:rPr>
                <w:rFonts w:ascii="Times New Roman" w:hAnsi="Times New Roman"/>
                <w:snapToGrid w:val="0"/>
                <w:kern w:val="0"/>
                <w:szCs w:val="21"/>
              </w:rPr>
            </w:pPr>
            <w:r w:rsidRPr="00C0548B">
              <w:rPr>
                <w:rFonts w:ascii="Times New Roman" w:hAnsi="Times New Roman"/>
                <w:snapToGrid w:val="0"/>
                <w:kern w:val="0"/>
                <w:szCs w:val="21"/>
              </w:rPr>
              <w:t>拟建项目</w:t>
            </w:r>
            <w:r w:rsidRPr="00C0548B">
              <w:rPr>
                <w:rFonts w:ascii="Times New Roman" w:hAnsi="Times New Roman" w:hint="eastAsia"/>
                <w:snapToGrid w:val="0"/>
                <w:kern w:val="0"/>
                <w:szCs w:val="21"/>
              </w:rPr>
              <w:t>原料</w:t>
            </w:r>
            <w:r w:rsidR="00F532DA">
              <w:rPr>
                <w:rFonts w:ascii="Times New Roman" w:hAnsi="Times New Roman" w:hint="eastAsia"/>
                <w:snapToGrid w:val="0"/>
                <w:kern w:val="0"/>
                <w:szCs w:val="21"/>
              </w:rPr>
              <w:t>、</w:t>
            </w:r>
            <w:r w:rsidRPr="00C0548B">
              <w:rPr>
                <w:rFonts w:ascii="Times New Roman" w:hAnsi="Times New Roman"/>
                <w:snapToGrid w:val="0"/>
                <w:kern w:val="0"/>
                <w:szCs w:val="21"/>
              </w:rPr>
              <w:t>产品</w:t>
            </w:r>
            <w:r w:rsidR="00F532DA">
              <w:rPr>
                <w:rFonts w:ascii="Times New Roman" w:hAnsi="Times New Roman" w:hint="eastAsia"/>
                <w:snapToGrid w:val="0"/>
                <w:kern w:val="0"/>
                <w:szCs w:val="21"/>
              </w:rPr>
              <w:t>均为固体，</w:t>
            </w:r>
            <w:r w:rsidRPr="00C0548B">
              <w:rPr>
                <w:rFonts w:ascii="Times New Roman" w:hAnsi="Times New Roman"/>
                <w:snapToGrid w:val="0"/>
                <w:kern w:val="0"/>
                <w:szCs w:val="21"/>
              </w:rPr>
              <w:t>常温下不挥发，物料生产和使用过程中排放的有机废气收集处置</w:t>
            </w:r>
            <w:r w:rsidRPr="00C0548B">
              <w:rPr>
                <w:rFonts w:ascii="Times New Roman" w:hAnsi="Times New Roman"/>
                <w:szCs w:val="21"/>
              </w:rPr>
              <w:t>。</w:t>
            </w:r>
          </w:p>
        </w:tc>
        <w:tc>
          <w:tcPr>
            <w:tcW w:w="703"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符合</w:t>
            </w:r>
          </w:p>
        </w:tc>
      </w:tr>
      <w:tr w:rsidR="00783FE8" w:rsidRPr="00C0548B" w:rsidTr="00F532DA">
        <w:tc>
          <w:tcPr>
            <w:tcW w:w="548"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2</w:t>
            </w:r>
          </w:p>
        </w:tc>
        <w:tc>
          <w:tcPr>
            <w:tcW w:w="614" w:type="dxa"/>
            <w:vMerge/>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p>
        </w:tc>
        <w:tc>
          <w:tcPr>
            <w:tcW w:w="3402" w:type="dxa"/>
            <w:shd w:val="clear" w:color="auto" w:fill="auto"/>
            <w:vAlign w:val="center"/>
          </w:tcPr>
          <w:p w:rsidR="00783FE8" w:rsidRPr="00C0548B" w:rsidRDefault="00783FE8" w:rsidP="00FC5363">
            <w:pPr>
              <w:adjustRightInd w:val="0"/>
              <w:snapToGrid w:val="0"/>
              <w:jc w:val="left"/>
              <w:rPr>
                <w:rFonts w:ascii="Times New Roman" w:hAnsi="Times New Roman"/>
                <w:snapToGrid w:val="0"/>
                <w:kern w:val="0"/>
                <w:szCs w:val="21"/>
              </w:rPr>
            </w:pPr>
            <w:r w:rsidRPr="00C0548B">
              <w:rPr>
                <w:rFonts w:ascii="Times New Roman" w:hAnsi="Times New Roman"/>
                <w:snapToGrid w:val="0"/>
                <w:kern w:val="0"/>
                <w:szCs w:val="21"/>
              </w:rPr>
              <w:t>4.</w:t>
            </w:r>
            <w:r w:rsidRPr="00C0548B">
              <w:rPr>
                <w:rFonts w:ascii="Times New Roman" w:hAnsi="Times New Roman"/>
                <w:snapToGrid w:val="0"/>
                <w:kern w:val="0"/>
                <w:szCs w:val="21"/>
              </w:rPr>
              <w:t>遵循</w:t>
            </w:r>
            <w:r w:rsidRPr="00C0548B">
              <w:rPr>
                <w:rFonts w:ascii="Times New Roman" w:hAnsi="Times New Roman"/>
                <w:snapToGrid w:val="0"/>
                <w:kern w:val="0"/>
                <w:szCs w:val="21"/>
              </w:rPr>
              <w:t>“</w:t>
            </w:r>
            <w:r w:rsidRPr="00C0548B">
              <w:rPr>
                <w:rFonts w:ascii="Times New Roman" w:hAnsi="Times New Roman"/>
                <w:snapToGrid w:val="0"/>
                <w:kern w:val="0"/>
                <w:szCs w:val="21"/>
              </w:rPr>
              <w:t>应收尽收、分质收集</w:t>
            </w:r>
            <w:r w:rsidRPr="00C0548B">
              <w:rPr>
                <w:rFonts w:ascii="Times New Roman" w:hAnsi="Times New Roman"/>
                <w:snapToGrid w:val="0"/>
                <w:kern w:val="0"/>
                <w:szCs w:val="21"/>
              </w:rPr>
              <w:t>”</w:t>
            </w:r>
            <w:r w:rsidRPr="00C0548B">
              <w:rPr>
                <w:rFonts w:ascii="Times New Roman" w:hAnsi="Times New Roman"/>
                <w:snapToGrid w:val="0"/>
                <w:kern w:val="0"/>
                <w:szCs w:val="21"/>
              </w:rPr>
              <w:t>的原则，科学设计废气收集系统，将无组织排放转变为有组织排放进行控制。采用全密闭措施的，除行业有特殊要求外，应保持微负压状态，并根据相关规范合理设置配风量。采用局部集气罩的，距集气罩开口面最远处的</w:t>
            </w:r>
            <w:r w:rsidRPr="00C0548B">
              <w:rPr>
                <w:rFonts w:ascii="Times New Roman" w:hAnsi="Times New Roman"/>
                <w:snapToGrid w:val="0"/>
                <w:kern w:val="0"/>
                <w:szCs w:val="21"/>
              </w:rPr>
              <w:t>VOCs</w:t>
            </w:r>
            <w:r w:rsidRPr="00C0548B">
              <w:rPr>
                <w:rFonts w:ascii="Times New Roman" w:hAnsi="Times New Roman"/>
                <w:snapToGrid w:val="0"/>
                <w:kern w:val="0"/>
                <w:szCs w:val="21"/>
              </w:rPr>
              <w:t>无组织排放位置，控制风速应不低于</w:t>
            </w:r>
            <w:r w:rsidRPr="00C0548B">
              <w:rPr>
                <w:rFonts w:ascii="Times New Roman" w:hAnsi="Times New Roman"/>
                <w:snapToGrid w:val="0"/>
                <w:kern w:val="0"/>
                <w:szCs w:val="21"/>
              </w:rPr>
              <w:t>0.3</w:t>
            </w:r>
            <w:r w:rsidRPr="00C0548B">
              <w:rPr>
                <w:rFonts w:ascii="Times New Roman" w:hAnsi="Times New Roman"/>
                <w:snapToGrid w:val="0"/>
                <w:kern w:val="0"/>
                <w:szCs w:val="21"/>
              </w:rPr>
              <w:t>米</w:t>
            </w:r>
            <w:r w:rsidRPr="00C0548B">
              <w:rPr>
                <w:rFonts w:ascii="Times New Roman" w:hAnsi="Times New Roman"/>
                <w:snapToGrid w:val="0"/>
                <w:kern w:val="0"/>
                <w:szCs w:val="21"/>
              </w:rPr>
              <w:t>/</w:t>
            </w:r>
            <w:r w:rsidRPr="00C0548B">
              <w:rPr>
                <w:rFonts w:ascii="Times New Roman" w:hAnsi="Times New Roman"/>
                <w:snapToGrid w:val="0"/>
                <w:kern w:val="0"/>
                <w:szCs w:val="21"/>
              </w:rPr>
              <w:t>秒，有行业要求的按照相关规定执行；集气罩的设计、安装应符合《机械安全局部排气通风系统安全要求》（</w:t>
            </w:r>
            <w:r w:rsidRPr="00C0548B">
              <w:rPr>
                <w:rFonts w:ascii="Times New Roman" w:hAnsi="Times New Roman"/>
                <w:snapToGrid w:val="0"/>
                <w:kern w:val="0"/>
                <w:szCs w:val="21"/>
              </w:rPr>
              <w:t>GB/T</w:t>
            </w:r>
            <w:r w:rsidRPr="00C0548B">
              <w:rPr>
                <w:rFonts w:ascii="Times New Roman" w:hAnsi="Times New Roman"/>
                <w:snapToGrid w:val="0"/>
                <w:kern w:val="0"/>
                <w:szCs w:val="21"/>
              </w:rPr>
              <w:t> </w:t>
            </w:r>
            <w:r w:rsidRPr="00C0548B">
              <w:rPr>
                <w:rFonts w:ascii="Times New Roman" w:hAnsi="Times New Roman"/>
                <w:snapToGrid w:val="0"/>
                <w:kern w:val="0"/>
                <w:szCs w:val="21"/>
              </w:rPr>
              <w:t>35077</w:t>
            </w:r>
            <w:r w:rsidRPr="00C0548B">
              <w:rPr>
                <w:rFonts w:ascii="Times New Roman" w:hAnsi="Times New Roman"/>
                <w:snapToGrid w:val="0"/>
                <w:kern w:val="0"/>
                <w:szCs w:val="21"/>
              </w:rPr>
              <w:t>），通风管路设计应符合《通风管道技术规程》（</w:t>
            </w:r>
            <w:r w:rsidRPr="00C0548B">
              <w:rPr>
                <w:rFonts w:ascii="Times New Roman" w:hAnsi="Times New Roman"/>
                <w:snapToGrid w:val="0"/>
                <w:kern w:val="0"/>
                <w:szCs w:val="21"/>
              </w:rPr>
              <w:t>JGJ/T141</w:t>
            </w:r>
            <w:r w:rsidRPr="00C0548B">
              <w:rPr>
                <w:rFonts w:ascii="Times New Roman" w:hAnsi="Times New Roman"/>
                <w:snapToGrid w:val="0"/>
                <w:kern w:val="0"/>
                <w:szCs w:val="21"/>
              </w:rPr>
              <w:t>）等相关规范要求，</w:t>
            </w:r>
            <w:r w:rsidRPr="00C0548B">
              <w:rPr>
                <w:rFonts w:ascii="Times New Roman" w:hAnsi="Times New Roman"/>
                <w:snapToGrid w:val="0"/>
                <w:kern w:val="0"/>
                <w:szCs w:val="21"/>
              </w:rPr>
              <w:t>VOCs</w:t>
            </w:r>
            <w:r w:rsidRPr="00C0548B">
              <w:rPr>
                <w:rFonts w:ascii="Times New Roman" w:hAnsi="Times New Roman"/>
                <w:snapToGrid w:val="0"/>
                <w:kern w:val="0"/>
                <w:szCs w:val="21"/>
              </w:rPr>
              <w:t>废气管路不得与其他废气管路合并</w:t>
            </w:r>
          </w:p>
        </w:tc>
        <w:tc>
          <w:tcPr>
            <w:tcW w:w="3261" w:type="dxa"/>
            <w:shd w:val="clear" w:color="auto" w:fill="auto"/>
            <w:vAlign w:val="center"/>
          </w:tcPr>
          <w:p w:rsidR="00783FE8" w:rsidRPr="00F532DA" w:rsidRDefault="00783FE8" w:rsidP="00815A27">
            <w:pPr>
              <w:adjustRightInd w:val="0"/>
              <w:snapToGrid w:val="0"/>
              <w:jc w:val="left"/>
              <w:rPr>
                <w:rFonts w:ascii="Times New Roman" w:hAnsi="Times New Roman"/>
                <w:szCs w:val="21"/>
              </w:rPr>
            </w:pPr>
            <w:r w:rsidRPr="00C0548B">
              <w:rPr>
                <w:rFonts w:ascii="Times New Roman" w:hAnsi="Times New Roman"/>
                <w:snapToGrid w:val="0"/>
                <w:kern w:val="0"/>
                <w:szCs w:val="21"/>
              </w:rPr>
              <w:t>拟建项目</w:t>
            </w:r>
            <w:r w:rsidRPr="00C0548B">
              <w:rPr>
                <w:rFonts w:ascii="Times New Roman" w:hAnsi="Times New Roman"/>
                <w:szCs w:val="21"/>
              </w:rPr>
              <w:t>采取集气罩收集</w:t>
            </w:r>
            <w:r w:rsidRPr="00C0548B">
              <w:rPr>
                <w:rFonts w:ascii="Times New Roman" w:hAnsi="Times New Roman"/>
                <w:snapToGrid w:val="0"/>
                <w:kern w:val="0"/>
                <w:szCs w:val="21"/>
              </w:rPr>
              <w:t>，</w:t>
            </w:r>
            <w:r w:rsidR="00F532DA">
              <w:rPr>
                <w:rFonts w:ascii="Times New Roman" w:hAnsi="Times New Roman"/>
                <w:szCs w:val="21"/>
              </w:rPr>
              <w:t>通过集气罩上方加装轴流风机</w:t>
            </w:r>
            <w:r w:rsidR="00F532DA">
              <w:rPr>
                <w:rFonts w:ascii="Times New Roman" w:hAnsi="Times New Roman" w:hint="eastAsia"/>
                <w:szCs w:val="21"/>
              </w:rPr>
              <w:t>，</w:t>
            </w:r>
            <w:r w:rsidR="00815A27">
              <w:rPr>
                <w:rFonts w:ascii="Times New Roman" w:hAnsi="Times New Roman" w:hint="eastAsia"/>
                <w:szCs w:val="21"/>
              </w:rPr>
              <w:t>并且集气罩四周密闭</w:t>
            </w:r>
            <w:r w:rsidR="00F532DA">
              <w:rPr>
                <w:rFonts w:ascii="Times New Roman" w:hAnsi="Times New Roman" w:hint="eastAsia"/>
                <w:szCs w:val="21"/>
              </w:rPr>
              <w:t>，</w:t>
            </w:r>
            <w:r w:rsidRPr="00C0548B">
              <w:rPr>
                <w:rFonts w:ascii="Times New Roman" w:hAnsi="Times New Roman"/>
                <w:szCs w:val="21"/>
              </w:rPr>
              <w:t>提高收集效率。</w:t>
            </w:r>
            <w:r w:rsidR="00F532DA">
              <w:rPr>
                <w:rFonts w:ascii="Times New Roman" w:hAnsi="Times New Roman" w:hint="eastAsia"/>
                <w:szCs w:val="21"/>
              </w:rPr>
              <w:t>根据</w:t>
            </w:r>
            <w:r w:rsidRPr="00C0548B">
              <w:rPr>
                <w:rFonts w:ascii="Times New Roman" w:hAnsi="Times New Roman"/>
              </w:rPr>
              <w:t>（《环境工程设计手册》</w:t>
            </w:r>
            <w:r w:rsidRPr="00C0548B">
              <w:rPr>
                <w:rFonts w:ascii="Times New Roman" w:hAnsi="Times New Roman"/>
              </w:rPr>
              <w:t>P48</w:t>
            </w:r>
            <w:r w:rsidRPr="00C0548B">
              <w:rPr>
                <w:rFonts w:ascii="Times New Roman" w:hAnsi="Times New Roman"/>
              </w:rPr>
              <w:t>，式</w:t>
            </w:r>
            <w:r w:rsidRPr="00C0548B">
              <w:rPr>
                <w:rFonts w:ascii="Times New Roman" w:hAnsi="Times New Roman"/>
              </w:rPr>
              <w:t>1.3.12</w:t>
            </w:r>
            <w:r w:rsidRPr="00C0548B">
              <w:rPr>
                <w:rFonts w:ascii="Times New Roman" w:hAnsi="Times New Roman"/>
              </w:rPr>
              <w:t>）</w:t>
            </w:r>
            <w:r w:rsidR="00F532DA">
              <w:rPr>
                <w:rFonts w:ascii="Times New Roman" w:hAnsi="Times New Roman" w:hint="eastAsia"/>
              </w:rPr>
              <w:t>，</w:t>
            </w:r>
            <w:r w:rsidR="00F532DA" w:rsidRPr="00C0548B">
              <w:rPr>
                <w:rFonts w:ascii="Times New Roman" w:hAnsi="Times New Roman" w:hint="eastAsia"/>
                <w:szCs w:val="21"/>
              </w:rPr>
              <w:t>控制</w:t>
            </w:r>
            <w:r w:rsidR="00F532DA">
              <w:rPr>
                <w:rFonts w:ascii="Times New Roman" w:hAnsi="Times New Roman" w:hint="eastAsia"/>
                <w:szCs w:val="21"/>
              </w:rPr>
              <w:t>风速</w:t>
            </w:r>
            <w:r w:rsidR="00F532DA" w:rsidRPr="00C0548B">
              <w:rPr>
                <w:rFonts w:ascii="Times New Roman" w:hAnsi="Times New Roman" w:hint="eastAsia"/>
                <w:szCs w:val="21"/>
              </w:rPr>
              <w:t>取值</w:t>
            </w:r>
            <w:r w:rsidR="00F532DA">
              <w:rPr>
                <w:rFonts w:ascii="Times New Roman" w:hAnsi="Times New Roman" w:hint="eastAsia"/>
                <w:szCs w:val="21"/>
              </w:rPr>
              <w:t>不低于</w:t>
            </w:r>
            <w:r w:rsidR="00F532DA" w:rsidRPr="00C0548B">
              <w:rPr>
                <w:rFonts w:ascii="Times New Roman" w:hAnsi="Times New Roman" w:hint="eastAsia"/>
                <w:szCs w:val="21"/>
              </w:rPr>
              <w:t>0.3m/s</w:t>
            </w:r>
            <w:r w:rsidR="00F532DA" w:rsidRPr="00C0548B">
              <w:rPr>
                <w:rFonts w:ascii="Times New Roman" w:hAnsi="Times New Roman" w:hint="eastAsia"/>
                <w:szCs w:val="21"/>
              </w:rPr>
              <w:t>，</w:t>
            </w:r>
            <w:r w:rsidRPr="00C0548B">
              <w:rPr>
                <w:rFonts w:ascii="Times New Roman" w:hAnsi="Times New Roman"/>
              </w:rPr>
              <w:t>计算</w:t>
            </w:r>
            <w:r w:rsidR="00F532DA">
              <w:rPr>
                <w:rFonts w:ascii="Times New Roman" w:hAnsi="Times New Roman" w:hint="eastAsia"/>
              </w:rPr>
              <w:t>，</w:t>
            </w:r>
            <w:r w:rsidR="00F532DA">
              <w:rPr>
                <w:rFonts w:ascii="Calibri" w:eastAsia="宋体" w:hAnsi="Calibri" w:hint="eastAsia"/>
                <w:snapToGrid w:val="0"/>
                <w:kern w:val="0"/>
                <w:szCs w:val="21"/>
              </w:rPr>
              <w:t>经核算</w:t>
            </w:r>
            <w:r w:rsidR="00F532DA">
              <w:rPr>
                <w:rFonts w:ascii="Calibri" w:eastAsia="宋体" w:hAnsi="Calibri" w:hint="eastAsia"/>
                <w:snapToGrid w:val="0"/>
                <w:kern w:val="0"/>
                <w:szCs w:val="21"/>
              </w:rPr>
              <w:t>3</w:t>
            </w:r>
            <w:r w:rsidR="00F532DA">
              <w:rPr>
                <w:rFonts w:ascii="Calibri" w:eastAsia="宋体" w:hAnsi="Calibri" w:hint="eastAsia"/>
                <w:snapToGrid w:val="0"/>
                <w:kern w:val="0"/>
                <w:szCs w:val="21"/>
              </w:rPr>
              <w:t>条生产线理论排风量为</w:t>
            </w:r>
            <w:r w:rsidR="00F532DA">
              <w:rPr>
                <w:rFonts w:ascii="Calibri" w:eastAsia="宋体" w:hAnsi="Calibri" w:hint="eastAsia"/>
                <w:snapToGrid w:val="0"/>
                <w:kern w:val="0"/>
                <w:szCs w:val="21"/>
              </w:rPr>
              <w:t>27216</w:t>
            </w:r>
            <w:r w:rsidR="00F532DA">
              <w:rPr>
                <w:rFonts w:eastAsiaTheme="majorEastAsia"/>
                <w:snapToGrid w:val="0"/>
                <w:kern w:val="0"/>
                <w:szCs w:val="21"/>
              </w:rPr>
              <w:t>m³/a</w:t>
            </w:r>
            <w:r w:rsidR="00F532DA">
              <w:rPr>
                <w:rFonts w:eastAsiaTheme="majorEastAsia" w:hint="eastAsia"/>
                <w:snapToGrid w:val="0"/>
                <w:kern w:val="0"/>
                <w:szCs w:val="21"/>
              </w:rPr>
              <w:t>，考虑到集气罩数量较多，影响收集效果，因此取值</w:t>
            </w:r>
            <w:r w:rsidR="00F532DA">
              <w:rPr>
                <w:rFonts w:ascii="Calibri" w:eastAsia="宋体" w:hAnsi="Calibri" w:hint="eastAsia"/>
                <w:snapToGrid w:val="0"/>
                <w:kern w:val="0"/>
                <w:szCs w:val="21"/>
              </w:rPr>
              <w:t>30000</w:t>
            </w:r>
            <w:r w:rsidR="00F532DA">
              <w:rPr>
                <w:rFonts w:eastAsiaTheme="majorEastAsia"/>
                <w:snapToGrid w:val="0"/>
                <w:kern w:val="0"/>
                <w:szCs w:val="21"/>
              </w:rPr>
              <w:t>m³/a</w:t>
            </w:r>
            <w:r w:rsidR="00F532DA">
              <w:rPr>
                <w:rFonts w:eastAsiaTheme="majorEastAsia" w:hint="eastAsia"/>
                <w:snapToGrid w:val="0"/>
                <w:kern w:val="0"/>
                <w:szCs w:val="21"/>
              </w:rPr>
              <w:t>；</w:t>
            </w:r>
            <w:r w:rsidRPr="00C0548B">
              <w:rPr>
                <w:rFonts w:ascii="Times New Roman" w:hAnsi="Times New Roman" w:hint="eastAsia"/>
                <w:snapToGrid w:val="0"/>
                <w:kern w:val="0"/>
                <w:szCs w:val="21"/>
              </w:rPr>
              <w:t>能够</w:t>
            </w:r>
            <w:r w:rsidRPr="00C0548B">
              <w:rPr>
                <w:rFonts w:ascii="Times New Roman" w:hAnsi="Times New Roman"/>
                <w:snapToGrid w:val="0"/>
                <w:kern w:val="0"/>
                <w:szCs w:val="21"/>
              </w:rPr>
              <w:t>满足距集气罩开口面最远处的</w:t>
            </w:r>
            <w:r w:rsidRPr="00C0548B">
              <w:rPr>
                <w:rFonts w:ascii="Times New Roman" w:hAnsi="Times New Roman"/>
                <w:snapToGrid w:val="0"/>
                <w:kern w:val="0"/>
                <w:szCs w:val="21"/>
              </w:rPr>
              <w:t>VOCs</w:t>
            </w:r>
            <w:r w:rsidRPr="00C0548B">
              <w:rPr>
                <w:rFonts w:ascii="Times New Roman" w:hAnsi="Times New Roman"/>
                <w:snapToGrid w:val="0"/>
                <w:kern w:val="0"/>
                <w:szCs w:val="21"/>
              </w:rPr>
              <w:t>无组织排放位置控制风速不低于</w:t>
            </w:r>
            <w:r w:rsidRPr="00C0548B">
              <w:rPr>
                <w:rFonts w:ascii="Times New Roman" w:hAnsi="Times New Roman"/>
                <w:snapToGrid w:val="0"/>
                <w:kern w:val="0"/>
                <w:szCs w:val="21"/>
              </w:rPr>
              <w:t>0.3m/s</w:t>
            </w:r>
            <w:r w:rsidRPr="00C0548B">
              <w:rPr>
                <w:rFonts w:ascii="Times New Roman" w:hAnsi="Times New Roman"/>
                <w:snapToGrid w:val="0"/>
                <w:kern w:val="0"/>
                <w:szCs w:val="21"/>
              </w:rPr>
              <w:t>要求。</w:t>
            </w:r>
            <w:r w:rsidR="00F532DA">
              <w:rPr>
                <w:rFonts w:ascii="Times New Roman" w:hAnsi="Times New Roman" w:hint="eastAsia"/>
                <w:snapToGrid w:val="0"/>
                <w:kern w:val="0"/>
                <w:szCs w:val="21"/>
              </w:rPr>
              <w:t>项目涉及</w:t>
            </w:r>
            <w:r w:rsidR="00F532DA" w:rsidRPr="00C0548B">
              <w:rPr>
                <w:rFonts w:ascii="Times New Roman" w:hAnsi="Times New Roman"/>
                <w:snapToGrid w:val="0"/>
                <w:kern w:val="0"/>
                <w:szCs w:val="21"/>
              </w:rPr>
              <w:t>VOCs</w:t>
            </w:r>
            <w:r w:rsidR="00F532DA" w:rsidRPr="00C0548B">
              <w:rPr>
                <w:rFonts w:ascii="Times New Roman" w:hAnsi="Times New Roman"/>
                <w:snapToGrid w:val="0"/>
                <w:kern w:val="0"/>
                <w:szCs w:val="21"/>
              </w:rPr>
              <w:t>废气管路</w:t>
            </w:r>
            <w:r w:rsidR="00F532DA">
              <w:rPr>
                <w:rFonts w:ascii="Times New Roman" w:hAnsi="Times New Roman" w:hint="eastAsia"/>
                <w:snapToGrid w:val="0"/>
                <w:kern w:val="0"/>
                <w:szCs w:val="21"/>
              </w:rPr>
              <w:t>不与</w:t>
            </w:r>
            <w:r w:rsidR="00F532DA" w:rsidRPr="00C0548B">
              <w:rPr>
                <w:rFonts w:ascii="Times New Roman" w:hAnsi="Times New Roman"/>
                <w:snapToGrid w:val="0"/>
                <w:kern w:val="0"/>
                <w:szCs w:val="21"/>
              </w:rPr>
              <w:t>其他废气管路合并</w:t>
            </w:r>
            <w:r w:rsidR="00F532DA">
              <w:rPr>
                <w:rFonts w:ascii="Times New Roman" w:hAnsi="Times New Roman" w:hint="eastAsia"/>
                <w:snapToGrid w:val="0"/>
                <w:kern w:val="0"/>
                <w:szCs w:val="21"/>
              </w:rPr>
              <w:t>。</w:t>
            </w:r>
          </w:p>
        </w:tc>
        <w:tc>
          <w:tcPr>
            <w:tcW w:w="703"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符合</w:t>
            </w:r>
          </w:p>
        </w:tc>
      </w:tr>
      <w:tr w:rsidR="00783FE8" w:rsidRPr="00C0548B" w:rsidTr="00F532DA">
        <w:tc>
          <w:tcPr>
            <w:tcW w:w="548"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3</w:t>
            </w:r>
          </w:p>
        </w:tc>
        <w:tc>
          <w:tcPr>
            <w:tcW w:w="614" w:type="dxa"/>
            <w:vMerge/>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p>
        </w:tc>
        <w:tc>
          <w:tcPr>
            <w:tcW w:w="3402" w:type="dxa"/>
            <w:shd w:val="clear" w:color="auto" w:fill="auto"/>
            <w:vAlign w:val="center"/>
          </w:tcPr>
          <w:p w:rsidR="00783FE8" w:rsidRPr="00C0548B" w:rsidRDefault="00783FE8" w:rsidP="00FC5363">
            <w:pPr>
              <w:adjustRightInd w:val="0"/>
              <w:snapToGrid w:val="0"/>
              <w:jc w:val="left"/>
              <w:rPr>
                <w:rFonts w:ascii="Times New Roman" w:hAnsi="Times New Roman"/>
                <w:snapToGrid w:val="0"/>
                <w:kern w:val="0"/>
                <w:szCs w:val="21"/>
              </w:rPr>
            </w:pPr>
            <w:r w:rsidRPr="00C0548B">
              <w:rPr>
                <w:rFonts w:ascii="Times New Roman" w:hAnsi="Times New Roman"/>
                <w:snapToGrid w:val="0"/>
                <w:kern w:val="0"/>
                <w:szCs w:val="21"/>
              </w:rPr>
              <w:t>企业新建治污设施或对现有治污设施实施改造，应依据排放废气的浓度、组分、风量，温度、湿度、压力，以及生产工况等，合理选择治理技术。鼓励企业采用多种技术的组合工艺，提高</w:t>
            </w:r>
            <w:r w:rsidRPr="00C0548B">
              <w:rPr>
                <w:rFonts w:ascii="Times New Roman" w:hAnsi="Times New Roman"/>
                <w:snapToGrid w:val="0"/>
                <w:kern w:val="0"/>
                <w:szCs w:val="21"/>
              </w:rPr>
              <w:t>VOCs</w:t>
            </w:r>
            <w:r w:rsidRPr="00C0548B">
              <w:rPr>
                <w:rFonts w:ascii="Times New Roman" w:hAnsi="Times New Roman"/>
                <w:snapToGrid w:val="0"/>
                <w:kern w:val="0"/>
                <w:szCs w:val="21"/>
              </w:rPr>
              <w:t>治理效率</w:t>
            </w:r>
          </w:p>
        </w:tc>
        <w:tc>
          <w:tcPr>
            <w:tcW w:w="3261" w:type="dxa"/>
            <w:vMerge w:val="restart"/>
            <w:shd w:val="clear" w:color="auto" w:fill="auto"/>
            <w:vAlign w:val="center"/>
          </w:tcPr>
          <w:p w:rsidR="00783FE8" w:rsidRPr="00C0548B" w:rsidRDefault="00F532DA" w:rsidP="00FC5363">
            <w:pPr>
              <w:adjustRightInd w:val="0"/>
              <w:snapToGrid w:val="0"/>
              <w:jc w:val="left"/>
              <w:rPr>
                <w:rFonts w:ascii="Times New Roman" w:hAnsi="Times New Roman"/>
                <w:snapToGrid w:val="0"/>
                <w:kern w:val="0"/>
                <w:szCs w:val="21"/>
              </w:rPr>
            </w:pPr>
            <w:r>
              <w:rPr>
                <w:rFonts w:ascii="Times New Roman" w:eastAsia="宋体" w:hAnsi="Times New Roman" w:cs="Times New Roman" w:hint="eastAsia"/>
                <w:snapToGrid w:val="0"/>
                <w:kern w:val="0"/>
                <w:szCs w:val="21"/>
              </w:rPr>
              <w:t>拟建项目有机废气</w:t>
            </w:r>
            <w:r>
              <w:rPr>
                <w:rFonts w:ascii="Times New Roman" w:eastAsia="宋体" w:hAnsi="Times New Roman" w:cs="Times New Roman"/>
                <w:snapToGrid w:val="0"/>
                <w:kern w:val="0"/>
                <w:szCs w:val="21"/>
              </w:rPr>
              <w:t>废气</w:t>
            </w:r>
            <w:r w:rsidRPr="00783FE8">
              <w:rPr>
                <w:rFonts w:ascii="Times New Roman" w:eastAsia="宋体" w:hAnsi="Times New Roman" w:cs="Times New Roman" w:hint="eastAsia"/>
                <w:snapToGrid w:val="0"/>
                <w:kern w:val="0"/>
                <w:szCs w:val="21"/>
              </w:rPr>
              <w:t>经</w:t>
            </w:r>
            <w:r w:rsidRPr="00783FE8">
              <w:rPr>
                <w:rFonts w:eastAsiaTheme="majorEastAsia" w:cs="Times New Roman"/>
                <w:szCs w:val="21"/>
              </w:rPr>
              <w:t>1</w:t>
            </w:r>
            <w:r w:rsidRPr="00783FE8">
              <w:rPr>
                <w:rFonts w:eastAsiaTheme="majorEastAsia" w:cs="Times New Roman"/>
                <w:szCs w:val="21"/>
              </w:rPr>
              <w:t>套</w:t>
            </w:r>
            <w:r w:rsidRPr="00783FE8">
              <w:rPr>
                <w:rFonts w:eastAsiaTheme="majorEastAsia" w:cs="宋体"/>
                <w:color w:val="000000"/>
                <w:kern w:val="0"/>
                <w:szCs w:val="21"/>
                <w:lang w:val="zh-CN"/>
              </w:rPr>
              <w:t>水喷淋装置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静电除油装置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光氧催化装置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活性炭吸附装置（油烟颗粒综合去除效率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color w:val="000000"/>
                <w:kern w:val="0"/>
                <w:szCs w:val="21"/>
                <w:lang w:val="zh-CN"/>
              </w:rPr>
              <w:t>VOCs</w:t>
            </w:r>
            <w:r w:rsidRPr="00783FE8">
              <w:rPr>
                <w:rFonts w:eastAsiaTheme="majorEastAsia" w:cs="宋体"/>
                <w:color w:val="000000"/>
                <w:kern w:val="0"/>
                <w:szCs w:val="21"/>
                <w:lang w:val="zh-CN"/>
              </w:rPr>
              <w:t>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szCs w:val="21"/>
              </w:rPr>
              <w:t>处理后</w:t>
            </w:r>
            <w:r w:rsidRPr="00783FE8">
              <w:rPr>
                <w:rFonts w:ascii="Times New Roman" w:eastAsia="宋体" w:hAnsi="Times New Roman" w:cs="Times New Roman"/>
                <w:snapToGrid w:val="0"/>
                <w:kern w:val="0"/>
                <w:szCs w:val="21"/>
              </w:rPr>
              <w:t>处理后经</w:t>
            </w:r>
            <w:r w:rsidRPr="00783FE8">
              <w:rPr>
                <w:rFonts w:ascii="Times New Roman" w:eastAsia="宋体" w:hAnsi="Times New Roman" w:cs="Times New Roman" w:hint="eastAsia"/>
                <w:snapToGrid w:val="0"/>
                <w:kern w:val="0"/>
                <w:szCs w:val="21"/>
              </w:rPr>
              <w:t>1</w:t>
            </w:r>
            <w:r w:rsidRPr="00783FE8">
              <w:rPr>
                <w:rFonts w:ascii="Times New Roman" w:eastAsia="宋体" w:hAnsi="Times New Roman" w:cs="Times New Roman"/>
                <w:snapToGrid w:val="0"/>
                <w:kern w:val="0"/>
                <w:szCs w:val="21"/>
              </w:rPr>
              <w:t>根</w:t>
            </w:r>
            <w:r w:rsidRPr="00783FE8">
              <w:rPr>
                <w:rFonts w:ascii="Times New Roman" w:eastAsia="宋体" w:hAnsi="Times New Roman" w:cs="Times New Roman"/>
                <w:snapToGrid w:val="0"/>
                <w:kern w:val="0"/>
                <w:szCs w:val="21"/>
              </w:rPr>
              <w:t>15m</w:t>
            </w:r>
            <w:r w:rsidRPr="00783FE8">
              <w:rPr>
                <w:rFonts w:ascii="Times New Roman" w:eastAsia="宋体" w:hAnsi="Times New Roman" w:cs="Times New Roman"/>
                <w:snapToGrid w:val="0"/>
                <w:kern w:val="0"/>
                <w:szCs w:val="21"/>
              </w:rPr>
              <w:t>高排气筒排放。</w:t>
            </w:r>
          </w:p>
          <w:p w:rsidR="00783FE8" w:rsidRPr="00C0548B" w:rsidRDefault="00783FE8" w:rsidP="00815A27">
            <w:pPr>
              <w:adjustRightInd w:val="0"/>
              <w:snapToGrid w:val="0"/>
              <w:jc w:val="left"/>
              <w:rPr>
                <w:rFonts w:ascii="Times New Roman" w:hAnsi="Times New Roman"/>
                <w:snapToGrid w:val="0"/>
                <w:kern w:val="0"/>
                <w:szCs w:val="21"/>
              </w:rPr>
            </w:pPr>
            <w:r w:rsidRPr="00C0548B">
              <w:rPr>
                <w:rFonts w:ascii="Times New Roman" w:hAnsi="Times New Roman"/>
                <w:szCs w:val="21"/>
              </w:rPr>
              <w:lastRenderedPageBreak/>
              <w:t>拟建项目属于</w:t>
            </w:r>
            <w:r w:rsidR="00815A27">
              <w:rPr>
                <w:rFonts w:ascii="Times New Roman" w:hAnsi="Times New Roman" w:hint="eastAsia"/>
                <w:szCs w:val="21"/>
              </w:rPr>
              <w:t>重点控制区</w:t>
            </w:r>
            <w:r w:rsidRPr="00C0548B">
              <w:rPr>
                <w:rFonts w:ascii="Times New Roman" w:hAnsi="Times New Roman"/>
                <w:szCs w:val="21"/>
              </w:rPr>
              <w:t>，</w:t>
            </w:r>
            <w:r w:rsidR="00815A27" w:rsidRPr="005E3F0F">
              <w:rPr>
                <w:rFonts w:hint="eastAsia"/>
                <w:szCs w:val="21"/>
              </w:rPr>
              <w:t>初始排放速率小于</w:t>
            </w:r>
            <w:r w:rsidR="00815A27" w:rsidRPr="005E3F0F">
              <w:rPr>
                <w:rFonts w:hint="eastAsia"/>
                <w:szCs w:val="21"/>
              </w:rPr>
              <w:t>2</w:t>
            </w:r>
            <w:r w:rsidR="00815A27" w:rsidRPr="005E3F0F">
              <w:rPr>
                <w:rFonts w:hint="eastAsia"/>
                <w:szCs w:val="21"/>
              </w:rPr>
              <w:t>千克</w:t>
            </w:r>
            <w:r w:rsidR="00815A27" w:rsidRPr="005E3F0F">
              <w:rPr>
                <w:rFonts w:hint="eastAsia"/>
                <w:szCs w:val="21"/>
              </w:rPr>
              <w:t>/</w:t>
            </w:r>
            <w:r w:rsidR="00815A27" w:rsidRPr="005E3F0F">
              <w:rPr>
                <w:rFonts w:hint="eastAsia"/>
                <w:szCs w:val="21"/>
              </w:rPr>
              <w:t>小时，生产过程加大控制力度，除确保排放浓度稳定达标外，</w:t>
            </w:r>
            <w:r w:rsidR="00815A27" w:rsidRPr="005E3F0F">
              <w:rPr>
                <w:rFonts w:hint="eastAsia"/>
                <w:szCs w:val="21"/>
              </w:rPr>
              <w:t>VOCs</w:t>
            </w:r>
            <w:r w:rsidR="00815A27" w:rsidRPr="005E3F0F">
              <w:rPr>
                <w:rFonts w:hint="eastAsia"/>
                <w:szCs w:val="21"/>
              </w:rPr>
              <w:t>去除率不低于</w:t>
            </w:r>
            <w:r w:rsidR="00815A27" w:rsidRPr="005E3F0F">
              <w:rPr>
                <w:rFonts w:hint="eastAsia"/>
                <w:szCs w:val="21"/>
              </w:rPr>
              <w:t>90%</w:t>
            </w:r>
            <w:r w:rsidR="00815A27" w:rsidRPr="005E3F0F">
              <w:rPr>
                <w:rFonts w:hint="eastAsia"/>
                <w:szCs w:val="21"/>
              </w:rPr>
              <w:t>。</w:t>
            </w:r>
          </w:p>
        </w:tc>
        <w:tc>
          <w:tcPr>
            <w:tcW w:w="703"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lastRenderedPageBreak/>
              <w:t>符合</w:t>
            </w:r>
          </w:p>
        </w:tc>
      </w:tr>
      <w:tr w:rsidR="00783FE8" w:rsidRPr="00C0548B" w:rsidTr="00F532DA">
        <w:tc>
          <w:tcPr>
            <w:tcW w:w="548"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lastRenderedPageBreak/>
              <w:t>4</w:t>
            </w:r>
          </w:p>
        </w:tc>
        <w:tc>
          <w:tcPr>
            <w:tcW w:w="614"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加强末端管控</w:t>
            </w:r>
          </w:p>
        </w:tc>
        <w:tc>
          <w:tcPr>
            <w:tcW w:w="3402" w:type="dxa"/>
            <w:shd w:val="clear" w:color="auto" w:fill="auto"/>
            <w:vAlign w:val="center"/>
          </w:tcPr>
          <w:p w:rsidR="00783FE8" w:rsidRPr="00C0548B" w:rsidRDefault="00783FE8" w:rsidP="00FC5363">
            <w:pPr>
              <w:adjustRightInd w:val="0"/>
              <w:snapToGrid w:val="0"/>
              <w:jc w:val="left"/>
              <w:rPr>
                <w:rFonts w:ascii="Times New Roman" w:hAnsi="Times New Roman"/>
                <w:snapToGrid w:val="0"/>
                <w:kern w:val="0"/>
                <w:szCs w:val="21"/>
              </w:rPr>
            </w:pPr>
            <w:r w:rsidRPr="00C0548B">
              <w:rPr>
                <w:rFonts w:ascii="Times New Roman" w:hAnsi="Times New Roman"/>
                <w:snapToGrid w:val="0"/>
                <w:kern w:val="0"/>
                <w:szCs w:val="21"/>
              </w:rPr>
              <w:t>实行重点排放源排放浓度与去除效率双重控制。车间或生产设施收集排放的废气，</w:t>
            </w:r>
            <w:r w:rsidRPr="00C0548B">
              <w:rPr>
                <w:rFonts w:ascii="Times New Roman" w:hAnsi="Times New Roman"/>
                <w:snapToGrid w:val="0"/>
                <w:kern w:val="0"/>
                <w:szCs w:val="21"/>
              </w:rPr>
              <w:t>VOCs</w:t>
            </w:r>
            <w:r w:rsidRPr="00C0548B">
              <w:rPr>
                <w:rFonts w:ascii="Times New Roman" w:hAnsi="Times New Roman"/>
                <w:snapToGrid w:val="0"/>
                <w:kern w:val="0"/>
                <w:szCs w:val="21"/>
              </w:rPr>
              <w:t>初始排放速率大于等于</w:t>
            </w:r>
            <w:r w:rsidRPr="00C0548B">
              <w:rPr>
                <w:rFonts w:ascii="Times New Roman" w:hAnsi="Times New Roman"/>
                <w:snapToGrid w:val="0"/>
                <w:kern w:val="0"/>
                <w:szCs w:val="21"/>
              </w:rPr>
              <w:t>3</w:t>
            </w:r>
            <w:r w:rsidRPr="00C0548B">
              <w:rPr>
                <w:rFonts w:ascii="Times New Roman" w:hAnsi="Times New Roman"/>
                <w:snapToGrid w:val="0"/>
                <w:kern w:val="0"/>
                <w:szCs w:val="21"/>
              </w:rPr>
              <w:t>千克</w:t>
            </w:r>
            <w:r w:rsidRPr="00C0548B">
              <w:rPr>
                <w:rFonts w:ascii="Times New Roman" w:hAnsi="Times New Roman"/>
                <w:snapToGrid w:val="0"/>
                <w:kern w:val="0"/>
                <w:szCs w:val="21"/>
              </w:rPr>
              <w:t>/</w:t>
            </w:r>
            <w:r w:rsidRPr="00C0548B">
              <w:rPr>
                <w:rFonts w:ascii="Times New Roman" w:hAnsi="Times New Roman"/>
                <w:snapToGrid w:val="0"/>
                <w:kern w:val="0"/>
                <w:szCs w:val="21"/>
              </w:rPr>
              <w:t>小时、重点区域大于等于</w:t>
            </w:r>
            <w:r w:rsidRPr="00C0548B">
              <w:rPr>
                <w:rFonts w:ascii="Times New Roman" w:hAnsi="Times New Roman"/>
                <w:snapToGrid w:val="0"/>
                <w:kern w:val="0"/>
                <w:szCs w:val="21"/>
              </w:rPr>
              <w:t>2</w:t>
            </w:r>
            <w:r w:rsidRPr="00C0548B">
              <w:rPr>
                <w:rFonts w:ascii="Times New Roman" w:hAnsi="Times New Roman"/>
                <w:snapToGrid w:val="0"/>
                <w:kern w:val="0"/>
                <w:szCs w:val="21"/>
              </w:rPr>
              <w:t>千克</w:t>
            </w:r>
            <w:r w:rsidRPr="00C0548B">
              <w:rPr>
                <w:rFonts w:ascii="Times New Roman" w:hAnsi="Times New Roman"/>
                <w:snapToGrid w:val="0"/>
                <w:kern w:val="0"/>
                <w:szCs w:val="21"/>
              </w:rPr>
              <w:t>/</w:t>
            </w:r>
            <w:r w:rsidRPr="00C0548B">
              <w:rPr>
                <w:rFonts w:ascii="Times New Roman" w:hAnsi="Times New Roman"/>
                <w:snapToGrid w:val="0"/>
                <w:kern w:val="0"/>
                <w:szCs w:val="21"/>
              </w:rPr>
              <w:t>小时的，应加大控制力度，除确保排放浓度稳定达标外，还应实行去除效率控制，</w:t>
            </w:r>
            <w:r w:rsidRPr="00C0548B">
              <w:rPr>
                <w:rFonts w:ascii="Times New Roman" w:hAnsi="Times New Roman"/>
                <w:snapToGrid w:val="0"/>
                <w:kern w:val="0"/>
                <w:szCs w:val="21"/>
              </w:rPr>
              <w:t>VOCs</w:t>
            </w:r>
            <w:r w:rsidRPr="00C0548B">
              <w:rPr>
                <w:rFonts w:ascii="Times New Roman" w:hAnsi="Times New Roman"/>
                <w:snapToGrid w:val="0"/>
                <w:kern w:val="0"/>
                <w:szCs w:val="21"/>
              </w:rPr>
              <w:t>去除率应不低于</w:t>
            </w:r>
            <w:r w:rsidRPr="00C0548B">
              <w:rPr>
                <w:rFonts w:ascii="Times New Roman" w:hAnsi="Times New Roman"/>
                <w:snapToGrid w:val="0"/>
                <w:kern w:val="0"/>
                <w:szCs w:val="21"/>
              </w:rPr>
              <w:t>80%</w:t>
            </w:r>
            <w:r w:rsidRPr="00C0548B">
              <w:rPr>
                <w:rFonts w:ascii="Times New Roman" w:hAnsi="Times New Roman"/>
                <w:snapToGrid w:val="0"/>
                <w:kern w:val="0"/>
                <w:szCs w:val="21"/>
              </w:rPr>
              <w:t>。有行业排放标准的按其相关规定执行</w:t>
            </w:r>
          </w:p>
        </w:tc>
        <w:tc>
          <w:tcPr>
            <w:tcW w:w="3261" w:type="dxa"/>
            <w:vMerge/>
            <w:shd w:val="clear" w:color="auto" w:fill="auto"/>
            <w:vAlign w:val="center"/>
          </w:tcPr>
          <w:p w:rsidR="00783FE8" w:rsidRPr="00C0548B" w:rsidRDefault="00783FE8" w:rsidP="00FC5363">
            <w:pPr>
              <w:adjustRightInd w:val="0"/>
              <w:snapToGrid w:val="0"/>
              <w:jc w:val="left"/>
              <w:rPr>
                <w:rFonts w:ascii="Times New Roman" w:hAnsi="Times New Roman"/>
                <w:snapToGrid w:val="0"/>
                <w:kern w:val="0"/>
                <w:szCs w:val="21"/>
              </w:rPr>
            </w:pPr>
          </w:p>
        </w:tc>
        <w:tc>
          <w:tcPr>
            <w:tcW w:w="703"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符合</w:t>
            </w:r>
          </w:p>
        </w:tc>
      </w:tr>
      <w:tr w:rsidR="00783FE8" w:rsidRPr="00C0548B" w:rsidTr="00F532DA">
        <w:trPr>
          <w:trHeight w:val="1878"/>
        </w:trPr>
        <w:tc>
          <w:tcPr>
            <w:tcW w:w="548"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lastRenderedPageBreak/>
              <w:t>5</w:t>
            </w:r>
          </w:p>
        </w:tc>
        <w:tc>
          <w:tcPr>
            <w:tcW w:w="614" w:type="dxa"/>
            <w:shd w:val="clear" w:color="auto" w:fill="auto"/>
            <w:vAlign w:val="center"/>
          </w:tcPr>
          <w:p w:rsidR="00783FE8" w:rsidRPr="00C0548B" w:rsidRDefault="00783FE8" w:rsidP="00FC536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塑料制品加工行业</w:t>
            </w:r>
          </w:p>
        </w:tc>
        <w:tc>
          <w:tcPr>
            <w:tcW w:w="3402" w:type="dxa"/>
            <w:shd w:val="clear" w:color="auto" w:fill="auto"/>
            <w:vAlign w:val="center"/>
          </w:tcPr>
          <w:p w:rsidR="00783FE8" w:rsidRPr="00C0548B" w:rsidRDefault="00783FE8" w:rsidP="00FC5363">
            <w:pPr>
              <w:adjustRightInd w:val="0"/>
              <w:snapToGrid w:val="0"/>
              <w:rPr>
                <w:rFonts w:ascii="Times New Roman" w:hAnsi="Times New Roman"/>
                <w:snapToGrid w:val="0"/>
                <w:kern w:val="0"/>
                <w:szCs w:val="21"/>
              </w:rPr>
            </w:pPr>
            <w:r w:rsidRPr="00C0548B">
              <w:rPr>
                <w:rFonts w:ascii="Times New Roman" w:hAnsi="Times New Roman"/>
                <w:snapToGrid w:val="0"/>
                <w:kern w:val="0"/>
                <w:szCs w:val="21"/>
              </w:rPr>
              <w:t>加热挤出工段宜采用上吸风方式对废气进行有效收集</w:t>
            </w:r>
            <w:r w:rsidRPr="00C0548B">
              <w:rPr>
                <w:rFonts w:ascii="Times New Roman" w:hAnsi="Times New Roman" w:hint="eastAsia"/>
                <w:snapToGrid w:val="0"/>
                <w:kern w:val="0"/>
                <w:szCs w:val="21"/>
              </w:rPr>
              <w:t>；</w:t>
            </w:r>
            <w:r w:rsidRPr="00C0548B">
              <w:rPr>
                <w:rFonts w:ascii="Times New Roman" w:hAnsi="Times New Roman"/>
                <w:snapToGrid w:val="0"/>
                <w:kern w:val="0"/>
                <w:szCs w:val="21"/>
              </w:rPr>
              <w:t>加热挤出、压制、吹塑（发泡）、印刷等工艺产生的废气经除尘后宜采用浓缩结合燃烧法等工艺进行处理</w:t>
            </w:r>
          </w:p>
        </w:tc>
        <w:tc>
          <w:tcPr>
            <w:tcW w:w="3261" w:type="dxa"/>
            <w:shd w:val="clear" w:color="auto" w:fill="auto"/>
            <w:vAlign w:val="center"/>
          </w:tcPr>
          <w:p w:rsidR="00783FE8" w:rsidRPr="00C0548B" w:rsidRDefault="00815A27" w:rsidP="00FC5363">
            <w:pPr>
              <w:adjustRightInd w:val="0"/>
              <w:snapToGrid w:val="0"/>
              <w:jc w:val="left"/>
              <w:rPr>
                <w:rFonts w:ascii="Times New Roman" w:hAnsi="Times New Roman"/>
                <w:snapToGrid w:val="0"/>
                <w:kern w:val="0"/>
                <w:szCs w:val="21"/>
              </w:rPr>
            </w:pPr>
            <w:r>
              <w:rPr>
                <w:rFonts w:ascii="Times New Roman" w:eastAsia="宋体" w:hAnsi="Times New Roman" w:cs="Times New Roman" w:hint="eastAsia"/>
                <w:snapToGrid w:val="0"/>
                <w:kern w:val="0"/>
                <w:szCs w:val="21"/>
              </w:rPr>
              <w:t>拟建项目有机废气</w:t>
            </w:r>
            <w:r>
              <w:rPr>
                <w:rFonts w:ascii="Times New Roman" w:eastAsia="宋体" w:hAnsi="Times New Roman" w:cs="Times New Roman"/>
                <w:snapToGrid w:val="0"/>
                <w:kern w:val="0"/>
                <w:szCs w:val="21"/>
              </w:rPr>
              <w:t>废气</w:t>
            </w:r>
            <w:r w:rsidRPr="00783FE8">
              <w:rPr>
                <w:rFonts w:ascii="Times New Roman" w:eastAsia="宋体" w:hAnsi="Times New Roman" w:cs="Times New Roman" w:hint="eastAsia"/>
                <w:snapToGrid w:val="0"/>
                <w:kern w:val="0"/>
                <w:szCs w:val="21"/>
              </w:rPr>
              <w:t>经</w:t>
            </w:r>
            <w:r w:rsidRPr="00783FE8">
              <w:rPr>
                <w:rFonts w:eastAsiaTheme="majorEastAsia" w:cs="Times New Roman"/>
                <w:szCs w:val="21"/>
              </w:rPr>
              <w:t>1</w:t>
            </w:r>
            <w:r w:rsidRPr="00783FE8">
              <w:rPr>
                <w:rFonts w:eastAsiaTheme="majorEastAsia" w:cs="Times New Roman"/>
                <w:szCs w:val="21"/>
              </w:rPr>
              <w:t>套</w:t>
            </w:r>
            <w:r w:rsidRPr="00783FE8">
              <w:rPr>
                <w:rFonts w:eastAsiaTheme="majorEastAsia" w:cs="宋体"/>
                <w:color w:val="000000"/>
                <w:kern w:val="0"/>
                <w:szCs w:val="21"/>
                <w:lang w:val="zh-CN"/>
              </w:rPr>
              <w:t>水喷淋装置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静电除油装置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光氧催化装置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活性炭吸附装置（油烟颗粒综合去除效率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color w:val="000000"/>
                <w:kern w:val="0"/>
                <w:szCs w:val="21"/>
                <w:lang w:val="zh-CN"/>
              </w:rPr>
              <w:t>VOCs</w:t>
            </w:r>
            <w:r w:rsidRPr="00783FE8">
              <w:rPr>
                <w:rFonts w:eastAsiaTheme="majorEastAsia" w:cs="宋体"/>
                <w:color w:val="000000"/>
                <w:kern w:val="0"/>
                <w:szCs w:val="21"/>
                <w:lang w:val="zh-CN"/>
              </w:rPr>
              <w:t>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szCs w:val="21"/>
              </w:rPr>
              <w:t>处理后</w:t>
            </w:r>
            <w:r w:rsidRPr="00783FE8">
              <w:rPr>
                <w:rFonts w:ascii="Times New Roman" w:eastAsia="宋体" w:hAnsi="Times New Roman" w:cs="Times New Roman"/>
                <w:snapToGrid w:val="0"/>
                <w:kern w:val="0"/>
                <w:szCs w:val="21"/>
              </w:rPr>
              <w:t>处理后经</w:t>
            </w:r>
            <w:r w:rsidRPr="00783FE8">
              <w:rPr>
                <w:rFonts w:ascii="Times New Roman" w:eastAsia="宋体" w:hAnsi="Times New Roman" w:cs="Times New Roman" w:hint="eastAsia"/>
                <w:snapToGrid w:val="0"/>
                <w:kern w:val="0"/>
                <w:szCs w:val="21"/>
              </w:rPr>
              <w:t>1</w:t>
            </w:r>
            <w:r w:rsidRPr="00783FE8">
              <w:rPr>
                <w:rFonts w:ascii="Times New Roman" w:eastAsia="宋体" w:hAnsi="Times New Roman" w:cs="Times New Roman"/>
                <w:snapToGrid w:val="0"/>
                <w:kern w:val="0"/>
                <w:szCs w:val="21"/>
              </w:rPr>
              <w:t>根</w:t>
            </w:r>
            <w:r w:rsidRPr="00783FE8">
              <w:rPr>
                <w:rFonts w:ascii="Times New Roman" w:eastAsia="宋体" w:hAnsi="Times New Roman" w:cs="Times New Roman"/>
                <w:snapToGrid w:val="0"/>
                <w:kern w:val="0"/>
                <w:szCs w:val="21"/>
              </w:rPr>
              <w:t>15m</w:t>
            </w:r>
            <w:r w:rsidRPr="00783FE8">
              <w:rPr>
                <w:rFonts w:ascii="Times New Roman" w:eastAsia="宋体" w:hAnsi="Times New Roman" w:cs="Times New Roman"/>
                <w:snapToGrid w:val="0"/>
                <w:kern w:val="0"/>
                <w:szCs w:val="21"/>
              </w:rPr>
              <w:t>高排气筒排放。</w:t>
            </w:r>
          </w:p>
        </w:tc>
        <w:tc>
          <w:tcPr>
            <w:tcW w:w="703" w:type="dxa"/>
            <w:shd w:val="clear" w:color="auto" w:fill="auto"/>
            <w:vAlign w:val="center"/>
          </w:tcPr>
          <w:p w:rsidR="00783FE8" w:rsidRPr="00C0548B" w:rsidRDefault="00783FE8" w:rsidP="00FC5363">
            <w:pPr>
              <w:adjustRightInd w:val="0"/>
              <w:snapToGrid w:val="0"/>
              <w:jc w:val="center"/>
              <w:rPr>
                <w:rFonts w:ascii="Times New Roman" w:hAnsi="Times New Roman"/>
                <w:snapToGrid w:val="0"/>
                <w:kern w:val="0"/>
                <w:szCs w:val="21"/>
              </w:rPr>
            </w:pPr>
            <w:r w:rsidRPr="00C0548B">
              <w:rPr>
                <w:rFonts w:ascii="Times New Roman" w:hAnsi="Times New Roman"/>
                <w:snapToGrid w:val="0"/>
                <w:kern w:val="0"/>
                <w:szCs w:val="21"/>
              </w:rPr>
              <w:t>符合</w:t>
            </w:r>
          </w:p>
        </w:tc>
      </w:tr>
    </w:tbl>
    <w:p w:rsidR="00783FE8" w:rsidRPr="00C0548B" w:rsidRDefault="00783FE8" w:rsidP="00783FE8">
      <w:pPr>
        <w:autoSpaceDE w:val="0"/>
        <w:autoSpaceDN w:val="0"/>
        <w:adjustRightInd w:val="0"/>
        <w:snapToGrid w:val="0"/>
        <w:spacing w:line="360" w:lineRule="auto"/>
        <w:ind w:firstLine="482"/>
        <w:rPr>
          <w:rFonts w:ascii="Times New Roman" w:hAnsi="Times New Roman"/>
          <w:snapToGrid w:val="0"/>
          <w:kern w:val="0"/>
          <w:sz w:val="24"/>
          <w:szCs w:val="24"/>
        </w:rPr>
      </w:pPr>
      <w:r w:rsidRPr="00C0548B">
        <w:rPr>
          <w:rFonts w:ascii="Times New Roman" w:hAnsi="Times New Roman"/>
          <w:snapToGrid w:val="0"/>
          <w:kern w:val="0"/>
          <w:sz w:val="24"/>
          <w:szCs w:val="24"/>
        </w:rPr>
        <w:t>由上表可知，拟建项目符合《关于印发《山东省涉挥发性有机物企业分行业治理指导意见》的通知（鲁环发〔</w:t>
      </w:r>
      <w:r w:rsidRPr="00C0548B">
        <w:rPr>
          <w:rFonts w:ascii="Times New Roman" w:hAnsi="Times New Roman"/>
          <w:snapToGrid w:val="0"/>
          <w:kern w:val="0"/>
          <w:sz w:val="24"/>
          <w:szCs w:val="24"/>
        </w:rPr>
        <w:t>2019</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146</w:t>
      </w:r>
      <w:r w:rsidRPr="00C0548B">
        <w:rPr>
          <w:rFonts w:ascii="Times New Roman" w:hAnsi="Times New Roman"/>
          <w:snapToGrid w:val="0"/>
          <w:kern w:val="0"/>
          <w:sz w:val="24"/>
          <w:szCs w:val="24"/>
        </w:rPr>
        <w:t>号）》要求。</w:t>
      </w:r>
    </w:p>
    <w:p w:rsidR="00783FE8" w:rsidRPr="00C0548B" w:rsidRDefault="00783FE8" w:rsidP="00783FE8">
      <w:pPr>
        <w:adjustRightInd w:val="0"/>
        <w:snapToGrid w:val="0"/>
        <w:spacing w:line="360" w:lineRule="auto"/>
        <w:ind w:firstLineChars="200" w:firstLine="480"/>
        <w:outlineLvl w:val="3"/>
        <w:rPr>
          <w:rFonts w:ascii="Times New Roman" w:eastAsia="黑体" w:hAnsi="Times New Roman"/>
          <w:snapToGrid w:val="0"/>
          <w:kern w:val="0"/>
          <w:sz w:val="24"/>
        </w:rPr>
      </w:pPr>
      <w:r>
        <w:rPr>
          <w:rFonts w:ascii="Times New Roman" w:eastAsia="黑体" w:hAnsi="Times New Roman" w:hint="eastAsia"/>
          <w:snapToGrid w:val="0"/>
          <w:kern w:val="0"/>
          <w:sz w:val="24"/>
        </w:rPr>
        <w:t>10</w:t>
      </w:r>
      <w:r w:rsidRPr="00C0548B">
        <w:rPr>
          <w:rFonts w:ascii="Times New Roman" w:eastAsia="黑体" w:hAnsi="Times New Roman"/>
          <w:snapToGrid w:val="0"/>
          <w:kern w:val="0"/>
          <w:sz w:val="24"/>
        </w:rPr>
        <w:t>、与《临沂市生态环境委员会办公室关于印发临沂市</w:t>
      </w:r>
      <w:r w:rsidRPr="00C0548B">
        <w:rPr>
          <w:rFonts w:ascii="Times New Roman" w:eastAsia="黑体" w:hAnsi="Times New Roman"/>
          <w:snapToGrid w:val="0"/>
          <w:kern w:val="0"/>
          <w:sz w:val="24"/>
        </w:rPr>
        <w:t>2020</w:t>
      </w:r>
      <w:r w:rsidRPr="00C0548B">
        <w:rPr>
          <w:rFonts w:ascii="Times New Roman" w:eastAsia="黑体" w:hAnsi="Times New Roman"/>
          <w:snapToGrid w:val="0"/>
          <w:kern w:val="0"/>
          <w:sz w:val="24"/>
        </w:rPr>
        <w:t>年工业企业挥发性有机物治理工作方案的通知》</w:t>
      </w:r>
      <w:r w:rsidRPr="00C0548B">
        <w:rPr>
          <w:rFonts w:ascii="Times New Roman" w:eastAsia="黑体" w:hAnsi="Times New Roman" w:hint="eastAsia"/>
          <w:snapToGrid w:val="0"/>
          <w:kern w:val="0"/>
          <w:sz w:val="24"/>
        </w:rPr>
        <w:t>（临环委办发</w:t>
      </w:r>
      <w:r w:rsidRPr="00C0548B">
        <w:rPr>
          <w:rFonts w:ascii="Times New Roman" w:eastAsia="黑体" w:hAnsi="Times New Roman" w:hint="eastAsia"/>
          <w:snapToGrid w:val="0"/>
          <w:kern w:val="0"/>
          <w:sz w:val="24"/>
        </w:rPr>
        <w:t>[2020]1</w:t>
      </w:r>
      <w:r w:rsidRPr="00C0548B">
        <w:rPr>
          <w:rFonts w:ascii="Times New Roman" w:eastAsia="黑体" w:hAnsi="Times New Roman" w:hint="eastAsia"/>
          <w:snapToGrid w:val="0"/>
          <w:kern w:val="0"/>
          <w:sz w:val="24"/>
        </w:rPr>
        <w:t>号）</w:t>
      </w:r>
      <w:r w:rsidRPr="00C0548B">
        <w:rPr>
          <w:rFonts w:ascii="Times New Roman" w:eastAsia="黑体" w:hAnsi="Times New Roman"/>
          <w:snapToGrid w:val="0"/>
          <w:kern w:val="0"/>
          <w:sz w:val="24"/>
        </w:rPr>
        <w:t>符合性分析</w:t>
      </w:r>
    </w:p>
    <w:p w:rsidR="00783FE8" w:rsidRPr="00C0548B" w:rsidRDefault="00783FE8" w:rsidP="00783FE8">
      <w:pPr>
        <w:pStyle w:val="afffffffffffffffffffffffffffff4"/>
      </w:pPr>
      <w:r w:rsidRPr="00C0548B">
        <w:t>拟建项目与《临沂市生态环境委员会办公室关于印发临沂市2020年工业企业挥发性有机物治理工作方案的通知》（临环委办发[2020]1号）的符合性分析见</w:t>
      </w:r>
      <w:r>
        <w:rPr>
          <w:rFonts w:hint="eastAsia"/>
        </w:rPr>
        <w:t>表11.3-10</w:t>
      </w:r>
      <w:r w:rsidRPr="00C0548B">
        <w:t>。</w:t>
      </w:r>
    </w:p>
    <w:p w:rsidR="00783FE8" w:rsidRPr="00783FE8" w:rsidRDefault="00783FE8" w:rsidP="00783FE8">
      <w:pPr>
        <w:pStyle w:val="af5"/>
        <w:jc w:val="center"/>
        <w:rPr>
          <w:rFonts w:ascii="黑体" w:hAnsi="黑体"/>
          <w:sz w:val="24"/>
          <w:szCs w:val="24"/>
        </w:rPr>
      </w:pPr>
      <w:bookmarkStart w:id="960" w:name="_Ref47549570"/>
      <w:bookmarkStart w:id="961" w:name="_Toc47898593"/>
      <w:r w:rsidRPr="00783FE8">
        <w:rPr>
          <w:rFonts w:ascii="黑体" w:hAnsi="黑体" w:hint="eastAsia"/>
          <w:sz w:val="24"/>
          <w:szCs w:val="24"/>
        </w:rPr>
        <w:t>表</w:t>
      </w:r>
      <w:bookmarkEnd w:id="960"/>
      <w:r w:rsidRPr="00783FE8">
        <w:rPr>
          <w:rFonts w:ascii="黑体" w:hAnsi="黑体" w:hint="eastAsia"/>
          <w:sz w:val="24"/>
          <w:szCs w:val="24"/>
        </w:rPr>
        <w:t xml:space="preserve">11.3-10  </w:t>
      </w:r>
      <w:r w:rsidRPr="00783FE8">
        <w:rPr>
          <w:rFonts w:ascii="黑体" w:hAnsi="黑体" w:cs="Times New Roman" w:hint="eastAsia"/>
          <w:snapToGrid w:val="0"/>
          <w:kern w:val="0"/>
          <w:sz w:val="24"/>
          <w:szCs w:val="24"/>
        </w:rPr>
        <w:t>拟建</w:t>
      </w:r>
      <w:r w:rsidRPr="00783FE8">
        <w:rPr>
          <w:rFonts w:ascii="黑体" w:hAnsi="黑体"/>
          <w:sz w:val="24"/>
          <w:szCs w:val="24"/>
        </w:rPr>
        <w:t>项目与《</w:t>
      </w:r>
      <w:r w:rsidRPr="00783FE8">
        <w:rPr>
          <w:rFonts w:ascii="黑体" w:hAnsi="黑体"/>
          <w:sz w:val="24"/>
          <w:szCs w:val="24"/>
          <w:lang w:bidi="en-US"/>
        </w:rPr>
        <w:t>临沂市工业企业挥发性有机物治理技术规范</w:t>
      </w:r>
      <w:r w:rsidRPr="00783FE8">
        <w:rPr>
          <w:rFonts w:ascii="黑体" w:hAnsi="黑体"/>
          <w:sz w:val="24"/>
          <w:szCs w:val="24"/>
        </w:rPr>
        <w:t>》符合性分析</w:t>
      </w:r>
      <w:bookmarkEnd w:id="9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3417"/>
        <w:gridCol w:w="3402"/>
        <w:gridCol w:w="765"/>
      </w:tblGrid>
      <w:tr w:rsidR="00783FE8" w:rsidRPr="00C0548B"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相关要求</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拟建项目情况</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符合性</w:t>
            </w:r>
          </w:p>
        </w:tc>
      </w:tr>
      <w:tr w:rsidR="00783FE8" w:rsidRPr="00C0548B" w:rsidTr="00FC5363">
        <w:trPr>
          <w:jc w:val="center"/>
        </w:trPr>
        <w:tc>
          <w:tcPr>
            <w:tcW w:w="8528" w:type="dxa"/>
            <w:gridSpan w:val="4"/>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left"/>
              <w:rPr>
                <w:rFonts w:ascii="Times New Roman" w:hAnsi="Times New Roman"/>
                <w:szCs w:val="21"/>
              </w:rPr>
            </w:pPr>
            <w:r w:rsidRPr="00C0548B">
              <w:rPr>
                <w:rFonts w:ascii="Times New Roman" w:hAnsi="Times New Roman"/>
                <w:szCs w:val="21"/>
              </w:rPr>
              <w:t>一、基本原则</w:t>
            </w:r>
          </w:p>
        </w:tc>
      </w:tr>
      <w:tr w:rsidR="00783FE8" w:rsidRPr="00C0548B"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left"/>
              <w:rPr>
                <w:rFonts w:ascii="Times New Roman" w:hAnsi="Times New Roman"/>
                <w:szCs w:val="21"/>
              </w:rPr>
            </w:pPr>
            <w:r w:rsidRPr="00C0548B">
              <w:rPr>
                <w:rFonts w:ascii="Times New Roman" w:hAnsi="Times New Roman"/>
                <w:szCs w:val="21"/>
              </w:rPr>
              <w:t>2</w:t>
            </w:r>
            <w:r w:rsidRPr="00C0548B">
              <w:rPr>
                <w:rFonts w:ascii="Times New Roman" w:hAnsi="Times New Roman"/>
                <w:szCs w:val="21"/>
              </w:rPr>
              <w:t>．强化无组织排放控制。重点对含</w:t>
            </w:r>
            <w:r w:rsidRPr="00C0548B">
              <w:rPr>
                <w:rFonts w:ascii="Times New Roman" w:hAnsi="Times New Roman"/>
                <w:szCs w:val="21"/>
              </w:rPr>
              <w:t>VOCs</w:t>
            </w:r>
            <w:r w:rsidRPr="00C0548B">
              <w:rPr>
                <w:rFonts w:ascii="Times New Roman" w:hAnsi="Times New Roman"/>
                <w:szCs w:val="21"/>
              </w:rPr>
              <w:t>原料、溶剂（包括含</w:t>
            </w:r>
            <w:r w:rsidRPr="00C0548B">
              <w:rPr>
                <w:rFonts w:ascii="Times New Roman" w:hAnsi="Times New Roman"/>
                <w:szCs w:val="21"/>
              </w:rPr>
              <w:t>VOCs</w:t>
            </w:r>
            <w:r w:rsidRPr="00C0548B">
              <w:rPr>
                <w:rFonts w:ascii="Times New Roman" w:hAnsi="Times New Roman"/>
                <w:szCs w:val="21"/>
              </w:rPr>
              <w:t>原辅材料、含</w:t>
            </w:r>
            <w:r w:rsidRPr="00C0548B">
              <w:rPr>
                <w:rFonts w:ascii="Times New Roman" w:hAnsi="Times New Roman"/>
                <w:szCs w:val="21"/>
              </w:rPr>
              <w:t>VOCs</w:t>
            </w:r>
            <w:r w:rsidRPr="00C0548B">
              <w:rPr>
                <w:rFonts w:ascii="Times New Roman" w:hAnsi="Times New Roman"/>
                <w:szCs w:val="21"/>
              </w:rPr>
              <w:t>产品、含</w:t>
            </w:r>
            <w:r w:rsidRPr="00C0548B">
              <w:rPr>
                <w:rFonts w:ascii="Times New Roman" w:hAnsi="Times New Roman"/>
                <w:szCs w:val="21"/>
              </w:rPr>
              <w:t>VOCs</w:t>
            </w:r>
            <w:r w:rsidRPr="00C0548B">
              <w:rPr>
                <w:rFonts w:ascii="Times New Roman" w:hAnsi="Times New Roman"/>
                <w:szCs w:val="21"/>
              </w:rPr>
              <w:t>废料以及有机聚合物材料等）储存、转移和输送、设备与管线组件泄露、敞开液面逸散、工艺过程等五类排放源实施管控，通过采取设备与场所密闭、工艺改进、废气高效收集处理、设备与管线泄露检测与修复等措施，削减</w:t>
            </w:r>
            <w:r w:rsidRPr="00C0548B">
              <w:rPr>
                <w:rFonts w:ascii="Times New Roman" w:hAnsi="Times New Roman"/>
                <w:szCs w:val="21"/>
              </w:rPr>
              <w:t>VOCs</w:t>
            </w:r>
            <w:r w:rsidRPr="00C0548B">
              <w:rPr>
                <w:rFonts w:ascii="Times New Roman" w:hAnsi="Times New Roman"/>
                <w:szCs w:val="21"/>
              </w:rPr>
              <w:t>无组织排放。</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r w:rsidRPr="00C0548B">
              <w:rPr>
                <w:rFonts w:ascii="Times New Roman" w:hAnsi="Times New Roman"/>
                <w:snapToGrid w:val="0"/>
                <w:kern w:val="0"/>
                <w:szCs w:val="21"/>
              </w:rPr>
              <w:t>物料生产和使用过程中排放的有机废气采用集气罩收集</w:t>
            </w:r>
            <w:r w:rsidRPr="00C0548B">
              <w:rPr>
                <w:rFonts w:ascii="Times New Roman" w:hAnsi="Times New Roman"/>
                <w:szCs w:val="21"/>
              </w:rPr>
              <w:t>，</w:t>
            </w:r>
            <w:r w:rsidR="00815A27">
              <w:rPr>
                <w:rFonts w:ascii="Times New Roman" w:hAnsi="Times New Roman" w:hint="eastAsia"/>
                <w:szCs w:val="21"/>
              </w:rPr>
              <w:t>并且四周密闭，</w:t>
            </w:r>
            <w:r w:rsidRPr="00C0548B">
              <w:rPr>
                <w:rFonts w:ascii="Times New Roman" w:hAnsi="Times New Roman"/>
                <w:szCs w:val="21"/>
              </w:rPr>
              <w:t>有效减少</w:t>
            </w:r>
            <w:r w:rsidRPr="00C0548B">
              <w:rPr>
                <w:rFonts w:ascii="Times New Roman" w:hAnsi="Times New Roman"/>
                <w:szCs w:val="21"/>
              </w:rPr>
              <w:t>VOCs</w:t>
            </w:r>
            <w:r w:rsidRPr="00C0548B">
              <w:rPr>
                <w:rFonts w:ascii="Times New Roman" w:hAnsi="Times New Roman"/>
                <w:szCs w:val="21"/>
              </w:rPr>
              <w:t>无组织排放。</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w:t>
            </w:r>
          </w:p>
        </w:tc>
      </w:tr>
      <w:tr w:rsidR="00783FE8" w:rsidRPr="00C0548B"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left"/>
              <w:rPr>
                <w:rFonts w:ascii="Times New Roman" w:hAnsi="Times New Roman"/>
                <w:szCs w:val="21"/>
              </w:rPr>
            </w:pPr>
            <w:r w:rsidRPr="00C0548B">
              <w:rPr>
                <w:rFonts w:ascii="Times New Roman" w:hAnsi="Times New Roman"/>
                <w:szCs w:val="21"/>
              </w:rPr>
              <w:t>3</w:t>
            </w:r>
            <w:r w:rsidRPr="00C0548B">
              <w:rPr>
                <w:rFonts w:ascii="Times New Roman" w:hAnsi="Times New Roman"/>
                <w:szCs w:val="21"/>
              </w:rPr>
              <w:t>．加强设备与场所密闭管理。采取</w:t>
            </w:r>
            <w:r w:rsidRPr="00C0548B">
              <w:rPr>
                <w:rFonts w:ascii="Times New Roman" w:hAnsi="Times New Roman"/>
                <w:szCs w:val="21"/>
              </w:rPr>
              <w:t>“</w:t>
            </w:r>
            <w:r w:rsidRPr="00C0548B">
              <w:rPr>
                <w:rFonts w:ascii="Times New Roman" w:hAnsi="Times New Roman"/>
                <w:szCs w:val="21"/>
              </w:rPr>
              <w:t>应封则封，负压收集</w:t>
            </w:r>
            <w:r w:rsidRPr="00C0548B">
              <w:rPr>
                <w:rFonts w:ascii="Times New Roman" w:hAnsi="Times New Roman"/>
                <w:szCs w:val="21"/>
              </w:rPr>
              <w:t>”</w:t>
            </w:r>
            <w:r w:rsidRPr="00C0548B">
              <w:rPr>
                <w:rFonts w:ascii="Times New Roman" w:hAnsi="Times New Roman"/>
                <w:szCs w:val="21"/>
              </w:rPr>
              <w:t>管理措施，对于含</w:t>
            </w:r>
            <w:r w:rsidRPr="00C0548B">
              <w:rPr>
                <w:rFonts w:ascii="Times New Roman" w:hAnsi="Times New Roman"/>
                <w:szCs w:val="21"/>
              </w:rPr>
              <w:t>VOCs</w:t>
            </w:r>
            <w:r w:rsidRPr="00C0548B">
              <w:rPr>
                <w:rFonts w:ascii="Times New Roman" w:hAnsi="Times New Roman"/>
                <w:szCs w:val="21"/>
              </w:rPr>
              <w:t>原辅材料、产品、高</w:t>
            </w:r>
            <w:r w:rsidRPr="00C0548B">
              <w:rPr>
                <w:rFonts w:ascii="Times New Roman" w:hAnsi="Times New Roman"/>
                <w:szCs w:val="21"/>
              </w:rPr>
              <w:t>VOCs</w:t>
            </w:r>
            <w:r w:rsidRPr="00C0548B">
              <w:rPr>
                <w:rFonts w:ascii="Times New Roman" w:hAnsi="Times New Roman"/>
                <w:szCs w:val="21"/>
              </w:rPr>
              <w:t>含量废水（即液面上方</w:t>
            </w:r>
            <w:r w:rsidRPr="00C0548B">
              <w:rPr>
                <w:rFonts w:ascii="Times New Roman" w:hAnsi="Times New Roman"/>
                <w:szCs w:val="21"/>
              </w:rPr>
              <w:t>100</w:t>
            </w:r>
            <w:r w:rsidRPr="00C0548B">
              <w:rPr>
                <w:rFonts w:ascii="Times New Roman" w:hAnsi="Times New Roman"/>
                <w:szCs w:val="21"/>
              </w:rPr>
              <w:t>毫米处</w:t>
            </w:r>
            <w:r w:rsidRPr="00C0548B">
              <w:rPr>
                <w:rFonts w:ascii="Times New Roman" w:hAnsi="Times New Roman"/>
                <w:szCs w:val="21"/>
              </w:rPr>
              <w:t>VOCs</w:t>
            </w:r>
            <w:r w:rsidRPr="00C0548B">
              <w:rPr>
                <w:rFonts w:ascii="Times New Roman" w:hAnsi="Times New Roman"/>
                <w:szCs w:val="21"/>
              </w:rPr>
              <w:t>检测浓度超过</w:t>
            </w:r>
            <w:r w:rsidRPr="00C0548B">
              <w:rPr>
                <w:rFonts w:ascii="Times New Roman" w:hAnsi="Times New Roman"/>
                <w:szCs w:val="21"/>
              </w:rPr>
              <w:t>200ppm</w:t>
            </w:r>
            <w:r w:rsidRPr="00C0548B">
              <w:rPr>
                <w:rFonts w:ascii="Times New Roman" w:hAnsi="Times New Roman"/>
                <w:szCs w:val="21"/>
              </w:rPr>
              <w:t>，其中重点区域超过</w:t>
            </w:r>
            <w:r w:rsidRPr="00C0548B">
              <w:rPr>
                <w:rFonts w:ascii="Times New Roman" w:hAnsi="Times New Roman"/>
                <w:szCs w:val="21"/>
              </w:rPr>
              <w:t>100ppm</w:t>
            </w:r>
            <w:r w:rsidRPr="00C0548B">
              <w:rPr>
                <w:rFonts w:ascii="Times New Roman" w:hAnsi="Times New Roman"/>
                <w:szCs w:val="21"/>
              </w:rPr>
              <w:t>，以碳计）、固废等应密闭储存，且配套废气（含储罐呼吸废气）负压收集与处理设施，且含</w:t>
            </w:r>
            <w:r w:rsidRPr="00C0548B">
              <w:rPr>
                <w:rFonts w:ascii="Times New Roman" w:hAnsi="Times New Roman"/>
                <w:szCs w:val="21"/>
              </w:rPr>
              <w:t>VOCs</w:t>
            </w:r>
            <w:r w:rsidRPr="00C0548B">
              <w:rPr>
                <w:rFonts w:ascii="Times New Roman" w:hAnsi="Times New Roman"/>
                <w:szCs w:val="21"/>
              </w:rPr>
              <w:t>原辅材料、产品、高</w:t>
            </w:r>
            <w:r w:rsidRPr="00C0548B">
              <w:rPr>
                <w:rFonts w:ascii="Times New Roman" w:hAnsi="Times New Roman"/>
                <w:szCs w:val="21"/>
              </w:rPr>
              <w:t>VOCs</w:t>
            </w:r>
            <w:r w:rsidRPr="00C0548B">
              <w:rPr>
                <w:rFonts w:ascii="Times New Roman" w:hAnsi="Times New Roman"/>
                <w:szCs w:val="21"/>
              </w:rPr>
              <w:t>含量废水、固废收集、运输及处理设施</w:t>
            </w:r>
            <w:r w:rsidRPr="00C0548B">
              <w:rPr>
                <w:rFonts w:ascii="Times New Roman" w:hAnsi="Times New Roman"/>
                <w:szCs w:val="21"/>
              </w:rPr>
              <w:lastRenderedPageBreak/>
              <w:t>需密闭，根据需要配套建设高效</w:t>
            </w:r>
            <w:r w:rsidRPr="00C0548B">
              <w:rPr>
                <w:rFonts w:ascii="Times New Roman" w:hAnsi="Times New Roman"/>
                <w:szCs w:val="21"/>
              </w:rPr>
              <w:t>VOCs</w:t>
            </w:r>
            <w:r w:rsidRPr="00C0548B">
              <w:rPr>
                <w:rFonts w:ascii="Times New Roman" w:hAnsi="Times New Roman"/>
                <w:szCs w:val="21"/>
              </w:rPr>
              <w:t>废气处理设施。</w:t>
            </w:r>
          </w:p>
        </w:tc>
        <w:tc>
          <w:tcPr>
            <w:tcW w:w="3402" w:type="dxa"/>
            <w:vMerge w:val="restart"/>
            <w:tcBorders>
              <w:top w:val="single" w:sz="4" w:space="0" w:color="auto"/>
              <w:left w:val="single" w:sz="4" w:space="0" w:color="auto"/>
              <w:right w:val="single" w:sz="4" w:space="0" w:color="auto"/>
            </w:tcBorders>
            <w:vAlign w:val="center"/>
          </w:tcPr>
          <w:p w:rsidR="00783FE8" w:rsidRPr="00C0548B" w:rsidRDefault="00783FE8" w:rsidP="00815A27">
            <w:pPr>
              <w:adjustRightInd w:val="0"/>
              <w:snapToGrid w:val="0"/>
              <w:rPr>
                <w:rFonts w:ascii="Times New Roman" w:hAnsi="Times New Roman"/>
                <w:szCs w:val="21"/>
              </w:rPr>
            </w:pPr>
            <w:r w:rsidRPr="00C0548B">
              <w:rPr>
                <w:rFonts w:ascii="Times New Roman" w:hAnsi="Times New Roman"/>
                <w:szCs w:val="21"/>
              </w:rPr>
              <w:lastRenderedPageBreak/>
              <w:t>拟建项目生产线密闭性较好，且</w:t>
            </w:r>
            <w:r w:rsidR="00815A27">
              <w:rPr>
                <w:rFonts w:ascii="Times New Roman" w:hAnsi="Times New Roman" w:hint="eastAsia"/>
                <w:snapToGrid w:val="0"/>
                <w:kern w:val="0"/>
                <w:szCs w:val="21"/>
              </w:rPr>
              <w:t>有机</w:t>
            </w:r>
            <w:r w:rsidRPr="00C0548B">
              <w:rPr>
                <w:rFonts w:ascii="Times New Roman" w:hAnsi="Times New Roman" w:hint="eastAsia"/>
                <w:snapToGrid w:val="0"/>
                <w:kern w:val="0"/>
                <w:szCs w:val="21"/>
              </w:rPr>
              <w:t>废气</w:t>
            </w:r>
            <w:r w:rsidRPr="00C0548B">
              <w:rPr>
                <w:rFonts w:ascii="Times New Roman" w:hAnsi="Times New Roman"/>
                <w:szCs w:val="21"/>
              </w:rPr>
              <w:t>配套废气收集与处理设施。</w:t>
            </w:r>
          </w:p>
        </w:tc>
        <w:tc>
          <w:tcPr>
            <w:tcW w:w="765" w:type="dxa"/>
            <w:vMerge w:val="restart"/>
            <w:tcBorders>
              <w:top w:val="single" w:sz="4" w:space="0" w:color="auto"/>
              <w:left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w:t>
            </w:r>
          </w:p>
        </w:tc>
      </w:tr>
      <w:tr w:rsidR="00783FE8" w:rsidRPr="00C0548B"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left"/>
              <w:rPr>
                <w:rFonts w:ascii="Times New Roman" w:hAnsi="Times New Roman"/>
                <w:szCs w:val="21"/>
              </w:rPr>
            </w:pPr>
            <w:r w:rsidRPr="00C0548B">
              <w:rPr>
                <w:rFonts w:ascii="Times New Roman" w:hAnsi="Times New Roman"/>
                <w:szCs w:val="21"/>
              </w:rPr>
              <w:lastRenderedPageBreak/>
              <w:t>4</w:t>
            </w:r>
            <w:r w:rsidRPr="00C0548B">
              <w:rPr>
                <w:rFonts w:ascii="Times New Roman" w:hAnsi="Times New Roman"/>
                <w:szCs w:val="21"/>
              </w:rPr>
              <w:t>．鼓励使用先进生产工艺。鼓励企业采用全密闭、连续化、自动化等生产技术以及高效工艺与设备，减少工艺过程无组织排放。挥发性有机液体装载优先采用底部装载方式。包装印刷行业大力推广使用无溶剂复合、挤出复合、共挤出复合技术，鼓励采用水性凹印、醇水凹印、辐射固化凹印、柔版印刷、无水胶印等印刷工艺。</w:t>
            </w:r>
          </w:p>
        </w:tc>
        <w:tc>
          <w:tcPr>
            <w:tcW w:w="3402" w:type="dxa"/>
            <w:vMerge/>
            <w:tcBorders>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p>
        </w:tc>
        <w:tc>
          <w:tcPr>
            <w:tcW w:w="765" w:type="dxa"/>
            <w:vMerge/>
            <w:tcBorders>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p>
        </w:tc>
      </w:tr>
      <w:tr w:rsidR="00783FE8" w:rsidRPr="00C0548B"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left"/>
              <w:rPr>
                <w:rFonts w:ascii="Times New Roman" w:hAnsi="Times New Roman"/>
                <w:szCs w:val="21"/>
              </w:rPr>
            </w:pPr>
            <w:r w:rsidRPr="00C0548B">
              <w:rPr>
                <w:rFonts w:ascii="Times New Roman" w:hAnsi="Times New Roman"/>
                <w:szCs w:val="21"/>
              </w:rPr>
              <w:t>5</w:t>
            </w:r>
            <w:r w:rsidRPr="00C0548B">
              <w:rPr>
                <w:rFonts w:ascii="Times New Roman" w:hAnsi="Times New Roman"/>
                <w:szCs w:val="21"/>
              </w:rPr>
              <w:t>．提高废气收集效率。遵循</w:t>
            </w:r>
            <w:r w:rsidRPr="00C0548B">
              <w:rPr>
                <w:rFonts w:ascii="Times New Roman" w:hAnsi="Times New Roman"/>
                <w:szCs w:val="21"/>
              </w:rPr>
              <w:t>“</w:t>
            </w:r>
            <w:r w:rsidRPr="00C0548B">
              <w:rPr>
                <w:rFonts w:ascii="Times New Roman" w:hAnsi="Times New Roman"/>
                <w:szCs w:val="21"/>
              </w:rPr>
              <w:t>应收尽收、分质收集</w:t>
            </w:r>
            <w:r w:rsidRPr="00C0548B">
              <w:rPr>
                <w:rFonts w:ascii="Times New Roman" w:hAnsi="Times New Roman"/>
                <w:szCs w:val="21"/>
              </w:rPr>
              <w:t>”</w:t>
            </w:r>
            <w:r w:rsidRPr="00C0548B">
              <w:rPr>
                <w:rFonts w:ascii="Times New Roman" w:hAnsi="Times New Roman"/>
                <w:szCs w:val="21"/>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sidRPr="00C0548B">
              <w:rPr>
                <w:rFonts w:ascii="Times New Roman" w:hAnsi="Times New Roman"/>
                <w:szCs w:val="21"/>
              </w:rPr>
              <w:t>VOCs</w:t>
            </w:r>
            <w:r w:rsidRPr="00C0548B">
              <w:rPr>
                <w:rFonts w:ascii="Times New Roman" w:hAnsi="Times New Roman"/>
                <w:szCs w:val="21"/>
              </w:rPr>
              <w:t>无组织排放位置，控制风速应不低于</w:t>
            </w:r>
            <w:r w:rsidRPr="00C0548B">
              <w:rPr>
                <w:rFonts w:ascii="Times New Roman" w:hAnsi="Times New Roman"/>
                <w:szCs w:val="21"/>
              </w:rPr>
              <w:t>0.3</w:t>
            </w:r>
            <w:r w:rsidRPr="00C0548B">
              <w:rPr>
                <w:rFonts w:ascii="Times New Roman" w:hAnsi="Times New Roman"/>
                <w:szCs w:val="21"/>
              </w:rPr>
              <w:t>米</w:t>
            </w:r>
            <w:r w:rsidRPr="00C0548B">
              <w:rPr>
                <w:rFonts w:ascii="Times New Roman" w:hAnsi="Times New Roman"/>
                <w:szCs w:val="21"/>
              </w:rPr>
              <w:t>/</w:t>
            </w:r>
            <w:r w:rsidRPr="00C0548B">
              <w:rPr>
                <w:rFonts w:ascii="Times New Roman" w:hAnsi="Times New Roman"/>
                <w:szCs w:val="21"/>
              </w:rPr>
              <w:t>秒，有行业要求的按相关规定执行。加强设备与管线组件泄漏控制。企业中载有气态、液态</w:t>
            </w:r>
            <w:r w:rsidRPr="00C0548B">
              <w:rPr>
                <w:rFonts w:ascii="Times New Roman" w:hAnsi="Times New Roman"/>
                <w:szCs w:val="21"/>
              </w:rPr>
              <w:t>VOCs</w:t>
            </w:r>
            <w:r w:rsidRPr="00C0548B">
              <w:rPr>
                <w:rFonts w:ascii="Times New Roman" w:hAnsi="Times New Roman"/>
                <w:szCs w:val="21"/>
              </w:rPr>
              <w:t>物料的设备与管线组件，密封点数量大于等于</w:t>
            </w:r>
            <w:r w:rsidRPr="00C0548B">
              <w:rPr>
                <w:rFonts w:ascii="Times New Roman" w:hAnsi="Times New Roman"/>
                <w:szCs w:val="21"/>
              </w:rPr>
              <w:t>2000</w:t>
            </w:r>
            <w:r w:rsidRPr="00C0548B">
              <w:rPr>
                <w:rFonts w:ascii="Times New Roman" w:hAnsi="Times New Roman"/>
                <w:szCs w:val="21"/>
              </w:rPr>
              <w:t>个的，应按要求开展</w:t>
            </w:r>
            <w:r w:rsidRPr="00C0548B">
              <w:rPr>
                <w:rFonts w:ascii="Times New Roman" w:hAnsi="Times New Roman"/>
                <w:szCs w:val="21"/>
              </w:rPr>
              <w:t>LDAR</w:t>
            </w:r>
            <w:r w:rsidRPr="00C0548B">
              <w:rPr>
                <w:rFonts w:ascii="Times New Roman" w:hAnsi="Times New Roman"/>
                <w:szCs w:val="21"/>
              </w:rPr>
              <w:t>工作。石化企业按行业排放标准规定执行。</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C0548B" w:rsidRDefault="00815A27" w:rsidP="00FC5363">
            <w:pPr>
              <w:adjustRightInd w:val="0"/>
              <w:snapToGrid w:val="0"/>
              <w:rPr>
                <w:rFonts w:ascii="Times New Roman" w:hAnsi="Times New Roman"/>
                <w:szCs w:val="21"/>
              </w:rPr>
            </w:pPr>
            <w:r w:rsidRPr="00C0548B">
              <w:rPr>
                <w:rFonts w:ascii="Times New Roman" w:hAnsi="Times New Roman"/>
                <w:snapToGrid w:val="0"/>
                <w:kern w:val="0"/>
                <w:szCs w:val="21"/>
              </w:rPr>
              <w:t>拟建项目</w:t>
            </w:r>
            <w:r w:rsidRPr="00C0548B">
              <w:rPr>
                <w:rFonts w:ascii="Times New Roman" w:hAnsi="Times New Roman"/>
                <w:szCs w:val="21"/>
              </w:rPr>
              <w:t>采取集气罩收集</w:t>
            </w:r>
            <w:r w:rsidRPr="00C0548B">
              <w:rPr>
                <w:rFonts w:ascii="Times New Roman" w:hAnsi="Times New Roman"/>
                <w:snapToGrid w:val="0"/>
                <w:kern w:val="0"/>
                <w:szCs w:val="21"/>
              </w:rPr>
              <w:t>，</w:t>
            </w:r>
            <w:r>
              <w:rPr>
                <w:rFonts w:ascii="Times New Roman" w:hAnsi="Times New Roman"/>
                <w:szCs w:val="21"/>
              </w:rPr>
              <w:t>通过集气罩上方加装轴流风机</w:t>
            </w:r>
            <w:r>
              <w:rPr>
                <w:rFonts w:ascii="Times New Roman" w:hAnsi="Times New Roman" w:hint="eastAsia"/>
                <w:szCs w:val="21"/>
              </w:rPr>
              <w:t>，并且集气罩四周密闭，</w:t>
            </w:r>
            <w:r w:rsidRPr="00C0548B">
              <w:rPr>
                <w:rFonts w:ascii="Times New Roman" w:hAnsi="Times New Roman"/>
                <w:szCs w:val="21"/>
              </w:rPr>
              <w:t>提高收集效率。</w:t>
            </w:r>
            <w:r>
              <w:rPr>
                <w:rFonts w:ascii="Times New Roman" w:hAnsi="Times New Roman" w:hint="eastAsia"/>
                <w:szCs w:val="21"/>
              </w:rPr>
              <w:t>根据</w:t>
            </w:r>
            <w:r w:rsidRPr="00C0548B">
              <w:rPr>
                <w:rFonts w:ascii="Times New Roman" w:hAnsi="Times New Roman"/>
              </w:rPr>
              <w:t>（《环境工程设计手册》</w:t>
            </w:r>
            <w:r w:rsidRPr="00C0548B">
              <w:rPr>
                <w:rFonts w:ascii="Times New Roman" w:hAnsi="Times New Roman"/>
              </w:rPr>
              <w:t>P48</w:t>
            </w:r>
            <w:r w:rsidRPr="00C0548B">
              <w:rPr>
                <w:rFonts w:ascii="Times New Roman" w:hAnsi="Times New Roman"/>
              </w:rPr>
              <w:t>，式</w:t>
            </w:r>
            <w:r w:rsidRPr="00C0548B">
              <w:rPr>
                <w:rFonts w:ascii="Times New Roman" w:hAnsi="Times New Roman"/>
              </w:rPr>
              <w:t>1.3.12</w:t>
            </w:r>
            <w:r w:rsidRPr="00C0548B">
              <w:rPr>
                <w:rFonts w:ascii="Times New Roman" w:hAnsi="Times New Roman"/>
              </w:rPr>
              <w:t>）</w:t>
            </w:r>
            <w:r>
              <w:rPr>
                <w:rFonts w:ascii="Times New Roman" w:hAnsi="Times New Roman" w:hint="eastAsia"/>
              </w:rPr>
              <w:t>，</w:t>
            </w:r>
            <w:r w:rsidRPr="00C0548B">
              <w:rPr>
                <w:rFonts w:ascii="Times New Roman" w:hAnsi="Times New Roman" w:hint="eastAsia"/>
                <w:szCs w:val="21"/>
              </w:rPr>
              <w:t>控制</w:t>
            </w:r>
            <w:r>
              <w:rPr>
                <w:rFonts w:ascii="Times New Roman" w:hAnsi="Times New Roman" w:hint="eastAsia"/>
                <w:szCs w:val="21"/>
              </w:rPr>
              <w:t>风速</w:t>
            </w:r>
            <w:r w:rsidRPr="00C0548B">
              <w:rPr>
                <w:rFonts w:ascii="Times New Roman" w:hAnsi="Times New Roman" w:hint="eastAsia"/>
                <w:szCs w:val="21"/>
              </w:rPr>
              <w:t>取值</w:t>
            </w:r>
            <w:r>
              <w:rPr>
                <w:rFonts w:ascii="Times New Roman" w:hAnsi="Times New Roman" w:hint="eastAsia"/>
                <w:szCs w:val="21"/>
              </w:rPr>
              <w:t>不低于</w:t>
            </w:r>
            <w:r w:rsidRPr="00C0548B">
              <w:rPr>
                <w:rFonts w:ascii="Times New Roman" w:hAnsi="Times New Roman" w:hint="eastAsia"/>
                <w:szCs w:val="21"/>
              </w:rPr>
              <w:t>0.3m/s</w:t>
            </w:r>
            <w:r w:rsidRPr="00C0548B">
              <w:rPr>
                <w:rFonts w:ascii="Times New Roman" w:hAnsi="Times New Roman" w:hint="eastAsia"/>
                <w:szCs w:val="21"/>
              </w:rPr>
              <w:t>，</w:t>
            </w:r>
            <w:r w:rsidRPr="00C0548B">
              <w:rPr>
                <w:rFonts w:ascii="Times New Roman" w:hAnsi="Times New Roman"/>
              </w:rPr>
              <w:t>计算</w:t>
            </w:r>
            <w:r>
              <w:rPr>
                <w:rFonts w:ascii="Times New Roman" w:hAnsi="Times New Roman" w:hint="eastAsia"/>
              </w:rPr>
              <w:t>，</w:t>
            </w:r>
            <w:r>
              <w:rPr>
                <w:rFonts w:ascii="Calibri" w:eastAsia="宋体" w:hAnsi="Calibri" w:hint="eastAsia"/>
                <w:snapToGrid w:val="0"/>
                <w:kern w:val="0"/>
                <w:szCs w:val="21"/>
              </w:rPr>
              <w:t>经核算</w:t>
            </w:r>
            <w:r>
              <w:rPr>
                <w:rFonts w:ascii="Calibri" w:eastAsia="宋体" w:hAnsi="Calibri" w:hint="eastAsia"/>
                <w:snapToGrid w:val="0"/>
                <w:kern w:val="0"/>
                <w:szCs w:val="21"/>
              </w:rPr>
              <w:t>3</w:t>
            </w:r>
            <w:r>
              <w:rPr>
                <w:rFonts w:ascii="Calibri" w:eastAsia="宋体" w:hAnsi="Calibri" w:hint="eastAsia"/>
                <w:snapToGrid w:val="0"/>
                <w:kern w:val="0"/>
                <w:szCs w:val="21"/>
              </w:rPr>
              <w:t>条生产线理论排风量为</w:t>
            </w:r>
            <w:r>
              <w:rPr>
                <w:rFonts w:ascii="Calibri" w:eastAsia="宋体" w:hAnsi="Calibri" w:hint="eastAsia"/>
                <w:snapToGrid w:val="0"/>
                <w:kern w:val="0"/>
                <w:szCs w:val="21"/>
              </w:rPr>
              <w:t>27216</w:t>
            </w:r>
            <w:r>
              <w:rPr>
                <w:rFonts w:eastAsiaTheme="majorEastAsia"/>
                <w:snapToGrid w:val="0"/>
                <w:kern w:val="0"/>
                <w:szCs w:val="21"/>
              </w:rPr>
              <w:t>m³/a</w:t>
            </w:r>
            <w:r>
              <w:rPr>
                <w:rFonts w:eastAsiaTheme="majorEastAsia" w:hint="eastAsia"/>
                <w:snapToGrid w:val="0"/>
                <w:kern w:val="0"/>
                <w:szCs w:val="21"/>
              </w:rPr>
              <w:t>，考虑到集气罩数量较多，影响收集效果，因此取值</w:t>
            </w:r>
            <w:r>
              <w:rPr>
                <w:rFonts w:ascii="Calibri" w:eastAsia="宋体" w:hAnsi="Calibri" w:hint="eastAsia"/>
                <w:snapToGrid w:val="0"/>
                <w:kern w:val="0"/>
                <w:szCs w:val="21"/>
              </w:rPr>
              <w:t>30000</w:t>
            </w:r>
            <w:r>
              <w:rPr>
                <w:rFonts w:eastAsiaTheme="majorEastAsia"/>
                <w:snapToGrid w:val="0"/>
                <w:kern w:val="0"/>
                <w:szCs w:val="21"/>
              </w:rPr>
              <w:t>m³/a</w:t>
            </w:r>
            <w:r>
              <w:rPr>
                <w:rFonts w:eastAsiaTheme="majorEastAsia" w:hint="eastAsia"/>
                <w:snapToGrid w:val="0"/>
                <w:kern w:val="0"/>
                <w:szCs w:val="21"/>
              </w:rPr>
              <w:t>；</w:t>
            </w:r>
            <w:r w:rsidRPr="00C0548B">
              <w:rPr>
                <w:rFonts w:ascii="Times New Roman" w:hAnsi="Times New Roman" w:hint="eastAsia"/>
                <w:snapToGrid w:val="0"/>
                <w:kern w:val="0"/>
                <w:szCs w:val="21"/>
              </w:rPr>
              <w:t>能够</w:t>
            </w:r>
            <w:r w:rsidRPr="00C0548B">
              <w:rPr>
                <w:rFonts w:ascii="Times New Roman" w:hAnsi="Times New Roman"/>
                <w:snapToGrid w:val="0"/>
                <w:kern w:val="0"/>
                <w:szCs w:val="21"/>
              </w:rPr>
              <w:t>满足距集气罩开口面最远处的</w:t>
            </w:r>
            <w:r w:rsidRPr="00C0548B">
              <w:rPr>
                <w:rFonts w:ascii="Times New Roman" w:hAnsi="Times New Roman"/>
                <w:snapToGrid w:val="0"/>
                <w:kern w:val="0"/>
                <w:szCs w:val="21"/>
              </w:rPr>
              <w:t>VOCs</w:t>
            </w:r>
            <w:r w:rsidRPr="00C0548B">
              <w:rPr>
                <w:rFonts w:ascii="Times New Roman" w:hAnsi="Times New Roman"/>
                <w:snapToGrid w:val="0"/>
                <w:kern w:val="0"/>
                <w:szCs w:val="21"/>
              </w:rPr>
              <w:t>无组织排放位置控制风速不低于</w:t>
            </w:r>
            <w:r w:rsidRPr="00C0548B">
              <w:rPr>
                <w:rFonts w:ascii="Times New Roman" w:hAnsi="Times New Roman"/>
                <w:snapToGrid w:val="0"/>
                <w:kern w:val="0"/>
                <w:szCs w:val="21"/>
              </w:rPr>
              <w:t>0.3m/s</w:t>
            </w:r>
            <w:r w:rsidRPr="00C0548B">
              <w:rPr>
                <w:rFonts w:ascii="Times New Roman" w:hAnsi="Times New Roman"/>
                <w:snapToGrid w:val="0"/>
                <w:kern w:val="0"/>
                <w:szCs w:val="21"/>
              </w:rPr>
              <w:t>要求。</w:t>
            </w:r>
            <w:r>
              <w:rPr>
                <w:rFonts w:ascii="Times New Roman" w:hAnsi="Times New Roman" w:hint="eastAsia"/>
                <w:snapToGrid w:val="0"/>
                <w:kern w:val="0"/>
                <w:szCs w:val="21"/>
              </w:rPr>
              <w:t>项目涉及</w:t>
            </w:r>
            <w:r w:rsidRPr="00C0548B">
              <w:rPr>
                <w:rFonts w:ascii="Times New Roman" w:hAnsi="Times New Roman"/>
                <w:snapToGrid w:val="0"/>
                <w:kern w:val="0"/>
                <w:szCs w:val="21"/>
              </w:rPr>
              <w:t>VOCs</w:t>
            </w:r>
            <w:r w:rsidRPr="00C0548B">
              <w:rPr>
                <w:rFonts w:ascii="Times New Roman" w:hAnsi="Times New Roman"/>
                <w:snapToGrid w:val="0"/>
                <w:kern w:val="0"/>
                <w:szCs w:val="21"/>
              </w:rPr>
              <w:t>废气管路</w:t>
            </w:r>
            <w:r>
              <w:rPr>
                <w:rFonts w:ascii="Times New Roman" w:hAnsi="Times New Roman" w:hint="eastAsia"/>
                <w:snapToGrid w:val="0"/>
                <w:kern w:val="0"/>
                <w:szCs w:val="21"/>
              </w:rPr>
              <w:t>不与</w:t>
            </w:r>
            <w:r w:rsidRPr="00C0548B">
              <w:rPr>
                <w:rFonts w:ascii="Times New Roman" w:hAnsi="Times New Roman"/>
                <w:snapToGrid w:val="0"/>
                <w:kern w:val="0"/>
                <w:szCs w:val="21"/>
              </w:rPr>
              <w:t>其他废气管路合并</w:t>
            </w:r>
            <w:r>
              <w:rPr>
                <w:rFonts w:ascii="Times New Roman" w:hAnsi="Times New Roman" w:hint="eastAsia"/>
                <w:snapToGrid w:val="0"/>
                <w:kern w:val="0"/>
                <w:szCs w:val="21"/>
              </w:rPr>
              <w:t>。</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w:t>
            </w:r>
          </w:p>
        </w:tc>
      </w:tr>
      <w:tr w:rsidR="00783FE8" w:rsidRPr="00C0548B"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left"/>
              <w:rPr>
                <w:rFonts w:ascii="Times New Roman" w:hAnsi="Times New Roman"/>
                <w:szCs w:val="21"/>
              </w:rPr>
            </w:pPr>
            <w:r w:rsidRPr="00C0548B">
              <w:rPr>
                <w:rFonts w:ascii="Times New Roman" w:hAnsi="Times New Roman"/>
                <w:szCs w:val="21"/>
              </w:rPr>
              <w:t>6</w:t>
            </w:r>
            <w:r w:rsidRPr="00C0548B">
              <w:rPr>
                <w:rFonts w:ascii="Times New Roman" w:hAnsi="Times New Roman"/>
                <w:szCs w:val="21"/>
              </w:rPr>
              <w:t>．提高治污设施处理效率。企业新建治污设施或对现有治污设施实施改造，应依据排放废气的浓度、组分、风量，温度、湿度、压力，以及生产工况等，合理选择治理技术。鼓励企业采用多种技术的组合工艺，提高</w:t>
            </w:r>
            <w:r w:rsidRPr="00C0548B">
              <w:rPr>
                <w:rFonts w:ascii="Times New Roman" w:hAnsi="Times New Roman"/>
                <w:szCs w:val="21"/>
              </w:rPr>
              <w:t>VOCs</w:t>
            </w:r>
            <w:r w:rsidRPr="00C0548B">
              <w:rPr>
                <w:rFonts w:ascii="Times New Roman" w:hAnsi="Times New Roman"/>
                <w:szCs w:val="21"/>
              </w:rPr>
              <w:t>治理效率。低浓度、大风量废气，宜采用沸石转轮吸附、活性炭吸附、减风增浓等浓缩技术，提高</w:t>
            </w:r>
            <w:r w:rsidRPr="00C0548B">
              <w:rPr>
                <w:rFonts w:ascii="Times New Roman" w:hAnsi="Times New Roman"/>
                <w:szCs w:val="21"/>
              </w:rPr>
              <w:t>VOCs</w:t>
            </w:r>
            <w:r w:rsidRPr="00C0548B">
              <w:rPr>
                <w:rFonts w:ascii="Times New Roman" w:hAnsi="Times New Roman"/>
                <w:szCs w:val="21"/>
              </w:rPr>
              <w:t>浓度后净化处理；高浓度废气，优先进行溶剂回收，难以回收的，宜采用高温焚烧、催化燃烧等技术。油气（溶剂）回收宜采用冷凝</w:t>
            </w:r>
            <w:r w:rsidRPr="00C0548B">
              <w:rPr>
                <w:rFonts w:ascii="Times New Roman" w:hAnsi="Times New Roman"/>
                <w:szCs w:val="21"/>
              </w:rPr>
              <w:t>+</w:t>
            </w:r>
            <w:r w:rsidRPr="00C0548B">
              <w:rPr>
                <w:rFonts w:ascii="Times New Roman" w:hAnsi="Times New Roman"/>
                <w:szCs w:val="21"/>
              </w:rPr>
              <w:t>吸附、吸附</w:t>
            </w:r>
            <w:r w:rsidRPr="00C0548B">
              <w:rPr>
                <w:rFonts w:ascii="Times New Roman" w:hAnsi="Times New Roman"/>
                <w:szCs w:val="21"/>
              </w:rPr>
              <w:t>+</w:t>
            </w:r>
            <w:r w:rsidRPr="00C0548B">
              <w:rPr>
                <w:rFonts w:ascii="Times New Roman" w:hAnsi="Times New Roman"/>
                <w:szCs w:val="21"/>
              </w:rPr>
              <w:t>吸收、膜分离</w:t>
            </w:r>
            <w:r w:rsidRPr="00C0548B">
              <w:rPr>
                <w:rFonts w:ascii="Times New Roman" w:hAnsi="Times New Roman"/>
                <w:szCs w:val="21"/>
              </w:rPr>
              <w:t>+</w:t>
            </w:r>
            <w:r w:rsidRPr="00C0548B">
              <w:rPr>
                <w:rFonts w:ascii="Times New Roman" w:hAnsi="Times New Roman"/>
                <w:szCs w:val="21"/>
              </w:rPr>
              <w:t>吸附等技术。低温等离子、光催化、光氧化技术主要适用于恶臭异味等治理；生物法主要适用于低浓度</w:t>
            </w:r>
            <w:r w:rsidRPr="00C0548B">
              <w:rPr>
                <w:rFonts w:ascii="Times New Roman" w:hAnsi="Times New Roman"/>
                <w:szCs w:val="21"/>
              </w:rPr>
              <w:t>VOCs</w:t>
            </w:r>
            <w:r w:rsidRPr="00C0548B">
              <w:rPr>
                <w:rFonts w:ascii="Times New Roman" w:hAnsi="Times New Roman"/>
                <w:szCs w:val="21"/>
              </w:rPr>
              <w:t>废气治理和恶臭异味治理。非水溶性的</w:t>
            </w:r>
            <w:r w:rsidRPr="00C0548B">
              <w:rPr>
                <w:rFonts w:ascii="Times New Roman" w:hAnsi="Times New Roman"/>
                <w:szCs w:val="21"/>
              </w:rPr>
              <w:t>VOCs</w:t>
            </w:r>
            <w:r w:rsidRPr="00C0548B">
              <w:rPr>
                <w:rFonts w:ascii="Times New Roman" w:hAnsi="Times New Roman"/>
                <w:szCs w:val="21"/>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sidRPr="00C0548B">
              <w:rPr>
                <w:rFonts w:ascii="Times New Roman" w:hAnsi="Times New Roman"/>
                <w:szCs w:val="21"/>
              </w:rPr>
              <w:t>VOCs</w:t>
            </w:r>
            <w:r w:rsidRPr="00C0548B">
              <w:rPr>
                <w:rFonts w:ascii="Times New Roman" w:hAnsi="Times New Roman"/>
                <w:szCs w:val="21"/>
              </w:rPr>
              <w:t>治理效率。</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r w:rsidRPr="00C0548B">
              <w:rPr>
                <w:rFonts w:ascii="Times New Roman" w:hAnsi="Times New Roman" w:hint="eastAsia"/>
                <w:szCs w:val="21"/>
              </w:rPr>
              <w:t>生产过程中产生的废气经</w:t>
            </w:r>
            <w:r w:rsidR="00815A27" w:rsidRPr="00783FE8">
              <w:rPr>
                <w:rFonts w:eastAsiaTheme="majorEastAsia" w:cs="宋体"/>
                <w:color w:val="000000"/>
                <w:kern w:val="0"/>
                <w:szCs w:val="21"/>
                <w:lang w:val="zh-CN"/>
              </w:rPr>
              <w:t>水喷淋装置</w:t>
            </w:r>
            <w:r w:rsidR="00815A27" w:rsidRPr="00783FE8">
              <w:rPr>
                <w:rFonts w:eastAsiaTheme="majorEastAsia" w:cs="Times New Roman"/>
                <w:color w:val="000000"/>
                <w:kern w:val="0"/>
                <w:szCs w:val="21"/>
                <w:lang w:val="zh-CN"/>
              </w:rPr>
              <w:t>+</w:t>
            </w:r>
            <w:r w:rsidR="00815A27" w:rsidRPr="00783FE8">
              <w:rPr>
                <w:rFonts w:eastAsiaTheme="majorEastAsia" w:cs="宋体"/>
                <w:color w:val="000000"/>
                <w:kern w:val="0"/>
                <w:szCs w:val="21"/>
                <w:lang w:val="zh-CN"/>
              </w:rPr>
              <w:t>静电除油装置</w:t>
            </w:r>
            <w:r w:rsidR="00815A27" w:rsidRPr="00783FE8">
              <w:rPr>
                <w:rFonts w:eastAsiaTheme="majorEastAsia" w:cs="Times New Roman"/>
                <w:color w:val="000000"/>
                <w:kern w:val="0"/>
                <w:szCs w:val="21"/>
                <w:lang w:val="zh-CN"/>
              </w:rPr>
              <w:t>+</w:t>
            </w:r>
            <w:r w:rsidR="00815A27" w:rsidRPr="00783FE8">
              <w:rPr>
                <w:rFonts w:eastAsiaTheme="majorEastAsia" w:cs="宋体"/>
                <w:color w:val="000000"/>
                <w:kern w:val="0"/>
                <w:szCs w:val="21"/>
                <w:lang w:val="zh-CN"/>
              </w:rPr>
              <w:t>光氧催化装置</w:t>
            </w:r>
            <w:r w:rsidR="00815A27" w:rsidRPr="00783FE8">
              <w:rPr>
                <w:rFonts w:eastAsiaTheme="majorEastAsia" w:cs="Times New Roman"/>
                <w:color w:val="000000"/>
                <w:kern w:val="0"/>
                <w:szCs w:val="21"/>
                <w:lang w:val="zh-CN"/>
              </w:rPr>
              <w:t>+</w:t>
            </w:r>
            <w:r w:rsidR="00815A27" w:rsidRPr="00783FE8">
              <w:rPr>
                <w:rFonts w:eastAsiaTheme="majorEastAsia" w:cs="宋体"/>
                <w:color w:val="000000"/>
                <w:kern w:val="0"/>
                <w:szCs w:val="21"/>
                <w:lang w:val="zh-CN"/>
              </w:rPr>
              <w:t>活性炭吸附装置</w:t>
            </w:r>
            <w:r w:rsidRPr="00C0548B">
              <w:rPr>
                <w:rFonts w:ascii="Times New Roman" w:hAnsi="Times New Roman"/>
                <w:szCs w:val="21"/>
              </w:rPr>
              <w:t>处理</w:t>
            </w:r>
            <w:r w:rsidRPr="00C0548B">
              <w:rPr>
                <w:rFonts w:ascii="Times New Roman" w:hAnsi="Times New Roman" w:hint="eastAsia"/>
                <w:szCs w:val="21"/>
              </w:rPr>
              <w:t>，活性炭定期更换，废活性炭作为危废进行处置。</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w:t>
            </w:r>
          </w:p>
        </w:tc>
      </w:tr>
      <w:tr w:rsidR="00783FE8" w:rsidRPr="00C0548B"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left"/>
              <w:rPr>
                <w:rFonts w:ascii="Times New Roman" w:hAnsi="Times New Roman"/>
                <w:szCs w:val="21"/>
              </w:rPr>
            </w:pPr>
            <w:r w:rsidRPr="00C0548B">
              <w:rPr>
                <w:rFonts w:ascii="Times New Roman" w:hAnsi="Times New Roman"/>
                <w:szCs w:val="21"/>
              </w:rPr>
              <w:t>7</w:t>
            </w:r>
            <w:r w:rsidRPr="00C0548B">
              <w:rPr>
                <w:rFonts w:ascii="Times New Roman" w:hAnsi="Times New Roman"/>
                <w:szCs w:val="21"/>
              </w:rPr>
              <w:t>．必须综合考虑安全和综合环境影响。治污设施的设计与安装应充分考虑安全性、经济性及适用性。具有黏连性、积聚自燃性、高沸点、与碳发生化学反应的有机废气，不宜采用活性炭吸附、光催化氧化、低温等离子等治污设施。含有酸性物质的有机废气，应充分考虑对治污设施的腐蚀等影响因素。含有颗粒物的废气，</w:t>
            </w:r>
            <w:r w:rsidRPr="00C0548B">
              <w:rPr>
                <w:rFonts w:ascii="Times New Roman" w:hAnsi="Times New Roman"/>
                <w:szCs w:val="21"/>
              </w:rPr>
              <w:lastRenderedPageBreak/>
              <w:t>为保障</w:t>
            </w:r>
            <w:r w:rsidRPr="00C0548B">
              <w:rPr>
                <w:rFonts w:ascii="Times New Roman" w:hAnsi="Times New Roman"/>
                <w:szCs w:val="21"/>
              </w:rPr>
              <w:t>VOCs</w:t>
            </w:r>
            <w:r w:rsidRPr="00C0548B">
              <w:rPr>
                <w:rFonts w:ascii="Times New Roman" w:hAnsi="Times New Roman"/>
                <w:szCs w:val="21"/>
              </w:rPr>
              <w:t>治污设施运行稳定，宜进行预处理降低颗粒物浓度。使用臭氧发生器等基于臭氧发生原理的治污设施，应采取有效措施降低臭氧逸散对周边环境的影响。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r w:rsidRPr="00C0548B">
              <w:rPr>
                <w:rFonts w:ascii="Times New Roman" w:hAnsi="Times New Roman" w:hint="eastAsia"/>
                <w:szCs w:val="21"/>
              </w:rPr>
              <w:lastRenderedPageBreak/>
              <w:t>生产过程中产生的废气经</w:t>
            </w:r>
            <w:r w:rsidR="00815A27" w:rsidRPr="00783FE8">
              <w:rPr>
                <w:rFonts w:eastAsiaTheme="majorEastAsia" w:cs="宋体"/>
                <w:color w:val="000000"/>
                <w:kern w:val="0"/>
                <w:szCs w:val="21"/>
                <w:lang w:val="zh-CN"/>
              </w:rPr>
              <w:t>水喷淋装置</w:t>
            </w:r>
            <w:r w:rsidR="00815A27" w:rsidRPr="00783FE8">
              <w:rPr>
                <w:rFonts w:eastAsiaTheme="majorEastAsia" w:cs="Times New Roman"/>
                <w:color w:val="000000"/>
                <w:kern w:val="0"/>
                <w:szCs w:val="21"/>
                <w:lang w:val="zh-CN"/>
              </w:rPr>
              <w:t>+</w:t>
            </w:r>
            <w:r w:rsidR="00815A27" w:rsidRPr="00783FE8">
              <w:rPr>
                <w:rFonts w:eastAsiaTheme="majorEastAsia" w:cs="宋体"/>
                <w:color w:val="000000"/>
                <w:kern w:val="0"/>
                <w:szCs w:val="21"/>
                <w:lang w:val="zh-CN"/>
              </w:rPr>
              <w:t>静电除油装置</w:t>
            </w:r>
            <w:r w:rsidR="00815A27" w:rsidRPr="00783FE8">
              <w:rPr>
                <w:rFonts w:eastAsiaTheme="majorEastAsia" w:cs="Times New Roman"/>
                <w:color w:val="000000"/>
                <w:kern w:val="0"/>
                <w:szCs w:val="21"/>
                <w:lang w:val="zh-CN"/>
              </w:rPr>
              <w:t>+</w:t>
            </w:r>
            <w:r w:rsidR="00815A27" w:rsidRPr="00783FE8">
              <w:rPr>
                <w:rFonts w:eastAsiaTheme="majorEastAsia" w:cs="宋体"/>
                <w:color w:val="000000"/>
                <w:kern w:val="0"/>
                <w:szCs w:val="21"/>
                <w:lang w:val="zh-CN"/>
              </w:rPr>
              <w:t>光氧催化装置</w:t>
            </w:r>
            <w:r w:rsidR="00815A27" w:rsidRPr="00783FE8">
              <w:rPr>
                <w:rFonts w:eastAsiaTheme="majorEastAsia" w:cs="Times New Roman"/>
                <w:color w:val="000000"/>
                <w:kern w:val="0"/>
                <w:szCs w:val="21"/>
                <w:lang w:val="zh-CN"/>
              </w:rPr>
              <w:t>+</w:t>
            </w:r>
            <w:r w:rsidR="00815A27" w:rsidRPr="00783FE8">
              <w:rPr>
                <w:rFonts w:eastAsiaTheme="majorEastAsia" w:cs="宋体"/>
                <w:color w:val="000000"/>
                <w:kern w:val="0"/>
                <w:szCs w:val="21"/>
                <w:lang w:val="zh-CN"/>
              </w:rPr>
              <w:t>活性炭吸附装置</w:t>
            </w:r>
            <w:r w:rsidRPr="00C0548B">
              <w:rPr>
                <w:rFonts w:ascii="Times New Roman" w:hAnsi="Times New Roman" w:hint="eastAsia"/>
                <w:szCs w:val="21"/>
              </w:rPr>
              <w:t>，</w:t>
            </w:r>
            <w:r w:rsidRPr="00C0548B">
              <w:rPr>
                <w:rFonts w:ascii="Times New Roman" w:hAnsi="Times New Roman"/>
                <w:kern w:val="0"/>
                <w:szCs w:val="21"/>
              </w:rPr>
              <w:t>去除效率不低于</w:t>
            </w:r>
            <w:r w:rsidRPr="00C0548B">
              <w:rPr>
                <w:rFonts w:ascii="Times New Roman" w:hAnsi="Times New Roman" w:hint="eastAsia"/>
                <w:kern w:val="0"/>
                <w:szCs w:val="21"/>
              </w:rPr>
              <w:t>9</w:t>
            </w:r>
            <w:r w:rsidRPr="00C0548B">
              <w:rPr>
                <w:rFonts w:ascii="Times New Roman" w:hAnsi="Times New Roman"/>
                <w:kern w:val="0"/>
                <w:szCs w:val="21"/>
              </w:rPr>
              <w:t>0%</w:t>
            </w:r>
            <w:r w:rsidRPr="00C0548B">
              <w:rPr>
                <w:rFonts w:ascii="Times New Roman" w:hAnsi="Times New Roman"/>
                <w:kern w:val="0"/>
                <w:szCs w:val="21"/>
              </w:rPr>
              <w:t>；</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w:t>
            </w:r>
          </w:p>
        </w:tc>
      </w:tr>
      <w:tr w:rsidR="00783FE8" w:rsidRPr="00C0548B" w:rsidTr="00FC5363">
        <w:trPr>
          <w:jc w:val="center"/>
        </w:trPr>
        <w:tc>
          <w:tcPr>
            <w:tcW w:w="4361" w:type="dxa"/>
            <w:gridSpan w:val="2"/>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left"/>
              <w:rPr>
                <w:rFonts w:ascii="Times New Roman" w:hAnsi="Times New Roman"/>
                <w:szCs w:val="21"/>
              </w:rPr>
            </w:pPr>
            <w:r w:rsidRPr="00C0548B">
              <w:rPr>
                <w:rFonts w:ascii="Times New Roman" w:hAnsi="Times New Roman"/>
                <w:szCs w:val="21"/>
              </w:rPr>
              <w:lastRenderedPageBreak/>
              <w:t>8</w:t>
            </w:r>
            <w:r w:rsidRPr="00C0548B">
              <w:rPr>
                <w:rFonts w:ascii="Times New Roman" w:hAnsi="Times New Roman"/>
                <w:szCs w:val="21"/>
              </w:rPr>
              <w:t>．排放监控要求。企业应对排放浓度、排放速率及去除效率实行全面监控。对车间或生产设施收集排放的废气，</w:t>
            </w:r>
            <w:r w:rsidRPr="00C0548B">
              <w:rPr>
                <w:rFonts w:ascii="Times New Roman" w:hAnsi="Times New Roman"/>
                <w:szCs w:val="21"/>
              </w:rPr>
              <w:t>VOCs</w:t>
            </w:r>
            <w:r w:rsidRPr="00C0548B">
              <w:rPr>
                <w:rFonts w:ascii="Times New Roman" w:hAnsi="Times New Roman"/>
                <w:szCs w:val="21"/>
              </w:rPr>
              <w:t>初始排放速率大于等于</w:t>
            </w:r>
            <w:r w:rsidRPr="00C0548B">
              <w:rPr>
                <w:rFonts w:ascii="Times New Roman" w:hAnsi="Times New Roman"/>
                <w:szCs w:val="21"/>
              </w:rPr>
              <w:t>2</w:t>
            </w:r>
            <w:r w:rsidRPr="00C0548B">
              <w:rPr>
                <w:rFonts w:ascii="Times New Roman" w:hAnsi="Times New Roman"/>
                <w:szCs w:val="21"/>
              </w:rPr>
              <w:t>千克</w:t>
            </w:r>
            <w:r w:rsidRPr="00C0548B">
              <w:rPr>
                <w:rFonts w:ascii="Times New Roman" w:hAnsi="Times New Roman"/>
                <w:szCs w:val="21"/>
              </w:rPr>
              <w:t>/</w:t>
            </w:r>
            <w:r w:rsidRPr="00C0548B">
              <w:rPr>
                <w:rFonts w:ascii="Times New Roman" w:hAnsi="Times New Roman"/>
                <w:szCs w:val="21"/>
              </w:rPr>
              <w:t>小时的，应加大控制力度，除确保排放浓度及速率稳定达标外，去除效率应不低于</w:t>
            </w:r>
            <w:r w:rsidRPr="00C0548B">
              <w:rPr>
                <w:rFonts w:ascii="Times New Roman" w:hAnsi="Times New Roman"/>
                <w:szCs w:val="21"/>
              </w:rPr>
              <w:t>80%</w:t>
            </w:r>
            <w:r w:rsidRPr="00C0548B">
              <w:rPr>
                <w:rFonts w:ascii="Times New Roman" w:hAnsi="Times New Roman"/>
                <w:szCs w:val="21"/>
              </w:rPr>
              <w:t>；采用的原辅材料符合国家有关低</w:t>
            </w:r>
            <w:r w:rsidRPr="00C0548B">
              <w:rPr>
                <w:rFonts w:ascii="Times New Roman" w:hAnsi="Times New Roman"/>
                <w:szCs w:val="21"/>
              </w:rPr>
              <w:t>VOCs</w:t>
            </w:r>
            <w:r w:rsidRPr="00C0548B">
              <w:rPr>
                <w:rFonts w:ascii="Times New Roman" w:hAnsi="Times New Roman"/>
                <w:szCs w:val="21"/>
              </w:rPr>
              <w:t>含量产品规定的除外，有行业排放标准的按其相关规定执行。</w:t>
            </w:r>
          </w:p>
        </w:tc>
        <w:tc>
          <w:tcPr>
            <w:tcW w:w="3402"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815A27">
            <w:pPr>
              <w:adjustRightInd w:val="0"/>
              <w:snapToGrid w:val="0"/>
              <w:rPr>
                <w:rFonts w:ascii="Times New Roman" w:hAnsi="Times New Roman"/>
                <w:szCs w:val="21"/>
              </w:rPr>
            </w:pPr>
            <w:r w:rsidRPr="00C0548B">
              <w:rPr>
                <w:rFonts w:ascii="Times New Roman" w:hAnsi="Times New Roman" w:hint="eastAsia"/>
                <w:szCs w:val="21"/>
              </w:rPr>
              <w:t>根据工程分析，</w:t>
            </w:r>
            <w:r w:rsidRPr="00C0548B">
              <w:rPr>
                <w:rFonts w:ascii="Times New Roman" w:hAnsi="Times New Roman"/>
                <w:szCs w:val="21"/>
              </w:rPr>
              <w:t>拟建项目</w:t>
            </w:r>
            <w:r w:rsidRPr="00C0548B">
              <w:rPr>
                <w:rFonts w:ascii="Times New Roman" w:hAnsi="Times New Roman"/>
                <w:szCs w:val="21"/>
              </w:rPr>
              <w:t>VOCs</w:t>
            </w:r>
            <w:r w:rsidRPr="00C0548B">
              <w:rPr>
                <w:rFonts w:ascii="Times New Roman" w:hAnsi="Times New Roman"/>
                <w:szCs w:val="21"/>
              </w:rPr>
              <w:t>初始排放速率</w:t>
            </w:r>
            <w:r w:rsidRPr="00C0548B">
              <w:rPr>
                <w:rFonts w:ascii="Times New Roman" w:hAnsi="Times New Roman" w:hint="eastAsia"/>
                <w:szCs w:val="21"/>
              </w:rPr>
              <w:t>最大值约为</w:t>
            </w:r>
            <w:r w:rsidRPr="00C0548B">
              <w:rPr>
                <w:rFonts w:ascii="Times New Roman" w:hAnsi="Times New Roman" w:hint="eastAsia"/>
                <w:szCs w:val="21"/>
              </w:rPr>
              <w:t>0.0</w:t>
            </w:r>
            <w:r w:rsidR="00815A27">
              <w:rPr>
                <w:rFonts w:ascii="Times New Roman" w:hAnsi="Times New Roman" w:hint="eastAsia"/>
                <w:szCs w:val="21"/>
              </w:rPr>
              <w:t>41</w:t>
            </w:r>
            <w:r w:rsidRPr="00C0548B">
              <w:rPr>
                <w:rFonts w:ascii="Times New Roman" w:hAnsi="Times New Roman" w:hint="eastAsia"/>
                <w:szCs w:val="21"/>
              </w:rPr>
              <w:t>kg/h</w:t>
            </w:r>
            <w:r w:rsidRPr="00C0548B">
              <w:rPr>
                <w:rFonts w:ascii="Times New Roman" w:hAnsi="Times New Roman" w:hint="eastAsia"/>
                <w:szCs w:val="21"/>
              </w:rPr>
              <w:t>，</w:t>
            </w:r>
            <w:r w:rsidRPr="00C0548B">
              <w:rPr>
                <w:rFonts w:ascii="Times New Roman" w:hAnsi="Times New Roman"/>
                <w:szCs w:val="21"/>
              </w:rPr>
              <w:t>小于</w:t>
            </w:r>
            <w:r w:rsidRPr="00C0548B">
              <w:rPr>
                <w:rFonts w:ascii="Times New Roman" w:hAnsi="Times New Roman"/>
                <w:szCs w:val="21"/>
              </w:rPr>
              <w:t>2</w:t>
            </w:r>
            <w:r w:rsidRPr="00C0548B">
              <w:rPr>
                <w:rFonts w:ascii="Times New Roman" w:hAnsi="Times New Roman"/>
                <w:szCs w:val="21"/>
              </w:rPr>
              <w:t>千克</w:t>
            </w:r>
            <w:r w:rsidRPr="00C0548B">
              <w:rPr>
                <w:rFonts w:ascii="Times New Roman" w:hAnsi="Times New Roman"/>
                <w:szCs w:val="21"/>
              </w:rPr>
              <w:t>/</w:t>
            </w:r>
            <w:r w:rsidRPr="00C0548B">
              <w:rPr>
                <w:rFonts w:ascii="Times New Roman" w:hAnsi="Times New Roman"/>
                <w:szCs w:val="21"/>
              </w:rPr>
              <w:t>小时，</w:t>
            </w:r>
            <w:r w:rsidRPr="00C0548B">
              <w:rPr>
                <w:rFonts w:ascii="Times New Roman" w:hAnsi="Times New Roman" w:hint="eastAsia"/>
                <w:szCs w:val="21"/>
              </w:rPr>
              <w:t>且</w:t>
            </w:r>
            <w:r w:rsidRPr="00C0548B">
              <w:rPr>
                <w:rFonts w:ascii="Times New Roman" w:hAnsi="Times New Roman"/>
                <w:szCs w:val="21"/>
              </w:rPr>
              <w:t>生产过程会定期检修环保设备等方式确保废气去除效率不低于</w:t>
            </w:r>
            <w:r w:rsidRPr="00C0548B">
              <w:rPr>
                <w:rFonts w:ascii="Times New Roman" w:hAnsi="Times New Roman"/>
                <w:szCs w:val="21"/>
              </w:rPr>
              <w:t>80%</w:t>
            </w:r>
            <w:r w:rsidRPr="00C0548B">
              <w:rPr>
                <w:rFonts w:ascii="Times New Roman" w:hAnsi="Times New Roman"/>
                <w:szCs w:val="21"/>
              </w:rPr>
              <w:t>。</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w:t>
            </w:r>
          </w:p>
        </w:tc>
      </w:tr>
      <w:tr w:rsidR="00783FE8" w:rsidRPr="00C0548B" w:rsidTr="00FC5363">
        <w:trPr>
          <w:jc w:val="center"/>
        </w:trPr>
        <w:tc>
          <w:tcPr>
            <w:tcW w:w="8528" w:type="dxa"/>
            <w:gridSpan w:val="4"/>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r w:rsidRPr="00C0548B">
              <w:rPr>
                <w:rFonts w:ascii="Times New Roman" w:hAnsi="Times New Roman"/>
                <w:szCs w:val="21"/>
              </w:rPr>
              <w:t>二、重点行业治理要求</w:t>
            </w:r>
          </w:p>
        </w:tc>
      </w:tr>
      <w:tr w:rsidR="00783FE8" w:rsidRPr="00C0548B" w:rsidTr="00FC5363">
        <w:trPr>
          <w:jc w:val="center"/>
        </w:trPr>
        <w:tc>
          <w:tcPr>
            <w:tcW w:w="944" w:type="dxa"/>
            <w:vMerge w:val="restart"/>
            <w:tcBorders>
              <w:top w:val="single" w:sz="4" w:space="0" w:color="auto"/>
              <w:left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r w:rsidRPr="00C0548B">
              <w:rPr>
                <w:rFonts w:ascii="Times New Roman" w:hAnsi="Times New Roman"/>
                <w:szCs w:val="21"/>
              </w:rPr>
              <w:t>（十六）塑料制品加工行业</w:t>
            </w:r>
          </w:p>
        </w:tc>
        <w:tc>
          <w:tcPr>
            <w:tcW w:w="3417"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r w:rsidRPr="00C0548B">
              <w:rPr>
                <w:rFonts w:ascii="Times New Roman" w:hAnsi="Times New Roman"/>
                <w:szCs w:val="21"/>
              </w:rPr>
              <w:t>1</w:t>
            </w:r>
            <w:r w:rsidRPr="00C0548B">
              <w:rPr>
                <w:rFonts w:ascii="Times New Roman" w:hAnsi="Times New Roman"/>
                <w:szCs w:val="21"/>
              </w:rPr>
              <w:t>．加热挤出、压制、吹塑等工艺产生废气宜采用全密闭负压收集，不能全密闭的采用集气罩上吸风方式对废气进行高效收集；</w:t>
            </w:r>
          </w:p>
        </w:tc>
        <w:tc>
          <w:tcPr>
            <w:tcW w:w="3402" w:type="dxa"/>
            <w:tcBorders>
              <w:top w:val="single" w:sz="4" w:space="0" w:color="auto"/>
              <w:left w:val="single" w:sz="4" w:space="0" w:color="auto"/>
              <w:right w:val="single" w:sz="4" w:space="0" w:color="auto"/>
            </w:tcBorders>
            <w:vAlign w:val="center"/>
          </w:tcPr>
          <w:p w:rsidR="00783FE8" w:rsidRPr="00C0548B" w:rsidRDefault="00783FE8" w:rsidP="00815A27">
            <w:pPr>
              <w:adjustRightInd w:val="0"/>
              <w:snapToGrid w:val="0"/>
              <w:rPr>
                <w:rFonts w:ascii="Times New Roman" w:hAnsi="Times New Roman"/>
                <w:szCs w:val="21"/>
              </w:rPr>
            </w:pPr>
            <w:r w:rsidRPr="00C0548B">
              <w:rPr>
                <w:rFonts w:ascii="Times New Roman" w:hAnsi="Times New Roman"/>
                <w:szCs w:val="21"/>
              </w:rPr>
              <w:t>拟建项目</w:t>
            </w:r>
            <w:r w:rsidRPr="00C0548B">
              <w:rPr>
                <w:rFonts w:ascii="Times New Roman" w:hAnsi="Times New Roman" w:hint="eastAsia"/>
                <w:szCs w:val="21"/>
              </w:rPr>
              <w:t>废气经各自配套集气罩</w:t>
            </w:r>
            <w:r w:rsidRPr="00C0548B">
              <w:rPr>
                <w:rFonts w:ascii="Times New Roman" w:hAnsi="Times New Roman"/>
                <w:szCs w:val="21"/>
              </w:rPr>
              <w:t>+</w:t>
            </w:r>
            <w:r w:rsidR="00815A27">
              <w:rPr>
                <w:rFonts w:ascii="Times New Roman" w:hAnsi="Times New Roman" w:hint="eastAsia"/>
                <w:szCs w:val="21"/>
              </w:rPr>
              <w:t>四周密闭</w:t>
            </w:r>
            <w:r w:rsidRPr="00C0548B">
              <w:rPr>
                <w:rFonts w:ascii="Times New Roman" w:hAnsi="Times New Roman"/>
                <w:szCs w:val="21"/>
              </w:rPr>
              <w:t>收集</w:t>
            </w:r>
            <w:r w:rsidRPr="00C0548B">
              <w:rPr>
                <w:rFonts w:ascii="Times New Roman" w:hAnsi="Times New Roman" w:hint="eastAsia"/>
                <w:szCs w:val="21"/>
              </w:rPr>
              <w:t>，并加强设备密闭性，尽量提高收集效率</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w:t>
            </w:r>
          </w:p>
        </w:tc>
      </w:tr>
      <w:tr w:rsidR="00783FE8" w:rsidRPr="00C0548B" w:rsidTr="00FC5363">
        <w:trPr>
          <w:jc w:val="center"/>
        </w:trPr>
        <w:tc>
          <w:tcPr>
            <w:tcW w:w="944" w:type="dxa"/>
            <w:vMerge/>
            <w:tcBorders>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p>
        </w:tc>
        <w:tc>
          <w:tcPr>
            <w:tcW w:w="3417"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rPr>
                <w:rFonts w:ascii="Times New Roman" w:hAnsi="Times New Roman"/>
                <w:szCs w:val="21"/>
              </w:rPr>
            </w:pPr>
            <w:r w:rsidRPr="00C0548B">
              <w:rPr>
                <w:rFonts w:ascii="Times New Roman" w:hAnsi="Times New Roman"/>
                <w:szCs w:val="21"/>
              </w:rPr>
              <w:t>2</w:t>
            </w:r>
            <w:r w:rsidRPr="00C0548B">
              <w:rPr>
                <w:rFonts w:ascii="Times New Roman" w:hAnsi="Times New Roman"/>
                <w:szCs w:val="21"/>
              </w:rPr>
              <w:t>．加热挤出、压制、吹塑等工艺产生废气先采用喷淋等冷却方式除油，除油后不凝气采用静电除油及过滤网预处理后，再经活性炭吸附或者浓缩结合燃烧法进行处理。</w:t>
            </w:r>
          </w:p>
        </w:tc>
        <w:tc>
          <w:tcPr>
            <w:tcW w:w="3402" w:type="dxa"/>
            <w:tcBorders>
              <w:top w:val="single" w:sz="4" w:space="0" w:color="auto"/>
              <w:left w:val="single" w:sz="4" w:space="0" w:color="auto"/>
              <w:right w:val="single" w:sz="4" w:space="0" w:color="auto"/>
            </w:tcBorders>
            <w:vAlign w:val="center"/>
          </w:tcPr>
          <w:p w:rsidR="00783FE8" w:rsidRPr="00C0548B" w:rsidRDefault="00815A27" w:rsidP="00FC5363">
            <w:pPr>
              <w:adjustRightInd w:val="0"/>
              <w:snapToGrid w:val="0"/>
              <w:rPr>
                <w:rFonts w:ascii="Times New Roman" w:hAnsi="Times New Roman"/>
                <w:szCs w:val="21"/>
              </w:rPr>
            </w:pPr>
            <w:r>
              <w:rPr>
                <w:rFonts w:ascii="Times New Roman" w:eastAsia="宋体" w:hAnsi="Times New Roman" w:cs="Times New Roman" w:hint="eastAsia"/>
                <w:snapToGrid w:val="0"/>
                <w:kern w:val="0"/>
                <w:szCs w:val="21"/>
              </w:rPr>
              <w:t>拟建项目有机废气</w:t>
            </w:r>
            <w:r>
              <w:rPr>
                <w:rFonts w:ascii="Times New Roman" w:eastAsia="宋体" w:hAnsi="Times New Roman" w:cs="Times New Roman"/>
                <w:snapToGrid w:val="0"/>
                <w:kern w:val="0"/>
                <w:szCs w:val="21"/>
              </w:rPr>
              <w:t>废气</w:t>
            </w:r>
            <w:r w:rsidRPr="00783FE8">
              <w:rPr>
                <w:rFonts w:ascii="Times New Roman" w:eastAsia="宋体" w:hAnsi="Times New Roman" w:cs="Times New Roman" w:hint="eastAsia"/>
                <w:snapToGrid w:val="0"/>
                <w:kern w:val="0"/>
                <w:szCs w:val="21"/>
              </w:rPr>
              <w:t>经</w:t>
            </w:r>
            <w:r w:rsidRPr="00783FE8">
              <w:rPr>
                <w:rFonts w:eastAsiaTheme="majorEastAsia" w:cs="Times New Roman"/>
                <w:szCs w:val="21"/>
              </w:rPr>
              <w:t>1</w:t>
            </w:r>
            <w:r w:rsidRPr="00783FE8">
              <w:rPr>
                <w:rFonts w:eastAsiaTheme="majorEastAsia" w:cs="Times New Roman"/>
                <w:szCs w:val="21"/>
              </w:rPr>
              <w:t>套</w:t>
            </w:r>
            <w:r w:rsidRPr="00783FE8">
              <w:rPr>
                <w:rFonts w:eastAsiaTheme="majorEastAsia" w:cs="宋体"/>
                <w:color w:val="000000"/>
                <w:kern w:val="0"/>
                <w:szCs w:val="21"/>
                <w:lang w:val="zh-CN"/>
              </w:rPr>
              <w:t>水喷淋装置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静电除油装置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光氧催化装置</w:t>
            </w:r>
            <w:r w:rsidRPr="00783FE8">
              <w:rPr>
                <w:rFonts w:eastAsiaTheme="majorEastAsia" w:cs="Times New Roman"/>
                <w:color w:val="000000"/>
                <w:kern w:val="0"/>
                <w:szCs w:val="21"/>
                <w:lang w:val="zh-CN"/>
              </w:rPr>
              <w:t>+</w:t>
            </w:r>
            <w:r w:rsidRPr="00783FE8">
              <w:rPr>
                <w:rFonts w:eastAsiaTheme="majorEastAsia" w:cs="宋体"/>
                <w:color w:val="000000"/>
                <w:kern w:val="0"/>
                <w:szCs w:val="21"/>
                <w:lang w:val="zh-CN"/>
              </w:rPr>
              <w:t>活性炭吸附装置（油烟颗粒综合去除效率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color w:val="000000"/>
                <w:kern w:val="0"/>
                <w:szCs w:val="21"/>
                <w:lang w:val="zh-CN"/>
              </w:rPr>
              <w:t>VOCs</w:t>
            </w:r>
            <w:r w:rsidRPr="00783FE8">
              <w:rPr>
                <w:rFonts w:eastAsiaTheme="majorEastAsia" w:cs="宋体"/>
                <w:color w:val="000000"/>
                <w:kern w:val="0"/>
                <w:szCs w:val="21"/>
                <w:lang w:val="zh-CN"/>
              </w:rPr>
              <w:t>综合去除效率</w:t>
            </w:r>
            <w:r w:rsidRPr="00783FE8">
              <w:rPr>
                <w:rFonts w:eastAsiaTheme="majorEastAsia" w:cs="Times New Roman"/>
                <w:color w:val="000000"/>
                <w:kern w:val="0"/>
                <w:szCs w:val="21"/>
                <w:lang w:val="zh-CN"/>
              </w:rPr>
              <w:t>90%</w:t>
            </w:r>
            <w:r w:rsidRPr="00783FE8">
              <w:rPr>
                <w:rFonts w:eastAsiaTheme="majorEastAsia" w:cs="宋体"/>
                <w:color w:val="000000"/>
                <w:kern w:val="0"/>
                <w:szCs w:val="21"/>
                <w:lang w:val="zh-CN"/>
              </w:rPr>
              <w:t>）</w:t>
            </w:r>
            <w:r w:rsidRPr="00783FE8">
              <w:rPr>
                <w:rFonts w:eastAsiaTheme="majorEastAsia" w:cs="Times New Roman"/>
                <w:szCs w:val="21"/>
              </w:rPr>
              <w:t>处理后</w:t>
            </w:r>
            <w:r w:rsidRPr="00783FE8">
              <w:rPr>
                <w:rFonts w:ascii="Times New Roman" w:eastAsia="宋体" w:hAnsi="Times New Roman" w:cs="Times New Roman"/>
                <w:snapToGrid w:val="0"/>
                <w:kern w:val="0"/>
                <w:szCs w:val="21"/>
              </w:rPr>
              <w:t>处理后经</w:t>
            </w:r>
            <w:r w:rsidRPr="00783FE8">
              <w:rPr>
                <w:rFonts w:ascii="Times New Roman" w:eastAsia="宋体" w:hAnsi="Times New Roman" w:cs="Times New Roman" w:hint="eastAsia"/>
                <w:snapToGrid w:val="0"/>
                <w:kern w:val="0"/>
                <w:szCs w:val="21"/>
              </w:rPr>
              <w:t>1</w:t>
            </w:r>
            <w:r w:rsidRPr="00783FE8">
              <w:rPr>
                <w:rFonts w:ascii="Times New Roman" w:eastAsia="宋体" w:hAnsi="Times New Roman" w:cs="Times New Roman"/>
                <w:snapToGrid w:val="0"/>
                <w:kern w:val="0"/>
                <w:szCs w:val="21"/>
              </w:rPr>
              <w:t>根</w:t>
            </w:r>
            <w:r w:rsidRPr="00783FE8">
              <w:rPr>
                <w:rFonts w:ascii="Times New Roman" w:eastAsia="宋体" w:hAnsi="Times New Roman" w:cs="Times New Roman"/>
                <w:snapToGrid w:val="0"/>
                <w:kern w:val="0"/>
                <w:szCs w:val="21"/>
              </w:rPr>
              <w:t>15m</w:t>
            </w:r>
            <w:r w:rsidRPr="00783FE8">
              <w:rPr>
                <w:rFonts w:ascii="Times New Roman" w:eastAsia="宋体" w:hAnsi="Times New Roman" w:cs="Times New Roman"/>
                <w:snapToGrid w:val="0"/>
                <w:kern w:val="0"/>
                <w:szCs w:val="21"/>
              </w:rPr>
              <w:t>高排气筒排放。</w:t>
            </w:r>
          </w:p>
        </w:tc>
        <w:tc>
          <w:tcPr>
            <w:tcW w:w="765" w:type="dxa"/>
            <w:tcBorders>
              <w:top w:val="single" w:sz="4" w:space="0" w:color="auto"/>
              <w:left w:val="single" w:sz="4" w:space="0" w:color="auto"/>
              <w:bottom w:val="single" w:sz="4" w:space="0" w:color="auto"/>
              <w:right w:val="single" w:sz="4" w:space="0" w:color="auto"/>
            </w:tcBorders>
            <w:vAlign w:val="center"/>
          </w:tcPr>
          <w:p w:rsidR="00783FE8" w:rsidRPr="00C0548B" w:rsidRDefault="00783FE8" w:rsidP="00FC5363">
            <w:pPr>
              <w:adjustRightInd w:val="0"/>
              <w:snapToGrid w:val="0"/>
              <w:jc w:val="center"/>
              <w:rPr>
                <w:rFonts w:ascii="Times New Roman" w:hAnsi="Times New Roman"/>
                <w:szCs w:val="21"/>
              </w:rPr>
            </w:pPr>
            <w:r w:rsidRPr="00C0548B">
              <w:rPr>
                <w:rFonts w:ascii="Times New Roman" w:hAnsi="Times New Roman"/>
                <w:szCs w:val="21"/>
              </w:rPr>
              <w:t>符合</w:t>
            </w:r>
          </w:p>
        </w:tc>
      </w:tr>
    </w:tbl>
    <w:p w:rsidR="00034D21" w:rsidRDefault="00783FE8" w:rsidP="00783FE8">
      <w:pPr>
        <w:adjustRightInd w:val="0"/>
        <w:snapToGrid w:val="0"/>
        <w:spacing w:line="360" w:lineRule="auto"/>
        <w:ind w:firstLineChars="200" w:firstLine="480"/>
        <w:rPr>
          <w:rFonts w:ascii="Times New Roman" w:eastAsia="宋体" w:hAnsi="Times New Roman" w:cs="Times New Roman"/>
          <w:snapToGrid w:val="0"/>
          <w:kern w:val="0"/>
          <w:szCs w:val="20"/>
        </w:rPr>
      </w:pPr>
      <w:r w:rsidRPr="00C0548B">
        <w:rPr>
          <w:rFonts w:ascii="Times New Roman" w:hAnsi="Times New Roman"/>
          <w:snapToGrid w:val="0"/>
          <w:kern w:val="0"/>
          <w:sz w:val="24"/>
          <w:szCs w:val="24"/>
        </w:rPr>
        <w:t>由上表可知，拟建项目符合《临沂市生态环境委员会办公室关于印发临沂市</w:t>
      </w:r>
      <w:r w:rsidRPr="00C0548B">
        <w:rPr>
          <w:rFonts w:ascii="Times New Roman" w:hAnsi="Times New Roman"/>
          <w:snapToGrid w:val="0"/>
          <w:kern w:val="0"/>
          <w:sz w:val="24"/>
          <w:szCs w:val="24"/>
        </w:rPr>
        <w:t>2020</w:t>
      </w:r>
      <w:r w:rsidRPr="00C0548B">
        <w:rPr>
          <w:rFonts w:ascii="Times New Roman" w:hAnsi="Times New Roman"/>
          <w:snapToGrid w:val="0"/>
          <w:kern w:val="0"/>
          <w:sz w:val="24"/>
          <w:szCs w:val="24"/>
        </w:rPr>
        <w:t>年工业企业挥发性有机物治理工作方案的通知》（临环委办发</w:t>
      </w:r>
      <w:r w:rsidRPr="00C0548B">
        <w:rPr>
          <w:rFonts w:ascii="Times New Roman" w:hAnsi="Times New Roman"/>
          <w:snapToGrid w:val="0"/>
          <w:kern w:val="0"/>
          <w:sz w:val="24"/>
          <w:szCs w:val="24"/>
        </w:rPr>
        <w:t>[2020]1</w:t>
      </w:r>
      <w:r w:rsidRPr="00C0548B">
        <w:rPr>
          <w:rFonts w:ascii="Times New Roman" w:hAnsi="Times New Roman"/>
          <w:snapToGrid w:val="0"/>
          <w:kern w:val="0"/>
          <w:sz w:val="24"/>
          <w:szCs w:val="24"/>
        </w:rPr>
        <w:t>号）的要求</w:t>
      </w:r>
      <w:r w:rsidR="00217DE7">
        <w:rPr>
          <w:rFonts w:ascii="Times New Roman" w:eastAsia="宋体" w:hAnsi="Times New Roman" w:cs="Times New Roman"/>
          <w:snapToGrid w:val="0"/>
          <w:kern w:val="0"/>
          <w:sz w:val="24"/>
          <w:szCs w:val="24"/>
        </w:rPr>
        <w:t>。</w:t>
      </w:r>
    </w:p>
    <w:p w:rsidR="00815A27" w:rsidRPr="006D2E71" w:rsidRDefault="00815A27" w:rsidP="006D2E71">
      <w:pPr>
        <w:adjustRightInd w:val="0"/>
        <w:snapToGrid w:val="0"/>
        <w:spacing w:line="360" w:lineRule="auto"/>
        <w:outlineLvl w:val="1"/>
        <w:rPr>
          <w:rFonts w:ascii="黑体" w:eastAsia="黑体" w:hAnsi="黑体"/>
          <w:snapToGrid w:val="0"/>
          <w:kern w:val="0"/>
          <w:sz w:val="24"/>
          <w:szCs w:val="24"/>
        </w:rPr>
      </w:pPr>
      <w:bookmarkStart w:id="962" w:name="_Toc68620945"/>
      <w:bookmarkStart w:id="963" w:name="_Toc500335910"/>
      <w:bookmarkStart w:id="964" w:name="_Toc469662789"/>
      <w:bookmarkStart w:id="965" w:name="_Toc497901842"/>
      <w:bookmarkStart w:id="966" w:name="_Toc476321885"/>
      <w:bookmarkStart w:id="967" w:name="_Toc476316876"/>
      <w:bookmarkStart w:id="968" w:name="_Toc441130035"/>
      <w:bookmarkStart w:id="969" w:name="_Toc8224961"/>
      <w:r w:rsidRPr="006D2E71">
        <w:rPr>
          <w:rFonts w:ascii="黑体" w:eastAsia="黑体" w:hAnsi="黑体" w:cs="Times New Roman"/>
          <w:snapToGrid w:val="0"/>
          <w:kern w:val="0"/>
          <w:sz w:val="24"/>
          <w:szCs w:val="24"/>
          <w:lang w:val="zh-CN"/>
        </w:rPr>
        <w:t>11.</w:t>
      </w:r>
      <w:r w:rsidRPr="006D2E71">
        <w:rPr>
          <w:rFonts w:ascii="黑体" w:eastAsia="黑体" w:hAnsi="黑体" w:cs="Times New Roman" w:hint="eastAsia"/>
          <w:snapToGrid w:val="0"/>
          <w:kern w:val="0"/>
          <w:sz w:val="24"/>
          <w:szCs w:val="24"/>
          <w:lang w:val="zh-CN"/>
        </w:rPr>
        <w:t>4“</w:t>
      </w:r>
      <w:r w:rsidR="006D2E71" w:rsidRPr="006D2E71">
        <w:rPr>
          <w:rFonts w:ascii="黑体" w:eastAsia="黑体" w:hAnsi="黑体"/>
          <w:sz w:val="24"/>
          <w:szCs w:val="24"/>
        </w:rPr>
        <w:t>三线一单</w:t>
      </w:r>
      <w:r w:rsidRPr="006D2E71">
        <w:rPr>
          <w:rFonts w:ascii="黑体" w:eastAsia="黑体" w:hAnsi="黑体" w:cs="Times New Roman" w:hint="eastAsia"/>
          <w:snapToGrid w:val="0"/>
          <w:kern w:val="0"/>
          <w:sz w:val="24"/>
          <w:szCs w:val="24"/>
          <w:lang w:val="zh-CN"/>
        </w:rPr>
        <w:t>”</w:t>
      </w:r>
      <w:r w:rsidRPr="006D2E71">
        <w:rPr>
          <w:rFonts w:ascii="黑体" w:eastAsia="黑体" w:hAnsi="黑体"/>
          <w:sz w:val="24"/>
          <w:szCs w:val="24"/>
        </w:rPr>
        <w:t>符合性分析</w:t>
      </w:r>
      <w:bookmarkEnd w:id="962"/>
    </w:p>
    <w:p w:rsidR="006D2E71" w:rsidRDefault="006D2E71" w:rsidP="006D2E71">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拟建项目</w:t>
      </w:r>
      <w:r>
        <w:rPr>
          <w:rFonts w:ascii="Times New Roman" w:eastAsia="宋体" w:hAnsi="Times New Roman" w:cs="Times New Roman"/>
          <w:sz w:val="24"/>
          <w:szCs w:val="24"/>
        </w:rPr>
        <w:t>与环境保护部《关于以改善环境质量为核心加强环境影响评价管理的通知》（环环评</w:t>
      </w:r>
      <w:r>
        <w:rPr>
          <w:rFonts w:ascii="Times New Roman" w:eastAsia="宋体" w:hAnsi="Times New Roman" w:cs="Times New Roman"/>
          <w:sz w:val="24"/>
          <w:szCs w:val="24"/>
        </w:rPr>
        <w:t>[2016]150</w:t>
      </w:r>
      <w:r>
        <w:rPr>
          <w:rFonts w:ascii="Times New Roman" w:eastAsia="宋体" w:hAnsi="Times New Roman" w:cs="Times New Roman"/>
          <w:sz w:val="24"/>
          <w:szCs w:val="24"/>
        </w:rPr>
        <w:t>号）的符合性分析见表</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4</w:t>
      </w:r>
      <w:r>
        <w:rPr>
          <w:rFonts w:ascii="Times New Roman" w:eastAsia="宋体" w:hAnsi="Times New Roman" w:cs="Times New Roman"/>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p>
    <w:p w:rsidR="006D2E71" w:rsidRDefault="006D2E71" w:rsidP="006D2E71">
      <w:pPr>
        <w:snapToGrid w:val="0"/>
        <w:jc w:val="center"/>
        <w:rPr>
          <w:rFonts w:ascii="Times New Roman" w:eastAsia="黑体" w:hAnsi="Times New Roman" w:cs="Times New Roman"/>
          <w:snapToGrid w:val="0"/>
          <w:sz w:val="24"/>
          <w:szCs w:val="24"/>
        </w:rPr>
      </w:pPr>
      <w:r>
        <w:rPr>
          <w:rFonts w:ascii="Times New Roman" w:eastAsia="黑体" w:cs="Times New Roman"/>
          <w:snapToGrid w:val="0"/>
          <w:sz w:val="24"/>
          <w:szCs w:val="24"/>
        </w:rPr>
        <w:t>表</w:t>
      </w:r>
      <w:r>
        <w:rPr>
          <w:rFonts w:ascii="Times New Roman" w:eastAsia="黑体" w:hAnsi="Times New Roman" w:cs="Times New Roman"/>
          <w:snapToGrid w:val="0"/>
          <w:sz w:val="24"/>
          <w:szCs w:val="24"/>
        </w:rPr>
        <w:t>11.</w:t>
      </w:r>
      <w:r>
        <w:rPr>
          <w:rFonts w:ascii="Times New Roman" w:eastAsia="黑体" w:hAnsi="Times New Roman" w:cs="Times New Roman" w:hint="eastAsia"/>
          <w:snapToGrid w:val="0"/>
          <w:sz w:val="24"/>
          <w:szCs w:val="24"/>
        </w:rPr>
        <w:t>4</w:t>
      </w:r>
      <w:r>
        <w:rPr>
          <w:rFonts w:ascii="Times New Roman" w:eastAsia="黑体" w:hAnsi="Times New Roman" w:cs="Times New Roman"/>
          <w:snapToGrid w:val="0"/>
          <w:sz w:val="24"/>
          <w:szCs w:val="24"/>
        </w:rPr>
        <w:t>-</w:t>
      </w:r>
      <w:r>
        <w:rPr>
          <w:rFonts w:ascii="Times New Roman" w:eastAsia="黑体" w:hAnsi="Times New Roman" w:cs="Times New Roman" w:hint="eastAsia"/>
          <w:snapToGrid w:val="0"/>
          <w:sz w:val="24"/>
          <w:szCs w:val="24"/>
        </w:rPr>
        <w:t xml:space="preserve">1 </w:t>
      </w:r>
      <w:r>
        <w:rPr>
          <w:rFonts w:ascii="Times New Roman" w:eastAsia="黑体" w:cs="Times New Roman"/>
          <w:snapToGrid w:val="0"/>
          <w:sz w:val="24"/>
          <w:szCs w:val="24"/>
        </w:rPr>
        <w:t>项目与环环评</w:t>
      </w:r>
      <w:r>
        <w:rPr>
          <w:rFonts w:ascii="Times New Roman" w:eastAsia="黑体" w:hAnsi="Times New Roman" w:cs="Times New Roman"/>
          <w:snapToGrid w:val="0"/>
          <w:sz w:val="24"/>
          <w:szCs w:val="24"/>
        </w:rPr>
        <w:t>[2016]150</w:t>
      </w:r>
      <w:r>
        <w:rPr>
          <w:rFonts w:ascii="Times New Roman" w:eastAsia="黑体" w:cs="Times New Roman"/>
          <w:snapToGrid w:val="0"/>
          <w:sz w:val="24"/>
          <w:szCs w:val="24"/>
        </w:rPr>
        <w:t>号文符合性分析一览表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3974"/>
        <w:gridCol w:w="942"/>
      </w:tblGrid>
      <w:tr w:rsidR="006D2E71"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相关要求</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拟建项目情况</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是否符合要求</w:t>
            </w:r>
          </w:p>
        </w:tc>
      </w:tr>
      <w:tr w:rsidR="006D2E71" w:rsidTr="00FC5363">
        <w:trPr>
          <w:jc w:val="center"/>
        </w:trPr>
        <w:tc>
          <w:tcPr>
            <w:tcW w:w="8624" w:type="dxa"/>
            <w:gridSpan w:val="3"/>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rPr>
                <w:rFonts w:ascii="Times New Roman" w:eastAsia="宋体" w:hAnsi="Times New Roman" w:cs="Times New Roman"/>
                <w:szCs w:val="21"/>
              </w:rPr>
            </w:pPr>
            <w:r>
              <w:rPr>
                <w:rFonts w:ascii="Times New Roman" w:eastAsia="宋体" w:hAnsi="Times New Roman" w:cs="Times New Roman"/>
                <w:szCs w:val="21"/>
              </w:rPr>
              <w:t>（一）</w:t>
            </w:r>
            <w:r>
              <w:rPr>
                <w:rFonts w:ascii="Times New Roman" w:eastAsia="宋体" w:hAnsi="Times New Roman" w:cs="Times New Roman"/>
                <w:szCs w:val="21"/>
              </w:rPr>
              <w:t>“</w:t>
            </w:r>
            <w:r>
              <w:rPr>
                <w:rFonts w:ascii="Times New Roman" w:eastAsia="宋体" w:hAnsi="Times New Roman" w:cs="Times New Roman"/>
                <w:szCs w:val="21"/>
              </w:rPr>
              <w:t>三线</w:t>
            </w:r>
            <w:r>
              <w:rPr>
                <w:rFonts w:ascii="Times New Roman" w:eastAsia="宋体" w:hAnsi="Times New Roman" w:cs="Times New Roman"/>
                <w:szCs w:val="21"/>
              </w:rPr>
              <w:t>”</w:t>
            </w:r>
            <w:r>
              <w:rPr>
                <w:rFonts w:ascii="Times New Roman" w:eastAsia="宋体" w:hAnsi="Times New Roman" w:cs="Times New Roman"/>
                <w:szCs w:val="21"/>
              </w:rPr>
              <w:t>：生态保护红线、环境质量底线、资源利用上线</w:t>
            </w:r>
          </w:p>
        </w:tc>
      </w:tr>
      <w:tr w:rsidR="006D2E71"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w:t>
            </w:r>
            <w:r>
              <w:rPr>
                <w:rFonts w:ascii="Times New Roman" w:eastAsia="宋体" w:hAnsi="Times New Roman" w:cs="Times New Roman"/>
                <w:szCs w:val="21"/>
              </w:rPr>
              <w:lastRenderedPageBreak/>
              <w:t>条件限制、确实无法避让的铁路、公路、航道、防洪、管道、干渠、通讯、输变电等重要基础设施项目外，在生态保护红线范围内，严控各类开发建设活动，依法不予审批新建工业项目和矿产开发项目的环评文件。</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Pr="006D2E71" w:rsidRDefault="006D2E71" w:rsidP="004B2717">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lastRenderedPageBreak/>
              <w:t>拟建项目</w:t>
            </w:r>
            <w:r>
              <w:rPr>
                <w:rFonts w:ascii="Times New Roman" w:eastAsia="宋体" w:hAnsi="Times New Roman" w:cs="Times New Roman"/>
                <w:szCs w:val="21"/>
              </w:rPr>
              <w:t>位于临沂市兰山区半程镇清沂庄村西</w:t>
            </w:r>
            <w:r>
              <w:rPr>
                <w:rFonts w:ascii="Times New Roman" w:eastAsia="宋体" w:hAnsi="Times New Roman" w:cs="Times New Roman"/>
                <w:szCs w:val="21"/>
              </w:rPr>
              <w:t>330m</w:t>
            </w:r>
            <w:r>
              <w:rPr>
                <w:rFonts w:ascii="Times New Roman" w:eastAsia="宋体" w:hAnsi="Times New Roman" w:cs="Times New Roman"/>
                <w:szCs w:val="21"/>
              </w:rPr>
              <w:t>。</w:t>
            </w:r>
            <w:r>
              <w:rPr>
                <w:rFonts w:ascii="Times New Roman" w:hAnsi="Times New Roman"/>
                <w:snapToGrid w:val="0"/>
                <w:kern w:val="0"/>
              </w:rPr>
              <w:t>根据《山东省生态保护红线规划》，与项目区域最近的生态保护红线区为</w:t>
            </w:r>
            <w:r>
              <w:rPr>
                <w:rFonts w:ascii="Times New Roman" w:hAnsi="Times New Roman"/>
                <w:snapToGrid w:val="0"/>
              </w:rPr>
              <w:t>浚河水源涵养生态保护红线区（</w:t>
            </w:r>
            <w:r>
              <w:rPr>
                <w:rFonts w:ascii="Times New Roman" w:hAnsi="Times New Roman"/>
                <w:snapToGrid w:val="0"/>
              </w:rPr>
              <w:t>SD-13-B1-07</w:t>
            </w:r>
            <w:r>
              <w:rPr>
                <w:rFonts w:ascii="Times New Roman" w:hAnsi="Times New Roman"/>
                <w:snapToGrid w:val="0"/>
              </w:rPr>
              <w:t>）</w:t>
            </w:r>
            <w:r>
              <w:rPr>
                <w:rFonts w:ascii="Times New Roman" w:hAnsi="Times New Roman"/>
                <w:snapToGrid w:val="0"/>
                <w:kern w:val="0"/>
              </w:rPr>
              <w:t>（</w:t>
            </w:r>
            <w:r w:rsidRPr="006D2E71">
              <w:rPr>
                <w:rFonts w:ascii="Times New Roman" w:hAnsi="Times New Roman"/>
                <w:snapToGrid w:val="0"/>
                <w:color w:val="00B0F0"/>
                <w:kern w:val="0"/>
              </w:rPr>
              <w:t>红线概况见表</w:t>
            </w:r>
            <w:r w:rsidRPr="006D2E71">
              <w:rPr>
                <w:rFonts w:ascii="Times New Roman" w:hAnsi="Times New Roman"/>
                <w:snapToGrid w:val="0"/>
                <w:color w:val="00B0F0"/>
                <w:kern w:val="0"/>
              </w:rPr>
              <w:t>11.3-</w:t>
            </w:r>
            <w:r w:rsidRPr="006D2E71">
              <w:rPr>
                <w:rFonts w:ascii="Times New Roman" w:hAnsi="Times New Roman" w:hint="eastAsia"/>
                <w:snapToGrid w:val="0"/>
                <w:color w:val="00B0F0"/>
                <w:kern w:val="0"/>
              </w:rPr>
              <w:t>15</w:t>
            </w:r>
            <w:r w:rsidRPr="006D2E71">
              <w:rPr>
                <w:rFonts w:ascii="Times New Roman" w:hAnsi="Times New Roman"/>
                <w:snapToGrid w:val="0"/>
                <w:color w:val="00B0F0"/>
                <w:kern w:val="0"/>
              </w:rPr>
              <w:t>，图</w:t>
            </w:r>
            <w:r w:rsidRPr="006D2E71">
              <w:rPr>
                <w:rFonts w:ascii="Times New Roman" w:hAnsi="Times New Roman"/>
                <w:snapToGrid w:val="0"/>
                <w:color w:val="00B0F0"/>
                <w:kern w:val="0"/>
              </w:rPr>
              <w:t>11.3-1</w:t>
            </w:r>
            <w:r w:rsidRPr="006D2E71">
              <w:rPr>
                <w:rFonts w:ascii="Times New Roman" w:hAnsi="Times New Roman"/>
                <w:snapToGrid w:val="0"/>
                <w:color w:val="00B0F0"/>
                <w:kern w:val="0"/>
              </w:rPr>
              <w:t>），</w:t>
            </w:r>
            <w:r w:rsidRPr="006D2E71">
              <w:rPr>
                <w:rFonts w:ascii="Times New Roman" w:hAnsi="Times New Roman"/>
                <w:snapToGrid w:val="0"/>
                <w:kern w:val="0"/>
              </w:rPr>
              <w:t>项目</w:t>
            </w:r>
            <w:r>
              <w:rPr>
                <w:rFonts w:ascii="Times New Roman" w:hAnsi="Times New Roman"/>
                <w:snapToGrid w:val="0"/>
                <w:kern w:val="0"/>
              </w:rPr>
              <w:t>不在生态保护红线规划范围内。</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符合</w:t>
            </w:r>
          </w:p>
        </w:tc>
      </w:tr>
      <w:tr w:rsidR="006D2E71"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lastRenderedPageBreak/>
              <w:t>2</w:t>
            </w:r>
            <w:r>
              <w:rPr>
                <w:rFonts w:ascii="Times New Roman" w:eastAsia="宋体" w:hAnsi="Times New Roman" w:cs="Times New Roman"/>
                <w:color w:val="000000" w:themeColor="text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Pr="005E3F0F" w:rsidRDefault="006D2E71" w:rsidP="006D2E71">
            <w:pPr>
              <w:pStyle w:val="250"/>
              <w:snapToGrid w:val="0"/>
              <w:spacing w:line="240" w:lineRule="auto"/>
              <w:ind w:firstLineChars="0" w:firstLine="0"/>
              <w:rPr>
                <w:rFonts w:ascii="宋体" w:hAnsi="宋体"/>
                <w:sz w:val="21"/>
                <w:szCs w:val="21"/>
              </w:rPr>
            </w:pPr>
            <w:r w:rsidRPr="005E3F0F">
              <w:rPr>
                <w:snapToGrid w:val="0"/>
                <w:kern w:val="0"/>
                <w:sz w:val="21"/>
                <w:szCs w:val="21"/>
              </w:rPr>
              <w:t>根据</w:t>
            </w:r>
            <w:r w:rsidRPr="005E3F0F">
              <w:rPr>
                <w:rFonts w:ascii="宋体" w:hAnsi="宋体" w:hint="eastAsia"/>
                <w:sz w:val="21"/>
                <w:szCs w:val="21"/>
              </w:rPr>
              <w:t>临沂市环境监测站提供的例行监测资料，</w:t>
            </w:r>
            <w:r w:rsidRPr="005E3F0F">
              <w:rPr>
                <w:rFonts w:hint="eastAsia"/>
                <w:snapToGrid w:val="0"/>
                <w:kern w:val="0"/>
                <w:sz w:val="21"/>
                <w:szCs w:val="21"/>
              </w:rPr>
              <w:t>兰山区</w:t>
            </w:r>
            <w:r w:rsidRPr="005E3F0F">
              <w:rPr>
                <w:snapToGrid w:val="0"/>
                <w:kern w:val="0"/>
                <w:sz w:val="21"/>
                <w:szCs w:val="21"/>
              </w:rPr>
              <w:t>201</w:t>
            </w:r>
            <w:r w:rsidRPr="005E3F0F">
              <w:rPr>
                <w:rFonts w:hint="eastAsia"/>
                <w:snapToGrid w:val="0"/>
                <w:kern w:val="0"/>
                <w:sz w:val="21"/>
                <w:szCs w:val="21"/>
              </w:rPr>
              <w:t>9</w:t>
            </w:r>
            <w:r w:rsidRPr="005E3F0F">
              <w:rPr>
                <w:snapToGrid w:val="0"/>
                <w:kern w:val="0"/>
                <w:sz w:val="21"/>
                <w:szCs w:val="21"/>
              </w:rPr>
              <w:t>年</w:t>
            </w:r>
            <w:r w:rsidRPr="005E3F0F">
              <w:rPr>
                <w:snapToGrid w:val="0"/>
                <w:kern w:val="0"/>
                <w:sz w:val="21"/>
                <w:szCs w:val="21"/>
              </w:rPr>
              <w:t>PM</w:t>
            </w:r>
            <w:r w:rsidRPr="005E3F0F">
              <w:rPr>
                <w:snapToGrid w:val="0"/>
                <w:kern w:val="0"/>
                <w:sz w:val="21"/>
                <w:szCs w:val="21"/>
                <w:vertAlign w:val="subscript"/>
              </w:rPr>
              <w:t>2.5</w:t>
            </w:r>
            <w:r w:rsidRPr="005E3F0F">
              <w:rPr>
                <w:snapToGrid w:val="0"/>
                <w:kern w:val="0"/>
                <w:sz w:val="21"/>
                <w:szCs w:val="21"/>
              </w:rPr>
              <w:t>、</w:t>
            </w:r>
            <w:r w:rsidRPr="005E3F0F">
              <w:rPr>
                <w:snapToGrid w:val="0"/>
                <w:kern w:val="0"/>
                <w:sz w:val="21"/>
                <w:szCs w:val="21"/>
              </w:rPr>
              <w:t>PM</w:t>
            </w:r>
            <w:r w:rsidRPr="005E3F0F">
              <w:rPr>
                <w:snapToGrid w:val="0"/>
                <w:kern w:val="0"/>
                <w:sz w:val="21"/>
                <w:szCs w:val="21"/>
                <w:vertAlign w:val="subscript"/>
              </w:rPr>
              <w:t>10</w:t>
            </w:r>
            <w:r w:rsidRPr="005E3F0F">
              <w:rPr>
                <w:snapToGrid w:val="0"/>
                <w:kern w:val="0"/>
                <w:sz w:val="21"/>
                <w:szCs w:val="21"/>
              </w:rPr>
              <w:t>年均值</w:t>
            </w:r>
            <w:r w:rsidRPr="005E3F0F">
              <w:rPr>
                <w:rFonts w:hint="eastAsia"/>
                <w:snapToGrid w:val="0"/>
                <w:kern w:val="0"/>
                <w:sz w:val="21"/>
                <w:szCs w:val="21"/>
              </w:rPr>
              <w:t>以及</w:t>
            </w:r>
            <w:r w:rsidRPr="005E3F0F">
              <w:rPr>
                <w:snapToGrid w:val="0"/>
                <w:kern w:val="0"/>
                <w:sz w:val="21"/>
                <w:szCs w:val="21"/>
              </w:rPr>
              <w:t>臭氧</w:t>
            </w:r>
            <w:r w:rsidRPr="005E3F0F">
              <w:rPr>
                <w:sz w:val="21"/>
                <w:szCs w:val="21"/>
              </w:rPr>
              <w:t>日最大</w:t>
            </w:r>
            <w:r w:rsidRPr="005E3F0F">
              <w:rPr>
                <w:sz w:val="21"/>
                <w:szCs w:val="21"/>
              </w:rPr>
              <w:t>8</w:t>
            </w:r>
            <w:r w:rsidRPr="005E3F0F">
              <w:rPr>
                <w:sz w:val="21"/>
                <w:szCs w:val="21"/>
              </w:rPr>
              <w:t>小时均值的第</w:t>
            </w:r>
            <w:r w:rsidRPr="005E3F0F">
              <w:rPr>
                <w:sz w:val="21"/>
                <w:szCs w:val="21"/>
              </w:rPr>
              <w:t>90</w:t>
            </w:r>
            <w:r w:rsidRPr="005E3F0F">
              <w:rPr>
                <w:sz w:val="21"/>
                <w:szCs w:val="21"/>
              </w:rPr>
              <w:t>百分位浓度值</w:t>
            </w:r>
            <w:r w:rsidRPr="005E3F0F">
              <w:rPr>
                <w:rFonts w:hint="eastAsia"/>
                <w:sz w:val="21"/>
                <w:szCs w:val="21"/>
              </w:rPr>
              <w:t>均</w:t>
            </w:r>
            <w:r w:rsidRPr="005E3F0F">
              <w:rPr>
                <w:rFonts w:hint="eastAsia"/>
                <w:snapToGrid w:val="0"/>
                <w:kern w:val="0"/>
                <w:sz w:val="21"/>
                <w:szCs w:val="21"/>
              </w:rPr>
              <w:t>不</w:t>
            </w:r>
            <w:r w:rsidRPr="005E3F0F">
              <w:rPr>
                <w:snapToGrid w:val="0"/>
                <w:kern w:val="0"/>
                <w:sz w:val="21"/>
                <w:szCs w:val="21"/>
              </w:rPr>
              <w:t>符合《环境空气质量标准》（</w:t>
            </w:r>
            <w:r w:rsidRPr="005E3F0F">
              <w:rPr>
                <w:snapToGrid w:val="0"/>
                <w:kern w:val="0"/>
                <w:sz w:val="21"/>
                <w:szCs w:val="21"/>
              </w:rPr>
              <w:t>GB3095-2012</w:t>
            </w:r>
            <w:r w:rsidRPr="005E3F0F">
              <w:rPr>
                <w:snapToGrid w:val="0"/>
                <w:kern w:val="0"/>
                <w:sz w:val="21"/>
                <w:szCs w:val="21"/>
              </w:rPr>
              <w:t>）中的二级标准要求</w:t>
            </w:r>
            <w:r w:rsidRPr="005E3F0F">
              <w:rPr>
                <w:rFonts w:hint="eastAsia"/>
                <w:snapToGrid w:val="0"/>
                <w:kern w:val="0"/>
                <w:sz w:val="21"/>
                <w:szCs w:val="21"/>
              </w:rPr>
              <w:t>；</w:t>
            </w:r>
            <w:r w:rsidRPr="005E3F0F">
              <w:rPr>
                <w:snapToGrid w:val="0"/>
                <w:kern w:val="0"/>
                <w:sz w:val="21"/>
                <w:szCs w:val="21"/>
              </w:rPr>
              <w:t>根据临沂市人民政府《关于印发临沂市打赢蓝天保卫战作战方案暨</w:t>
            </w:r>
            <w:r w:rsidRPr="005E3F0F">
              <w:rPr>
                <w:snapToGrid w:val="0"/>
                <w:kern w:val="0"/>
                <w:sz w:val="21"/>
                <w:szCs w:val="21"/>
              </w:rPr>
              <w:t>2018-2020</w:t>
            </w:r>
            <w:r w:rsidRPr="005E3F0F">
              <w:rPr>
                <w:snapToGrid w:val="0"/>
                <w:kern w:val="0"/>
                <w:sz w:val="21"/>
                <w:szCs w:val="21"/>
              </w:rPr>
              <w:t>年大气污染防治攻坚行动实施方案的通知》（临政发</w:t>
            </w:r>
            <w:r w:rsidRPr="005E3F0F">
              <w:rPr>
                <w:snapToGrid w:val="0"/>
                <w:kern w:val="0"/>
                <w:sz w:val="21"/>
                <w:szCs w:val="21"/>
              </w:rPr>
              <w:t>[2018]19</w:t>
            </w:r>
            <w:r w:rsidRPr="005E3F0F">
              <w:rPr>
                <w:snapToGrid w:val="0"/>
                <w:kern w:val="0"/>
                <w:sz w:val="21"/>
                <w:szCs w:val="21"/>
              </w:rPr>
              <w:t>号）中，规定</w:t>
            </w:r>
            <w:r w:rsidRPr="005E3F0F">
              <w:rPr>
                <w:sz w:val="21"/>
                <w:szCs w:val="21"/>
              </w:rPr>
              <w:t>规定高新区环境质量改善目标为至</w:t>
            </w:r>
            <w:r w:rsidRPr="005E3F0F">
              <w:rPr>
                <w:sz w:val="21"/>
                <w:szCs w:val="21"/>
              </w:rPr>
              <w:t>2020</w:t>
            </w:r>
            <w:r w:rsidRPr="005E3F0F">
              <w:rPr>
                <w:sz w:val="21"/>
                <w:szCs w:val="21"/>
              </w:rPr>
              <w:t>年，二氧化硫、臭氧持续改善、</w:t>
            </w:r>
            <w:r w:rsidRPr="005E3F0F">
              <w:rPr>
                <w:sz w:val="21"/>
                <w:szCs w:val="21"/>
              </w:rPr>
              <w:t>PM</w:t>
            </w:r>
            <w:r w:rsidRPr="005E3F0F">
              <w:rPr>
                <w:sz w:val="21"/>
                <w:szCs w:val="21"/>
                <w:vertAlign w:val="subscript"/>
              </w:rPr>
              <w:t>2.5</w:t>
            </w:r>
            <w:r w:rsidRPr="005E3F0F">
              <w:rPr>
                <w:sz w:val="21"/>
                <w:szCs w:val="21"/>
              </w:rPr>
              <w:t>、</w:t>
            </w:r>
            <w:r w:rsidRPr="005E3F0F">
              <w:rPr>
                <w:sz w:val="21"/>
                <w:szCs w:val="21"/>
              </w:rPr>
              <w:t>PM</w:t>
            </w:r>
            <w:r w:rsidRPr="005E3F0F">
              <w:rPr>
                <w:sz w:val="21"/>
                <w:szCs w:val="21"/>
                <w:vertAlign w:val="subscript"/>
              </w:rPr>
              <w:t>10</w:t>
            </w:r>
            <w:r w:rsidRPr="005E3F0F">
              <w:rPr>
                <w:sz w:val="21"/>
                <w:szCs w:val="21"/>
              </w:rPr>
              <w:t>、二氧化氮控制在</w:t>
            </w:r>
            <w:r w:rsidRPr="005E3F0F">
              <w:rPr>
                <w:rFonts w:hint="eastAsia"/>
                <w:sz w:val="21"/>
                <w:szCs w:val="21"/>
              </w:rPr>
              <w:t>48</w:t>
            </w:r>
            <w:r w:rsidRPr="005E3F0F">
              <w:rPr>
                <w:sz w:val="21"/>
                <w:szCs w:val="21"/>
              </w:rPr>
              <w:t>μg/m</w:t>
            </w:r>
            <w:r w:rsidRPr="005E3F0F">
              <w:rPr>
                <w:sz w:val="21"/>
                <w:szCs w:val="21"/>
                <w:vertAlign w:val="superscript"/>
              </w:rPr>
              <w:t>3</w:t>
            </w:r>
            <w:r w:rsidRPr="005E3F0F">
              <w:rPr>
                <w:sz w:val="21"/>
                <w:szCs w:val="21"/>
              </w:rPr>
              <w:t>、</w:t>
            </w:r>
            <w:r w:rsidRPr="005E3F0F">
              <w:rPr>
                <w:rFonts w:hint="eastAsia"/>
                <w:sz w:val="21"/>
                <w:szCs w:val="21"/>
              </w:rPr>
              <w:t>90</w:t>
            </w:r>
            <w:r w:rsidRPr="005E3F0F">
              <w:rPr>
                <w:sz w:val="21"/>
                <w:szCs w:val="21"/>
              </w:rPr>
              <w:t>μg/m</w:t>
            </w:r>
            <w:r w:rsidRPr="005E3F0F">
              <w:rPr>
                <w:sz w:val="21"/>
                <w:szCs w:val="21"/>
                <w:vertAlign w:val="superscript"/>
              </w:rPr>
              <w:t>3</w:t>
            </w:r>
            <w:r w:rsidRPr="005E3F0F">
              <w:rPr>
                <w:sz w:val="21"/>
                <w:szCs w:val="21"/>
              </w:rPr>
              <w:t>、</w:t>
            </w:r>
            <w:r w:rsidRPr="005E3F0F">
              <w:rPr>
                <w:rFonts w:hint="eastAsia"/>
                <w:sz w:val="21"/>
                <w:szCs w:val="21"/>
              </w:rPr>
              <w:t>37</w:t>
            </w:r>
            <w:r w:rsidRPr="005E3F0F">
              <w:rPr>
                <w:sz w:val="21"/>
                <w:szCs w:val="21"/>
              </w:rPr>
              <w:t>μg/m</w:t>
            </w:r>
            <w:r w:rsidRPr="005E3F0F">
              <w:rPr>
                <w:sz w:val="21"/>
                <w:szCs w:val="21"/>
                <w:vertAlign w:val="superscript"/>
              </w:rPr>
              <w:t>3</w:t>
            </w:r>
            <w:r w:rsidRPr="005E3F0F">
              <w:rPr>
                <w:sz w:val="21"/>
                <w:szCs w:val="21"/>
              </w:rPr>
              <w:t>以下，年均改善率达到</w:t>
            </w:r>
            <w:r w:rsidRPr="005E3F0F">
              <w:rPr>
                <w:rFonts w:hint="eastAsia"/>
                <w:sz w:val="21"/>
                <w:szCs w:val="21"/>
              </w:rPr>
              <w:t>1.9</w:t>
            </w:r>
            <w:r w:rsidRPr="005E3F0F">
              <w:rPr>
                <w:sz w:val="21"/>
                <w:szCs w:val="21"/>
              </w:rPr>
              <w:t>%</w:t>
            </w:r>
            <w:r w:rsidRPr="005E3F0F">
              <w:rPr>
                <w:sz w:val="21"/>
                <w:szCs w:val="21"/>
              </w:rPr>
              <w:t>以上，优良天数</w:t>
            </w:r>
            <w:r w:rsidRPr="005E3F0F">
              <w:rPr>
                <w:rFonts w:hint="eastAsia"/>
                <w:sz w:val="21"/>
                <w:szCs w:val="21"/>
              </w:rPr>
              <w:t>231</w:t>
            </w:r>
            <w:r w:rsidRPr="005E3F0F">
              <w:rPr>
                <w:sz w:val="21"/>
                <w:szCs w:val="21"/>
              </w:rPr>
              <w:t>以上。严格按照大气污染防治攻坚行动实施方案中的规定，采取优化产业结构，对建筑工地和市政工程扬尘进行治理、全面实施工业污染源及挥发性有机物的提标改造及治理等措施后，兰山区环境空气质量会逐步改善。</w:t>
            </w:r>
          </w:p>
          <w:p w:rsidR="006D2E71" w:rsidRPr="005E3F0F" w:rsidRDefault="006D2E71" w:rsidP="006D2E71">
            <w:pPr>
              <w:autoSpaceDE w:val="0"/>
              <w:autoSpaceDN w:val="0"/>
              <w:adjustRightInd w:val="0"/>
              <w:snapToGrid w:val="0"/>
              <w:rPr>
                <w:kern w:val="0"/>
                <w:szCs w:val="21"/>
                <w:lang w:val="zh-CN"/>
              </w:rPr>
            </w:pPr>
            <w:r w:rsidRPr="005E3F0F">
              <w:rPr>
                <w:snapToGrid w:val="0"/>
                <w:kern w:val="0"/>
                <w:szCs w:val="21"/>
              </w:rPr>
              <w:t>兰山区境内柳青河北外环桥、涑河西外环桥、南涑河解放路桥</w:t>
            </w:r>
            <w:r w:rsidRPr="005E3F0F">
              <w:rPr>
                <w:snapToGrid w:val="0"/>
                <w:kern w:val="0"/>
                <w:szCs w:val="21"/>
              </w:rPr>
              <w:t>COD</w:t>
            </w:r>
            <w:r w:rsidRPr="005E3F0F">
              <w:rPr>
                <w:rFonts w:hint="eastAsia"/>
                <w:snapToGrid w:val="0"/>
                <w:kern w:val="0"/>
                <w:szCs w:val="21"/>
              </w:rPr>
              <w:t>和氨氮</w:t>
            </w:r>
            <w:r w:rsidRPr="005E3F0F">
              <w:rPr>
                <w:snapToGrid w:val="0"/>
                <w:kern w:val="0"/>
                <w:szCs w:val="21"/>
              </w:rPr>
              <w:t>均满足《地表水环境质量标准》（</w:t>
            </w:r>
            <w:r w:rsidRPr="005E3F0F">
              <w:rPr>
                <w:snapToGrid w:val="0"/>
                <w:kern w:val="0"/>
                <w:szCs w:val="21"/>
              </w:rPr>
              <w:t>GB3838-2002</w:t>
            </w:r>
            <w:r w:rsidRPr="005E3F0F">
              <w:rPr>
                <w:snapToGrid w:val="0"/>
                <w:kern w:val="0"/>
                <w:szCs w:val="21"/>
              </w:rPr>
              <w:t>）</w:t>
            </w:r>
            <w:r w:rsidRPr="005E3F0F">
              <w:rPr>
                <w:rFonts w:ascii="宋体" w:hAnsi="宋体" w:cs="宋体" w:hint="eastAsia"/>
                <w:snapToGrid w:val="0"/>
                <w:kern w:val="0"/>
                <w:szCs w:val="21"/>
              </w:rPr>
              <w:t>Ⅳ</w:t>
            </w:r>
            <w:r w:rsidRPr="005E3F0F">
              <w:rPr>
                <w:snapToGrid w:val="0"/>
                <w:kern w:val="0"/>
                <w:szCs w:val="21"/>
              </w:rPr>
              <w:t>类标准要求</w:t>
            </w:r>
            <w:r w:rsidRPr="005E3F0F">
              <w:rPr>
                <w:rFonts w:hint="eastAsia"/>
                <w:snapToGrid w:val="0"/>
                <w:kern w:val="0"/>
                <w:szCs w:val="21"/>
              </w:rPr>
              <w:t>；</w:t>
            </w:r>
            <w:r w:rsidRPr="005E3F0F">
              <w:rPr>
                <w:rFonts w:hAnsi="宋体"/>
                <w:snapToGrid w:val="0"/>
                <w:kern w:val="0"/>
                <w:szCs w:val="21"/>
              </w:rPr>
              <w:t>地下水质量满足《地下水质量标准》（</w:t>
            </w:r>
            <w:r w:rsidRPr="005E3F0F">
              <w:rPr>
                <w:snapToGrid w:val="0"/>
                <w:kern w:val="0"/>
                <w:szCs w:val="21"/>
              </w:rPr>
              <w:t>GB/T148</w:t>
            </w:r>
            <w:r w:rsidRPr="005E3F0F">
              <w:rPr>
                <w:rFonts w:hint="eastAsia"/>
                <w:snapToGrid w:val="0"/>
                <w:kern w:val="0"/>
                <w:szCs w:val="21"/>
              </w:rPr>
              <w:t>48</w:t>
            </w:r>
            <w:r w:rsidRPr="005E3F0F">
              <w:rPr>
                <w:snapToGrid w:val="0"/>
                <w:kern w:val="0"/>
                <w:szCs w:val="21"/>
              </w:rPr>
              <w:t>-</w:t>
            </w:r>
            <w:r w:rsidRPr="005E3F0F">
              <w:rPr>
                <w:rFonts w:hint="eastAsia"/>
                <w:snapToGrid w:val="0"/>
                <w:kern w:val="0"/>
                <w:szCs w:val="21"/>
              </w:rPr>
              <w:t>2017</w:t>
            </w:r>
            <w:r w:rsidRPr="005E3F0F">
              <w:rPr>
                <w:rFonts w:hAnsi="宋体"/>
                <w:snapToGrid w:val="0"/>
                <w:kern w:val="0"/>
                <w:szCs w:val="21"/>
              </w:rPr>
              <w:t>）</w:t>
            </w:r>
            <w:r w:rsidRPr="005E3F0F">
              <w:rPr>
                <w:rFonts w:ascii="宋体" w:hAnsi="宋体"/>
                <w:snapToGrid w:val="0"/>
                <w:kern w:val="0"/>
                <w:szCs w:val="21"/>
              </w:rPr>
              <w:t>Ⅲ</w:t>
            </w:r>
            <w:r w:rsidRPr="005E3F0F">
              <w:rPr>
                <w:rFonts w:hAnsi="宋体"/>
                <w:snapToGrid w:val="0"/>
                <w:kern w:val="0"/>
                <w:szCs w:val="21"/>
              </w:rPr>
              <w:t>类标准；功能区噪声符合</w:t>
            </w:r>
            <w:r w:rsidRPr="005E3F0F">
              <w:rPr>
                <w:rFonts w:hAnsi="宋体" w:hint="eastAsia"/>
                <w:snapToGrid w:val="0"/>
                <w:kern w:val="0"/>
                <w:szCs w:val="21"/>
              </w:rPr>
              <w:t>《声环境质量标准》（</w:t>
            </w:r>
            <w:r w:rsidRPr="005E3F0F">
              <w:rPr>
                <w:rFonts w:hAnsi="宋体" w:hint="eastAsia"/>
                <w:snapToGrid w:val="0"/>
                <w:kern w:val="0"/>
                <w:szCs w:val="21"/>
              </w:rPr>
              <w:t>GB3096 -2008</w:t>
            </w:r>
            <w:r w:rsidRPr="005E3F0F">
              <w:rPr>
                <w:rFonts w:hAnsi="宋体" w:hint="eastAsia"/>
                <w:snapToGrid w:val="0"/>
                <w:kern w:val="0"/>
                <w:szCs w:val="21"/>
              </w:rPr>
              <w:t>）</w:t>
            </w:r>
            <w:r w:rsidRPr="005E3F0F">
              <w:rPr>
                <w:snapToGrid w:val="0"/>
                <w:kern w:val="0"/>
                <w:szCs w:val="21"/>
              </w:rPr>
              <w:t>2</w:t>
            </w:r>
            <w:r w:rsidRPr="005E3F0F">
              <w:rPr>
                <w:rFonts w:hAnsi="宋体"/>
                <w:snapToGrid w:val="0"/>
                <w:kern w:val="0"/>
                <w:szCs w:val="21"/>
              </w:rPr>
              <w:t>类声功能区</w:t>
            </w:r>
            <w:r w:rsidRPr="005E3F0F">
              <w:rPr>
                <w:rFonts w:hAnsi="宋体" w:hint="eastAsia"/>
                <w:snapToGrid w:val="0"/>
                <w:kern w:val="0"/>
                <w:szCs w:val="21"/>
              </w:rPr>
              <w:t>昼间标准</w:t>
            </w:r>
            <w:r w:rsidRPr="005E3F0F">
              <w:rPr>
                <w:rFonts w:hAnsi="宋体"/>
                <w:snapToGrid w:val="0"/>
                <w:kern w:val="0"/>
                <w:szCs w:val="21"/>
              </w:rPr>
              <w:t>要求</w:t>
            </w:r>
            <w:r w:rsidRPr="005E3F0F">
              <w:rPr>
                <w:snapToGrid w:val="0"/>
                <w:kern w:val="0"/>
                <w:szCs w:val="21"/>
              </w:rPr>
              <w:t>。</w:t>
            </w:r>
          </w:p>
          <w:p w:rsidR="006D2E71" w:rsidRPr="00EA071D" w:rsidRDefault="006D2E71" w:rsidP="006D2E71">
            <w:pPr>
              <w:adjustRightInd w:val="0"/>
              <w:snapToGrid w:val="0"/>
              <w:rPr>
                <w:rFonts w:ascii="Times New Roman" w:hAnsi="Times New Roman"/>
                <w:color w:val="000000" w:themeColor="text1"/>
              </w:rPr>
            </w:pPr>
            <w:r w:rsidRPr="005E3F0F">
              <w:rPr>
                <w:szCs w:val="21"/>
              </w:rPr>
              <w:t>拟建项目主要污染物为</w:t>
            </w:r>
            <w:r w:rsidRPr="005E3F0F">
              <w:rPr>
                <w:rFonts w:hint="eastAsia"/>
                <w:szCs w:val="21"/>
              </w:rPr>
              <w:t>VOCs</w:t>
            </w:r>
            <w:r w:rsidRPr="005E3F0F">
              <w:rPr>
                <w:rFonts w:hint="eastAsia"/>
                <w:szCs w:val="21"/>
              </w:rPr>
              <w:t>及</w:t>
            </w:r>
            <w:r>
              <w:rPr>
                <w:rFonts w:hint="eastAsia"/>
                <w:szCs w:val="21"/>
              </w:rPr>
              <w:t>颗粒物</w:t>
            </w:r>
            <w:r w:rsidRPr="005E3F0F">
              <w:rPr>
                <w:szCs w:val="21"/>
              </w:rPr>
              <w:t>，经相应治理措施处理后</w:t>
            </w:r>
            <w:r w:rsidRPr="005E3F0F">
              <w:rPr>
                <w:rFonts w:hint="eastAsia"/>
                <w:szCs w:val="21"/>
              </w:rPr>
              <w:t>达标</w:t>
            </w:r>
            <w:r w:rsidRPr="005E3F0F">
              <w:rPr>
                <w:szCs w:val="21"/>
              </w:rPr>
              <w:t>排放且排放量较小；拟建项目生活污水经化粪池处理后由环卫部门定期抽运，</w:t>
            </w:r>
            <w:r w:rsidRPr="005E3F0F">
              <w:rPr>
                <w:rFonts w:hint="eastAsia"/>
                <w:szCs w:val="21"/>
              </w:rPr>
              <w:t>不外排；</w:t>
            </w:r>
            <w:r w:rsidRPr="005E3F0F">
              <w:rPr>
                <w:snapToGrid w:val="0"/>
                <w:kern w:val="0"/>
                <w:szCs w:val="21"/>
              </w:rPr>
              <w:t>项目噪声采取减震、隔声、消声等措施后厂界噪声达标；且项目固废均采取减量化、无害化及资源化处理，</w:t>
            </w:r>
            <w:r w:rsidRPr="005E3F0F">
              <w:rPr>
                <w:szCs w:val="21"/>
              </w:rPr>
              <w:t>对周边环境质量影响较小，满足环境质量底线要求。</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符合</w:t>
            </w:r>
          </w:p>
        </w:tc>
      </w:tr>
      <w:tr w:rsidR="006D2E71"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、资源是环境的载体，资源利用上线是各地区能源、水、土地等资源消耗不得突破的</w:t>
            </w:r>
            <w:r>
              <w:rPr>
                <w:rFonts w:ascii="Times New Roman" w:eastAsia="宋体" w:hAnsi="Times New Roman" w:cs="Times New Roman"/>
                <w:szCs w:val="21"/>
              </w:rPr>
              <w:t>“</w:t>
            </w:r>
            <w:r>
              <w:rPr>
                <w:rFonts w:ascii="Times New Roman" w:eastAsia="宋体" w:hAnsi="Times New Roman" w:cs="Times New Roman"/>
                <w:szCs w:val="21"/>
              </w:rPr>
              <w:t>天花板</w:t>
            </w:r>
            <w:r>
              <w:rPr>
                <w:rFonts w:ascii="Times New Roman" w:eastAsia="宋体" w:hAnsi="Times New Roman" w:cs="Times New Roman"/>
                <w:szCs w:val="21"/>
              </w:rPr>
              <w:t>”</w:t>
            </w:r>
            <w:r>
              <w:rPr>
                <w:rFonts w:ascii="Times New Roman" w:eastAsia="宋体" w:hAnsi="Times New Roman" w:cs="Times New Roman"/>
                <w:szCs w:val="21"/>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Default="006D2E71" w:rsidP="008F0B2C">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拟建项目</w:t>
            </w:r>
            <w:r>
              <w:rPr>
                <w:rFonts w:ascii="Times New Roman" w:eastAsia="宋体" w:hAnsi="Times New Roman" w:cs="Times New Roman"/>
                <w:szCs w:val="21"/>
              </w:rPr>
              <w:t>属于</w:t>
            </w:r>
            <w:r>
              <w:rPr>
                <w:rFonts w:ascii="Times New Roman" w:eastAsia="宋体" w:hAnsi="Times New Roman" w:cs="Times New Roman" w:hint="eastAsia"/>
                <w:szCs w:val="21"/>
              </w:rPr>
              <w:t>废塑料资源化利用</w:t>
            </w:r>
            <w:r>
              <w:rPr>
                <w:rFonts w:ascii="Times New Roman" w:eastAsia="宋体" w:hAnsi="Times New Roman" w:cs="Times New Roman"/>
                <w:szCs w:val="21"/>
              </w:rPr>
              <w:t>项目，使用</w:t>
            </w:r>
            <w:r w:rsidR="008F0B2C">
              <w:rPr>
                <w:rFonts w:ascii="Times New Roman" w:eastAsia="宋体" w:hAnsi="Times New Roman" w:cs="Times New Roman" w:hint="eastAsia"/>
                <w:snapToGrid w:val="0"/>
                <w:kern w:val="0"/>
                <w:szCs w:val="21"/>
              </w:rPr>
              <w:t>废塑料</w:t>
            </w:r>
            <w:r>
              <w:rPr>
                <w:rFonts w:ascii="Times New Roman" w:eastAsia="宋体" w:hAnsi="Times New Roman" w:cs="Times New Roman"/>
                <w:szCs w:val="21"/>
              </w:rPr>
              <w:t>等为原料，</w:t>
            </w:r>
            <w:r>
              <w:rPr>
                <w:rFonts w:ascii="Times New Roman" w:eastAsia="宋体" w:hAnsi="Times New Roman" w:cs="Times New Roman" w:hint="eastAsia"/>
                <w:szCs w:val="21"/>
              </w:rPr>
              <w:t>周边</w:t>
            </w:r>
            <w:r>
              <w:rPr>
                <w:rFonts w:ascii="Times New Roman" w:eastAsia="宋体" w:hAnsi="Times New Roman" w:cs="Times New Roman"/>
                <w:szCs w:val="21"/>
              </w:rPr>
              <w:t>交通便捷，物料运输方便快捷；</w:t>
            </w:r>
            <w:r>
              <w:rPr>
                <w:rFonts w:ascii="Times New Roman" w:eastAsia="宋体" w:hAnsi="Times New Roman" w:cs="Times New Roman" w:hint="eastAsia"/>
                <w:szCs w:val="21"/>
              </w:rPr>
              <w:t>拟建项目</w:t>
            </w:r>
            <w:r>
              <w:rPr>
                <w:rFonts w:ascii="Times New Roman" w:eastAsia="宋体" w:hAnsi="Times New Roman" w:cs="Times New Roman"/>
                <w:szCs w:val="21"/>
              </w:rPr>
              <w:t>消耗电能和水资源相对于区域资源利用总量较少，符合资源利用上限要求。</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符合</w:t>
            </w:r>
          </w:p>
        </w:tc>
      </w:tr>
      <w:tr w:rsidR="006D2E71" w:rsidTr="00FC5363">
        <w:trPr>
          <w:jc w:val="center"/>
        </w:trPr>
        <w:tc>
          <w:tcPr>
            <w:tcW w:w="8624" w:type="dxa"/>
            <w:gridSpan w:val="3"/>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rPr>
                <w:rFonts w:ascii="Times New Roman" w:eastAsia="宋体" w:hAnsi="Times New Roman" w:cs="Times New Roman"/>
                <w:szCs w:val="21"/>
              </w:rPr>
            </w:pPr>
            <w:r>
              <w:rPr>
                <w:rFonts w:ascii="Times New Roman" w:eastAsia="宋体" w:hAnsi="Times New Roman" w:cs="Times New Roman"/>
                <w:szCs w:val="21"/>
              </w:rPr>
              <w:lastRenderedPageBreak/>
              <w:t>（二）</w:t>
            </w:r>
            <w:r>
              <w:rPr>
                <w:rFonts w:ascii="Times New Roman" w:eastAsia="宋体" w:hAnsi="Times New Roman" w:cs="Times New Roman"/>
                <w:szCs w:val="21"/>
              </w:rPr>
              <w:t xml:space="preserve"> “</w:t>
            </w:r>
            <w:r>
              <w:rPr>
                <w:rFonts w:ascii="Times New Roman" w:eastAsia="宋体" w:hAnsi="Times New Roman" w:cs="Times New Roman"/>
                <w:szCs w:val="21"/>
              </w:rPr>
              <w:t>一单</w:t>
            </w:r>
            <w:r>
              <w:rPr>
                <w:rFonts w:ascii="Times New Roman" w:eastAsia="宋体" w:hAnsi="Times New Roman" w:cs="Times New Roman"/>
                <w:szCs w:val="21"/>
              </w:rPr>
              <w:t>”</w:t>
            </w:r>
            <w:r>
              <w:rPr>
                <w:rFonts w:ascii="Times New Roman" w:eastAsia="宋体" w:hAnsi="Times New Roman" w:cs="Times New Roman"/>
                <w:szCs w:val="21"/>
              </w:rPr>
              <w:t>：环境准入负面清单</w:t>
            </w:r>
          </w:p>
        </w:tc>
      </w:tr>
      <w:tr w:rsidR="006D2E71" w:rsidTr="00FC5363">
        <w:trPr>
          <w:jc w:val="center"/>
        </w:trPr>
        <w:tc>
          <w:tcPr>
            <w:tcW w:w="3708"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rPr>
                <w:rFonts w:ascii="Times New Roman" w:eastAsia="宋体" w:hAnsi="Times New Roman" w:cs="Times New Roman"/>
                <w:szCs w:val="21"/>
              </w:rPr>
            </w:pPr>
            <w:r>
              <w:rPr>
                <w:rFonts w:ascii="Times New Roman" w:eastAsia="宋体" w:hAnsi="Times New Roman" w:cs="Times New Roman"/>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w:t>
            </w:r>
          </w:p>
          <w:p w:rsidR="006D2E71" w:rsidRDefault="006D2E71" w:rsidP="00FC5363">
            <w:pPr>
              <w:adjustRightInd w:val="0"/>
              <w:snapToGrid w:val="0"/>
              <w:rPr>
                <w:rFonts w:ascii="Times New Roman" w:eastAsia="宋体" w:hAnsi="Times New Roman" w:cs="Times New Roman"/>
                <w:szCs w:val="21"/>
              </w:rPr>
            </w:pPr>
            <w:r>
              <w:rPr>
                <w:rFonts w:ascii="Times New Roman" w:eastAsia="宋体" w:hAnsi="Times New Roman" w:cs="Times New Roman"/>
                <w:szCs w:val="21"/>
              </w:rPr>
              <w:t>单对产业发展和项目准入的指导和约束作用。</w:t>
            </w:r>
          </w:p>
        </w:tc>
        <w:tc>
          <w:tcPr>
            <w:tcW w:w="3974"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rPr>
                <w:rFonts w:ascii="Times New Roman" w:eastAsia="宋体" w:hAnsi="Times New Roman" w:cs="Times New Roman"/>
                <w:szCs w:val="21"/>
              </w:rPr>
            </w:pPr>
            <w:r>
              <w:rPr>
                <w:rFonts w:ascii="Times New Roman" w:eastAsia="宋体" w:hAnsi="Times New Roman" w:cs="Times New Roman" w:hint="eastAsia"/>
                <w:szCs w:val="21"/>
              </w:rPr>
              <w:t>拟建项目</w:t>
            </w:r>
            <w:r>
              <w:rPr>
                <w:rFonts w:ascii="Times New Roman" w:eastAsia="宋体" w:hAnsi="Times New Roman" w:cs="Times New Roman"/>
                <w:szCs w:val="21"/>
              </w:rPr>
              <w:t>属于</w:t>
            </w:r>
            <w:r>
              <w:rPr>
                <w:rFonts w:ascii="Times New Roman" w:eastAsia="宋体" w:hAnsi="Times New Roman" w:cs="Times New Roman" w:hint="eastAsia"/>
                <w:szCs w:val="21"/>
              </w:rPr>
              <w:t>废塑料资源化利用</w:t>
            </w:r>
            <w:r>
              <w:rPr>
                <w:rFonts w:ascii="Times New Roman" w:eastAsia="宋体" w:hAnsi="Times New Roman" w:cs="Times New Roman"/>
                <w:szCs w:val="21"/>
              </w:rPr>
              <w:t>项目，为国家</w:t>
            </w:r>
            <w:r>
              <w:rPr>
                <w:rFonts w:ascii="Times New Roman" w:eastAsia="宋体" w:hAnsi="Times New Roman" w:cs="Times New Roman" w:hint="eastAsia"/>
                <w:szCs w:val="21"/>
              </w:rPr>
              <w:t>鼓励类</w:t>
            </w:r>
            <w:r>
              <w:rPr>
                <w:rFonts w:ascii="Times New Roman" w:eastAsia="宋体" w:hAnsi="Times New Roman" w:cs="Times New Roman"/>
                <w:szCs w:val="21"/>
              </w:rPr>
              <w:t>产业，符合当前国家产业政策。</w:t>
            </w:r>
            <w:r>
              <w:rPr>
                <w:rFonts w:ascii="Times New Roman" w:hAnsi="Times New Roman"/>
                <w:snapToGrid w:val="0"/>
                <w:kern w:val="0"/>
              </w:rPr>
              <w:t>由于兰山区目前未出具环境准入负面清单，因此</w:t>
            </w:r>
            <w:r>
              <w:rPr>
                <w:rFonts w:ascii="Times New Roman" w:hAnsi="Times New Roman" w:hint="eastAsia"/>
                <w:snapToGrid w:val="0"/>
                <w:kern w:val="0"/>
              </w:rPr>
              <w:t>拟建项目</w:t>
            </w:r>
            <w:r>
              <w:rPr>
                <w:rFonts w:ascii="Times New Roman" w:hAnsi="Times New Roman"/>
                <w:snapToGrid w:val="0"/>
                <w:kern w:val="0"/>
              </w:rPr>
              <w:t>不在当地环境准入负面清单内。</w:t>
            </w:r>
          </w:p>
        </w:tc>
        <w:tc>
          <w:tcPr>
            <w:tcW w:w="942" w:type="dxa"/>
            <w:tcBorders>
              <w:top w:val="single" w:sz="4" w:space="0" w:color="auto"/>
              <w:left w:val="single" w:sz="4" w:space="0" w:color="auto"/>
              <w:bottom w:val="single" w:sz="4" w:space="0" w:color="auto"/>
              <w:right w:val="single" w:sz="4" w:space="0" w:color="auto"/>
            </w:tcBorders>
            <w:vAlign w:val="center"/>
          </w:tcPr>
          <w:p w:rsidR="006D2E71" w:rsidRDefault="006D2E71" w:rsidP="00FC5363">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符合</w:t>
            </w:r>
          </w:p>
        </w:tc>
      </w:tr>
    </w:tbl>
    <w:p w:rsidR="006D2E71" w:rsidRDefault="006D2E71" w:rsidP="006D2E71">
      <w:pPr>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11.3-1</w:t>
      </w:r>
      <w:r>
        <w:rPr>
          <w:rFonts w:ascii="Times New Roman" w:eastAsia="黑体" w:hAnsi="Times New Roman" w:cs="Times New Roman" w:hint="eastAsia"/>
          <w:snapToGrid w:val="0"/>
          <w:kern w:val="0"/>
          <w:sz w:val="24"/>
          <w:szCs w:val="24"/>
        </w:rPr>
        <w:t>5</w:t>
      </w:r>
      <w:r>
        <w:rPr>
          <w:rFonts w:ascii="Times New Roman" w:eastAsia="黑体" w:hAnsi="Times New Roman" w:cs="Times New Roman"/>
          <w:snapToGrid w:val="0"/>
          <w:kern w:val="0"/>
          <w:sz w:val="24"/>
          <w:szCs w:val="24"/>
        </w:rPr>
        <w:t>与项目最近的生态红线区域情况表</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276"/>
        <w:gridCol w:w="992"/>
        <w:gridCol w:w="709"/>
        <w:gridCol w:w="992"/>
        <w:gridCol w:w="850"/>
        <w:gridCol w:w="851"/>
        <w:gridCol w:w="1170"/>
      </w:tblGrid>
      <w:tr w:rsidR="006D2E71" w:rsidTr="00FC5363">
        <w:trPr>
          <w:jc w:val="center"/>
        </w:trPr>
        <w:tc>
          <w:tcPr>
            <w:tcW w:w="1784" w:type="dxa"/>
            <w:vMerge w:val="restart"/>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名称</w:t>
            </w:r>
          </w:p>
        </w:tc>
        <w:tc>
          <w:tcPr>
            <w:tcW w:w="2268" w:type="dxa"/>
            <w:gridSpan w:val="2"/>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外边界</w:t>
            </w:r>
          </w:p>
        </w:tc>
        <w:tc>
          <w:tcPr>
            <w:tcW w:w="1701" w:type="dxa"/>
            <w:gridSpan w:val="2"/>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Ⅰ</w:t>
            </w:r>
            <w:r>
              <w:rPr>
                <w:rFonts w:ascii="Times New Roman" w:hAnsi="Times New Roman"/>
                <w:snapToGrid w:val="0"/>
              </w:rPr>
              <w:t>类红线区</w:t>
            </w:r>
          </w:p>
        </w:tc>
        <w:tc>
          <w:tcPr>
            <w:tcW w:w="850" w:type="dxa"/>
            <w:vMerge w:val="restart"/>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生态功能</w:t>
            </w:r>
          </w:p>
        </w:tc>
        <w:tc>
          <w:tcPr>
            <w:tcW w:w="851" w:type="dxa"/>
            <w:vMerge w:val="restart"/>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类型</w:t>
            </w:r>
          </w:p>
        </w:tc>
        <w:tc>
          <w:tcPr>
            <w:tcW w:w="1170" w:type="dxa"/>
            <w:vMerge w:val="restart"/>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备注</w:t>
            </w:r>
          </w:p>
        </w:tc>
      </w:tr>
      <w:tr w:rsidR="006D2E71" w:rsidTr="00FC5363">
        <w:trPr>
          <w:jc w:val="center"/>
        </w:trPr>
        <w:tc>
          <w:tcPr>
            <w:tcW w:w="1784" w:type="dxa"/>
            <w:vMerge/>
            <w:vAlign w:val="center"/>
          </w:tcPr>
          <w:p w:rsidR="006D2E71" w:rsidRDefault="006D2E71" w:rsidP="00FC5363">
            <w:pPr>
              <w:rPr>
                <w:rFonts w:ascii="Times New Roman" w:hAnsi="Times New Roman"/>
              </w:rPr>
            </w:pPr>
          </w:p>
        </w:tc>
        <w:tc>
          <w:tcPr>
            <w:tcW w:w="1276"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边界描述</w:t>
            </w:r>
          </w:p>
        </w:tc>
        <w:tc>
          <w:tcPr>
            <w:tcW w:w="992"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面积（</w:t>
            </w:r>
            <w:r>
              <w:rPr>
                <w:rFonts w:ascii="Times New Roman" w:hAnsi="Times New Roman"/>
                <w:snapToGrid w:val="0"/>
              </w:rPr>
              <w:t>km</w:t>
            </w:r>
            <w:r>
              <w:rPr>
                <w:rFonts w:ascii="Times New Roman" w:hAnsi="Times New Roman"/>
                <w:snapToGrid w:val="0"/>
                <w:vertAlign w:val="superscript"/>
              </w:rPr>
              <w:t>2</w:t>
            </w:r>
            <w:r>
              <w:rPr>
                <w:rFonts w:ascii="Times New Roman" w:hAnsi="Times New Roman"/>
                <w:snapToGrid w:val="0"/>
              </w:rPr>
              <w:t>）</w:t>
            </w:r>
          </w:p>
        </w:tc>
        <w:tc>
          <w:tcPr>
            <w:tcW w:w="709"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边界</w:t>
            </w:r>
          </w:p>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描述</w:t>
            </w:r>
          </w:p>
        </w:tc>
        <w:tc>
          <w:tcPr>
            <w:tcW w:w="992"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面积（</w:t>
            </w:r>
            <w:r>
              <w:rPr>
                <w:rFonts w:ascii="Times New Roman" w:hAnsi="Times New Roman"/>
                <w:snapToGrid w:val="0"/>
              </w:rPr>
              <w:t>km</w:t>
            </w:r>
            <w:r>
              <w:rPr>
                <w:rFonts w:ascii="Times New Roman" w:hAnsi="Times New Roman"/>
                <w:snapToGrid w:val="0"/>
                <w:vertAlign w:val="superscript"/>
              </w:rPr>
              <w:t>2</w:t>
            </w:r>
            <w:r>
              <w:rPr>
                <w:rFonts w:ascii="Times New Roman" w:hAnsi="Times New Roman"/>
                <w:snapToGrid w:val="0"/>
              </w:rPr>
              <w:t>）</w:t>
            </w:r>
          </w:p>
        </w:tc>
        <w:tc>
          <w:tcPr>
            <w:tcW w:w="850" w:type="dxa"/>
            <w:vMerge/>
            <w:vAlign w:val="center"/>
          </w:tcPr>
          <w:p w:rsidR="006D2E71" w:rsidRDefault="006D2E71" w:rsidP="00FC5363">
            <w:pPr>
              <w:rPr>
                <w:rFonts w:ascii="Times New Roman" w:hAnsi="Times New Roman"/>
              </w:rPr>
            </w:pPr>
          </w:p>
        </w:tc>
        <w:tc>
          <w:tcPr>
            <w:tcW w:w="851" w:type="dxa"/>
            <w:vMerge/>
            <w:vAlign w:val="center"/>
          </w:tcPr>
          <w:p w:rsidR="006D2E71" w:rsidRDefault="006D2E71" w:rsidP="00FC5363">
            <w:pPr>
              <w:rPr>
                <w:rFonts w:ascii="Times New Roman" w:hAnsi="Times New Roman"/>
              </w:rPr>
            </w:pPr>
          </w:p>
        </w:tc>
        <w:tc>
          <w:tcPr>
            <w:tcW w:w="1170" w:type="dxa"/>
            <w:vMerge/>
            <w:vAlign w:val="center"/>
          </w:tcPr>
          <w:p w:rsidR="006D2E71" w:rsidRDefault="006D2E71" w:rsidP="00FC5363">
            <w:pPr>
              <w:rPr>
                <w:rFonts w:ascii="Times New Roman" w:hAnsi="Times New Roman"/>
              </w:rPr>
            </w:pPr>
          </w:p>
        </w:tc>
      </w:tr>
      <w:tr w:rsidR="006D2E71" w:rsidTr="00FC5363">
        <w:trPr>
          <w:jc w:val="center"/>
        </w:trPr>
        <w:tc>
          <w:tcPr>
            <w:tcW w:w="1784"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浚河水源涵养生态保护红线区（</w:t>
            </w:r>
            <w:r>
              <w:rPr>
                <w:rFonts w:ascii="Times New Roman" w:hAnsi="Times New Roman"/>
                <w:snapToGrid w:val="0"/>
              </w:rPr>
              <w:t>SD-13-B1-07</w:t>
            </w:r>
            <w:r>
              <w:rPr>
                <w:rFonts w:ascii="Times New Roman" w:hAnsi="Times New Roman"/>
                <w:snapToGrid w:val="0"/>
              </w:rPr>
              <w:t>）</w:t>
            </w:r>
          </w:p>
        </w:tc>
        <w:tc>
          <w:tcPr>
            <w:tcW w:w="1276"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G327</w:t>
            </w:r>
            <w:r>
              <w:rPr>
                <w:rFonts w:ascii="Times New Roman" w:hAnsi="Times New Roman"/>
                <w:snapToGrid w:val="0"/>
              </w:rPr>
              <w:t>与</w:t>
            </w:r>
            <w:r>
              <w:rPr>
                <w:rFonts w:ascii="Times New Roman" w:hAnsi="Times New Roman"/>
                <w:snapToGrid w:val="0"/>
              </w:rPr>
              <w:t>G1511</w:t>
            </w:r>
            <w:r>
              <w:rPr>
                <w:rFonts w:ascii="Times New Roman" w:hAnsi="Times New Roman"/>
                <w:snapToGrid w:val="0"/>
              </w:rPr>
              <w:t>日兰高速公路交叉处以东，沿祊河向东南，到沂河为止，包括周边的费县公益林</w:t>
            </w:r>
          </w:p>
        </w:tc>
        <w:tc>
          <w:tcPr>
            <w:tcW w:w="992"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70.71</w:t>
            </w:r>
          </w:p>
        </w:tc>
        <w:tc>
          <w:tcPr>
            <w:tcW w:w="709"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w:t>
            </w:r>
          </w:p>
        </w:tc>
        <w:tc>
          <w:tcPr>
            <w:tcW w:w="992"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w:t>
            </w:r>
          </w:p>
        </w:tc>
        <w:tc>
          <w:tcPr>
            <w:tcW w:w="850"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水源涵养、土壤保持</w:t>
            </w:r>
          </w:p>
        </w:tc>
        <w:tc>
          <w:tcPr>
            <w:tcW w:w="851"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湿地、森林</w:t>
            </w:r>
          </w:p>
        </w:tc>
        <w:tc>
          <w:tcPr>
            <w:tcW w:w="1170" w:type="dxa"/>
            <w:vAlign w:val="center"/>
          </w:tcPr>
          <w:p w:rsidR="006D2E71" w:rsidRDefault="006D2E71" w:rsidP="00FC5363">
            <w:pPr>
              <w:adjustRightInd w:val="0"/>
              <w:snapToGrid w:val="0"/>
              <w:jc w:val="center"/>
              <w:rPr>
                <w:rFonts w:ascii="Times New Roman" w:hAnsi="Times New Roman"/>
                <w:snapToGrid w:val="0"/>
              </w:rPr>
            </w:pPr>
            <w:r>
              <w:rPr>
                <w:rFonts w:ascii="Times New Roman" w:hAnsi="Times New Roman"/>
                <w:snapToGrid w:val="0"/>
              </w:rPr>
              <w:t>包含祊河省级湿地公园、费县公益林、塔山许家崖钟罗寺森林公园、归来山国家矿山公园</w:t>
            </w:r>
          </w:p>
        </w:tc>
      </w:tr>
    </w:tbl>
    <w:p w:rsidR="006D2E71" w:rsidRDefault="006D2E71" w:rsidP="006D2E71">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由上表可知，项目的建设符合环境保护部《关于以改善环境质量为核心加强环境影响评价管理的通知》（环环评</w:t>
      </w:r>
      <w:r>
        <w:rPr>
          <w:rFonts w:ascii="Times New Roman" w:hAnsi="Times New Roman"/>
          <w:snapToGrid w:val="0"/>
          <w:kern w:val="0"/>
          <w:sz w:val="24"/>
          <w:szCs w:val="24"/>
        </w:rPr>
        <w:t>[2016]150</w:t>
      </w:r>
      <w:r>
        <w:rPr>
          <w:rFonts w:ascii="Times New Roman" w:hAnsi="Times New Roman"/>
          <w:snapToGrid w:val="0"/>
          <w:kern w:val="0"/>
          <w:sz w:val="24"/>
          <w:szCs w:val="24"/>
        </w:rPr>
        <w:t>号）要求。</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70" w:name="_Toc68620946"/>
      <w:r>
        <w:rPr>
          <w:rFonts w:ascii="Times New Roman" w:eastAsia="黑体" w:hAnsi="Times New Roman" w:cs="Times New Roman"/>
          <w:snapToGrid w:val="0"/>
          <w:kern w:val="0"/>
          <w:sz w:val="28"/>
          <w:szCs w:val="28"/>
          <w:lang w:val="zh-CN"/>
        </w:rPr>
        <w:t>11.</w:t>
      </w:r>
      <w:r w:rsidR="008F0B2C">
        <w:rPr>
          <w:rFonts w:ascii="Times New Roman" w:eastAsia="黑体" w:hAnsi="Times New Roman" w:cs="Times New Roman" w:hint="eastAsia"/>
          <w:snapToGrid w:val="0"/>
          <w:kern w:val="0"/>
          <w:sz w:val="28"/>
          <w:szCs w:val="28"/>
          <w:lang w:val="zh-CN"/>
        </w:rPr>
        <w:t>5</w:t>
      </w:r>
      <w:r>
        <w:rPr>
          <w:rFonts w:ascii="Times New Roman" w:eastAsia="黑体" w:hAnsi="Times New Roman" w:cs="Times New Roman"/>
          <w:snapToGrid w:val="0"/>
          <w:kern w:val="0"/>
          <w:sz w:val="28"/>
          <w:szCs w:val="28"/>
          <w:lang w:val="zh-CN"/>
        </w:rPr>
        <w:t>项目选址合理性分析</w:t>
      </w:r>
      <w:bookmarkEnd w:id="963"/>
      <w:bookmarkEnd w:id="964"/>
      <w:bookmarkEnd w:id="965"/>
      <w:bookmarkEnd w:id="966"/>
      <w:bookmarkEnd w:id="967"/>
      <w:bookmarkEnd w:id="968"/>
      <w:bookmarkEnd w:id="969"/>
      <w:bookmarkEnd w:id="970"/>
    </w:p>
    <w:p w:rsidR="00034D21" w:rsidRDefault="00217DE7">
      <w:pPr>
        <w:adjustRightInd w:val="0"/>
        <w:snapToGrid w:val="0"/>
        <w:spacing w:line="360" w:lineRule="auto"/>
        <w:ind w:firstLineChars="196" w:firstLine="470"/>
        <w:rPr>
          <w:rFonts w:ascii="Times New Roman" w:eastAsia="宋体" w:hAnsi="Times New Roman" w:cs="Times New Roman"/>
          <w:snapToGrid w:val="0"/>
          <w:kern w:val="0"/>
          <w:sz w:val="24"/>
          <w:szCs w:val="20"/>
        </w:rPr>
      </w:pPr>
      <w:bookmarkStart w:id="971" w:name="_Toc500335911"/>
      <w:bookmarkStart w:id="972" w:name="_Toc458177585"/>
      <w:bookmarkStart w:id="973" w:name="_Toc497311089"/>
      <w:bookmarkStart w:id="974" w:name="_Toc497901843"/>
      <w:r>
        <w:rPr>
          <w:rFonts w:ascii="Times New Roman" w:eastAsia="宋体" w:hAnsi="Times New Roman" w:cs="Times New Roman"/>
          <w:snapToGrid w:val="0"/>
          <w:kern w:val="0"/>
          <w:sz w:val="24"/>
          <w:szCs w:val="20"/>
        </w:rPr>
        <w:t>建设项目选址十分重要，涉及到产业政策符合性、当地总体规划符合性、土地占用、交通运输、地质构造、通讯、电力、给排水及项目的经济性要求等内容。</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Pr>
          <w:rFonts w:ascii="Times New Roman" w:eastAsia="宋体" w:hAnsi="Times New Roman" w:cs="Times New Roman"/>
          <w:snapToGrid w:val="0"/>
          <w:kern w:val="0"/>
          <w:sz w:val="24"/>
          <w:szCs w:val="20"/>
        </w:rPr>
        <w:t>，本章节拟从城市规划、地质条件、环境相容性、配套设施等方面综合论述</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选址合理性。</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975" w:name="_Toc510976791"/>
      <w:bookmarkStart w:id="976" w:name="_Toc520363466"/>
      <w:bookmarkStart w:id="977" w:name="_Toc8224962"/>
      <w:r>
        <w:rPr>
          <w:rFonts w:ascii="Times New Roman" w:eastAsia="黑体" w:hAnsi="Times New Roman" w:cs="Times New Roman"/>
          <w:snapToGrid w:val="0"/>
          <w:kern w:val="0"/>
          <w:sz w:val="24"/>
          <w:szCs w:val="24"/>
        </w:rPr>
        <w:t>11.</w:t>
      </w:r>
      <w:r w:rsidR="007C52D2">
        <w:rPr>
          <w:rFonts w:ascii="Times New Roman" w:eastAsia="黑体" w:hAnsi="Times New Roman" w:cs="Times New Roman" w:hint="eastAsia"/>
          <w:snapToGrid w:val="0"/>
          <w:kern w:val="0"/>
          <w:sz w:val="24"/>
          <w:szCs w:val="24"/>
        </w:rPr>
        <w:t>5</w:t>
      </w:r>
      <w:r>
        <w:rPr>
          <w:rFonts w:ascii="Times New Roman" w:eastAsia="黑体" w:hAnsi="Times New Roman" w:cs="Times New Roman"/>
          <w:snapToGrid w:val="0"/>
          <w:kern w:val="0"/>
          <w:sz w:val="24"/>
          <w:szCs w:val="24"/>
        </w:rPr>
        <w:t>.1</w:t>
      </w:r>
      <w:r>
        <w:rPr>
          <w:rFonts w:ascii="Times New Roman" w:eastAsia="黑体" w:hAnsi="Times New Roman" w:cs="Times New Roman"/>
          <w:snapToGrid w:val="0"/>
          <w:kern w:val="0"/>
          <w:sz w:val="24"/>
          <w:szCs w:val="24"/>
        </w:rPr>
        <w:t>规划符合性</w:t>
      </w:r>
      <w:bookmarkEnd w:id="971"/>
      <w:bookmarkEnd w:id="972"/>
      <w:bookmarkEnd w:id="973"/>
      <w:bookmarkEnd w:id="974"/>
      <w:bookmarkEnd w:id="975"/>
      <w:bookmarkEnd w:id="976"/>
      <w:bookmarkEnd w:id="977"/>
      <w:r>
        <w:rPr>
          <w:rFonts w:ascii="Times New Roman" w:eastAsia="黑体" w:hAnsi="Times New Roman" w:cs="Times New Roman" w:hint="eastAsia"/>
          <w:snapToGrid w:val="0"/>
          <w:kern w:val="0"/>
          <w:sz w:val="24"/>
          <w:szCs w:val="24"/>
        </w:rPr>
        <w:t>分析</w:t>
      </w:r>
    </w:p>
    <w:p w:rsidR="00034D21" w:rsidRDefault="00217DE7">
      <w:pPr>
        <w:snapToGrid w:val="0"/>
        <w:spacing w:line="360" w:lineRule="auto"/>
        <w:ind w:firstLineChars="200" w:firstLine="480"/>
        <w:rPr>
          <w:rFonts w:ascii="Times New Roman" w:cs="Times New Roman"/>
          <w:snapToGrid w:val="0"/>
          <w:kern w:val="0"/>
          <w:sz w:val="24"/>
        </w:rPr>
      </w:pPr>
      <w:r>
        <w:rPr>
          <w:rFonts w:ascii="Times New Roman" w:cs="Times New Roman" w:hint="eastAsia"/>
          <w:snapToGrid w:val="0"/>
          <w:kern w:val="0"/>
          <w:sz w:val="24"/>
        </w:rPr>
        <w:t>金锣科技园于</w:t>
      </w:r>
      <w:r>
        <w:rPr>
          <w:rFonts w:ascii="Times New Roman" w:cs="Times New Roman" w:hint="eastAsia"/>
          <w:snapToGrid w:val="0"/>
          <w:kern w:val="0"/>
          <w:sz w:val="24"/>
        </w:rPr>
        <w:t>2001</w:t>
      </w:r>
      <w:r>
        <w:rPr>
          <w:rFonts w:ascii="Times New Roman" w:cs="Times New Roman" w:hint="eastAsia"/>
          <w:snapToGrid w:val="0"/>
          <w:kern w:val="0"/>
          <w:sz w:val="24"/>
        </w:rPr>
        <w:t>年</w:t>
      </w:r>
      <w:r>
        <w:rPr>
          <w:rFonts w:ascii="Times New Roman" w:cs="Times New Roman" w:hint="eastAsia"/>
          <w:snapToGrid w:val="0"/>
          <w:kern w:val="0"/>
          <w:sz w:val="24"/>
        </w:rPr>
        <w:t>12</w:t>
      </w:r>
      <w:r>
        <w:rPr>
          <w:rFonts w:ascii="Times New Roman" w:cs="Times New Roman" w:hint="eastAsia"/>
          <w:snapToGrid w:val="0"/>
          <w:kern w:val="0"/>
          <w:sz w:val="24"/>
        </w:rPr>
        <w:t>月经国家农业部批准设立，</w:t>
      </w:r>
      <w:r>
        <w:rPr>
          <w:rFonts w:ascii="Times New Roman" w:cs="Times New Roman" w:hint="eastAsia"/>
          <w:snapToGrid w:val="0"/>
          <w:kern w:val="0"/>
          <w:sz w:val="24"/>
        </w:rPr>
        <w:t>2012</w:t>
      </w:r>
      <w:r>
        <w:rPr>
          <w:rFonts w:ascii="Times New Roman" w:cs="Times New Roman" w:hint="eastAsia"/>
          <w:snapToGrid w:val="0"/>
          <w:kern w:val="0"/>
          <w:sz w:val="24"/>
        </w:rPr>
        <w:t>年经市政府批准作为兰山经济开发区北区纳入省级经济开发区兰山经济开发区体系框架，园区规划范围：东至</w:t>
      </w:r>
      <w:r>
        <w:rPr>
          <w:rFonts w:ascii="Times New Roman" w:cs="Times New Roman" w:hint="eastAsia"/>
          <w:snapToGrid w:val="0"/>
          <w:kern w:val="0"/>
          <w:sz w:val="24"/>
        </w:rPr>
        <w:t>205</w:t>
      </w:r>
      <w:r>
        <w:rPr>
          <w:rFonts w:ascii="Times New Roman" w:cs="Times New Roman" w:hint="eastAsia"/>
          <w:snapToGrid w:val="0"/>
          <w:kern w:val="0"/>
          <w:sz w:val="24"/>
        </w:rPr>
        <w:t>国道、南至永安路、西至金锣六路、北至文泗路，共</w:t>
      </w:r>
      <w:r>
        <w:rPr>
          <w:rFonts w:ascii="Times New Roman" w:cs="Times New Roman" w:hint="eastAsia"/>
          <w:snapToGrid w:val="0"/>
          <w:kern w:val="0"/>
          <w:sz w:val="24"/>
        </w:rPr>
        <w:t>28.73</w:t>
      </w:r>
      <w:r>
        <w:rPr>
          <w:rFonts w:ascii="Times New Roman" w:cs="Times New Roman" w:hint="eastAsia"/>
          <w:snapToGrid w:val="0"/>
          <w:kern w:val="0"/>
          <w:sz w:val="24"/>
        </w:rPr>
        <w:t>平方公里。主要有枣园、半程、汪沟三个镇的部分区域，距京沪高速出入口</w:t>
      </w:r>
      <w:r>
        <w:rPr>
          <w:rFonts w:ascii="Times New Roman" w:cs="Times New Roman" w:hint="eastAsia"/>
          <w:snapToGrid w:val="0"/>
          <w:kern w:val="0"/>
          <w:sz w:val="24"/>
        </w:rPr>
        <w:t>2</w:t>
      </w:r>
      <w:r>
        <w:rPr>
          <w:rFonts w:ascii="Times New Roman" w:cs="Times New Roman" w:hint="eastAsia"/>
          <w:snapToGrid w:val="0"/>
          <w:kern w:val="0"/>
          <w:sz w:val="24"/>
        </w:rPr>
        <w:t>公里，日东高速公路出入口</w:t>
      </w:r>
      <w:r>
        <w:rPr>
          <w:rFonts w:ascii="Times New Roman" w:cs="Times New Roman" w:hint="eastAsia"/>
          <w:snapToGrid w:val="0"/>
          <w:kern w:val="0"/>
          <w:sz w:val="24"/>
        </w:rPr>
        <w:t>20</w:t>
      </w:r>
      <w:r>
        <w:rPr>
          <w:rFonts w:ascii="Times New Roman" w:cs="Times New Roman" w:hint="eastAsia"/>
          <w:snapToGrid w:val="0"/>
          <w:kern w:val="0"/>
          <w:sz w:val="24"/>
        </w:rPr>
        <w:t>公里，交通运输四通八达，地理位置得天独厚。</w:t>
      </w:r>
    </w:p>
    <w:p w:rsidR="00034D21" w:rsidRDefault="00217DE7">
      <w:pPr>
        <w:snapToGrid w:val="0"/>
        <w:spacing w:line="360" w:lineRule="auto"/>
        <w:ind w:firstLineChars="200" w:firstLine="480"/>
        <w:rPr>
          <w:rFonts w:ascii="Times New Roman" w:cs="Times New Roman"/>
          <w:snapToGrid w:val="0"/>
          <w:kern w:val="0"/>
          <w:sz w:val="24"/>
        </w:rPr>
      </w:pPr>
      <w:r>
        <w:rPr>
          <w:rFonts w:ascii="Times New Roman" w:cs="Times New Roman" w:hint="eastAsia"/>
          <w:snapToGrid w:val="0"/>
          <w:kern w:val="0"/>
          <w:sz w:val="24"/>
        </w:rPr>
        <w:t>目前，园区基础设施建设已投资约</w:t>
      </w:r>
      <w:r>
        <w:rPr>
          <w:rFonts w:ascii="Times New Roman" w:cs="Times New Roman" w:hint="eastAsia"/>
          <w:snapToGrid w:val="0"/>
          <w:kern w:val="0"/>
          <w:sz w:val="24"/>
        </w:rPr>
        <w:t>12</w:t>
      </w:r>
      <w:r>
        <w:rPr>
          <w:rFonts w:ascii="Times New Roman" w:cs="Times New Roman" w:hint="eastAsia"/>
          <w:snapToGrid w:val="0"/>
          <w:kern w:val="0"/>
          <w:sz w:val="24"/>
        </w:rPr>
        <w:t>亿元，实现了水、电、路、讯、热配套，形成了</w:t>
      </w:r>
      <w:r>
        <w:rPr>
          <w:rFonts w:ascii="Times New Roman" w:cs="Times New Roman" w:hint="eastAsia"/>
          <w:snapToGrid w:val="0"/>
          <w:kern w:val="0"/>
          <w:sz w:val="24"/>
        </w:rPr>
        <w:t>9</w:t>
      </w:r>
      <w:r>
        <w:rPr>
          <w:rFonts w:ascii="Times New Roman" w:cs="Times New Roman" w:hint="eastAsia"/>
          <w:snapToGrid w:val="0"/>
          <w:kern w:val="0"/>
          <w:sz w:val="24"/>
        </w:rPr>
        <w:t>纵</w:t>
      </w:r>
      <w:r>
        <w:rPr>
          <w:rFonts w:ascii="Times New Roman" w:cs="Times New Roman" w:hint="eastAsia"/>
          <w:snapToGrid w:val="0"/>
          <w:kern w:val="0"/>
          <w:sz w:val="24"/>
        </w:rPr>
        <w:t>14</w:t>
      </w:r>
      <w:r>
        <w:rPr>
          <w:rFonts w:ascii="Times New Roman" w:cs="Times New Roman" w:hint="eastAsia"/>
          <w:snapToGrid w:val="0"/>
          <w:kern w:val="0"/>
          <w:sz w:val="24"/>
        </w:rPr>
        <w:t>横的交通网络，形成了食品为主导，精品钢、铝型材、纸制</w:t>
      </w:r>
      <w:r>
        <w:rPr>
          <w:rFonts w:ascii="Times New Roman" w:cs="Times New Roman" w:hint="eastAsia"/>
          <w:snapToGrid w:val="0"/>
          <w:kern w:val="0"/>
          <w:sz w:val="24"/>
        </w:rPr>
        <w:lastRenderedPageBreak/>
        <w:t>品包装及塑料制品等行业并存的产业区。</w:t>
      </w:r>
    </w:p>
    <w:p w:rsidR="00034D21" w:rsidRDefault="003A2E70">
      <w:pPr>
        <w:snapToGrid w:val="0"/>
        <w:spacing w:line="360" w:lineRule="auto"/>
        <w:ind w:firstLineChars="200" w:firstLine="480"/>
        <w:rPr>
          <w:rFonts w:ascii="Times New Roman" w:cs="Times New Roman"/>
          <w:snapToGrid w:val="0"/>
          <w:kern w:val="0"/>
          <w:sz w:val="24"/>
        </w:rPr>
      </w:pPr>
      <w:r>
        <w:rPr>
          <w:rFonts w:ascii="Times New Roman" w:cs="Times New Roman" w:hint="eastAsia"/>
          <w:snapToGrid w:val="0"/>
          <w:kern w:val="0"/>
          <w:sz w:val="24"/>
        </w:rPr>
        <w:t>拟建项目</w:t>
      </w:r>
      <w:r w:rsidR="00217DE7">
        <w:rPr>
          <w:rFonts w:ascii="Times New Roman" w:cs="Times New Roman"/>
          <w:snapToGrid w:val="0"/>
          <w:kern w:val="0"/>
          <w:sz w:val="24"/>
        </w:rPr>
        <w:t>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cs="Times New Roman"/>
          <w:snapToGrid w:val="0"/>
          <w:kern w:val="0"/>
          <w:sz w:val="24"/>
        </w:rPr>
        <w:t>，</w:t>
      </w:r>
      <w:r w:rsidR="00217DE7">
        <w:rPr>
          <w:rFonts w:ascii="Times New Roman" w:eastAsia="宋体" w:hAnsi="Times New Roman" w:cs="Times New Roman"/>
          <w:snapToGrid w:val="0"/>
          <w:kern w:val="0"/>
          <w:sz w:val="24"/>
          <w:szCs w:val="20"/>
        </w:rPr>
        <w:t>占地为工业用地，</w:t>
      </w:r>
      <w:r w:rsidR="00217DE7">
        <w:rPr>
          <w:rFonts w:ascii="Times New Roman" w:cs="Times New Roman" w:hint="eastAsia"/>
          <w:snapToGrid w:val="0"/>
          <w:kern w:val="0"/>
          <w:sz w:val="24"/>
        </w:rPr>
        <w:t>位于金锣科技园内，</w:t>
      </w:r>
      <w:r w:rsidR="00217DE7">
        <w:rPr>
          <w:rFonts w:ascii="Times New Roman" w:cs="Times New Roman" w:hint="eastAsia"/>
          <w:snapToGrid w:val="0"/>
          <w:kern w:val="0"/>
          <w:sz w:val="24"/>
        </w:rPr>
        <w:t xml:space="preserve"> </w:t>
      </w: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为</w:t>
      </w:r>
      <w:r w:rsidR="00217DE7">
        <w:rPr>
          <w:rFonts w:ascii="Times New Roman" w:eastAsia="宋体" w:hAnsi="Times New Roman" w:cs="Times New Roman" w:hint="eastAsia"/>
          <w:snapToGrid w:val="0"/>
          <w:kern w:val="0"/>
          <w:sz w:val="24"/>
          <w:szCs w:val="20"/>
        </w:rPr>
        <w:t>废塑料</w:t>
      </w:r>
      <w:r w:rsidR="00217DE7">
        <w:rPr>
          <w:rFonts w:ascii="Times New Roman" w:eastAsia="宋体" w:hAnsi="Times New Roman" w:cs="Times New Roman"/>
          <w:snapToGrid w:val="0"/>
          <w:kern w:val="0"/>
          <w:sz w:val="24"/>
          <w:szCs w:val="20"/>
        </w:rPr>
        <w:t>资源化利用项目，</w:t>
      </w:r>
      <w:r w:rsidR="00217DE7">
        <w:rPr>
          <w:rFonts w:ascii="Times New Roman" w:eastAsia="宋体" w:hAnsi="Times New Roman" w:cs="Times New Roman" w:hint="eastAsia"/>
          <w:snapToGrid w:val="0"/>
          <w:kern w:val="0"/>
          <w:sz w:val="24"/>
          <w:szCs w:val="20"/>
        </w:rPr>
        <w:t>属于</w:t>
      </w:r>
      <w:r w:rsidR="00217DE7">
        <w:rPr>
          <w:rFonts w:ascii="Times New Roman" w:eastAsia="宋体" w:hAnsi="Times New Roman" w:cs="Times New Roman"/>
          <w:snapToGrid w:val="0"/>
          <w:kern w:val="0"/>
          <w:sz w:val="24"/>
          <w:szCs w:val="20"/>
        </w:rPr>
        <w:t>园区</w:t>
      </w:r>
      <w:r w:rsidR="00217DE7">
        <w:rPr>
          <w:rFonts w:ascii="Times New Roman" w:eastAsia="宋体" w:hAnsi="Times New Roman" w:cs="Times New Roman" w:hint="eastAsia"/>
          <w:snapToGrid w:val="0"/>
          <w:kern w:val="0"/>
          <w:sz w:val="24"/>
          <w:szCs w:val="20"/>
        </w:rPr>
        <w:t>主要发展的</w:t>
      </w:r>
      <w:r w:rsidR="00217DE7">
        <w:rPr>
          <w:rFonts w:ascii="Times New Roman" w:eastAsia="宋体" w:hAnsi="Times New Roman" w:cs="Times New Roman"/>
          <w:snapToGrid w:val="0"/>
          <w:kern w:val="0"/>
          <w:sz w:val="24"/>
          <w:szCs w:val="20"/>
        </w:rPr>
        <w:t>行业，符合</w:t>
      </w:r>
      <w:r w:rsidR="00217DE7">
        <w:rPr>
          <w:rFonts w:ascii="Times New Roman" w:cs="Times New Roman" w:hint="eastAsia"/>
          <w:snapToGrid w:val="0"/>
          <w:kern w:val="0"/>
          <w:sz w:val="24"/>
        </w:rPr>
        <w:t>金锣科技园</w:t>
      </w:r>
      <w:r w:rsidR="00217DE7">
        <w:rPr>
          <w:rFonts w:ascii="Times New Roman" w:eastAsia="宋体" w:hAnsi="Times New Roman" w:cs="Times New Roman" w:hint="eastAsia"/>
          <w:snapToGrid w:val="0"/>
          <w:kern w:val="0"/>
          <w:sz w:val="24"/>
          <w:szCs w:val="20"/>
        </w:rPr>
        <w:t>规划</w:t>
      </w:r>
      <w:r w:rsidR="00217DE7">
        <w:rPr>
          <w:rFonts w:ascii="Times New Roman" w:eastAsia="宋体" w:hAnsi="Times New Roman" w:cs="Times New Roman"/>
          <w:snapToGrid w:val="0"/>
          <w:kern w:val="0"/>
          <w:sz w:val="24"/>
          <w:szCs w:val="20"/>
        </w:rPr>
        <w:t>要求。</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978" w:name="_Toc8224963"/>
      <w:r>
        <w:rPr>
          <w:rFonts w:ascii="Times New Roman" w:eastAsia="黑体" w:hAnsi="Times New Roman" w:cs="Times New Roman"/>
          <w:snapToGrid w:val="0"/>
          <w:kern w:val="0"/>
          <w:sz w:val="24"/>
          <w:szCs w:val="24"/>
        </w:rPr>
        <w:t>11.</w:t>
      </w:r>
      <w:r w:rsidR="007C52D2">
        <w:rPr>
          <w:rFonts w:ascii="Times New Roman" w:eastAsia="黑体" w:hAnsi="Times New Roman" w:cs="Times New Roman" w:hint="eastAsia"/>
          <w:snapToGrid w:val="0"/>
          <w:kern w:val="0"/>
          <w:sz w:val="24"/>
          <w:szCs w:val="24"/>
        </w:rPr>
        <w:t>5</w:t>
      </w:r>
      <w:r>
        <w:rPr>
          <w:rFonts w:ascii="Times New Roman" w:eastAsia="黑体" w:hAnsi="Times New Roman" w:cs="Times New Roman"/>
          <w:snapToGrid w:val="0"/>
          <w:kern w:val="0"/>
          <w:sz w:val="24"/>
          <w:szCs w:val="24"/>
        </w:rPr>
        <w:t>.2</w:t>
      </w:r>
      <w:r>
        <w:rPr>
          <w:rFonts w:ascii="Times New Roman" w:eastAsia="黑体" w:hAnsi="Times New Roman" w:cs="Times New Roman"/>
          <w:snapToGrid w:val="0"/>
          <w:kern w:val="0"/>
          <w:sz w:val="24"/>
          <w:szCs w:val="24"/>
        </w:rPr>
        <w:t>选址合理性分析</w:t>
      </w:r>
      <w:bookmarkEnd w:id="978"/>
    </w:p>
    <w:p w:rsidR="00034D21" w:rsidRDefault="003A2E70">
      <w:pPr>
        <w:adjustRightInd w:val="0"/>
        <w:snapToGrid w:val="0"/>
        <w:spacing w:line="360" w:lineRule="auto"/>
        <w:ind w:firstLine="482"/>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选址位于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kern w:val="0"/>
          <w:sz w:val="24"/>
          <w:szCs w:val="20"/>
        </w:rPr>
        <w:t>，</w:t>
      </w:r>
      <w:bookmarkStart w:id="979" w:name="_Toc476321886"/>
      <w:bookmarkStart w:id="980" w:name="_Toc476316877"/>
      <w:bookmarkStart w:id="981" w:name="_Toc433965205"/>
      <w:bookmarkStart w:id="982" w:name="_Toc433966065"/>
      <w:r w:rsidR="00217DE7">
        <w:rPr>
          <w:rFonts w:ascii="Times New Roman" w:eastAsia="宋体" w:hAnsi="Times New Roman" w:cs="Times New Roman"/>
          <w:sz w:val="24"/>
          <w:szCs w:val="24"/>
        </w:rPr>
        <w:t>根据</w:t>
      </w:r>
      <w:r w:rsidR="007C52D2" w:rsidRPr="005E3F0F">
        <w:rPr>
          <w:rFonts w:hint="eastAsia"/>
          <w:sz w:val="24"/>
          <w:szCs w:val="24"/>
        </w:rPr>
        <w:t>《兰山区半程镇总体规划（</w:t>
      </w:r>
      <w:r w:rsidR="007C52D2" w:rsidRPr="005E3F0F">
        <w:rPr>
          <w:rFonts w:hint="eastAsia"/>
          <w:sz w:val="24"/>
          <w:szCs w:val="24"/>
        </w:rPr>
        <w:t>2014-2030</w:t>
      </w:r>
      <w:r w:rsidR="007C52D2" w:rsidRPr="005E3F0F">
        <w:rPr>
          <w:rFonts w:hint="eastAsia"/>
          <w:sz w:val="24"/>
          <w:szCs w:val="24"/>
        </w:rPr>
        <w:t>）》</w:t>
      </w:r>
      <w:r w:rsidR="00217DE7">
        <w:rPr>
          <w:rFonts w:ascii="Times New Roman" w:eastAsia="宋体" w:hAnsi="Times New Roman" w:cs="Times New Roman"/>
          <w:sz w:val="24"/>
          <w:szCs w:val="24"/>
        </w:rPr>
        <w:t>，项目占地属于工业用地，满足</w:t>
      </w:r>
      <w:r w:rsidR="00217DE7">
        <w:rPr>
          <w:rFonts w:ascii="Times New Roman" w:eastAsia="宋体" w:hAnsi="Times New Roman" w:cs="Times New Roman" w:hint="eastAsia"/>
          <w:sz w:val="24"/>
          <w:szCs w:val="24"/>
        </w:rPr>
        <w:t>金锣科技园规划</w:t>
      </w:r>
      <w:r w:rsidR="00217DE7">
        <w:rPr>
          <w:rFonts w:ascii="Times New Roman" w:eastAsia="宋体" w:hAnsi="Times New Roman" w:cs="Times New Roman"/>
          <w:sz w:val="24"/>
          <w:szCs w:val="24"/>
        </w:rPr>
        <w:t>要求。</w:t>
      </w:r>
      <w:r w:rsidR="00217DE7">
        <w:rPr>
          <w:rFonts w:ascii="Times New Roman" w:eastAsia="宋体" w:hAnsi="Times New Roman" w:cs="Times New Roman"/>
          <w:snapToGrid w:val="0"/>
          <w:kern w:val="0"/>
          <w:sz w:val="24"/>
          <w:szCs w:val="20"/>
        </w:rPr>
        <w:t>占地内无不良地质，适宜建厂；项目生产运营过程中采取有效的污染防治措施后污染物达标排放，满足环境及卫生防护距离要求；对周围环境影响较小；项目周围</w:t>
      </w:r>
      <w:r w:rsidR="00217DE7">
        <w:rPr>
          <w:rFonts w:ascii="Times New Roman" w:eastAsia="宋体" w:hAnsi="Times New Roman" w:cs="Times New Roman"/>
          <w:snapToGrid w:val="0"/>
          <w:kern w:val="0"/>
          <w:sz w:val="24"/>
          <w:szCs w:val="20"/>
          <w:lang w:val="zh-CN"/>
        </w:rPr>
        <w:t>具有水、电、暖供应有保障，交通便利等条件，</w:t>
      </w:r>
      <w:r w:rsidR="00217DE7">
        <w:rPr>
          <w:rFonts w:ascii="Times New Roman" w:eastAsia="宋体" w:hAnsi="Times New Roman" w:cs="Times New Roman"/>
          <w:snapToGrid w:val="0"/>
          <w:kern w:val="0"/>
          <w:sz w:val="24"/>
          <w:szCs w:val="20"/>
        </w:rPr>
        <w:t>周围没有风景名胜区、生态脆弱带等，故</w:t>
      </w: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选址合理。</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983" w:name="_Toc433965206"/>
      <w:bookmarkStart w:id="984" w:name="_Toc497901845"/>
      <w:bookmarkStart w:id="985" w:name="_Toc497311091"/>
      <w:bookmarkStart w:id="986" w:name="_Toc500335913"/>
      <w:bookmarkStart w:id="987" w:name="_Toc510976792"/>
      <w:bookmarkStart w:id="988" w:name="_Toc476321887"/>
      <w:bookmarkStart w:id="989" w:name="_Toc476316878"/>
      <w:bookmarkStart w:id="990" w:name="_Toc520363467"/>
      <w:bookmarkStart w:id="991" w:name="_Toc8224964"/>
      <w:bookmarkStart w:id="992" w:name="_Toc433966066"/>
      <w:bookmarkEnd w:id="979"/>
      <w:bookmarkEnd w:id="980"/>
      <w:bookmarkEnd w:id="981"/>
      <w:bookmarkEnd w:id="982"/>
      <w:r>
        <w:rPr>
          <w:rFonts w:ascii="Times New Roman" w:eastAsia="黑体" w:hAnsi="Times New Roman" w:cs="Times New Roman"/>
          <w:snapToGrid w:val="0"/>
          <w:kern w:val="0"/>
          <w:sz w:val="24"/>
          <w:szCs w:val="24"/>
        </w:rPr>
        <w:t>11.4.3</w:t>
      </w:r>
      <w:r>
        <w:rPr>
          <w:rFonts w:ascii="Times New Roman" w:eastAsia="黑体" w:hAnsi="Times New Roman" w:cs="Times New Roman"/>
          <w:snapToGrid w:val="0"/>
          <w:kern w:val="0"/>
          <w:sz w:val="24"/>
          <w:szCs w:val="24"/>
        </w:rPr>
        <w:t>环境相容性</w:t>
      </w:r>
      <w:bookmarkEnd w:id="983"/>
      <w:bookmarkEnd w:id="984"/>
      <w:bookmarkEnd w:id="985"/>
      <w:bookmarkEnd w:id="986"/>
      <w:bookmarkEnd w:id="987"/>
      <w:bookmarkEnd w:id="988"/>
      <w:bookmarkEnd w:id="989"/>
      <w:bookmarkEnd w:id="990"/>
      <w:bookmarkEnd w:id="991"/>
      <w:bookmarkEnd w:id="992"/>
    </w:p>
    <w:p w:rsidR="007C52D2" w:rsidRPr="00C0548B" w:rsidRDefault="007C52D2" w:rsidP="007C52D2">
      <w:pPr>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根据环评中有关环境功能区的划分，项目区各环境功能区划具体为：项目所在区环境空气为二类功能区；根据当地地表水环境功能区划的要求，地表水水体环境控制为地表水</w:t>
      </w:r>
      <w:r w:rsidRPr="00C0548B">
        <w:rPr>
          <w:rFonts w:ascii="宋体" w:hAnsi="宋体" w:cs="宋体" w:hint="eastAsia"/>
          <w:snapToGrid w:val="0"/>
          <w:kern w:val="0"/>
          <w:sz w:val="24"/>
        </w:rPr>
        <w:t>Ⅳ</w:t>
      </w:r>
      <w:r w:rsidRPr="00C0548B">
        <w:rPr>
          <w:rFonts w:ascii="Times New Roman" w:hAnsi="Times New Roman"/>
          <w:snapToGrid w:val="0"/>
          <w:kern w:val="0"/>
          <w:sz w:val="24"/>
        </w:rPr>
        <w:t>类水质标准；项目区地下水水质执行地下水质量</w:t>
      </w:r>
      <w:r w:rsidRPr="00C0548B">
        <w:rPr>
          <w:rFonts w:ascii="宋体" w:hAnsi="宋体" w:cs="宋体" w:hint="eastAsia"/>
          <w:snapToGrid w:val="0"/>
          <w:kern w:val="0"/>
          <w:sz w:val="24"/>
        </w:rPr>
        <w:t>Ⅲ</w:t>
      </w:r>
      <w:r w:rsidRPr="00C0548B">
        <w:rPr>
          <w:rFonts w:ascii="Times New Roman" w:hAnsi="Times New Roman"/>
          <w:snapToGrid w:val="0"/>
          <w:kern w:val="0"/>
          <w:sz w:val="24"/>
        </w:rPr>
        <w:t>类标准；项目区噪声环境功能区划为</w:t>
      </w:r>
      <w:r w:rsidRPr="00C0548B">
        <w:rPr>
          <w:rFonts w:ascii="Times New Roman" w:hAnsi="Times New Roman"/>
          <w:snapToGrid w:val="0"/>
          <w:kern w:val="0"/>
          <w:sz w:val="24"/>
        </w:rPr>
        <w:t>2</w:t>
      </w:r>
      <w:r w:rsidRPr="00C0548B">
        <w:rPr>
          <w:rFonts w:ascii="Times New Roman" w:hAnsi="Times New Roman"/>
          <w:snapToGrid w:val="0"/>
          <w:kern w:val="0"/>
          <w:sz w:val="24"/>
        </w:rPr>
        <w:t>类。因此，工程在此建设符合当地环境功能区划的要求。</w:t>
      </w:r>
    </w:p>
    <w:p w:rsidR="007C52D2" w:rsidRPr="00C0548B" w:rsidRDefault="007C52D2" w:rsidP="007C52D2">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z w:val="24"/>
        </w:rPr>
        <w:t>1</w:t>
      </w:r>
      <w:r w:rsidRPr="00C0548B">
        <w:rPr>
          <w:rFonts w:ascii="Times New Roman" w:hAnsi="Times New Roman"/>
          <w:sz w:val="24"/>
        </w:rPr>
        <w:t>、环境质量较好</w:t>
      </w:r>
    </w:p>
    <w:p w:rsidR="007C52D2" w:rsidRPr="00C0548B" w:rsidRDefault="007C52D2" w:rsidP="007C52D2">
      <w:pPr>
        <w:pStyle w:val="afffffffffffffffffffffffffffff4"/>
      </w:pPr>
      <w:r w:rsidRPr="00C0548B">
        <w:t>根据现状监测结果：</w:t>
      </w:r>
    </w:p>
    <w:p w:rsidR="007C52D2" w:rsidRPr="00C0548B" w:rsidRDefault="007C52D2" w:rsidP="007C52D2">
      <w:pPr>
        <w:pStyle w:val="afffffffffffffffffffffffffffff4"/>
      </w:pPr>
      <w:r w:rsidRPr="00C0548B">
        <w:t>（1）环境空气</w:t>
      </w:r>
    </w:p>
    <w:p w:rsidR="007C52D2" w:rsidRPr="00C0548B" w:rsidRDefault="007C52D2" w:rsidP="007C52D2">
      <w:pPr>
        <w:pStyle w:val="afffffffffffffffffffffffffffff4"/>
      </w:pPr>
      <w:r w:rsidRPr="00C0548B">
        <w:t>评价区域内SO</w:t>
      </w:r>
      <w:r w:rsidRPr="00C0548B">
        <w:rPr>
          <w:vertAlign w:val="subscript"/>
        </w:rPr>
        <w:t>2</w:t>
      </w:r>
      <w:r w:rsidRPr="00C0548B">
        <w:t>、NO</w:t>
      </w:r>
      <w:r w:rsidRPr="00C0548B">
        <w:rPr>
          <w:vertAlign w:val="subscript"/>
        </w:rPr>
        <w:t>2</w:t>
      </w:r>
      <w:r w:rsidRPr="00C0548B">
        <w:t>的年平均质量浓度及24h平均第98百分位数均满足《环境空气质量标准》（GB3095-2012）中二级标准要求，CO的24h平均第95百分位数满足《环境空气质量标准》（GB3095-2012）中二级标准要求。</w:t>
      </w:r>
    </w:p>
    <w:p w:rsidR="007C52D2" w:rsidRDefault="007C52D2" w:rsidP="007C52D2">
      <w:pPr>
        <w:pStyle w:val="afffffffffffffffffffffffffffff4"/>
      </w:pPr>
      <w:r w:rsidRPr="00C0548B">
        <w:t>根据补测数据可知，监测点位</w:t>
      </w:r>
      <w:r>
        <w:rPr>
          <w:rFonts w:hint="eastAsia"/>
        </w:rPr>
        <w:t>非甲烷总烃</w:t>
      </w:r>
      <w:r w:rsidRPr="00C0548B">
        <w:t>浓度满足《大气污染物综合排放标准》（GB16297-1996）详解中要求（非甲烷总烃执行无组织排放监控浓度限制的1/2）。</w:t>
      </w:r>
    </w:p>
    <w:p w:rsidR="007C52D2" w:rsidRDefault="007C52D2" w:rsidP="007C52D2">
      <w:pPr>
        <w:pStyle w:val="afffffffffffffffffffffffffffff4"/>
      </w:pPr>
      <w:r>
        <w:rPr>
          <w:rFonts w:hint="eastAsia"/>
        </w:rPr>
        <w:t>（2）地表水</w:t>
      </w:r>
    </w:p>
    <w:p w:rsidR="007C52D2" w:rsidRPr="00C0548B" w:rsidRDefault="007C52D2" w:rsidP="007C52D2">
      <w:pPr>
        <w:pStyle w:val="afffffffffffffffffffffffffffff4"/>
      </w:pPr>
      <w:r w:rsidRPr="005E3F0F">
        <w:t>兰山区境内柳青河北外环桥、涑河西外环桥、南涑河解放路桥COD</w:t>
      </w:r>
      <w:r w:rsidRPr="005E3F0F">
        <w:rPr>
          <w:rFonts w:hint="eastAsia"/>
        </w:rPr>
        <w:t>和氨氮</w:t>
      </w:r>
      <w:r w:rsidRPr="005E3F0F">
        <w:t>均满足《地表水环境质量标准》（GB3838-2002）</w:t>
      </w:r>
      <w:r w:rsidRPr="005E3F0F">
        <w:rPr>
          <w:rFonts w:hint="eastAsia"/>
        </w:rPr>
        <w:t>Ⅳ</w:t>
      </w:r>
      <w:r w:rsidRPr="005E3F0F">
        <w:t>类标准要求</w:t>
      </w:r>
      <w:r w:rsidRPr="005E3F0F">
        <w:rPr>
          <w:rFonts w:hint="eastAsia"/>
        </w:rPr>
        <w:t>。</w:t>
      </w:r>
    </w:p>
    <w:p w:rsidR="007C52D2" w:rsidRPr="00C0548B" w:rsidRDefault="007C52D2" w:rsidP="007C52D2">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lastRenderedPageBreak/>
        <w:t>（</w:t>
      </w:r>
      <w:r>
        <w:rPr>
          <w:rFonts w:ascii="Times New Roman" w:hAnsi="Times New Roman" w:hint="eastAsia"/>
          <w:snapToGrid w:val="0"/>
          <w:kern w:val="0"/>
          <w:sz w:val="24"/>
        </w:rPr>
        <w:t>3</w:t>
      </w:r>
      <w:r w:rsidRPr="00C0548B">
        <w:rPr>
          <w:rFonts w:ascii="Times New Roman" w:hAnsi="Times New Roman"/>
          <w:snapToGrid w:val="0"/>
          <w:kern w:val="0"/>
          <w:sz w:val="24"/>
        </w:rPr>
        <w:t>）噪声：各厂界昼间、夜间噪声值及敏感点噪声值均满足《工业企业厂界环境噪声排放标准》（</w:t>
      </w:r>
      <w:r w:rsidRPr="00C0548B">
        <w:rPr>
          <w:rFonts w:ascii="Times New Roman" w:hAnsi="Times New Roman"/>
          <w:snapToGrid w:val="0"/>
          <w:kern w:val="0"/>
          <w:sz w:val="24"/>
        </w:rPr>
        <w:t>GB12348-2008</w:t>
      </w:r>
      <w:r w:rsidRPr="00C0548B">
        <w:rPr>
          <w:rFonts w:ascii="Times New Roman" w:hAnsi="Times New Roman"/>
          <w:snapToGrid w:val="0"/>
          <w:kern w:val="0"/>
          <w:sz w:val="24"/>
        </w:rPr>
        <w:t>）</w:t>
      </w:r>
      <w:r w:rsidRPr="00C0548B">
        <w:rPr>
          <w:rFonts w:ascii="Times New Roman" w:hAnsi="Times New Roman"/>
          <w:snapToGrid w:val="0"/>
          <w:kern w:val="0"/>
          <w:sz w:val="24"/>
        </w:rPr>
        <w:t>2</w:t>
      </w:r>
      <w:r w:rsidRPr="00C0548B">
        <w:rPr>
          <w:rFonts w:ascii="Times New Roman" w:hAnsi="Times New Roman"/>
          <w:snapToGrid w:val="0"/>
          <w:kern w:val="0"/>
          <w:sz w:val="24"/>
        </w:rPr>
        <w:t>类功能区标准；敏感点昼间、夜间噪声值均满足《声环境质量标准》（</w:t>
      </w:r>
      <w:r w:rsidRPr="00C0548B">
        <w:rPr>
          <w:rFonts w:ascii="Times New Roman" w:hAnsi="Times New Roman"/>
          <w:snapToGrid w:val="0"/>
          <w:kern w:val="0"/>
          <w:sz w:val="24"/>
        </w:rPr>
        <w:t>GB3096-2008</w:t>
      </w:r>
      <w:r w:rsidRPr="00C0548B">
        <w:rPr>
          <w:rFonts w:ascii="Times New Roman" w:hAnsi="Times New Roman"/>
          <w:snapToGrid w:val="0"/>
          <w:kern w:val="0"/>
          <w:sz w:val="24"/>
        </w:rPr>
        <w:t>）中的</w:t>
      </w:r>
      <w:r w:rsidRPr="00C0548B">
        <w:rPr>
          <w:rFonts w:ascii="Times New Roman" w:hAnsi="Times New Roman"/>
          <w:snapToGrid w:val="0"/>
          <w:kern w:val="0"/>
          <w:sz w:val="24"/>
        </w:rPr>
        <w:t>2</w:t>
      </w:r>
      <w:r w:rsidRPr="00C0548B">
        <w:rPr>
          <w:rFonts w:ascii="Times New Roman" w:hAnsi="Times New Roman"/>
          <w:snapToGrid w:val="0"/>
          <w:kern w:val="0"/>
          <w:sz w:val="24"/>
        </w:rPr>
        <w:t>类功能区标准。项目厂址附近声环境质量较好。</w:t>
      </w:r>
    </w:p>
    <w:p w:rsidR="007C52D2" w:rsidRPr="00C0548B" w:rsidRDefault="007C52D2" w:rsidP="007C52D2">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Pr>
          <w:rFonts w:ascii="Times New Roman" w:hAnsi="Times New Roman" w:hint="eastAsia"/>
          <w:snapToGrid w:val="0"/>
          <w:kern w:val="0"/>
          <w:sz w:val="24"/>
        </w:rPr>
        <w:t>4</w:t>
      </w:r>
      <w:r w:rsidRPr="00C0548B">
        <w:rPr>
          <w:rFonts w:ascii="Times New Roman" w:hAnsi="Times New Roman"/>
          <w:snapToGrid w:val="0"/>
          <w:kern w:val="0"/>
          <w:sz w:val="24"/>
        </w:rPr>
        <w:t>）地下水：各监测断面监测因子均能满足《地下水质量标准》</w:t>
      </w:r>
      <w:r w:rsidRPr="00C0548B">
        <w:rPr>
          <w:rFonts w:ascii="Times New Roman" w:hAnsi="Times New Roman"/>
          <w:snapToGrid w:val="0"/>
          <w:kern w:val="0"/>
          <w:sz w:val="24"/>
        </w:rPr>
        <w:t>(GB/T14848-2017)</w:t>
      </w:r>
      <w:r w:rsidRPr="00C0548B">
        <w:rPr>
          <w:rFonts w:ascii="Times New Roman" w:hAnsi="Times New Roman"/>
          <w:snapToGrid w:val="0"/>
          <w:kern w:val="0"/>
          <w:sz w:val="24"/>
        </w:rPr>
        <w:t>中</w:t>
      </w:r>
      <w:r w:rsidRPr="00C0548B">
        <w:rPr>
          <w:rFonts w:ascii="宋体" w:hAnsi="宋体" w:cs="宋体" w:hint="eastAsia"/>
          <w:snapToGrid w:val="0"/>
          <w:kern w:val="0"/>
          <w:sz w:val="24"/>
        </w:rPr>
        <w:t>Ⅲ</w:t>
      </w:r>
      <w:r w:rsidRPr="00C0548B">
        <w:rPr>
          <w:rFonts w:ascii="Times New Roman" w:hAnsi="Times New Roman"/>
          <w:snapToGrid w:val="0"/>
          <w:kern w:val="0"/>
          <w:sz w:val="24"/>
        </w:rPr>
        <w:t>类标准的要求，表明该区域地下水环境质量较好。</w:t>
      </w:r>
    </w:p>
    <w:p w:rsidR="007C52D2" w:rsidRPr="00C0548B" w:rsidRDefault="007C52D2" w:rsidP="007C52D2">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Pr>
          <w:rFonts w:ascii="Times New Roman" w:hAnsi="Times New Roman" w:hint="eastAsia"/>
          <w:snapToGrid w:val="0"/>
          <w:kern w:val="0"/>
          <w:sz w:val="24"/>
        </w:rPr>
        <w:t>5</w:t>
      </w:r>
      <w:r w:rsidRPr="00C0548B">
        <w:rPr>
          <w:rFonts w:ascii="Times New Roman" w:hAnsi="Times New Roman"/>
          <w:snapToGrid w:val="0"/>
          <w:kern w:val="0"/>
          <w:sz w:val="24"/>
        </w:rPr>
        <w:t>）建设项目所在地绿化率较高，生态环境好。</w:t>
      </w:r>
    </w:p>
    <w:p w:rsidR="007C52D2" w:rsidRPr="00C0548B" w:rsidRDefault="007C52D2" w:rsidP="007C52D2">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2</w:t>
      </w:r>
      <w:r w:rsidRPr="00C0548B">
        <w:rPr>
          <w:rFonts w:ascii="Times New Roman" w:hAnsi="Times New Roman"/>
          <w:snapToGrid w:val="0"/>
          <w:kern w:val="0"/>
          <w:sz w:val="24"/>
        </w:rPr>
        <w:t>、劣势条件</w:t>
      </w:r>
    </w:p>
    <w:p w:rsidR="007C52D2" w:rsidRPr="00C0548B" w:rsidRDefault="007C52D2" w:rsidP="007C52D2">
      <w:pPr>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w:t>
      </w:r>
      <w:r w:rsidRPr="00C0548B">
        <w:rPr>
          <w:rFonts w:ascii="Times New Roman" w:hAnsi="Times New Roman"/>
          <w:snapToGrid w:val="0"/>
          <w:kern w:val="0"/>
          <w:sz w:val="24"/>
        </w:rPr>
        <w:t>1</w:t>
      </w:r>
      <w:r w:rsidRPr="00C0548B">
        <w:rPr>
          <w:rFonts w:ascii="Times New Roman" w:hAnsi="Times New Roman"/>
          <w:snapToGrid w:val="0"/>
          <w:kern w:val="0"/>
          <w:sz w:val="24"/>
        </w:rPr>
        <w:t>）环境空气：</w:t>
      </w:r>
      <w:r w:rsidRPr="00C0548B">
        <w:rPr>
          <w:rFonts w:ascii="Times New Roman" w:hAnsi="Times New Roman"/>
          <w:bCs/>
          <w:snapToGrid w:val="0"/>
          <w:kern w:val="0"/>
          <w:sz w:val="24"/>
          <w:szCs w:val="24"/>
        </w:rPr>
        <w:t>评价区域内</w:t>
      </w:r>
      <w:r w:rsidRPr="00C0548B">
        <w:rPr>
          <w:rFonts w:ascii="Times New Roman" w:hAnsi="Times New Roman"/>
          <w:kern w:val="0"/>
          <w:sz w:val="24"/>
          <w:szCs w:val="24"/>
        </w:rPr>
        <w:t>O</w:t>
      </w:r>
      <w:r w:rsidRPr="00C0548B">
        <w:rPr>
          <w:rFonts w:ascii="Times New Roman" w:hAnsi="Times New Roman"/>
          <w:kern w:val="0"/>
          <w:sz w:val="24"/>
          <w:szCs w:val="24"/>
          <w:vertAlign w:val="subscript"/>
        </w:rPr>
        <w:t>3</w:t>
      </w:r>
      <w:r w:rsidRPr="00C0548B">
        <w:rPr>
          <w:rFonts w:ascii="Times New Roman" w:hAnsi="Times New Roman"/>
          <w:kern w:val="0"/>
          <w:sz w:val="24"/>
          <w:szCs w:val="24"/>
        </w:rPr>
        <w:t>日最大</w:t>
      </w:r>
      <w:r w:rsidRPr="00C0548B">
        <w:rPr>
          <w:rFonts w:ascii="Times New Roman" w:hAnsi="Times New Roman"/>
          <w:kern w:val="0"/>
          <w:sz w:val="24"/>
          <w:szCs w:val="24"/>
        </w:rPr>
        <w:t>8</w:t>
      </w:r>
      <w:r w:rsidRPr="00C0548B">
        <w:rPr>
          <w:rFonts w:ascii="Times New Roman" w:hAnsi="Times New Roman"/>
          <w:kern w:val="0"/>
          <w:sz w:val="24"/>
          <w:szCs w:val="24"/>
        </w:rPr>
        <w:t>小时平均值的第</w:t>
      </w:r>
      <w:r w:rsidRPr="00C0548B">
        <w:rPr>
          <w:rFonts w:ascii="Times New Roman" w:hAnsi="Times New Roman"/>
          <w:kern w:val="0"/>
          <w:sz w:val="24"/>
          <w:szCs w:val="24"/>
        </w:rPr>
        <w:t>90</w:t>
      </w:r>
      <w:r w:rsidRPr="00C0548B">
        <w:rPr>
          <w:rFonts w:ascii="Times New Roman" w:hAnsi="Times New Roman"/>
          <w:kern w:val="0"/>
          <w:sz w:val="24"/>
          <w:szCs w:val="24"/>
        </w:rPr>
        <w:t>百分位数不</w:t>
      </w:r>
      <w:r w:rsidRPr="00C0548B">
        <w:rPr>
          <w:rFonts w:ascii="Times New Roman" w:hAnsi="Times New Roman"/>
          <w:snapToGrid w:val="0"/>
          <w:kern w:val="0"/>
          <w:sz w:val="24"/>
          <w:szCs w:val="24"/>
        </w:rPr>
        <w:t>满足《环境空气质量标准》（</w:t>
      </w:r>
      <w:r w:rsidRPr="00C0548B">
        <w:rPr>
          <w:rFonts w:ascii="Times New Roman" w:hAnsi="Times New Roman"/>
          <w:snapToGrid w:val="0"/>
          <w:kern w:val="0"/>
          <w:sz w:val="24"/>
          <w:szCs w:val="24"/>
        </w:rPr>
        <w:t>GB3095-2012</w:t>
      </w:r>
      <w:r w:rsidRPr="00C0548B">
        <w:rPr>
          <w:rFonts w:ascii="Times New Roman" w:hAnsi="Times New Roman"/>
          <w:snapToGrid w:val="0"/>
          <w:kern w:val="0"/>
          <w:sz w:val="24"/>
          <w:szCs w:val="24"/>
        </w:rPr>
        <w:t>）中二级标准要求；</w:t>
      </w:r>
      <w:r w:rsidRPr="00C0548B">
        <w:rPr>
          <w:rFonts w:ascii="Times New Roman" w:hAnsi="Times New Roman"/>
          <w:kern w:val="0"/>
          <w:sz w:val="24"/>
          <w:szCs w:val="24"/>
        </w:rPr>
        <w:t>PM</w:t>
      </w:r>
      <w:r w:rsidRPr="00C0548B">
        <w:rPr>
          <w:rFonts w:ascii="Times New Roman" w:hAnsi="Times New Roman"/>
          <w:kern w:val="0"/>
          <w:sz w:val="24"/>
          <w:szCs w:val="24"/>
          <w:vertAlign w:val="subscript"/>
        </w:rPr>
        <w:t>10</w:t>
      </w:r>
      <w:r w:rsidRPr="00C0548B">
        <w:rPr>
          <w:rFonts w:ascii="Times New Roman" w:hAnsi="Times New Roman"/>
          <w:kern w:val="0"/>
          <w:sz w:val="24"/>
          <w:szCs w:val="24"/>
        </w:rPr>
        <w:t>和</w:t>
      </w:r>
      <w:r w:rsidRPr="00C0548B">
        <w:rPr>
          <w:rFonts w:ascii="Times New Roman" w:hAnsi="Times New Roman"/>
          <w:kern w:val="0"/>
          <w:sz w:val="24"/>
          <w:szCs w:val="24"/>
        </w:rPr>
        <w:t>PM</w:t>
      </w:r>
      <w:r w:rsidRPr="00C0548B">
        <w:rPr>
          <w:rFonts w:ascii="Times New Roman" w:hAnsi="Times New Roman"/>
          <w:kern w:val="0"/>
          <w:sz w:val="24"/>
          <w:szCs w:val="24"/>
          <w:vertAlign w:val="subscript"/>
        </w:rPr>
        <w:t>2.5</w:t>
      </w:r>
      <w:r w:rsidRPr="00C0548B">
        <w:rPr>
          <w:rFonts w:ascii="Times New Roman" w:hAnsi="Times New Roman"/>
          <w:snapToGrid w:val="0"/>
          <w:kern w:val="0"/>
          <w:sz w:val="24"/>
          <w:szCs w:val="24"/>
        </w:rPr>
        <w:t>的年平均质量浓度、</w:t>
      </w:r>
      <w:r w:rsidRPr="00C0548B">
        <w:rPr>
          <w:rFonts w:ascii="Times New Roman" w:hAnsi="Times New Roman"/>
          <w:snapToGrid w:val="0"/>
          <w:kern w:val="0"/>
          <w:sz w:val="24"/>
          <w:szCs w:val="24"/>
        </w:rPr>
        <w:t>24h</w:t>
      </w:r>
      <w:r w:rsidRPr="00C0548B">
        <w:rPr>
          <w:rFonts w:ascii="Times New Roman" w:hAnsi="Times New Roman"/>
          <w:snapToGrid w:val="0"/>
          <w:kern w:val="0"/>
          <w:sz w:val="24"/>
          <w:szCs w:val="24"/>
        </w:rPr>
        <w:t>平均第</w:t>
      </w:r>
      <w:r w:rsidRPr="00C0548B">
        <w:rPr>
          <w:rFonts w:ascii="Times New Roman" w:hAnsi="Times New Roman"/>
          <w:snapToGrid w:val="0"/>
          <w:kern w:val="0"/>
          <w:sz w:val="24"/>
          <w:szCs w:val="24"/>
        </w:rPr>
        <w:t>95</w:t>
      </w:r>
      <w:r w:rsidRPr="00C0548B">
        <w:rPr>
          <w:rFonts w:ascii="Times New Roman" w:hAnsi="Times New Roman"/>
          <w:snapToGrid w:val="0"/>
          <w:kern w:val="0"/>
          <w:sz w:val="24"/>
          <w:szCs w:val="24"/>
        </w:rPr>
        <w:t>百分位数均不满足《环境空气质量标准》（</w:t>
      </w:r>
      <w:r w:rsidRPr="00C0548B">
        <w:rPr>
          <w:rFonts w:ascii="Times New Roman" w:hAnsi="Times New Roman"/>
          <w:snapToGrid w:val="0"/>
          <w:kern w:val="0"/>
          <w:sz w:val="24"/>
          <w:szCs w:val="24"/>
        </w:rPr>
        <w:t>GB3095-2012</w:t>
      </w:r>
      <w:r w:rsidRPr="00C0548B">
        <w:rPr>
          <w:rFonts w:ascii="Times New Roman" w:hAnsi="Times New Roman"/>
          <w:snapToGrid w:val="0"/>
          <w:kern w:val="0"/>
          <w:sz w:val="24"/>
          <w:szCs w:val="24"/>
        </w:rPr>
        <w:t>）中二级标准要求；超标原因与区域内建筑扬尘、北方气候干燥、风起扬尘、区域内工业污染源密集排放有关。</w:t>
      </w:r>
    </w:p>
    <w:p w:rsidR="00034D21" w:rsidRDefault="007C52D2" w:rsidP="007C52D2">
      <w:pPr>
        <w:tabs>
          <w:tab w:val="left" w:pos="6096"/>
        </w:tabs>
        <w:adjustRightInd w:val="0"/>
        <w:snapToGrid w:val="0"/>
        <w:spacing w:line="360" w:lineRule="auto"/>
        <w:ind w:firstLineChars="200" w:firstLine="480"/>
        <w:rPr>
          <w:rFonts w:ascii="Times New Roman" w:hAnsi="Times New Roman"/>
          <w:snapToGrid w:val="0"/>
          <w:kern w:val="0"/>
          <w:sz w:val="24"/>
        </w:rPr>
      </w:pPr>
      <w:r w:rsidRPr="00C0548B">
        <w:rPr>
          <w:rFonts w:ascii="Times New Roman" w:hAnsi="Times New Roman"/>
          <w:snapToGrid w:val="0"/>
          <w:kern w:val="0"/>
          <w:sz w:val="24"/>
        </w:rPr>
        <w:t>综上所述，拟建项目厂址选择合理，符合国家及地方相关政策要求</w:t>
      </w:r>
      <w:r w:rsidR="00217DE7">
        <w:rPr>
          <w:rFonts w:ascii="Times New Roman" w:hAnsi="Times New Roman"/>
          <w:snapToGrid w:val="0"/>
          <w:kern w:val="0"/>
          <w:sz w:val="24"/>
        </w:rPr>
        <w:t>。</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993" w:name="_Toc503345450"/>
      <w:bookmarkStart w:id="994" w:name="_Toc254696912"/>
      <w:bookmarkStart w:id="995" w:name="_Toc433966067"/>
      <w:bookmarkStart w:id="996" w:name="_Toc433965207"/>
      <w:bookmarkStart w:id="997" w:name="_Toc8224965"/>
      <w:bookmarkStart w:id="998" w:name="_Toc417397444"/>
      <w:bookmarkStart w:id="999" w:name="_Toc68620947"/>
      <w:bookmarkStart w:id="1000" w:name="_Toc406597324"/>
      <w:bookmarkStart w:id="1001" w:name="_Toc433966068"/>
      <w:bookmarkStart w:id="1002" w:name="_Toc337812680"/>
      <w:bookmarkStart w:id="1003" w:name="_Toc476316880"/>
      <w:bookmarkStart w:id="1004" w:name="_Toc469662791"/>
      <w:bookmarkStart w:id="1005" w:name="_Toc353354142"/>
      <w:bookmarkStart w:id="1006" w:name="_Toc497901852"/>
      <w:bookmarkStart w:id="1007" w:name="_Toc433965208"/>
      <w:bookmarkStart w:id="1008" w:name="_Toc417397445"/>
      <w:bookmarkStart w:id="1009" w:name="_Toc500335920"/>
      <w:bookmarkStart w:id="1010" w:name="_Toc441130037"/>
      <w:bookmarkStart w:id="1011" w:name="_Toc476321889"/>
      <w:bookmarkStart w:id="1012" w:name="_Toc337812889"/>
      <w:r>
        <w:rPr>
          <w:rFonts w:ascii="Times New Roman" w:eastAsia="黑体" w:hAnsi="Times New Roman" w:cs="Times New Roman"/>
          <w:snapToGrid w:val="0"/>
          <w:kern w:val="0"/>
          <w:sz w:val="28"/>
          <w:szCs w:val="28"/>
          <w:lang w:val="zh-CN"/>
        </w:rPr>
        <w:t>11.</w:t>
      </w:r>
      <w:r w:rsidR="007C52D2">
        <w:rPr>
          <w:rFonts w:ascii="Times New Roman" w:eastAsia="黑体" w:hAnsi="Times New Roman" w:cs="Times New Roman" w:hint="eastAsia"/>
          <w:snapToGrid w:val="0"/>
          <w:kern w:val="0"/>
          <w:sz w:val="28"/>
          <w:szCs w:val="28"/>
          <w:lang w:val="zh-CN"/>
        </w:rPr>
        <w:t>6</w:t>
      </w:r>
      <w:r>
        <w:rPr>
          <w:rFonts w:ascii="Times New Roman" w:eastAsia="黑体" w:hAnsi="Times New Roman" w:cs="Times New Roman"/>
          <w:snapToGrid w:val="0"/>
          <w:kern w:val="0"/>
          <w:sz w:val="28"/>
          <w:szCs w:val="28"/>
          <w:lang w:val="zh-CN"/>
        </w:rPr>
        <w:t>环境影响可行性分析</w:t>
      </w:r>
      <w:bookmarkEnd w:id="993"/>
      <w:bookmarkEnd w:id="994"/>
      <w:bookmarkEnd w:id="995"/>
      <w:bookmarkEnd w:id="996"/>
      <w:bookmarkEnd w:id="997"/>
      <w:bookmarkEnd w:id="998"/>
      <w:bookmarkEnd w:id="999"/>
    </w:p>
    <w:p w:rsidR="00034D21"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环境影响分析结果表明，</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建成投产后，各评价点特征污染物浓度皆不超标，评价区环境空气质量仍然保持良好。</w:t>
      </w:r>
    </w:p>
    <w:p w:rsidR="00034D21"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项目</w:t>
      </w:r>
      <w:r>
        <w:rPr>
          <w:rFonts w:ascii="Times New Roman" w:eastAsia="宋体" w:hAnsi="Times New Roman" w:cs="Times New Roman" w:hint="eastAsia"/>
          <w:snapToGrid w:val="0"/>
          <w:kern w:val="0"/>
          <w:sz w:val="24"/>
          <w:szCs w:val="20"/>
        </w:rPr>
        <w:t>生活污水入化粪池，定期抽走，</w:t>
      </w:r>
      <w:r>
        <w:rPr>
          <w:rFonts w:ascii="Times New Roman" w:eastAsia="宋体" w:hAnsi="Times New Roman" w:cs="Times New Roman"/>
          <w:snapToGrid w:val="0"/>
          <w:kern w:val="0"/>
          <w:sz w:val="24"/>
          <w:szCs w:val="20"/>
        </w:rPr>
        <w:t>不会对周围地表水环境造成不利影响</w:t>
      </w:r>
      <w:r>
        <w:rPr>
          <w:rFonts w:ascii="Times New Roman" w:eastAsia="宋体" w:hAnsi="Times New Roman" w:cs="Times New Roman" w:hint="eastAsia"/>
          <w:snapToGrid w:val="0"/>
          <w:kern w:val="0"/>
          <w:sz w:val="24"/>
          <w:szCs w:val="20"/>
        </w:rPr>
        <w:t>；</w:t>
      </w:r>
      <w:r>
        <w:rPr>
          <w:rFonts w:ascii="Times New Roman" w:eastAsia="宋体" w:hAnsi="Times New Roman" w:cs="Times New Roman"/>
          <w:snapToGrid w:val="0"/>
          <w:kern w:val="0"/>
          <w:sz w:val="24"/>
          <w:szCs w:val="20"/>
        </w:rPr>
        <w:t>项目污水输送采用防渗沟渠，污水产生和储存处各构筑物及地坪均采取防渗措施后，可以有效地防止项目建设对厂区附近地下水造成污染，对周围地下水影响很小；在进一步采取针对性噪声防治措施后，</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噪声对厂界声环境影响较小，对周围村庄居民的影响很小。</w:t>
      </w:r>
    </w:p>
    <w:p w:rsidR="00034D21" w:rsidRDefault="00217DE7">
      <w:pPr>
        <w:adjustRightInd w:val="0"/>
        <w:snapToGrid w:val="0"/>
        <w:spacing w:line="360" w:lineRule="auto"/>
        <w:ind w:firstLine="482"/>
        <w:rPr>
          <w:rFonts w:ascii="Times New Roman" w:eastAsia="宋体" w:hAnsi="Times New Roman" w:cs="Times New Roman"/>
          <w:snapToGrid w:val="0"/>
          <w:kern w:val="0"/>
          <w:sz w:val="24"/>
          <w:szCs w:val="20"/>
        </w:rPr>
      </w:pPr>
      <w:r>
        <w:rPr>
          <w:rFonts w:ascii="Times New Roman" w:eastAsia="宋体" w:hAnsi="Times New Roman" w:cs="Times New Roman"/>
          <w:snapToGrid w:val="0"/>
          <w:kern w:val="0"/>
          <w:sz w:val="24"/>
          <w:szCs w:val="20"/>
        </w:rPr>
        <w:t>综合以上论述，在严格执行本环评提出的各项环境保护措施的情况下，从环保角度考虑，</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的厂址选择基本合理。</w:t>
      </w:r>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1013" w:name="_Toc8224966"/>
      <w:bookmarkStart w:id="1014" w:name="_Toc68620948"/>
      <w:r>
        <w:rPr>
          <w:rFonts w:ascii="Times New Roman" w:eastAsia="黑体" w:hAnsi="Times New Roman" w:cs="Times New Roman"/>
          <w:snapToGrid w:val="0"/>
          <w:kern w:val="0"/>
          <w:sz w:val="28"/>
          <w:szCs w:val="28"/>
        </w:rPr>
        <w:t>11.</w:t>
      </w:r>
      <w:r w:rsidR="007C52D2">
        <w:rPr>
          <w:rFonts w:ascii="Times New Roman" w:eastAsia="黑体" w:hAnsi="Times New Roman" w:cs="Times New Roman" w:hint="eastAsia"/>
          <w:snapToGrid w:val="0"/>
          <w:kern w:val="0"/>
          <w:sz w:val="28"/>
          <w:szCs w:val="28"/>
        </w:rPr>
        <w:t>7</w:t>
      </w:r>
      <w:r>
        <w:rPr>
          <w:rFonts w:ascii="Times New Roman" w:eastAsia="黑体" w:hAnsi="Times New Roman" w:cs="Times New Roman"/>
          <w:snapToGrid w:val="0"/>
          <w:kern w:val="0"/>
          <w:sz w:val="28"/>
          <w:szCs w:val="28"/>
        </w:rPr>
        <w:t>结论</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7"/>
        </w:rPr>
        <w:sectPr w:rsidR="00034D21">
          <w:headerReference w:type="default" r:id="rId66"/>
          <w:pgSz w:w="11906" w:h="16838"/>
          <w:pgMar w:top="1440" w:right="1797" w:bottom="1440" w:left="1797" w:header="851" w:footer="992" w:gutter="0"/>
          <w:pgNumType w:chapStyle="1" w:chapSep="emDash"/>
          <w:cols w:space="720"/>
          <w:docGrid w:linePitch="381"/>
        </w:sectPr>
      </w:pPr>
      <w:r>
        <w:rPr>
          <w:rFonts w:ascii="Times New Roman" w:eastAsia="宋体" w:hAnsi="Times New Roman" w:cs="Times New Roman"/>
          <w:snapToGrid w:val="0"/>
          <w:kern w:val="0"/>
          <w:sz w:val="24"/>
          <w:szCs w:val="20"/>
        </w:rPr>
        <w:t>综上所述，</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的建设符合相应产业政策和行业规划，项目选址交通运输便利、水电供给方便、地质条件良好，经预测、评价，项目投产后正常生产时对周围环境的影响可以接受，在落实好</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各项污染防治措施的前提下，工程本身对周围环境影响不大。在发生事故时对周围村庄及敏感点不会造成急性严</w:t>
      </w:r>
      <w:r>
        <w:rPr>
          <w:rFonts w:ascii="Times New Roman" w:eastAsia="宋体" w:hAnsi="Times New Roman" w:cs="Times New Roman"/>
          <w:snapToGrid w:val="0"/>
          <w:kern w:val="0"/>
          <w:sz w:val="24"/>
          <w:szCs w:val="20"/>
        </w:rPr>
        <w:lastRenderedPageBreak/>
        <w:t>重伤害。综合考虑</w:t>
      </w:r>
      <w:r w:rsidR="003A2E70">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的各项内外部条件，</w:t>
      </w:r>
      <w:r>
        <w:rPr>
          <w:rFonts w:ascii="Times New Roman" w:eastAsia="宋体" w:hAnsi="Times New Roman" w:cs="Times New Roman"/>
          <w:snapToGrid w:val="0"/>
          <w:kern w:val="0"/>
          <w:sz w:val="24"/>
          <w:szCs w:val="27"/>
        </w:rPr>
        <w:t>该项目厂址选择是合理、可行的</w:t>
      </w:r>
      <w:r>
        <w:rPr>
          <w:rFonts w:ascii="Times New Roman" w:eastAsia="宋体" w:hAnsi="Times New Roman" w:cs="Times New Roman" w:hint="eastAsia"/>
          <w:snapToGrid w:val="0"/>
          <w:kern w:val="0"/>
          <w:sz w:val="24"/>
          <w:szCs w:val="27"/>
        </w:rPr>
        <w:t>。</w:t>
      </w:r>
    </w:p>
    <w:p w:rsidR="00034D21" w:rsidRDefault="00217DE7">
      <w:pPr>
        <w:tabs>
          <w:tab w:val="right" w:pos="7952"/>
        </w:tabs>
        <w:adjustRightInd w:val="0"/>
        <w:snapToGrid w:val="0"/>
        <w:spacing w:line="360" w:lineRule="auto"/>
        <w:jc w:val="center"/>
        <w:outlineLvl w:val="0"/>
        <w:rPr>
          <w:rFonts w:ascii="Times New Roman" w:eastAsia="黑体" w:hAnsi="Times New Roman" w:cs="Times New Roman"/>
          <w:snapToGrid w:val="0"/>
          <w:kern w:val="0"/>
          <w:sz w:val="44"/>
          <w:szCs w:val="44"/>
        </w:rPr>
      </w:pPr>
      <w:bookmarkStart w:id="1015" w:name="_Toc433966069"/>
      <w:bookmarkStart w:id="1016" w:name="_Toc406597370"/>
      <w:bookmarkStart w:id="1017" w:name="_Toc476321890"/>
      <w:bookmarkStart w:id="1018" w:name="_Toc8224967"/>
      <w:bookmarkStart w:id="1019" w:name="_Toc433965209"/>
      <w:bookmarkStart w:id="1020" w:name="_Toc469662792"/>
      <w:bookmarkStart w:id="1021" w:name="_Toc417397446"/>
      <w:bookmarkStart w:id="1022" w:name="_Toc441130038"/>
      <w:bookmarkStart w:id="1023" w:name="_Toc476316881"/>
      <w:bookmarkStart w:id="1024" w:name="_Toc497901853"/>
      <w:bookmarkStart w:id="1025" w:name="_Toc500335921"/>
      <w:bookmarkStart w:id="1026" w:name="_Toc68620949"/>
      <w:r>
        <w:rPr>
          <w:rFonts w:ascii="Times New Roman" w:eastAsia="黑体" w:hAnsi="Times New Roman" w:cs="Times New Roman"/>
          <w:snapToGrid w:val="0"/>
          <w:kern w:val="0"/>
          <w:sz w:val="44"/>
          <w:szCs w:val="44"/>
        </w:rPr>
        <w:lastRenderedPageBreak/>
        <w:t>第</w:t>
      </w:r>
      <w:r>
        <w:rPr>
          <w:rFonts w:ascii="Times New Roman" w:eastAsia="黑体" w:hAnsi="Times New Roman" w:cs="Times New Roman"/>
          <w:snapToGrid w:val="0"/>
          <w:kern w:val="0"/>
          <w:sz w:val="44"/>
          <w:szCs w:val="44"/>
        </w:rPr>
        <w:t>12</w:t>
      </w:r>
      <w:r>
        <w:rPr>
          <w:rFonts w:ascii="Times New Roman" w:eastAsia="黑体" w:hAnsi="Times New Roman" w:cs="Times New Roman"/>
          <w:snapToGrid w:val="0"/>
          <w:kern w:val="0"/>
          <w:sz w:val="44"/>
          <w:szCs w:val="44"/>
        </w:rPr>
        <w:t>章</w:t>
      </w:r>
      <w:r>
        <w:rPr>
          <w:rFonts w:ascii="Times New Roman" w:eastAsia="黑体" w:hAnsi="Times New Roman" w:cs="Times New Roman" w:hint="eastAsia"/>
          <w:snapToGrid w:val="0"/>
          <w:kern w:val="0"/>
          <w:sz w:val="44"/>
          <w:szCs w:val="44"/>
        </w:rPr>
        <w:t xml:space="preserve"> </w:t>
      </w:r>
      <w:r>
        <w:rPr>
          <w:rFonts w:ascii="Times New Roman" w:eastAsia="黑体" w:hAnsi="Times New Roman" w:cs="Times New Roman"/>
          <w:snapToGrid w:val="0"/>
          <w:kern w:val="0"/>
          <w:sz w:val="44"/>
          <w:szCs w:val="44"/>
        </w:rPr>
        <w:t>结论、措施及建议</w:t>
      </w:r>
      <w:bookmarkEnd w:id="1015"/>
      <w:bookmarkEnd w:id="1016"/>
      <w:bookmarkEnd w:id="1017"/>
      <w:bookmarkEnd w:id="1018"/>
      <w:bookmarkEnd w:id="1019"/>
      <w:bookmarkEnd w:id="1020"/>
      <w:bookmarkEnd w:id="1021"/>
      <w:bookmarkEnd w:id="1022"/>
      <w:bookmarkEnd w:id="1023"/>
      <w:bookmarkEnd w:id="1024"/>
      <w:bookmarkEnd w:id="1025"/>
      <w:bookmarkEnd w:id="1026"/>
    </w:p>
    <w:p w:rsidR="00034D21" w:rsidRDefault="00217DE7">
      <w:pPr>
        <w:tabs>
          <w:tab w:val="left" w:pos="1980"/>
        </w:tabs>
        <w:adjustRightInd w:val="0"/>
        <w:snapToGrid w:val="0"/>
        <w:spacing w:line="360" w:lineRule="auto"/>
        <w:outlineLvl w:val="1"/>
        <w:rPr>
          <w:rFonts w:ascii="Times New Roman" w:eastAsia="黑体" w:hAnsi="Times New Roman" w:cs="Times New Roman"/>
          <w:snapToGrid w:val="0"/>
          <w:kern w:val="0"/>
          <w:sz w:val="28"/>
          <w:szCs w:val="28"/>
        </w:rPr>
      </w:pPr>
      <w:bookmarkStart w:id="1027" w:name="_Toc406597371"/>
      <w:bookmarkStart w:id="1028" w:name="_Toc417397447"/>
      <w:bookmarkStart w:id="1029" w:name="_Toc433966070"/>
      <w:bookmarkStart w:id="1030" w:name="_Toc8224968"/>
      <w:bookmarkStart w:id="1031" w:name="_Toc476321891"/>
      <w:bookmarkStart w:id="1032" w:name="_Toc433965210"/>
      <w:bookmarkStart w:id="1033" w:name="_Toc497901854"/>
      <w:bookmarkStart w:id="1034" w:name="_Toc469662793"/>
      <w:bookmarkStart w:id="1035" w:name="_Toc476316882"/>
      <w:bookmarkStart w:id="1036" w:name="_Toc500335922"/>
      <w:bookmarkStart w:id="1037" w:name="_Toc441130039"/>
      <w:bookmarkStart w:id="1038" w:name="_Toc68620950"/>
      <w:r>
        <w:rPr>
          <w:rFonts w:ascii="Times New Roman" w:eastAsia="黑体" w:hAnsi="Times New Roman" w:cs="Times New Roman"/>
          <w:snapToGrid w:val="0"/>
          <w:kern w:val="0"/>
          <w:sz w:val="28"/>
          <w:szCs w:val="28"/>
        </w:rPr>
        <w:t>12.1</w:t>
      </w:r>
      <w:r>
        <w:rPr>
          <w:rFonts w:ascii="Times New Roman" w:eastAsia="黑体" w:hAnsi="Times New Roman" w:cs="Times New Roman"/>
          <w:snapToGrid w:val="0"/>
          <w:kern w:val="0"/>
          <w:sz w:val="28"/>
          <w:szCs w:val="28"/>
        </w:rPr>
        <w:t>结论</w:t>
      </w:r>
      <w:bookmarkEnd w:id="1027"/>
      <w:bookmarkEnd w:id="1028"/>
      <w:bookmarkEnd w:id="1029"/>
      <w:bookmarkEnd w:id="1030"/>
      <w:bookmarkEnd w:id="1031"/>
      <w:bookmarkEnd w:id="1032"/>
      <w:bookmarkEnd w:id="1033"/>
      <w:bookmarkEnd w:id="1034"/>
      <w:bookmarkEnd w:id="1035"/>
      <w:bookmarkEnd w:id="1036"/>
      <w:bookmarkEnd w:id="1037"/>
      <w:bookmarkEnd w:id="1038"/>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039" w:name="_Toc433966071"/>
      <w:bookmarkStart w:id="1040" w:name="_Toc500335923"/>
      <w:bookmarkStart w:id="1041" w:name="_Toc510976797"/>
      <w:bookmarkStart w:id="1042" w:name="_Toc497901855"/>
      <w:bookmarkStart w:id="1043" w:name="_Toc497311101"/>
      <w:bookmarkStart w:id="1044" w:name="_Toc433965211"/>
      <w:bookmarkStart w:id="1045" w:name="_Toc476316883"/>
      <w:bookmarkStart w:id="1046" w:name="_Toc8224969"/>
      <w:bookmarkStart w:id="1047" w:name="_Toc476321892"/>
      <w:bookmarkStart w:id="1048" w:name="_Toc520363472"/>
      <w:r>
        <w:rPr>
          <w:rFonts w:ascii="Times New Roman" w:eastAsia="黑体" w:hAnsi="Times New Roman" w:cs="Times New Roman"/>
          <w:snapToGrid w:val="0"/>
          <w:kern w:val="0"/>
          <w:sz w:val="24"/>
          <w:szCs w:val="24"/>
        </w:rPr>
        <w:t>12.1.1</w:t>
      </w:r>
      <w:r>
        <w:rPr>
          <w:rFonts w:ascii="Times New Roman" w:eastAsia="黑体" w:hAnsi="Times New Roman" w:cs="Times New Roman"/>
          <w:snapToGrid w:val="0"/>
          <w:kern w:val="0"/>
          <w:sz w:val="24"/>
          <w:szCs w:val="24"/>
        </w:rPr>
        <w:t>项目概况</w:t>
      </w:r>
      <w:bookmarkEnd w:id="1039"/>
      <w:bookmarkEnd w:id="1040"/>
      <w:bookmarkEnd w:id="1041"/>
      <w:bookmarkEnd w:id="1042"/>
      <w:bookmarkEnd w:id="1043"/>
      <w:bookmarkEnd w:id="1044"/>
      <w:bookmarkEnd w:id="1045"/>
      <w:bookmarkEnd w:id="1046"/>
      <w:bookmarkEnd w:id="1047"/>
      <w:bookmarkEnd w:id="1048"/>
    </w:p>
    <w:p w:rsidR="00EA31BC" w:rsidRDefault="00EA31BC" w:rsidP="00EA31BC">
      <w:pPr>
        <w:adjustRightInd w:val="0"/>
        <w:snapToGrid w:val="0"/>
        <w:spacing w:line="360" w:lineRule="auto"/>
        <w:ind w:firstLineChars="200" w:firstLine="480"/>
        <w:rPr>
          <w:rFonts w:ascii="Times New Roman" w:eastAsia="宋体" w:hAnsi="Times New Roman" w:cs="Times New Roman"/>
          <w:snapToGrid w:val="0"/>
          <w:color w:val="FF0000"/>
          <w:kern w:val="0"/>
          <w:sz w:val="24"/>
          <w:szCs w:val="24"/>
          <w:highlight w:val="yellow"/>
        </w:rPr>
      </w:pPr>
      <w:bookmarkStart w:id="1049" w:name="_Toc520363473"/>
      <w:bookmarkStart w:id="1050" w:name="_Toc500335924"/>
      <w:bookmarkStart w:id="1051" w:name="_Toc433966072"/>
      <w:bookmarkStart w:id="1052" w:name="_Toc510976798"/>
      <w:bookmarkStart w:id="1053" w:name="_Toc433965212"/>
      <w:bookmarkStart w:id="1054" w:name="_Toc476321893"/>
      <w:bookmarkStart w:id="1055" w:name="_Toc497311102"/>
      <w:bookmarkStart w:id="1056" w:name="_Toc497901856"/>
      <w:bookmarkStart w:id="1057" w:name="_Toc476316884"/>
      <w:bookmarkStart w:id="1058" w:name="_Toc8224970"/>
      <w:r>
        <w:rPr>
          <w:rFonts w:ascii="Times New Roman" w:eastAsia="宋体" w:hAnsi="Times New Roman" w:cs="Times New Roman"/>
          <w:sz w:val="24"/>
          <w:szCs w:val="24"/>
        </w:rPr>
        <w:t>临沂市兰山区鲁润蓬布厂鲁润二厂年产</w:t>
      </w:r>
      <w:r>
        <w:rPr>
          <w:rFonts w:ascii="Times New Roman" w:eastAsia="宋体" w:hAnsi="Times New Roman" w:cs="Times New Roman"/>
          <w:sz w:val="24"/>
          <w:szCs w:val="24"/>
        </w:rPr>
        <w:t>5000t</w:t>
      </w:r>
      <w:r>
        <w:rPr>
          <w:rFonts w:ascii="Times New Roman" w:eastAsia="宋体" w:hAnsi="Times New Roman" w:cs="Times New Roman"/>
          <w:sz w:val="24"/>
          <w:szCs w:val="24"/>
        </w:rPr>
        <w:t>编织布项目</w:t>
      </w:r>
      <w:r>
        <w:rPr>
          <w:snapToGrid w:val="0"/>
          <w:kern w:val="0"/>
          <w:sz w:val="24"/>
        </w:rPr>
        <w:t>属于</w:t>
      </w:r>
      <w:r>
        <w:rPr>
          <w:rFonts w:hint="eastAsia"/>
          <w:snapToGrid w:val="0"/>
          <w:kern w:val="0"/>
          <w:sz w:val="24"/>
        </w:rPr>
        <w:t>新建</w:t>
      </w:r>
      <w:r>
        <w:rPr>
          <w:snapToGrid w:val="0"/>
          <w:kern w:val="0"/>
          <w:sz w:val="24"/>
        </w:rPr>
        <w:t>项目</w:t>
      </w:r>
      <w:r>
        <w:rPr>
          <w:rFonts w:hint="eastAsia"/>
          <w:snapToGrid w:val="0"/>
          <w:kern w:val="0"/>
          <w:sz w:val="24"/>
        </w:rPr>
        <w:t>，厂址</w:t>
      </w:r>
      <w:r>
        <w:rPr>
          <w:rFonts w:ascii="Times New Roman" w:eastAsia="宋体" w:hAnsi="Times New Roman" w:cs="Times New Roman"/>
          <w:snapToGrid w:val="0"/>
          <w:kern w:val="0"/>
          <w:sz w:val="24"/>
          <w:szCs w:val="24"/>
        </w:rPr>
        <w:t>位于</w:t>
      </w:r>
      <w:r w:rsidRPr="007E6313">
        <w:rPr>
          <w:rFonts w:eastAsia="宋体" w:cs="Times New Roman"/>
          <w:sz w:val="24"/>
          <w:szCs w:val="24"/>
        </w:rPr>
        <w:t>临沂市兰山区半程镇清沂庄村西</w:t>
      </w:r>
      <w:r w:rsidRPr="007E6313">
        <w:rPr>
          <w:rFonts w:eastAsia="宋体" w:cs="Times New Roman"/>
          <w:sz w:val="24"/>
          <w:szCs w:val="24"/>
        </w:rPr>
        <w:t>330m</w:t>
      </w:r>
      <w:r>
        <w:rPr>
          <w:rFonts w:ascii="Times New Roman" w:eastAsia="宋体" w:hAnsi="Times New Roman" w:cs="Times New Roman"/>
          <w:snapToGrid w:val="0"/>
          <w:kern w:val="0"/>
          <w:sz w:val="24"/>
          <w:szCs w:val="24"/>
        </w:rPr>
        <w:t>。项目总投资约</w:t>
      </w:r>
      <w:r>
        <w:rPr>
          <w:rFonts w:ascii="Times New Roman" w:eastAsia="宋体" w:hAnsi="Times New Roman" w:cs="Times New Roman" w:hint="eastAsia"/>
          <w:snapToGrid w:val="0"/>
          <w:kern w:val="0"/>
          <w:sz w:val="24"/>
          <w:szCs w:val="24"/>
        </w:rPr>
        <w:t>600</w:t>
      </w:r>
      <w:r>
        <w:rPr>
          <w:rFonts w:ascii="Times New Roman" w:eastAsia="宋体" w:hAnsi="Times New Roman" w:cs="Times New Roman"/>
          <w:snapToGrid w:val="0"/>
          <w:kern w:val="0"/>
          <w:sz w:val="24"/>
          <w:szCs w:val="24"/>
        </w:rPr>
        <w:t>万元，</w:t>
      </w:r>
      <w:r w:rsidRPr="007E6313">
        <w:rPr>
          <w:rFonts w:eastAsia="宋体" w:cs="Times New Roman"/>
          <w:snapToGrid w:val="0"/>
          <w:kern w:val="0"/>
          <w:sz w:val="24"/>
          <w:szCs w:val="24"/>
        </w:rPr>
        <w:t>环保投资</w:t>
      </w:r>
      <w:r w:rsidRPr="007E6313">
        <w:rPr>
          <w:rFonts w:eastAsia="宋体" w:cs="Times New Roman"/>
          <w:snapToGrid w:val="0"/>
          <w:kern w:val="0"/>
          <w:sz w:val="24"/>
          <w:szCs w:val="24"/>
        </w:rPr>
        <w:t>30</w:t>
      </w:r>
      <w:r w:rsidRPr="007E6313">
        <w:rPr>
          <w:rFonts w:eastAsia="宋体" w:cs="Times New Roman"/>
          <w:snapToGrid w:val="0"/>
          <w:kern w:val="0"/>
          <w:sz w:val="24"/>
          <w:szCs w:val="24"/>
        </w:rPr>
        <w:t>万元</w:t>
      </w:r>
      <w:r>
        <w:rPr>
          <w:rFonts w:eastAsia="宋体" w:cs="Times New Roman" w:hint="eastAsia"/>
          <w:snapToGrid w:val="0"/>
          <w:kern w:val="0"/>
          <w:sz w:val="24"/>
          <w:szCs w:val="24"/>
        </w:rPr>
        <w:t>。</w:t>
      </w:r>
      <w:r>
        <w:rPr>
          <w:rFonts w:ascii="Times New Roman" w:eastAsia="宋体" w:hAnsi="Times New Roman" w:cs="Times New Roman"/>
          <w:snapToGrid w:val="0"/>
          <w:kern w:val="0"/>
          <w:sz w:val="24"/>
          <w:szCs w:val="24"/>
        </w:rPr>
        <w:t>占地面积约为</w:t>
      </w:r>
      <w:r>
        <w:rPr>
          <w:rFonts w:ascii="Times New Roman" w:eastAsia="宋体" w:hAnsi="Times New Roman" w:cs="Times New Roman" w:hint="eastAsia"/>
          <w:snapToGrid w:val="0"/>
          <w:kern w:val="0"/>
          <w:sz w:val="24"/>
          <w:szCs w:val="24"/>
        </w:rPr>
        <w:t>4200</w:t>
      </w:r>
      <w:r>
        <w:rPr>
          <w:rFonts w:ascii="Times New Roman" w:eastAsia="宋体" w:hAnsi="Times New Roman" w:cs="Times New Roman"/>
          <w:snapToGrid w:val="0"/>
          <w:kern w:val="0"/>
          <w:sz w:val="24"/>
          <w:szCs w:val="24"/>
        </w:rPr>
        <w:t>m</w:t>
      </w:r>
      <w:r>
        <w:rPr>
          <w:rFonts w:ascii="Times New Roman" w:eastAsia="宋体" w:hAnsi="Times New Roman" w:cs="Times New Roman"/>
          <w:snapToGrid w:val="0"/>
          <w:kern w:val="0"/>
          <w:sz w:val="24"/>
          <w:szCs w:val="24"/>
          <w:vertAlign w:val="superscript"/>
        </w:rPr>
        <w:t>2</w:t>
      </w:r>
      <w:r>
        <w:rPr>
          <w:rFonts w:ascii="Times New Roman" w:eastAsia="宋体" w:hAnsi="Times New Roman" w:cs="Times New Roman"/>
          <w:snapToGrid w:val="0"/>
          <w:kern w:val="0"/>
          <w:sz w:val="24"/>
          <w:szCs w:val="24"/>
        </w:rPr>
        <w:t>，总建筑面积</w:t>
      </w:r>
      <w:r>
        <w:rPr>
          <w:rFonts w:ascii="Times New Roman" w:eastAsia="宋体" w:hAnsi="Times New Roman" w:cs="Times New Roman" w:hint="eastAsia"/>
          <w:snapToGrid w:val="0"/>
          <w:kern w:val="0"/>
          <w:sz w:val="24"/>
          <w:szCs w:val="20"/>
        </w:rPr>
        <w:t>3572</w:t>
      </w:r>
      <w:r>
        <w:rPr>
          <w:rFonts w:ascii="Times New Roman" w:eastAsia="宋体" w:hAnsi="Times New Roman" w:cs="Times New Roman"/>
          <w:snapToGrid w:val="0"/>
          <w:kern w:val="0"/>
          <w:sz w:val="24"/>
          <w:szCs w:val="24"/>
        </w:rPr>
        <w:t>m</w:t>
      </w:r>
      <w:r>
        <w:rPr>
          <w:rFonts w:ascii="Times New Roman" w:eastAsia="宋体" w:hAnsi="Times New Roman" w:cs="Times New Roman"/>
          <w:snapToGrid w:val="0"/>
          <w:kern w:val="0"/>
          <w:sz w:val="24"/>
          <w:szCs w:val="24"/>
          <w:vertAlign w:val="superscript"/>
        </w:rPr>
        <w:t>2</w:t>
      </w:r>
      <w:r>
        <w:rPr>
          <w:rFonts w:ascii="Times New Roman" w:eastAsia="宋体" w:hAnsi="Times New Roman" w:cs="Times New Roman"/>
          <w:snapToGrid w:val="0"/>
          <w:kern w:val="0"/>
          <w:sz w:val="24"/>
          <w:szCs w:val="24"/>
        </w:rPr>
        <w:t>。主要建设内容为</w:t>
      </w:r>
      <w:r>
        <w:rPr>
          <w:rFonts w:ascii="Times New Roman" w:eastAsia="宋体" w:hAnsi="Times New Roman" w:cs="Times New Roman" w:hint="eastAsia"/>
          <w:snapToGrid w:val="0"/>
          <w:kern w:val="0"/>
          <w:sz w:val="24"/>
          <w:szCs w:val="24"/>
        </w:rPr>
        <w:t>3</w:t>
      </w:r>
      <w:r>
        <w:rPr>
          <w:rFonts w:ascii="Times New Roman" w:eastAsia="宋体" w:hAnsi="Times New Roman" w:cs="Times New Roman" w:hint="eastAsia"/>
          <w:snapToGrid w:val="0"/>
          <w:kern w:val="0"/>
          <w:sz w:val="24"/>
          <w:szCs w:val="24"/>
        </w:rPr>
        <w:t>条编织布生产线以及</w:t>
      </w:r>
      <w:r>
        <w:rPr>
          <w:rFonts w:ascii="Times New Roman" w:eastAsia="宋体" w:hAnsi="Times New Roman" w:cs="Times New Roman"/>
          <w:snapToGrid w:val="0"/>
          <w:kern w:val="0"/>
          <w:sz w:val="24"/>
          <w:szCs w:val="24"/>
        </w:rPr>
        <w:t>公用工程及辅助工程</w:t>
      </w:r>
      <w:r>
        <w:rPr>
          <w:rFonts w:ascii="Times New Roman" w:eastAsia="宋体" w:hAnsi="Times New Roman" w:cs="Times New Roman" w:hint="eastAsia"/>
          <w:snapToGrid w:val="0"/>
          <w:kern w:val="0"/>
          <w:sz w:val="24"/>
          <w:szCs w:val="24"/>
        </w:rPr>
        <w:t>等。预计</w:t>
      </w:r>
      <w:r>
        <w:rPr>
          <w:rFonts w:hint="eastAsia"/>
          <w:snapToGrid w:val="0"/>
          <w:kern w:val="0"/>
          <w:sz w:val="24"/>
          <w:szCs w:val="24"/>
        </w:rPr>
        <w:t>于</w:t>
      </w:r>
      <w:r>
        <w:rPr>
          <w:snapToGrid w:val="0"/>
          <w:kern w:val="0"/>
          <w:sz w:val="24"/>
        </w:rPr>
        <w:t>20</w:t>
      </w:r>
      <w:r>
        <w:rPr>
          <w:rFonts w:hint="eastAsia"/>
          <w:snapToGrid w:val="0"/>
          <w:kern w:val="0"/>
          <w:sz w:val="24"/>
        </w:rPr>
        <w:t>21</w:t>
      </w:r>
      <w:r>
        <w:rPr>
          <w:snapToGrid w:val="0"/>
          <w:kern w:val="0"/>
          <w:sz w:val="24"/>
        </w:rPr>
        <w:t>年</w:t>
      </w:r>
      <w:r>
        <w:rPr>
          <w:rFonts w:hint="eastAsia"/>
          <w:snapToGrid w:val="0"/>
          <w:kern w:val="0"/>
          <w:sz w:val="24"/>
        </w:rPr>
        <w:t>5</w:t>
      </w:r>
      <w:r>
        <w:rPr>
          <w:snapToGrid w:val="0"/>
          <w:kern w:val="0"/>
          <w:sz w:val="24"/>
        </w:rPr>
        <w:t>月</w:t>
      </w:r>
      <w:r>
        <w:rPr>
          <w:rFonts w:hint="eastAsia"/>
          <w:snapToGrid w:val="0"/>
          <w:kern w:val="0"/>
          <w:sz w:val="24"/>
          <w:szCs w:val="24"/>
        </w:rPr>
        <w:t>建成投产，将形成</w:t>
      </w:r>
      <w:r>
        <w:rPr>
          <w:rFonts w:hAnsi="宋体"/>
          <w:snapToGrid w:val="0"/>
          <w:kern w:val="0"/>
          <w:sz w:val="24"/>
        </w:rPr>
        <w:t>年产</w:t>
      </w:r>
      <w:r>
        <w:rPr>
          <w:rFonts w:hAnsi="宋体" w:hint="eastAsia"/>
          <w:snapToGrid w:val="0"/>
          <w:kern w:val="0"/>
          <w:sz w:val="24"/>
        </w:rPr>
        <w:t>5000</w:t>
      </w:r>
      <w:r>
        <w:rPr>
          <w:rFonts w:hAnsi="宋体"/>
          <w:snapToGrid w:val="0"/>
          <w:kern w:val="0"/>
          <w:sz w:val="24"/>
        </w:rPr>
        <w:t>t</w:t>
      </w:r>
      <w:r>
        <w:rPr>
          <w:rFonts w:hAnsi="宋体" w:hint="eastAsia"/>
          <w:snapToGrid w:val="0"/>
          <w:kern w:val="0"/>
          <w:sz w:val="24"/>
        </w:rPr>
        <w:t>编织布</w:t>
      </w:r>
      <w:r>
        <w:rPr>
          <w:rFonts w:hint="eastAsia"/>
          <w:snapToGrid w:val="0"/>
          <w:kern w:val="0"/>
          <w:sz w:val="24"/>
          <w:szCs w:val="24"/>
        </w:rPr>
        <w:t>的生产规模</w:t>
      </w:r>
      <w:r>
        <w:rPr>
          <w:snapToGrid w:val="0"/>
          <w:kern w:val="0"/>
          <w:sz w:val="24"/>
          <w:szCs w:val="24"/>
        </w:rPr>
        <w:t>。</w:t>
      </w:r>
      <w:r>
        <w:rPr>
          <w:rFonts w:ascii="Times New Roman" w:eastAsia="宋体" w:hAnsi="Times New Roman" w:cs="Times New Roman" w:hint="eastAsia"/>
          <w:snapToGrid w:val="0"/>
          <w:kern w:val="0"/>
          <w:sz w:val="24"/>
          <w:szCs w:val="20"/>
        </w:rPr>
        <w:t>年可实现销售收入</w:t>
      </w:r>
      <w:r>
        <w:rPr>
          <w:rFonts w:ascii="Times New Roman" w:eastAsia="宋体" w:hAnsi="Times New Roman" w:cs="Times New Roman" w:hint="eastAsia"/>
          <w:snapToGrid w:val="0"/>
          <w:kern w:val="0"/>
          <w:sz w:val="24"/>
          <w:szCs w:val="20"/>
        </w:rPr>
        <w:t>4000</w:t>
      </w:r>
      <w:r>
        <w:rPr>
          <w:rFonts w:ascii="Times New Roman" w:eastAsia="宋体" w:hAnsi="Times New Roman" w:cs="Times New Roman" w:hint="eastAsia"/>
          <w:snapToGrid w:val="0"/>
          <w:kern w:val="0"/>
          <w:sz w:val="24"/>
          <w:szCs w:val="20"/>
        </w:rPr>
        <w:t>万元，利润总额</w:t>
      </w:r>
      <w:r>
        <w:rPr>
          <w:rFonts w:ascii="Times New Roman" w:eastAsia="宋体" w:hAnsi="Times New Roman" w:cs="Times New Roman" w:hint="eastAsia"/>
          <w:snapToGrid w:val="0"/>
          <w:kern w:val="0"/>
          <w:sz w:val="24"/>
          <w:szCs w:val="20"/>
        </w:rPr>
        <w:t>120</w:t>
      </w:r>
      <w:r>
        <w:rPr>
          <w:rFonts w:ascii="Times New Roman" w:eastAsia="宋体" w:hAnsi="Times New Roman" w:cs="Times New Roman" w:hint="eastAsia"/>
          <w:snapToGrid w:val="0"/>
          <w:kern w:val="0"/>
          <w:sz w:val="24"/>
          <w:szCs w:val="20"/>
        </w:rPr>
        <w:t>万元。</w:t>
      </w:r>
      <w:r>
        <w:rPr>
          <w:rFonts w:ascii="Times New Roman" w:eastAsia="宋体" w:hAnsi="Times New Roman" w:cs="Times New Roman"/>
          <w:snapToGrid w:val="0"/>
          <w:kern w:val="0"/>
          <w:sz w:val="24"/>
          <w:szCs w:val="20"/>
        </w:rPr>
        <w:t>职工定员</w:t>
      </w:r>
      <w:r>
        <w:rPr>
          <w:rFonts w:ascii="Times New Roman" w:eastAsia="宋体" w:hAnsi="Times New Roman" w:cs="Times New Roman" w:hint="eastAsia"/>
          <w:snapToGrid w:val="0"/>
          <w:kern w:val="0"/>
          <w:sz w:val="24"/>
          <w:szCs w:val="20"/>
        </w:rPr>
        <w:t>50</w:t>
      </w:r>
      <w:r>
        <w:rPr>
          <w:rFonts w:ascii="Times New Roman" w:eastAsia="宋体" w:hAnsi="Times New Roman" w:cs="Times New Roman"/>
          <w:snapToGrid w:val="0"/>
          <w:kern w:val="0"/>
          <w:sz w:val="24"/>
          <w:szCs w:val="20"/>
        </w:rPr>
        <w:t>人，</w:t>
      </w:r>
      <w:r>
        <w:rPr>
          <w:rFonts w:ascii="Times New Roman" w:eastAsia="宋体" w:hAnsi="宋体" w:cs="Times New Roman"/>
          <w:snapToGrid w:val="0"/>
          <w:kern w:val="0"/>
          <w:sz w:val="24"/>
          <w:szCs w:val="24"/>
        </w:rPr>
        <w:t>年生产时间</w:t>
      </w:r>
      <w:r>
        <w:rPr>
          <w:rFonts w:ascii="Times New Roman" w:eastAsia="宋体" w:hAnsi="Times New Roman" w:cs="Times New Roman" w:hint="eastAsia"/>
          <w:snapToGrid w:val="0"/>
          <w:kern w:val="0"/>
          <w:sz w:val="24"/>
          <w:szCs w:val="24"/>
        </w:rPr>
        <w:t>33</w:t>
      </w:r>
      <w:r>
        <w:rPr>
          <w:rFonts w:ascii="Times New Roman" w:eastAsia="宋体" w:hAnsi="Times New Roman" w:cs="Times New Roman"/>
          <w:snapToGrid w:val="0"/>
          <w:kern w:val="0"/>
          <w:sz w:val="24"/>
          <w:szCs w:val="24"/>
        </w:rPr>
        <w:t>0</w:t>
      </w:r>
      <w:r>
        <w:rPr>
          <w:rFonts w:ascii="Times New Roman" w:eastAsia="宋体" w:hAnsi="宋体" w:cs="Times New Roman"/>
          <w:snapToGrid w:val="0"/>
          <w:kern w:val="0"/>
          <w:sz w:val="24"/>
          <w:szCs w:val="24"/>
        </w:rPr>
        <w:t>天，</w:t>
      </w:r>
      <w:r>
        <w:rPr>
          <w:rFonts w:ascii="Times New Roman" w:eastAsia="宋体" w:hAnsi="Times New Roman" w:cs="Times New Roman" w:hint="eastAsia"/>
          <w:snapToGrid w:val="0"/>
          <w:kern w:val="0"/>
          <w:sz w:val="24"/>
          <w:szCs w:val="24"/>
        </w:rPr>
        <w:t>7920</w:t>
      </w:r>
      <w:r>
        <w:rPr>
          <w:rFonts w:ascii="Times New Roman" w:eastAsia="宋体" w:hAnsi="Times New Roman" w:cs="Times New Roman"/>
          <w:snapToGrid w:val="0"/>
          <w:kern w:val="0"/>
          <w:sz w:val="24"/>
          <w:szCs w:val="24"/>
        </w:rPr>
        <w:t>h</w:t>
      </w:r>
      <w:r>
        <w:rPr>
          <w:rFonts w:ascii="Times New Roman" w:eastAsia="宋体" w:hAnsi="宋体" w:cs="Times New Roman"/>
          <w:snapToGrid w:val="0"/>
          <w:kern w:val="0"/>
          <w:sz w:val="24"/>
          <w:szCs w:val="24"/>
        </w:rPr>
        <w:t>，投资回收期为</w:t>
      </w:r>
      <w:r>
        <w:rPr>
          <w:rFonts w:ascii="Times New Roman" w:eastAsia="宋体" w:hAnsi="Times New Roman" w:cs="Times New Roman" w:hint="eastAsia"/>
          <w:snapToGrid w:val="0"/>
          <w:kern w:val="0"/>
          <w:sz w:val="24"/>
          <w:szCs w:val="24"/>
        </w:rPr>
        <w:t>5.0</w:t>
      </w:r>
      <w:r>
        <w:rPr>
          <w:rFonts w:ascii="Times New Roman" w:eastAsia="宋体" w:hAnsi="宋体" w:cs="Times New Roman"/>
          <w:snapToGrid w:val="0"/>
          <w:kern w:val="0"/>
          <w:sz w:val="24"/>
          <w:szCs w:val="24"/>
        </w:rPr>
        <w:t>年。</w:t>
      </w:r>
    </w:p>
    <w:p w:rsidR="00034D21" w:rsidRDefault="00217DE7">
      <w:pPr>
        <w:adjustRightInd w:val="0"/>
        <w:snapToGrid w:val="0"/>
        <w:spacing w:line="360" w:lineRule="auto"/>
        <w:outlineLvl w:val="2"/>
        <w:rPr>
          <w:rFonts w:ascii="Times New Roman" w:eastAsia="黑体" w:hAnsi="Times New Roman" w:cs="Times New Roman"/>
          <w:snapToGrid w:val="0"/>
          <w:sz w:val="24"/>
          <w:szCs w:val="24"/>
        </w:rPr>
      </w:pPr>
      <w:r>
        <w:rPr>
          <w:rFonts w:ascii="Times New Roman" w:eastAsia="黑体" w:hAnsi="Times New Roman" w:cs="Times New Roman"/>
          <w:snapToGrid w:val="0"/>
          <w:sz w:val="24"/>
          <w:szCs w:val="24"/>
        </w:rPr>
        <w:t>12.1.2</w:t>
      </w:r>
      <w:r>
        <w:rPr>
          <w:rFonts w:ascii="Times New Roman" w:eastAsia="黑体" w:hAnsi="Times New Roman" w:cs="Times New Roman"/>
          <w:snapToGrid w:val="0"/>
          <w:sz w:val="24"/>
          <w:szCs w:val="24"/>
        </w:rPr>
        <w:t>符合产业政策及规划</w:t>
      </w:r>
      <w:bookmarkEnd w:id="1049"/>
      <w:bookmarkEnd w:id="1050"/>
      <w:bookmarkEnd w:id="1051"/>
      <w:bookmarkEnd w:id="1052"/>
      <w:bookmarkEnd w:id="1053"/>
      <w:bookmarkEnd w:id="1054"/>
      <w:bookmarkEnd w:id="1055"/>
      <w:bookmarkEnd w:id="1056"/>
      <w:bookmarkEnd w:id="1057"/>
      <w:bookmarkEnd w:id="1058"/>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12.1.2.1</w:t>
      </w:r>
      <w:r>
        <w:rPr>
          <w:rFonts w:ascii="Times New Roman" w:eastAsia="黑体" w:hAnsi="Times New Roman" w:cs="Times New Roman"/>
          <w:snapToGrid w:val="0"/>
          <w:kern w:val="0"/>
          <w:sz w:val="24"/>
          <w:szCs w:val="24"/>
        </w:rPr>
        <w:t>符合产业政策</w:t>
      </w:r>
    </w:p>
    <w:p w:rsidR="00857D4E" w:rsidRPr="006F5DAC" w:rsidRDefault="00857D4E" w:rsidP="00857D4E">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1059" w:name="_Toc433965213"/>
      <w:bookmarkStart w:id="1060" w:name="_Toc433966073"/>
      <w:r>
        <w:rPr>
          <w:rFonts w:ascii="Times New Roman" w:eastAsia="宋体" w:hAnsi="Times New Roman" w:cs="Times New Roman" w:hint="eastAsia"/>
          <w:snapToGrid w:val="0"/>
          <w:kern w:val="0"/>
          <w:sz w:val="24"/>
          <w:szCs w:val="20"/>
        </w:rPr>
        <w:t>拟建项目</w:t>
      </w:r>
      <w:r>
        <w:rPr>
          <w:rFonts w:ascii="Times New Roman" w:eastAsia="宋体" w:hAnsi="Times New Roman" w:cs="Times New Roman"/>
          <w:snapToGrid w:val="0"/>
          <w:kern w:val="0"/>
          <w:sz w:val="24"/>
          <w:szCs w:val="20"/>
        </w:rPr>
        <w:t>建设内容属于</w:t>
      </w:r>
      <w:r w:rsidRPr="00C0548B">
        <w:rPr>
          <w:rFonts w:ascii="Times New Roman" w:hAnsi="Times New Roman"/>
          <w:bCs/>
          <w:snapToGrid w:val="0"/>
          <w:kern w:val="0"/>
          <w:sz w:val="24"/>
          <w:szCs w:val="24"/>
        </w:rPr>
        <w:t>《产业结构调整指导目录（</w:t>
      </w:r>
      <w:r w:rsidRPr="00C0548B">
        <w:rPr>
          <w:rFonts w:ascii="Times New Roman" w:hAnsi="Times New Roman"/>
          <w:bCs/>
          <w:snapToGrid w:val="0"/>
          <w:kern w:val="0"/>
          <w:sz w:val="24"/>
          <w:szCs w:val="24"/>
        </w:rPr>
        <w:t>2019</w:t>
      </w:r>
      <w:r w:rsidRPr="00C0548B">
        <w:rPr>
          <w:rFonts w:ascii="Times New Roman" w:hAnsi="Times New Roman"/>
          <w:bCs/>
          <w:snapToGrid w:val="0"/>
          <w:kern w:val="0"/>
          <w:sz w:val="24"/>
          <w:szCs w:val="24"/>
        </w:rPr>
        <w:t>年本）》</w:t>
      </w:r>
      <w:r>
        <w:rPr>
          <w:rFonts w:ascii="Times New Roman" w:eastAsia="宋体" w:hAnsi="Times New Roman" w:cs="Times New Roman" w:hint="eastAsia"/>
          <w:snapToGrid w:val="0"/>
          <w:kern w:val="0"/>
          <w:sz w:val="24"/>
          <w:szCs w:val="20"/>
        </w:rPr>
        <w:t>和</w:t>
      </w:r>
      <w:r>
        <w:rPr>
          <w:rFonts w:ascii="Times New Roman" w:eastAsia="宋体" w:hAnsi="Times New Roman" w:cs="Times New Roman"/>
          <w:snapToGrid w:val="0"/>
          <w:kern w:val="0"/>
          <w:sz w:val="24"/>
          <w:szCs w:val="20"/>
        </w:rPr>
        <w:t>《临沂市现代产业发展指导目录》（临发改政务［</w:t>
      </w:r>
      <w:r>
        <w:rPr>
          <w:rFonts w:ascii="Times New Roman" w:eastAsia="宋体" w:hAnsi="Times New Roman" w:cs="Times New Roman"/>
          <w:snapToGrid w:val="0"/>
          <w:kern w:val="0"/>
          <w:sz w:val="24"/>
          <w:szCs w:val="20"/>
        </w:rPr>
        <w:t>2013</w:t>
      </w:r>
      <w:r>
        <w:rPr>
          <w:rFonts w:ascii="Times New Roman" w:eastAsia="宋体" w:hAnsi="Times New Roman" w:cs="Times New Roman"/>
          <w:snapToGrid w:val="0"/>
          <w:kern w:val="0"/>
          <w:sz w:val="24"/>
          <w:szCs w:val="20"/>
        </w:rPr>
        <w:t>］</w:t>
      </w:r>
      <w:r>
        <w:rPr>
          <w:rFonts w:ascii="Times New Roman" w:eastAsia="宋体" w:hAnsi="Times New Roman" w:cs="Times New Roman"/>
          <w:snapToGrid w:val="0"/>
          <w:kern w:val="0"/>
          <w:sz w:val="24"/>
          <w:szCs w:val="20"/>
        </w:rPr>
        <w:t>168</w:t>
      </w:r>
      <w:r>
        <w:rPr>
          <w:rFonts w:ascii="Times New Roman" w:eastAsia="宋体" w:hAnsi="Times New Roman" w:cs="Times New Roman"/>
          <w:snapToGrid w:val="0"/>
          <w:kern w:val="0"/>
          <w:sz w:val="24"/>
          <w:szCs w:val="20"/>
        </w:rPr>
        <w:t>号）中</w:t>
      </w:r>
      <w:r>
        <w:rPr>
          <w:rFonts w:ascii="Times New Roman" w:eastAsia="宋体" w:hAnsi="Times New Roman" w:cs="Times New Roman" w:hint="eastAsia"/>
          <w:snapToGrid w:val="0"/>
          <w:kern w:val="0"/>
          <w:sz w:val="24"/>
          <w:szCs w:val="20"/>
        </w:rPr>
        <w:t>鼓励</w:t>
      </w:r>
      <w:r>
        <w:rPr>
          <w:rFonts w:ascii="Times New Roman" w:eastAsia="宋体" w:hAnsi="Times New Roman" w:cs="Times New Roman"/>
          <w:snapToGrid w:val="0"/>
          <w:kern w:val="0"/>
          <w:sz w:val="24"/>
          <w:szCs w:val="20"/>
        </w:rPr>
        <w:t>类项目，不属于《限制用地项目目录（</w:t>
      </w:r>
      <w:r>
        <w:rPr>
          <w:rFonts w:ascii="Times New Roman" w:eastAsia="宋体" w:hAnsi="Times New Roman" w:cs="Times New Roman"/>
          <w:snapToGrid w:val="0"/>
          <w:kern w:val="0"/>
          <w:sz w:val="24"/>
          <w:szCs w:val="20"/>
        </w:rPr>
        <w:t>2012</w:t>
      </w:r>
      <w:r>
        <w:rPr>
          <w:rFonts w:ascii="Times New Roman" w:eastAsia="宋体" w:hAnsi="Times New Roman" w:cs="Times New Roman"/>
          <w:snapToGrid w:val="0"/>
          <w:kern w:val="0"/>
          <w:sz w:val="24"/>
          <w:szCs w:val="20"/>
        </w:rPr>
        <w:t>年本）》和《禁止用地项目目录（</w:t>
      </w:r>
      <w:r>
        <w:rPr>
          <w:rFonts w:ascii="Times New Roman" w:eastAsia="宋体" w:hAnsi="Times New Roman" w:cs="Times New Roman"/>
          <w:snapToGrid w:val="0"/>
          <w:kern w:val="0"/>
          <w:sz w:val="24"/>
          <w:szCs w:val="20"/>
        </w:rPr>
        <w:t>2012</w:t>
      </w:r>
      <w:r>
        <w:rPr>
          <w:rFonts w:ascii="Times New Roman" w:eastAsia="宋体" w:hAnsi="Times New Roman" w:cs="Times New Roman"/>
          <w:snapToGrid w:val="0"/>
          <w:kern w:val="0"/>
          <w:sz w:val="24"/>
          <w:szCs w:val="20"/>
        </w:rPr>
        <w:t>年本）》中限制和禁止用地项目，</w:t>
      </w:r>
      <w:r w:rsidRPr="00C0548B">
        <w:rPr>
          <w:rFonts w:ascii="Times New Roman" w:hAnsi="Times New Roman"/>
          <w:bCs/>
          <w:snapToGrid w:val="0"/>
          <w:kern w:val="0"/>
          <w:sz w:val="24"/>
          <w:szCs w:val="24"/>
        </w:rPr>
        <w:t>拟建项目已取得山东省建设项目备</w:t>
      </w:r>
      <w:r w:rsidRPr="006F5DAC">
        <w:rPr>
          <w:rFonts w:ascii="Times New Roman" w:hAnsi="Times New Roman"/>
          <w:bCs/>
          <w:snapToGrid w:val="0"/>
          <w:kern w:val="0"/>
          <w:sz w:val="24"/>
          <w:szCs w:val="24"/>
        </w:rPr>
        <w:t>案证明</w:t>
      </w:r>
      <w:r w:rsidRPr="006F5DAC">
        <w:rPr>
          <w:rFonts w:ascii="Times New Roman" w:hAnsi="Times New Roman" w:hint="eastAsia"/>
          <w:bCs/>
          <w:snapToGrid w:val="0"/>
          <w:kern w:val="0"/>
          <w:sz w:val="24"/>
          <w:szCs w:val="24"/>
        </w:rPr>
        <w:t>（</w:t>
      </w:r>
      <w:r w:rsidRPr="006F5DAC">
        <w:rPr>
          <w:rFonts w:ascii="Times New Roman" w:hAnsi="Times New Roman"/>
          <w:bCs/>
          <w:snapToGrid w:val="0"/>
          <w:kern w:val="0"/>
          <w:sz w:val="24"/>
          <w:szCs w:val="24"/>
        </w:rPr>
        <w:t>项目代码：</w:t>
      </w:r>
      <w:r w:rsidRPr="006F5DAC">
        <w:rPr>
          <w:rFonts w:ascii="Times New Roman" w:hAnsi="Times New Roman"/>
          <w:bCs/>
          <w:snapToGrid w:val="0"/>
          <w:kern w:val="0"/>
          <w:sz w:val="24"/>
          <w:szCs w:val="24"/>
        </w:rPr>
        <w:t>2104-371302-04-01-391137</w:t>
      </w:r>
      <w:r w:rsidRPr="006F5DAC">
        <w:rPr>
          <w:rFonts w:ascii="Times New Roman" w:hAnsi="Times New Roman" w:hint="eastAsia"/>
          <w:bCs/>
          <w:snapToGrid w:val="0"/>
          <w:kern w:val="0"/>
          <w:sz w:val="24"/>
          <w:szCs w:val="24"/>
        </w:rPr>
        <w:t>）</w:t>
      </w:r>
      <w:r w:rsidRPr="006F5DAC">
        <w:rPr>
          <w:rFonts w:ascii="Times New Roman" w:hAnsi="Times New Roman"/>
          <w:bCs/>
          <w:snapToGrid w:val="0"/>
          <w:kern w:val="0"/>
          <w:sz w:val="24"/>
          <w:szCs w:val="24"/>
        </w:rPr>
        <w:t>。</w:t>
      </w:r>
      <w:r w:rsidRPr="006F5DAC">
        <w:rPr>
          <w:rFonts w:ascii="Times New Roman" w:eastAsia="宋体" w:hAnsi="Times New Roman" w:cs="Times New Roman"/>
          <w:snapToGrid w:val="0"/>
          <w:kern w:val="0"/>
          <w:sz w:val="24"/>
          <w:szCs w:val="20"/>
        </w:rPr>
        <w:t>因此</w:t>
      </w:r>
      <w:r w:rsidRPr="006F5DAC">
        <w:rPr>
          <w:rFonts w:ascii="Times New Roman" w:eastAsia="宋体" w:hAnsi="Times New Roman" w:cs="Times New Roman" w:hint="eastAsia"/>
          <w:snapToGrid w:val="0"/>
          <w:kern w:val="0"/>
          <w:sz w:val="24"/>
          <w:szCs w:val="20"/>
        </w:rPr>
        <w:t>拟建项目</w:t>
      </w:r>
      <w:r w:rsidRPr="006F5DAC">
        <w:rPr>
          <w:rFonts w:ascii="Times New Roman" w:eastAsia="宋体" w:hAnsi="Times New Roman" w:cs="Times New Roman"/>
          <w:snapToGrid w:val="0"/>
          <w:kern w:val="0"/>
          <w:sz w:val="24"/>
          <w:szCs w:val="20"/>
        </w:rPr>
        <w:t>的建设符合有关法律法规要求及当地环保部门的要求，故项目的建设符合国家产业政策要求。</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12.1.2.2</w:t>
      </w:r>
      <w:r>
        <w:rPr>
          <w:rFonts w:ascii="Times New Roman" w:eastAsia="黑体" w:hAnsi="Times New Roman" w:cs="Times New Roman"/>
          <w:snapToGrid w:val="0"/>
          <w:kern w:val="0"/>
          <w:sz w:val="24"/>
          <w:szCs w:val="24"/>
        </w:rPr>
        <w:t>符合环保规范要求</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0"/>
        </w:rPr>
      </w:pP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不属于企业限批，不属于局部禁批或限批，亦不属于区域限批，可满足建设项目审批的原则要求，符合《建设项目环境保护管理条例》（</w:t>
      </w:r>
      <w:r w:rsidR="00217DE7">
        <w:rPr>
          <w:rFonts w:ascii="Times New Roman" w:eastAsia="宋体" w:hAnsi="Times New Roman" w:cs="Times New Roman"/>
          <w:snapToGrid w:val="0"/>
          <w:kern w:val="0"/>
          <w:sz w:val="24"/>
          <w:szCs w:val="20"/>
        </w:rPr>
        <w:t>2017</w:t>
      </w:r>
      <w:r w:rsidR="00217DE7">
        <w:rPr>
          <w:rFonts w:ascii="Times New Roman" w:eastAsia="宋体" w:hAnsi="Times New Roman" w:cs="Times New Roman"/>
          <w:snapToGrid w:val="0"/>
          <w:kern w:val="0"/>
          <w:sz w:val="24"/>
          <w:szCs w:val="20"/>
        </w:rPr>
        <w:t>修订）、《山东省打赢蓝天保卫战作战方案暨</w:t>
      </w:r>
      <w:r w:rsidR="00217DE7">
        <w:rPr>
          <w:rFonts w:ascii="Times New Roman" w:eastAsia="宋体" w:hAnsi="Times New Roman" w:cs="Times New Roman"/>
          <w:snapToGrid w:val="0"/>
          <w:kern w:val="0"/>
          <w:sz w:val="24"/>
          <w:szCs w:val="20"/>
        </w:rPr>
        <w:t>2013-2020</w:t>
      </w:r>
      <w:r w:rsidR="00217DE7">
        <w:rPr>
          <w:rFonts w:ascii="Times New Roman" w:eastAsia="宋体" w:hAnsi="Times New Roman" w:cs="Times New Roman"/>
          <w:snapToGrid w:val="0"/>
          <w:kern w:val="0"/>
          <w:sz w:val="24"/>
          <w:szCs w:val="20"/>
        </w:rPr>
        <w:t>年大气污染防治规划三期行动计划（</w:t>
      </w:r>
      <w:r w:rsidR="00217DE7">
        <w:rPr>
          <w:rFonts w:ascii="Times New Roman" w:eastAsia="宋体" w:hAnsi="Times New Roman" w:cs="Times New Roman"/>
          <w:snapToGrid w:val="0"/>
          <w:kern w:val="0"/>
          <w:sz w:val="24"/>
          <w:szCs w:val="20"/>
        </w:rPr>
        <w:t>2018—2020</w:t>
      </w:r>
      <w:r w:rsidR="00217DE7">
        <w:rPr>
          <w:rFonts w:ascii="Times New Roman" w:eastAsia="宋体" w:hAnsi="Times New Roman" w:cs="Times New Roman"/>
          <w:snapToGrid w:val="0"/>
          <w:kern w:val="0"/>
          <w:sz w:val="24"/>
          <w:szCs w:val="20"/>
        </w:rPr>
        <w:t>年）》、《重点流域水污染防治规划（</w:t>
      </w:r>
      <w:r w:rsidR="00217DE7">
        <w:rPr>
          <w:rFonts w:ascii="Times New Roman" w:eastAsia="宋体" w:hAnsi="Times New Roman" w:cs="Times New Roman"/>
          <w:snapToGrid w:val="0"/>
          <w:kern w:val="0"/>
          <w:sz w:val="24"/>
          <w:szCs w:val="20"/>
        </w:rPr>
        <w:t>2016-2020</w:t>
      </w:r>
      <w:r w:rsidR="00217DE7">
        <w:rPr>
          <w:rFonts w:ascii="Times New Roman" w:eastAsia="宋体" w:hAnsi="Times New Roman" w:cs="Times New Roman"/>
          <w:snapToGrid w:val="0"/>
          <w:kern w:val="0"/>
          <w:sz w:val="24"/>
          <w:szCs w:val="20"/>
        </w:rPr>
        <w:t>年）》（环水体</w:t>
      </w:r>
      <w:r w:rsidR="00217DE7">
        <w:rPr>
          <w:rFonts w:ascii="Times New Roman" w:eastAsia="宋体" w:hAnsi="Times New Roman" w:cs="Times New Roman"/>
          <w:snapToGrid w:val="0"/>
          <w:kern w:val="0"/>
          <w:sz w:val="24"/>
          <w:szCs w:val="20"/>
        </w:rPr>
        <w:t>[2017]142</w:t>
      </w:r>
      <w:r w:rsidR="00217DE7">
        <w:rPr>
          <w:rFonts w:ascii="Times New Roman" w:eastAsia="宋体" w:hAnsi="Times New Roman" w:cs="Times New Roman"/>
          <w:snapToGrid w:val="0"/>
          <w:kern w:val="0"/>
          <w:sz w:val="24"/>
          <w:szCs w:val="20"/>
        </w:rPr>
        <w:t>号）、《山东省</w:t>
      </w:r>
      <w:r w:rsidR="00217DE7">
        <w:rPr>
          <w:rFonts w:ascii="Times New Roman" w:eastAsia="宋体" w:hAnsi="Times New Roman" w:cs="Times New Roman"/>
          <w:snapToGrid w:val="0"/>
          <w:kern w:val="0"/>
          <w:sz w:val="24"/>
          <w:szCs w:val="20"/>
        </w:rPr>
        <w:t>2013-2020</w:t>
      </w:r>
      <w:r w:rsidR="00217DE7">
        <w:rPr>
          <w:rFonts w:ascii="Times New Roman" w:eastAsia="宋体" w:hAnsi="Times New Roman" w:cs="Times New Roman"/>
          <w:snapToGrid w:val="0"/>
          <w:kern w:val="0"/>
          <w:sz w:val="24"/>
          <w:szCs w:val="20"/>
        </w:rPr>
        <w:t>年大气污染防治规划》等有关国家法律法规的规定。项目符合山东省各项环境保护规范要求。</w:t>
      </w:r>
    </w:p>
    <w:p w:rsidR="00034D21" w:rsidRDefault="00217DE7">
      <w:pPr>
        <w:adjustRightInd w:val="0"/>
        <w:snapToGrid w:val="0"/>
        <w:spacing w:line="360" w:lineRule="auto"/>
        <w:outlineLvl w:val="3"/>
        <w:rPr>
          <w:rFonts w:ascii="Times New Roman" w:eastAsia="黑体" w:hAnsi="Times New Roman" w:cs="Times New Roman"/>
          <w:snapToGrid w:val="0"/>
          <w:kern w:val="0"/>
          <w:sz w:val="24"/>
          <w:szCs w:val="24"/>
        </w:rPr>
      </w:pPr>
      <w:bookmarkStart w:id="1061" w:name="_Toc433966075"/>
      <w:bookmarkStart w:id="1062" w:name="_Toc433965215"/>
      <w:bookmarkEnd w:id="1059"/>
      <w:bookmarkEnd w:id="1060"/>
      <w:r>
        <w:rPr>
          <w:rFonts w:ascii="Times New Roman" w:eastAsia="黑体" w:hAnsi="Times New Roman" w:cs="Times New Roman"/>
          <w:snapToGrid w:val="0"/>
          <w:kern w:val="0"/>
          <w:sz w:val="24"/>
          <w:szCs w:val="24"/>
        </w:rPr>
        <w:t>12.1.2.3</w:t>
      </w:r>
      <w:r>
        <w:rPr>
          <w:rFonts w:ascii="Times New Roman" w:eastAsia="黑体" w:hAnsi="Times New Roman" w:cs="Times New Roman"/>
          <w:snapToGrid w:val="0"/>
          <w:kern w:val="0"/>
          <w:sz w:val="24"/>
          <w:szCs w:val="24"/>
        </w:rPr>
        <w:t>选址合理</w:t>
      </w:r>
      <w:bookmarkEnd w:id="1061"/>
      <w:bookmarkEnd w:id="1062"/>
    </w:p>
    <w:p w:rsidR="00034D21" w:rsidRDefault="003A2E70">
      <w:pPr>
        <w:adjustRightInd w:val="0"/>
        <w:snapToGrid w:val="0"/>
        <w:spacing w:line="360" w:lineRule="auto"/>
        <w:ind w:firstLine="482"/>
        <w:rPr>
          <w:rFonts w:ascii="Times New Roman" w:eastAsia="宋体" w:hAnsi="Times New Roman" w:cs="Times New Roman"/>
          <w:snapToGrid w:val="0"/>
          <w:kern w:val="0"/>
          <w:sz w:val="24"/>
          <w:szCs w:val="20"/>
        </w:rPr>
      </w:pPr>
      <w:bookmarkStart w:id="1063" w:name="_Toc476321894"/>
      <w:bookmarkStart w:id="1064" w:name="_Toc500335925"/>
      <w:bookmarkStart w:id="1065" w:name="_Toc497311103"/>
      <w:bookmarkStart w:id="1066" w:name="_Toc8224971"/>
      <w:bookmarkStart w:id="1067" w:name="_Toc520363475"/>
      <w:bookmarkStart w:id="1068" w:name="_Toc433966076"/>
      <w:bookmarkStart w:id="1069" w:name="_Toc497901857"/>
      <w:bookmarkStart w:id="1070" w:name="_Toc476316885"/>
      <w:bookmarkStart w:id="1071" w:name="_Toc433965216"/>
      <w:bookmarkStart w:id="1072" w:name="_Toc510976799"/>
      <w:bookmarkStart w:id="1073" w:name="_Toc351751900"/>
      <w:bookmarkStart w:id="1074" w:name="_Toc343088246"/>
      <w:bookmarkStart w:id="1075" w:name="_Toc330797807"/>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选址位于</w:t>
      </w:r>
      <w:r w:rsidR="00844DD1">
        <w:rPr>
          <w:rFonts w:ascii="Times New Roman" w:eastAsia="宋体" w:hAnsi="Times New Roman" w:cs="Times New Roman"/>
          <w:sz w:val="24"/>
          <w:szCs w:val="20"/>
        </w:rPr>
        <w:t>临沂市兰山区半程镇清沂庄村西</w:t>
      </w:r>
      <w:r w:rsidR="00844DD1">
        <w:rPr>
          <w:rFonts w:ascii="Times New Roman" w:eastAsia="宋体" w:hAnsi="Times New Roman" w:cs="Times New Roman"/>
          <w:sz w:val="24"/>
          <w:szCs w:val="20"/>
        </w:rPr>
        <w:t>330m</w:t>
      </w:r>
      <w:r w:rsidR="00217DE7">
        <w:rPr>
          <w:rFonts w:ascii="Times New Roman" w:eastAsia="宋体" w:hAnsi="Times New Roman" w:cs="Times New Roman"/>
          <w:snapToGrid w:val="0"/>
          <w:kern w:val="0"/>
          <w:sz w:val="24"/>
          <w:szCs w:val="20"/>
        </w:rPr>
        <w:t>，</w:t>
      </w:r>
      <w:r w:rsidR="00217DE7">
        <w:rPr>
          <w:rFonts w:ascii="Times New Roman" w:eastAsia="宋体" w:hAnsi="Times New Roman" w:cs="Times New Roman"/>
          <w:sz w:val="24"/>
          <w:szCs w:val="24"/>
        </w:rPr>
        <w:t>根据</w:t>
      </w:r>
      <w:r w:rsidR="00217DE7">
        <w:rPr>
          <w:rFonts w:ascii="Times New Roman" w:eastAsia="宋体" w:hAnsi="Times New Roman" w:cs="Times New Roman" w:hint="eastAsia"/>
          <w:sz w:val="24"/>
          <w:szCs w:val="24"/>
        </w:rPr>
        <w:t>半程镇总体规划</w:t>
      </w:r>
      <w:r w:rsidR="00217DE7">
        <w:rPr>
          <w:rFonts w:ascii="Times New Roman" w:eastAsia="宋体" w:hAnsi="Times New Roman" w:cs="Times New Roman"/>
          <w:sz w:val="24"/>
          <w:szCs w:val="24"/>
        </w:rPr>
        <w:t>，项目占地属于工业用地，满足</w:t>
      </w:r>
      <w:r w:rsidR="00217DE7">
        <w:rPr>
          <w:rFonts w:ascii="Times New Roman" w:eastAsia="宋体" w:hAnsi="Times New Roman" w:cs="Times New Roman" w:hint="eastAsia"/>
          <w:sz w:val="24"/>
          <w:szCs w:val="24"/>
        </w:rPr>
        <w:t>金锣科技园规划</w:t>
      </w:r>
      <w:r w:rsidR="00217DE7">
        <w:rPr>
          <w:rFonts w:ascii="Times New Roman" w:eastAsia="宋体" w:hAnsi="Times New Roman" w:cs="Times New Roman"/>
          <w:sz w:val="24"/>
          <w:szCs w:val="24"/>
        </w:rPr>
        <w:t>要求。</w:t>
      </w:r>
      <w:r w:rsidR="00217DE7">
        <w:rPr>
          <w:rFonts w:ascii="Times New Roman" w:eastAsia="宋体" w:hAnsi="Times New Roman" w:cs="Times New Roman"/>
          <w:snapToGrid w:val="0"/>
          <w:kern w:val="0"/>
          <w:sz w:val="24"/>
          <w:szCs w:val="20"/>
        </w:rPr>
        <w:t>占地内无不良地质，适宜建厂；项目生产运营过程中采取有效的污染防治措施后污染物达标排放，满</w:t>
      </w:r>
      <w:r w:rsidR="00217DE7">
        <w:rPr>
          <w:rFonts w:ascii="Times New Roman" w:eastAsia="宋体" w:hAnsi="Times New Roman" w:cs="Times New Roman"/>
          <w:snapToGrid w:val="0"/>
          <w:kern w:val="0"/>
          <w:sz w:val="24"/>
          <w:szCs w:val="20"/>
        </w:rPr>
        <w:lastRenderedPageBreak/>
        <w:t>足环境及卫生防护距离要求；对周围环境影响较小；项目周围</w:t>
      </w:r>
      <w:r w:rsidR="00217DE7">
        <w:rPr>
          <w:rFonts w:ascii="Times New Roman" w:eastAsia="宋体" w:hAnsi="Times New Roman" w:cs="Times New Roman"/>
          <w:snapToGrid w:val="0"/>
          <w:kern w:val="0"/>
          <w:sz w:val="24"/>
          <w:szCs w:val="20"/>
          <w:lang w:val="zh-CN"/>
        </w:rPr>
        <w:t>具有水、电、暖供应有保障，交通便利等条件，</w:t>
      </w:r>
      <w:r w:rsidR="00217DE7">
        <w:rPr>
          <w:rFonts w:ascii="Times New Roman" w:eastAsia="宋体" w:hAnsi="Times New Roman" w:cs="Times New Roman"/>
          <w:snapToGrid w:val="0"/>
          <w:kern w:val="0"/>
          <w:sz w:val="24"/>
          <w:szCs w:val="20"/>
        </w:rPr>
        <w:t>周围没有风景名胜区、生态脆弱带等，故</w:t>
      </w:r>
      <w:r>
        <w:rPr>
          <w:rFonts w:ascii="Times New Roman" w:eastAsia="宋体" w:hAnsi="Times New Roman" w:cs="Times New Roman" w:hint="eastAsia"/>
          <w:snapToGrid w:val="0"/>
          <w:kern w:val="0"/>
          <w:sz w:val="24"/>
          <w:szCs w:val="20"/>
        </w:rPr>
        <w:t>拟建项目</w:t>
      </w:r>
      <w:r w:rsidR="00217DE7">
        <w:rPr>
          <w:rFonts w:ascii="Times New Roman" w:eastAsia="宋体" w:hAnsi="Times New Roman" w:cs="Times New Roman"/>
          <w:snapToGrid w:val="0"/>
          <w:kern w:val="0"/>
          <w:sz w:val="24"/>
          <w:szCs w:val="20"/>
        </w:rPr>
        <w:t>选址合理。</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12.1.3</w:t>
      </w:r>
      <w:r>
        <w:rPr>
          <w:rFonts w:ascii="Times New Roman" w:eastAsia="黑体" w:hAnsi="Times New Roman" w:cs="Times New Roman"/>
          <w:snapToGrid w:val="0"/>
          <w:kern w:val="0"/>
          <w:sz w:val="24"/>
          <w:szCs w:val="24"/>
        </w:rPr>
        <w:t>项目污染物排放情况</w:t>
      </w:r>
      <w:bookmarkEnd w:id="1063"/>
      <w:bookmarkEnd w:id="1064"/>
      <w:bookmarkEnd w:id="1065"/>
      <w:bookmarkEnd w:id="1066"/>
      <w:bookmarkEnd w:id="1067"/>
      <w:bookmarkEnd w:id="1068"/>
      <w:bookmarkEnd w:id="1069"/>
      <w:bookmarkEnd w:id="1070"/>
      <w:bookmarkEnd w:id="1071"/>
      <w:bookmarkEnd w:id="1072"/>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0"/>
        </w:rPr>
      </w:pPr>
      <w:bookmarkStart w:id="1076" w:name="_Toc330460809"/>
      <w:bookmarkStart w:id="1077" w:name="_Toc476321895"/>
      <w:bookmarkStart w:id="1078" w:name="_Toc476316886"/>
      <w:bookmarkEnd w:id="1073"/>
      <w:bookmarkEnd w:id="1074"/>
      <w:bookmarkEnd w:id="1075"/>
      <w:r>
        <w:rPr>
          <w:rFonts w:ascii="Times New Roman" w:eastAsia="宋体" w:hAnsi="Times New Roman" w:cs="Times New Roman"/>
          <w:snapToGrid w:val="0"/>
          <w:kern w:val="0"/>
          <w:sz w:val="24"/>
          <w:szCs w:val="20"/>
        </w:rPr>
        <w:t>1</w:t>
      </w:r>
      <w:r>
        <w:rPr>
          <w:rFonts w:ascii="Times New Roman" w:eastAsia="宋体" w:hAnsi="Times New Roman" w:cs="Times New Roman"/>
          <w:snapToGrid w:val="0"/>
          <w:kern w:val="0"/>
          <w:sz w:val="24"/>
          <w:szCs w:val="20"/>
        </w:rPr>
        <w:t>、废气</w:t>
      </w:r>
    </w:p>
    <w:p w:rsidR="00034D21" w:rsidRDefault="00857D4E">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bCs/>
          <w:snapToGrid w:val="0"/>
          <w:kern w:val="0"/>
          <w:sz w:val="24"/>
          <w:szCs w:val="20"/>
        </w:rPr>
        <w:t>采取治理措施后，</w:t>
      </w:r>
      <w:r w:rsidR="003A2E70">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废气分为有组织废气和无组织废气。</w:t>
      </w:r>
    </w:p>
    <w:p w:rsidR="00857D4E" w:rsidRDefault="00857D4E" w:rsidP="00857D4E">
      <w:pPr>
        <w:adjustRightInd w:val="0"/>
        <w:snapToGrid w:val="0"/>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w:t>
      </w:r>
      <w:r>
        <w:rPr>
          <w:rFonts w:ascii="Times New Roman" w:eastAsia="宋体" w:hAnsi="Times New Roman" w:cs="Times New Roman" w:hint="eastAsia"/>
          <w:sz w:val="24"/>
          <w:szCs w:val="28"/>
        </w:rPr>
        <w:t>1</w:t>
      </w:r>
      <w:r>
        <w:rPr>
          <w:rFonts w:ascii="Times New Roman" w:eastAsia="宋体" w:hAnsi="Times New Roman" w:cs="Times New Roman" w:hint="eastAsia"/>
          <w:sz w:val="24"/>
          <w:szCs w:val="28"/>
        </w:rPr>
        <w:t>）</w:t>
      </w:r>
      <w:r>
        <w:rPr>
          <w:rFonts w:ascii="Times New Roman" w:eastAsia="宋体" w:hAnsi="Times New Roman" w:cs="Times New Roman"/>
          <w:sz w:val="24"/>
          <w:szCs w:val="28"/>
        </w:rPr>
        <w:t>有组织废气：有组织废气为</w:t>
      </w:r>
      <w:r>
        <w:rPr>
          <w:rFonts w:ascii="Times New Roman" w:eastAsia="宋体" w:hAnsi="Times New Roman" w:cs="Times New Roman" w:hint="eastAsia"/>
          <w:sz w:val="24"/>
          <w:szCs w:val="28"/>
        </w:rPr>
        <w:t>破碎含尘废气、挤出切断废气、</w:t>
      </w:r>
      <w:r>
        <w:rPr>
          <w:rFonts w:ascii="Times New Roman" w:eastAsia="宋体" w:hAnsi="Times New Roman" w:cs="Times New Roman"/>
          <w:sz w:val="24"/>
          <w:szCs w:val="28"/>
        </w:rPr>
        <w:t>熔融挤出拉丝废气</w:t>
      </w:r>
      <w:r>
        <w:rPr>
          <w:rFonts w:ascii="Times New Roman" w:eastAsia="宋体" w:hAnsi="Times New Roman" w:cs="Times New Roman" w:hint="eastAsia"/>
          <w:sz w:val="24"/>
          <w:szCs w:val="28"/>
        </w:rPr>
        <w:t>。</w:t>
      </w:r>
    </w:p>
    <w:p w:rsidR="00857D4E" w:rsidRDefault="00857D4E" w:rsidP="00857D4E">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A</w:t>
      </w:r>
      <w:r>
        <w:rPr>
          <w:rFonts w:ascii="Times New Roman" w:eastAsia="宋体" w:hAnsi="Times New Roman" w:cs="Times New Roman" w:hint="eastAsia"/>
          <w:sz w:val="24"/>
          <w:szCs w:val="20"/>
        </w:rPr>
        <w:t>、</w:t>
      </w:r>
      <w:r>
        <w:rPr>
          <w:rFonts w:ascii="Times New Roman" w:eastAsia="宋体" w:hAnsi="Times New Roman" w:cs="Times New Roman" w:hint="eastAsia"/>
          <w:sz w:val="24"/>
          <w:szCs w:val="28"/>
        </w:rPr>
        <w:t>破碎含尘废气</w:t>
      </w:r>
    </w:p>
    <w:p w:rsidR="00857D4E" w:rsidRPr="00B300DD" w:rsidRDefault="00857D4E" w:rsidP="00857D4E">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z w:val="24"/>
          <w:szCs w:val="24"/>
        </w:rPr>
        <w:t>项目设</w:t>
      </w:r>
      <w:r w:rsidRPr="00B300DD">
        <w:rPr>
          <w:rFonts w:eastAsiaTheme="majorEastAsia"/>
          <w:snapToGrid w:val="0"/>
          <w:kern w:val="0"/>
          <w:sz w:val="24"/>
          <w:szCs w:val="24"/>
        </w:rPr>
        <w:t>3</w:t>
      </w:r>
      <w:r w:rsidRPr="00B300DD">
        <w:rPr>
          <w:rFonts w:eastAsiaTheme="majorEastAsia"/>
          <w:snapToGrid w:val="0"/>
          <w:kern w:val="0"/>
          <w:sz w:val="24"/>
          <w:szCs w:val="24"/>
        </w:rPr>
        <w:t>台破碎机，共用</w:t>
      </w:r>
      <w:r w:rsidRPr="00B300DD">
        <w:rPr>
          <w:rFonts w:eastAsiaTheme="majorEastAsia" w:cs="Times New Roman"/>
          <w:sz w:val="24"/>
          <w:szCs w:val="24"/>
        </w:rPr>
        <w:t>一套有机废气处理设施，</w:t>
      </w:r>
      <w:r w:rsidRPr="00B300DD">
        <w:rPr>
          <w:rFonts w:eastAsiaTheme="majorEastAsia"/>
          <w:bCs/>
          <w:snapToGrid w:val="0"/>
          <w:kern w:val="0"/>
          <w:sz w:val="24"/>
          <w:szCs w:val="24"/>
        </w:rPr>
        <w:t>分别</w:t>
      </w:r>
      <w:r w:rsidRPr="00B300DD">
        <w:rPr>
          <w:rFonts w:eastAsiaTheme="majorEastAsia" w:cs="Times New Roman"/>
          <w:sz w:val="24"/>
          <w:szCs w:val="24"/>
        </w:rPr>
        <w:t>经</w:t>
      </w:r>
      <w:r w:rsidRPr="00B300DD">
        <w:rPr>
          <w:rFonts w:eastAsiaTheme="majorEastAsia" w:cs="宋体"/>
          <w:color w:val="000000"/>
          <w:kern w:val="0"/>
          <w:sz w:val="24"/>
          <w:szCs w:val="24"/>
          <w:lang w:val="zh-CN"/>
        </w:rPr>
        <w:t>配套集气罩</w:t>
      </w:r>
      <w:r w:rsidRPr="00B300DD">
        <w:rPr>
          <w:rFonts w:eastAsiaTheme="majorEastAsia" w:cs="宋体"/>
          <w:color w:val="000000"/>
          <w:kern w:val="0"/>
          <w:sz w:val="24"/>
          <w:szCs w:val="24"/>
        </w:rPr>
        <w:t>（</w:t>
      </w:r>
      <w:r w:rsidRPr="00B300DD">
        <w:rPr>
          <w:rFonts w:eastAsiaTheme="majorEastAsia" w:cs="宋体"/>
          <w:color w:val="000000"/>
          <w:kern w:val="0"/>
          <w:sz w:val="24"/>
          <w:szCs w:val="24"/>
          <w:lang w:val="zh-CN"/>
        </w:rPr>
        <w:t>收集效率</w:t>
      </w:r>
      <w:r w:rsidRPr="00B300DD">
        <w:rPr>
          <w:rFonts w:eastAsiaTheme="majorEastAsia" w:cs="Times New Roman"/>
          <w:color w:val="000000"/>
          <w:kern w:val="0"/>
          <w:sz w:val="24"/>
          <w:szCs w:val="24"/>
        </w:rPr>
        <w:t>90%</w:t>
      </w:r>
      <w:r w:rsidRPr="00B300DD">
        <w:rPr>
          <w:rFonts w:eastAsiaTheme="majorEastAsia" w:cs="宋体"/>
          <w:color w:val="000000"/>
          <w:kern w:val="0"/>
          <w:sz w:val="24"/>
          <w:szCs w:val="24"/>
        </w:rPr>
        <w:t>）</w:t>
      </w:r>
      <w:r w:rsidRPr="00B300DD">
        <w:rPr>
          <w:rFonts w:eastAsiaTheme="majorEastAsia" w:cs="Times New Roman"/>
          <w:sz w:val="24"/>
          <w:szCs w:val="24"/>
        </w:rPr>
        <w:t>进入</w:t>
      </w:r>
      <w:r w:rsidRPr="00B300DD">
        <w:rPr>
          <w:rFonts w:eastAsiaTheme="majorEastAsia" w:cs="Times New Roman"/>
          <w:sz w:val="24"/>
          <w:szCs w:val="24"/>
        </w:rPr>
        <w:t>1</w:t>
      </w:r>
      <w:r w:rsidRPr="00B300DD">
        <w:rPr>
          <w:rFonts w:eastAsiaTheme="majorEastAsia" w:cs="Times New Roman"/>
          <w:sz w:val="24"/>
          <w:szCs w:val="24"/>
        </w:rPr>
        <w:t>套</w:t>
      </w:r>
      <w:r w:rsidRPr="00B300DD">
        <w:rPr>
          <w:rFonts w:eastAsiaTheme="majorEastAsia" w:cs="宋体"/>
          <w:color w:val="000000"/>
          <w:kern w:val="0"/>
          <w:sz w:val="24"/>
          <w:szCs w:val="24"/>
          <w:lang w:val="zh-CN"/>
        </w:rPr>
        <w:t>脉冲布袋除尘器（除尘效率</w:t>
      </w:r>
      <w:r w:rsidRPr="00B300DD">
        <w:rPr>
          <w:rFonts w:eastAsiaTheme="majorEastAsia" w:cs="Times New Roman"/>
          <w:color w:val="000000"/>
          <w:kern w:val="0"/>
          <w:sz w:val="24"/>
          <w:szCs w:val="24"/>
          <w:lang w:val="zh-CN"/>
        </w:rPr>
        <w:t>99%</w:t>
      </w:r>
      <w:r w:rsidRPr="00B300DD">
        <w:rPr>
          <w:rFonts w:eastAsiaTheme="majorEastAsia" w:cs="宋体"/>
          <w:color w:val="000000"/>
          <w:kern w:val="0"/>
          <w:sz w:val="24"/>
          <w:szCs w:val="24"/>
          <w:lang w:val="zh-CN"/>
        </w:rPr>
        <w:t>）</w:t>
      </w:r>
      <w:r w:rsidRPr="00B300DD">
        <w:rPr>
          <w:rFonts w:eastAsiaTheme="majorEastAsia" w:cs="Times New Roman"/>
          <w:sz w:val="24"/>
          <w:szCs w:val="24"/>
        </w:rPr>
        <w:t>处理后，通过</w:t>
      </w:r>
      <w:r w:rsidRPr="00B300DD">
        <w:rPr>
          <w:rFonts w:eastAsiaTheme="majorEastAsia" w:cs="Times New Roman"/>
          <w:sz w:val="24"/>
          <w:szCs w:val="24"/>
        </w:rPr>
        <w:t>1</w:t>
      </w:r>
      <w:r w:rsidRPr="00B300DD">
        <w:rPr>
          <w:rFonts w:eastAsiaTheme="majorEastAsia" w:cs="Times New Roman"/>
          <w:sz w:val="24"/>
          <w:szCs w:val="24"/>
        </w:rPr>
        <w:t>根</w:t>
      </w:r>
      <w:r w:rsidRPr="00B300DD">
        <w:rPr>
          <w:rFonts w:eastAsiaTheme="majorEastAsia" w:cs="Times New Roman"/>
          <w:sz w:val="24"/>
          <w:szCs w:val="24"/>
        </w:rPr>
        <w:t>15m</w:t>
      </w:r>
      <w:r w:rsidRPr="00B300DD">
        <w:rPr>
          <w:rFonts w:eastAsiaTheme="majorEastAsia" w:cs="Times New Roman"/>
          <w:sz w:val="24"/>
          <w:szCs w:val="24"/>
        </w:rPr>
        <w:t>高的排气筒排放</w:t>
      </w:r>
      <w:r w:rsidRPr="00B300DD">
        <w:rPr>
          <w:rFonts w:eastAsiaTheme="majorEastAsia" w:cs="宋体"/>
          <w:color w:val="000000"/>
          <w:kern w:val="0"/>
          <w:sz w:val="24"/>
          <w:szCs w:val="24"/>
          <w:lang w:val="zh-CN"/>
        </w:rPr>
        <w:t>（</w:t>
      </w:r>
      <w:r w:rsidRPr="00B300DD">
        <w:rPr>
          <w:rFonts w:eastAsiaTheme="majorEastAsia" w:cs="Times New Roman"/>
          <w:color w:val="000000"/>
          <w:kern w:val="0"/>
          <w:sz w:val="24"/>
          <w:szCs w:val="24"/>
          <w:lang w:val="zh-CN"/>
        </w:rPr>
        <w:t>DA001</w:t>
      </w:r>
      <w:r w:rsidRPr="00B300DD">
        <w:rPr>
          <w:rFonts w:eastAsiaTheme="majorEastAsia" w:cs="宋体"/>
          <w:color w:val="000000"/>
          <w:kern w:val="0"/>
          <w:sz w:val="24"/>
          <w:szCs w:val="24"/>
          <w:lang w:val="zh-CN"/>
        </w:rPr>
        <w:t>）</w:t>
      </w:r>
      <w:r w:rsidRPr="00B300DD">
        <w:rPr>
          <w:rFonts w:eastAsiaTheme="majorEastAsia"/>
          <w:snapToGrid w:val="0"/>
          <w:kern w:val="0"/>
          <w:sz w:val="24"/>
          <w:szCs w:val="24"/>
        </w:rPr>
        <w:t>。颗粒物排放浓度满足</w:t>
      </w:r>
      <w:r w:rsidRPr="00B300DD">
        <w:rPr>
          <w:rFonts w:eastAsiaTheme="majorEastAsia"/>
          <w:sz w:val="24"/>
          <w:szCs w:val="24"/>
        </w:rPr>
        <w:t>山东省《区域性大气污染物综合排放标准》（</w:t>
      </w:r>
      <w:r w:rsidRPr="00B300DD">
        <w:rPr>
          <w:rFonts w:eastAsiaTheme="majorEastAsia"/>
          <w:sz w:val="24"/>
          <w:szCs w:val="24"/>
        </w:rPr>
        <w:t>DB37/2376-2019</w:t>
      </w:r>
      <w:r w:rsidRPr="00B300DD">
        <w:rPr>
          <w:rFonts w:eastAsiaTheme="majorEastAsia"/>
          <w:sz w:val="24"/>
          <w:szCs w:val="24"/>
        </w:rPr>
        <w:t>）表</w:t>
      </w:r>
      <w:r w:rsidRPr="00B300DD">
        <w:rPr>
          <w:rFonts w:eastAsiaTheme="majorEastAsia"/>
          <w:sz w:val="24"/>
          <w:szCs w:val="24"/>
        </w:rPr>
        <w:t>1</w:t>
      </w:r>
      <w:r w:rsidRPr="00B300DD">
        <w:rPr>
          <w:rFonts w:eastAsiaTheme="majorEastAsia"/>
          <w:sz w:val="24"/>
          <w:szCs w:val="24"/>
        </w:rPr>
        <w:t>重点控制区标准要求，排放速率满足《大气污染物综合排放标准》（</w:t>
      </w:r>
      <w:r w:rsidRPr="00B300DD">
        <w:rPr>
          <w:rFonts w:eastAsiaTheme="majorEastAsia"/>
          <w:sz w:val="24"/>
          <w:szCs w:val="24"/>
        </w:rPr>
        <w:t>GB16297-1996</w:t>
      </w:r>
      <w:r w:rsidRPr="00B300DD">
        <w:rPr>
          <w:rFonts w:eastAsiaTheme="majorEastAsia"/>
          <w:sz w:val="24"/>
          <w:szCs w:val="24"/>
        </w:rPr>
        <w:t>）表</w:t>
      </w:r>
      <w:r w:rsidRPr="00B300DD">
        <w:rPr>
          <w:rFonts w:eastAsiaTheme="majorEastAsia"/>
          <w:sz w:val="24"/>
          <w:szCs w:val="24"/>
        </w:rPr>
        <w:t>2</w:t>
      </w:r>
      <w:r w:rsidRPr="00B300DD">
        <w:rPr>
          <w:rFonts w:eastAsiaTheme="majorEastAsia"/>
          <w:sz w:val="24"/>
          <w:szCs w:val="24"/>
        </w:rPr>
        <w:t>二级标准要求</w:t>
      </w:r>
      <w:r w:rsidRPr="00B300DD">
        <w:rPr>
          <w:rFonts w:eastAsiaTheme="majorEastAsia" w:cs="Times New Roman"/>
          <w:snapToGrid w:val="0"/>
          <w:kern w:val="0"/>
          <w:sz w:val="24"/>
          <w:szCs w:val="24"/>
        </w:rPr>
        <w:t>；</w:t>
      </w:r>
    </w:p>
    <w:p w:rsidR="00857D4E" w:rsidRPr="00B300DD" w:rsidRDefault="00857D4E" w:rsidP="00857D4E">
      <w:pPr>
        <w:adjustRightInd w:val="0"/>
        <w:snapToGrid w:val="0"/>
        <w:spacing w:line="360" w:lineRule="auto"/>
        <w:ind w:firstLineChars="200" w:firstLine="480"/>
        <w:rPr>
          <w:rFonts w:eastAsiaTheme="majorEastAsia"/>
          <w:snapToGrid w:val="0"/>
          <w:kern w:val="0"/>
          <w:sz w:val="24"/>
          <w:szCs w:val="24"/>
        </w:rPr>
      </w:pPr>
      <w:r w:rsidRPr="00B300DD">
        <w:rPr>
          <w:rFonts w:eastAsiaTheme="majorEastAsia" w:cs="Times New Roman"/>
          <w:sz w:val="24"/>
          <w:szCs w:val="24"/>
        </w:rPr>
        <w:t>B</w:t>
      </w:r>
      <w:r w:rsidRPr="00B300DD">
        <w:rPr>
          <w:rFonts w:eastAsiaTheme="majorEastAsia" w:cs="Times New Roman"/>
          <w:sz w:val="24"/>
          <w:szCs w:val="24"/>
        </w:rPr>
        <w:t>、挤出切断</w:t>
      </w:r>
      <w:r w:rsidRPr="00B300DD">
        <w:rPr>
          <w:rFonts w:eastAsiaTheme="majorEastAsia"/>
          <w:snapToGrid w:val="0"/>
          <w:kern w:val="0"/>
          <w:sz w:val="24"/>
          <w:szCs w:val="24"/>
        </w:rPr>
        <w:t>废气、熔融挤出拉丝废气</w:t>
      </w:r>
    </w:p>
    <w:p w:rsidR="00857D4E" w:rsidRPr="00B300DD" w:rsidRDefault="00857D4E" w:rsidP="00857D4E">
      <w:pPr>
        <w:adjustRightInd w:val="0"/>
        <w:snapToGrid w:val="0"/>
        <w:spacing w:line="360" w:lineRule="auto"/>
        <w:ind w:firstLineChars="200" w:firstLine="480"/>
        <w:rPr>
          <w:rFonts w:eastAsiaTheme="majorEastAsia" w:cs="Times New Roman"/>
          <w:snapToGrid w:val="0"/>
          <w:kern w:val="0"/>
          <w:sz w:val="24"/>
          <w:szCs w:val="24"/>
        </w:rPr>
      </w:pPr>
      <w:r w:rsidRPr="00B300DD">
        <w:rPr>
          <w:rFonts w:eastAsiaTheme="majorEastAsia" w:cs="Times New Roman"/>
          <w:sz w:val="24"/>
          <w:szCs w:val="24"/>
        </w:rPr>
        <w:t>项目设</w:t>
      </w:r>
      <w:r w:rsidRPr="00B300DD">
        <w:rPr>
          <w:rFonts w:eastAsiaTheme="majorEastAsia" w:cs="Times New Roman"/>
          <w:sz w:val="24"/>
          <w:szCs w:val="24"/>
        </w:rPr>
        <w:t>3</w:t>
      </w:r>
      <w:r w:rsidRPr="00B300DD">
        <w:rPr>
          <w:rFonts w:eastAsiaTheme="majorEastAsia" w:cs="Times New Roman"/>
          <w:sz w:val="24"/>
          <w:szCs w:val="24"/>
        </w:rPr>
        <w:t>条</w:t>
      </w:r>
      <w:r w:rsidRPr="00B300DD">
        <w:rPr>
          <w:rFonts w:eastAsiaTheme="majorEastAsia"/>
          <w:snapToGrid w:val="0"/>
          <w:kern w:val="0"/>
          <w:sz w:val="24"/>
          <w:szCs w:val="24"/>
        </w:rPr>
        <w:t>生产线，共用</w:t>
      </w:r>
      <w:r w:rsidRPr="00B300DD">
        <w:rPr>
          <w:rFonts w:eastAsiaTheme="majorEastAsia" w:cs="Times New Roman"/>
          <w:sz w:val="24"/>
          <w:szCs w:val="24"/>
        </w:rPr>
        <w:t>一套有机废气处理设施，</w:t>
      </w:r>
      <w:r w:rsidRPr="00B300DD">
        <w:rPr>
          <w:rFonts w:eastAsiaTheme="majorEastAsia"/>
          <w:bCs/>
          <w:snapToGrid w:val="0"/>
          <w:kern w:val="0"/>
          <w:sz w:val="24"/>
          <w:szCs w:val="24"/>
        </w:rPr>
        <w:t>分别</w:t>
      </w:r>
      <w:r w:rsidRPr="00B300DD">
        <w:rPr>
          <w:rFonts w:eastAsiaTheme="majorEastAsia" w:cs="Times New Roman"/>
          <w:sz w:val="24"/>
          <w:szCs w:val="24"/>
        </w:rPr>
        <w:t>经</w:t>
      </w:r>
      <w:r w:rsidRPr="00B300DD">
        <w:rPr>
          <w:rFonts w:eastAsiaTheme="majorEastAsia" w:cs="宋体"/>
          <w:color w:val="000000"/>
          <w:kern w:val="0"/>
          <w:sz w:val="24"/>
          <w:szCs w:val="24"/>
          <w:lang w:val="zh-CN"/>
        </w:rPr>
        <w:t>配套集气罩</w:t>
      </w:r>
      <w:r w:rsidRPr="00B300DD">
        <w:rPr>
          <w:rFonts w:eastAsiaTheme="majorEastAsia" w:cs="Times New Roman"/>
          <w:color w:val="000000"/>
          <w:kern w:val="0"/>
          <w:sz w:val="24"/>
          <w:szCs w:val="24"/>
        </w:rPr>
        <w:t>+</w:t>
      </w:r>
      <w:r w:rsidRPr="00B300DD">
        <w:rPr>
          <w:rFonts w:eastAsiaTheme="majorEastAsia" w:cs="宋体"/>
          <w:color w:val="000000"/>
          <w:kern w:val="0"/>
          <w:sz w:val="24"/>
          <w:szCs w:val="24"/>
          <w:lang w:val="zh-CN"/>
        </w:rPr>
        <w:t>透光垂帘</w:t>
      </w:r>
      <w:r w:rsidRPr="00B300DD">
        <w:rPr>
          <w:rFonts w:eastAsiaTheme="majorEastAsia" w:cs="宋体"/>
          <w:color w:val="000000"/>
          <w:kern w:val="0"/>
          <w:sz w:val="24"/>
          <w:szCs w:val="24"/>
        </w:rPr>
        <w:t>（</w:t>
      </w:r>
      <w:r w:rsidRPr="00B300DD">
        <w:rPr>
          <w:rFonts w:eastAsiaTheme="majorEastAsia" w:cs="宋体"/>
          <w:color w:val="000000"/>
          <w:kern w:val="0"/>
          <w:sz w:val="24"/>
          <w:szCs w:val="24"/>
          <w:lang w:val="zh-CN"/>
        </w:rPr>
        <w:t>收集效率</w:t>
      </w:r>
      <w:r w:rsidRPr="00B300DD">
        <w:rPr>
          <w:rFonts w:eastAsiaTheme="majorEastAsia" w:cs="Times New Roman"/>
          <w:color w:val="000000"/>
          <w:kern w:val="0"/>
          <w:sz w:val="24"/>
          <w:szCs w:val="24"/>
        </w:rPr>
        <w:t>90%</w:t>
      </w:r>
      <w:r w:rsidRPr="00B300DD">
        <w:rPr>
          <w:rFonts w:eastAsiaTheme="majorEastAsia" w:cs="宋体"/>
          <w:color w:val="000000"/>
          <w:kern w:val="0"/>
          <w:sz w:val="24"/>
          <w:szCs w:val="24"/>
        </w:rPr>
        <w:t>）</w:t>
      </w:r>
      <w:r w:rsidRPr="00B300DD">
        <w:rPr>
          <w:rFonts w:eastAsiaTheme="majorEastAsia" w:cs="Times New Roman"/>
          <w:sz w:val="24"/>
          <w:szCs w:val="24"/>
        </w:rPr>
        <w:t>进入</w:t>
      </w:r>
      <w:r w:rsidRPr="00B300DD">
        <w:rPr>
          <w:rFonts w:eastAsiaTheme="majorEastAsia" w:cs="Times New Roman"/>
          <w:sz w:val="24"/>
          <w:szCs w:val="24"/>
        </w:rPr>
        <w:t>1</w:t>
      </w:r>
      <w:r w:rsidRPr="00B300DD">
        <w:rPr>
          <w:rFonts w:eastAsiaTheme="majorEastAsia" w:cs="Times New Roman"/>
          <w:sz w:val="24"/>
          <w:szCs w:val="24"/>
        </w:rPr>
        <w:t>套</w:t>
      </w:r>
      <w:r w:rsidRPr="00B300DD">
        <w:rPr>
          <w:rFonts w:eastAsiaTheme="majorEastAsia" w:cs="宋体"/>
          <w:color w:val="000000"/>
          <w:kern w:val="0"/>
          <w:sz w:val="24"/>
          <w:szCs w:val="24"/>
          <w:lang w:val="zh-CN"/>
        </w:rPr>
        <w:t>水喷淋装置</w:t>
      </w:r>
      <w:r w:rsidRPr="00B300DD">
        <w:rPr>
          <w:rFonts w:eastAsiaTheme="majorEastAsia" w:cs="Times New Roman"/>
          <w:color w:val="000000"/>
          <w:kern w:val="0"/>
          <w:sz w:val="24"/>
          <w:szCs w:val="24"/>
          <w:lang w:val="zh-CN"/>
        </w:rPr>
        <w:t>+</w:t>
      </w:r>
      <w:r w:rsidRPr="00B300DD">
        <w:rPr>
          <w:rFonts w:eastAsiaTheme="majorEastAsia" w:cs="宋体"/>
          <w:color w:val="000000"/>
          <w:kern w:val="0"/>
          <w:sz w:val="24"/>
          <w:szCs w:val="24"/>
          <w:lang w:val="zh-CN"/>
        </w:rPr>
        <w:t>静电除油装置</w:t>
      </w:r>
      <w:r w:rsidRPr="00B300DD">
        <w:rPr>
          <w:rFonts w:eastAsiaTheme="majorEastAsia" w:cs="Times New Roman"/>
          <w:color w:val="000000"/>
          <w:kern w:val="0"/>
          <w:sz w:val="24"/>
          <w:szCs w:val="24"/>
          <w:lang w:val="zh-CN"/>
        </w:rPr>
        <w:t>+</w:t>
      </w:r>
      <w:r w:rsidRPr="00B300DD">
        <w:rPr>
          <w:rFonts w:eastAsiaTheme="majorEastAsia" w:cs="宋体"/>
          <w:color w:val="000000"/>
          <w:kern w:val="0"/>
          <w:sz w:val="24"/>
          <w:szCs w:val="24"/>
          <w:lang w:val="zh-CN"/>
        </w:rPr>
        <w:t>光氧催化装置</w:t>
      </w:r>
      <w:r w:rsidRPr="00B300DD">
        <w:rPr>
          <w:rFonts w:eastAsiaTheme="majorEastAsia" w:cs="Times New Roman"/>
          <w:color w:val="000000"/>
          <w:kern w:val="0"/>
          <w:sz w:val="24"/>
          <w:szCs w:val="24"/>
          <w:lang w:val="zh-CN"/>
        </w:rPr>
        <w:t>+</w:t>
      </w:r>
      <w:r w:rsidRPr="00B300DD">
        <w:rPr>
          <w:rFonts w:eastAsiaTheme="majorEastAsia" w:cs="宋体"/>
          <w:color w:val="000000"/>
          <w:kern w:val="0"/>
          <w:sz w:val="24"/>
          <w:szCs w:val="24"/>
          <w:lang w:val="zh-CN"/>
        </w:rPr>
        <w:t>活性炭吸附装置（油烟颗粒综合去除效率</w:t>
      </w:r>
      <w:r w:rsidRPr="00B300DD">
        <w:rPr>
          <w:rFonts w:eastAsiaTheme="majorEastAsia" w:cs="Times New Roman"/>
          <w:color w:val="000000"/>
          <w:kern w:val="0"/>
          <w:sz w:val="24"/>
          <w:szCs w:val="24"/>
          <w:lang w:val="zh-CN"/>
        </w:rPr>
        <w:t>90%</w:t>
      </w:r>
      <w:r w:rsidRPr="00B300DD">
        <w:rPr>
          <w:rFonts w:eastAsiaTheme="majorEastAsia" w:cs="宋体"/>
          <w:color w:val="000000"/>
          <w:kern w:val="0"/>
          <w:sz w:val="24"/>
          <w:szCs w:val="24"/>
          <w:lang w:val="zh-CN"/>
        </w:rPr>
        <w:t>，</w:t>
      </w:r>
      <w:r w:rsidRPr="00B300DD">
        <w:rPr>
          <w:rFonts w:eastAsiaTheme="majorEastAsia" w:cs="Times New Roman"/>
          <w:color w:val="000000"/>
          <w:kern w:val="0"/>
          <w:sz w:val="24"/>
          <w:szCs w:val="24"/>
          <w:lang w:val="zh-CN"/>
        </w:rPr>
        <w:t>VOCs</w:t>
      </w:r>
      <w:r w:rsidRPr="00B300DD">
        <w:rPr>
          <w:rFonts w:eastAsiaTheme="majorEastAsia" w:cs="宋体"/>
          <w:color w:val="000000"/>
          <w:kern w:val="0"/>
          <w:sz w:val="24"/>
          <w:szCs w:val="24"/>
          <w:lang w:val="zh-CN"/>
        </w:rPr>
        <w:t>综合去除效率</w:t>
      </w:r>
      <w:r w:rsidRPr="00B300DD">
        <w:rPr>
          <w:rFonts w:eastAsiaTheme="majorEastAsia" w:cs="Times New Roman"/>
          <w:color w:val="000000"/>
          <w:kern w:val="0"/>
          <w:sz w:val="24"/>
          <w:szCs w:val="24"/>
          <w:lang w:val="zh-CN"/>
        </w:rPr>
        <w:t>90%</w:t>
      </w:r>
      <w:r w:rsidRPr="00B300DD">
        <w:rPr>
          <w:rFonts w:eastAsiaTheme="majorEastAsia" w:cs="宋体"/>
          <w:color w:val="000000"/>
          <w:kern w:val="0"/>
          <w:sz w:val="24"/>
          <w:szCs w:val="24"/>
          <w:lang w:val="zh-CN"/>
        </w:rPr>
        <w:t>）</w:t>
      </w:r>
      <w:r w:rsidRPr="00B300DD">
        <w:rPr>
          <w:rFonts w:eastAsiaTheme="majorEastAsia" w:cs="Times New Roman"/>
          <w:sz w:val="24"/>
          <w:szCs w:val="24"/>
        </w:rPr>
        <w:t>处理后，通过</w:t>
      </w:r>
      <w:r w:rsidRPr="00B300DD">
        <w:rPr>
          <w:rFonts w:eastAsiaTheme="majorEastAsia" w:cs="Times New Roman"/>
          <w:sz w:val="24"/>
          <w:szCs w:val="24"/>
        </w:rPr>
        <w:t>1</w:t>
      </w:r>
      <w:r w:rsidRPr="00B300DD">
        <w:rPr>
          <w:rFonts w:eastAsiaTheme="majorEastAsia" w:cs="Times New Roman"/>
          <w:sz w:val="24"/>
          <w:szCs w:val="24"/>
        </w:rPr>
        <w:t>根</w:t>
      </w:r>
      <w:r w:rsidRPr="00B300DD">
        <w:rPr>
          <w:rFonts w:eastAsiaTheme="majorEastAsia" w:cs="Times New Roman"/>
          <w:sz w:val="24"/>
          <w:szCs w:val="24"/>
        </w:rPr>
        <w:t>15m</w:t>
      </w:r>
      <w:r w:rsidRPr="00B300DD">
        <w:rPr>
          <w:rFonts w:eastAsiaTheme="majorEastAsia" w:cs="Times New Roman"/>
          <w:sz w:val="24"/>
          <w:szCs w:val="24"/>
        </w:rPr>
        <w:t>高的排气筒排放</w:t>
      </w:r>
      <w:r w:rsidRPr="00B300DD">
        <w:rPr>
          <w:rFonts w:eastAsiaTheme="majorEastAsia" w:cs="宋体"/>
          <w:color w:val="000000"/>
          <w:kern w:val="0"/>
          <w:sz w:val="24"/>
          <w:szCs w:val="24"/>
          <w:lang w:val="zh-CN"/>
        </w:rPr>
        <w:t>（</w:t>
      </w:r>
      <w:r w:rsidRPr="00B300DD">
        <w:rPr>
          <w:rFonts w:eastAsiaTheme="majorEastAsia" w:cs="Times New Roman"/>
          <w:color w:val="000000"/>
          <w:kern w:val="0"/>
          <w:sz w:val="24"/>
          <w:szCs w:val="24"/>
          <w:lang w:val="zh-CN"/>
        </w:rPr>
        <w:t>DA002</w:t>
      </w:r>
      <w:r w:rsidRPr="00B300DD">
        <w:rPr>
          <w:rFonts w:eastAsiaTheme="majorEastAsia" w:cs="宋体"/>
          <w:color w:val="000000"/>
          <w:kern w:val="0"/>
          <w:sz w:val="24"/>
          <w:szCs w:val="24"/>
          <w:lang w:val="zh-CN"/>
        </w:rPr>
        <w:t>）</w:t>
      </w:r>
      <w:r w:rsidRPr="00B300DD">
        <w:rPr>
          <w:rFonts w:eastAsiaTheme="majorEastAsia"/>
          <w:snapToGrid w:val="0"/>
          <w:kern w:val="0"/>
          <w:sz w:val="24"/>
          <w:szCs w:val="24"/>
        </w:rPr>
        <w:t>。</w:t>
      </w:r>
      <w:r w:rsidRPr="00B300DD">
        <w:rPr>
          <w:rFonts w:eastAsiaTheme="majorEastAsia"/>
          <w:sz w:val="24"/>
          <w:szCs w:val="24"/>
        </w:rPr>
        <w:t>油烟颗粒（以颗粒物计）排放浓度满足山东省《区域性大气污染物综合排放标准》（</w:t>
      </w:r>
      <w:r w:rsidRPr="00B300DD">
        <w:rPr>
          <w:rFonts w:eastAsiaTheme="majorEastAsia"/>
          <w:sz w:val="24"/>
          <w:szCs w:val="24"/>
        </w:rPr>
        <w:t>DB37/2376-2019</w:t>
      </w:r>
      <w:r w:rsidRPr="00B300DD">
        <w:rPr>
          <w:rFonts w:eastAsiaTheme="majorEastAsia"/>
          <w:sz w:val="24"/>
          <w:szCs w:val="24"/>
        </w:rPr>
        <w:t>）表</w:t>
      </w:r>
      <w:r w:rsidRPr="00B300DD">
        <w:rPr>
          <w:rFonts w:eastAsiaTheme="majorEastAsia"/>
          <w:sz w:val="24"/>
          <w:szCs w:val="24"/>
        </w:rPr>
        <w:t>1</w:t>
      </w:r>
      <w:r w:rsidRPr="00B300DD">
        <w:rPr>
          <w:rFonts w:eastAsiaTheme="majorEastAsia"/>
          <w:sz w:val="24"/>
          <w:szCs w:val="24"/>
        </w:rPr>
        <w:t>重点控制区标准要求，排放速率满足《大气污染物综合排放标准》（</w:t>
      </w:r>
      <w:r w:rsidRPr="00B300DD">
        <w:rPr>
          <w:rFonts w:eastAsiaTheme="majorEastAsia"/>
          <w:sz w:val="24"/>
          <w:szCs w:val="24"/>
        </w:rPr>
        <w:t>GB16297-1996</w:t>
      </w:r>
      <w:r w:rsidRPr="00B300DD">
        <w:rPr>
          <w:rFonts w:eastAsiaTheme="majorEastAsia"/>
          <w:sz w:val="24"/>
          <w:szCs w:val="24"/>
        </w:rPr>
        <w:t>）表</w:t>
      </w:r>
      <w:r w:rsidRPr="00B300DD">
        <w:rPr>
          <w:rFonts w:eastAsiaTheme="majorEastAsia"/>
          <w:sz w:val="24"/>
          <w:szCs w:val="24"/>
        </w:rPr>
        <w:t>2</w:t>
      </w:r>
      <w:r w:rsidRPr="00B300DD">
        <w:rPr>
          <w:rFonts w:eastAsiaTheme="majorEastAsia"/>
          <w:sz w:val="24"/>
          <w:szCs w:val="24"/>
        </w:rPr>
        <w:t>二级标准要求；</w:t>
      </w:r>
      <w:r w:rsidRPr="00B300DD">
        <w:rPr>
          <w:rFonts w:eastAsiaTheme="majorEastAsia"/>
          <w:sz w:val="24"/>
          <w:szCs w:val="24"/>
        </w:rPr>
        <w:t>VOCs</w:t>
      </w:r>
      <w:r w:rsidRPr="00B300DD">
        <w:rPr>
          <w:rFonts w:eastAsiaTheme="majorEastAsia"/>
          <w:sz w:val="24"/>
          <w:szCs w:val="24"/>
        </w:rPr>
        <w:t>排放浓度、排放速率均满足《挥发性有机物排放标准</w:t>
      </w:r>
      <w:r w:rsidRPr="00B300DD">
        <w:rPr>
          <w:rFonts w:eastAsiaTheme="majorEastAsia"/>
          <w:sz w:val="24"/>
          <w:szCs w:val="24"/>
        </w:rPr>
        <w:t> </w:t>
      </w:r>
      <w:r w:rsidRPr="00B300DD">
        <w:rPr>
          <w:rFonts w:eastAsiaTheme="majorEastAsia"/>
          <w:sz w:val="24"/>
          <w:szCs w:val="24"/>
        </w:rPr>
        <w:t>第</w:t>
      </w:r>
      <w:r w:rsidRPr="00B300DD">
        <w:rPr>
          <w:rFonts w:eastAsiaTheme="majorEastAsia"/>
          <w:sz w:val="24"/>
          <w:szCs w:val="24"/>
        </w:rPr>
        <w:t>6</w:t>
      </w:r>
      <w:r w:rsidRPr="00B300DD">
        <w:rPr>
          <w:rFonts w:eastAsiaTheme="majorEastAsia"/>
          <w:sz w:val="24"/>
          <w:szCs w:val="24"/>
        </w:rPr>
        <w:t>部分</w:t>
      </w:r>
      <w:r w:rsidRPr="00B300DD">
        <w:rPr>
          <w:rFonts w:eastAsiaTheme="majorEastAsia"/>
          <w:sz w:val="24"/>
          <w:szCs w:val="24"/>
        </w:rPr>
        <w:t> </w:t>
      </w:r>
      <w:r w:rsidRPr="00B300DD">
        <w:rPr>
          <w:rFonts w:eastAsiaTheme="majorEastAsia"/>
          <w:sz w:val="24"/>
          <w:szCs w:val="24"/>
        </w:rPr>
        <w:t>有机化工行业》（</w:t>
      </w:r>
      <w:r w:rsidRPr="00B300DD">
        <w:rPr>
          <w:rFonts w:eastAsiaTheme="majorEastAsia"/>
          <w:sz w:val="24"/>
          <w:szCs w:val="24"/>
        </w:rPr>
        <w:t>DB37/ 2801.6-2018</w:t>
      </w:r>
      <w:r w:rsidRPr="00B300DD">
        <w:rPr>
          <w:rFonts w:eastAsiaTheme="majorEastAsia"/>
          <w:sz w:val="24"/>
          <w:szCs w:val="24"/>
        </w:rPr>
        <w:t>）表</w:t>
      </w:r>
      <w:r w:rsidRPr="00B300DD">
        <w:rPr>
          <w:rFonts w:eastAsiaTheme="majorEastAsia"/>
          <w:sz w:val="24"/>
          <w:szCs w:val="24"/>
        </w:rPr>
        <w:t>1</w:t>
      </w:r>
      <w:r w:rsidRPr="00B300DD">
        <w:rPr>
          <w:rFonts w:eastAsiaTheme="majorEastAsia"/>
          <w:sz w:val="24"/>
          <w:szCs w:val="24"/>
        </w:rPr>
        <w:t>其他行业（</w:t>
      </w:r>
      <w:r w:rsidRPr="00B300DD">
        <w:rPr>
          <w:rFonts w:ascii="宋体" w:eastAsia="宋体" w:hAnsi="宋体" w:cs="宋体" w:hint="eastAsia"/>
          <w:sz w:val="24"/>
          <w:szCs w:val="24"/>
        </w:rPr>
        <w:t>Ⅱ</w:t>
      </w:r>
      <w:r w:rsidRPr="00B300DD">
        <w:rPr>
          <w:rFonts w:eastAsiaTheme="majorEastAsia"/>
          <w:sz w:val="24"/>
          <w:szCs w:val="24"/>
        </w:rPr>
        <w:t>时段）要求</w:t>
      </w:r>
      <w:r w:rsidRPr="00B300DD">
        <w:rPr>
          <w:rFonts w:eastAsiaTheme="majorEastAsia" w:cs="Times New Roman"/>
          <w:snapToGrid w:val="0"/>
          <w:kern w:val="0"/>
          <w:sz w:val="24"/>
          <w:szCs w:val="24"/>
        </w:rPr>
        <w:t>，对周围环境质量影响较小。</w:t>
      </w:r>
    </w:p>
    <w:p w:rsidR="00857D4E" w:rsidRPr="00B300DD" w:rsidRDefault="00857D4E" w:rsidP="00857D4E">
      <w:pPr>
        <w:pStyle w:val="Afffffffffffffffffffffffffffff3"/>
        <w:ind w:firstLine="482"/>
        <w:rPr>
          <w:rFonts w:asciiTheme="minorHAnsi" w:eastAsiaTheme="majorEastAsia" w:hAnsiTheme="minorHAnsi"/>
          <w:b/>
        </w:rPr>
      </w:pPr>
      <w:r w:rsidRPr="00B300DD">
        <w:rPr>
          <w:rFonts w:asciiTheme="minorHAnsi" w:eastAsiaTheme="majorEastAsia" w:hAnsiTheme="minorHAnsi"/>
          <w:b/>
        </w:rPr>
        <w:t>等效排气筒：</w:t>
      </w:r>
      <w:r w:rsidRPr="00B300DD">
        <w:rPr>
          <w:rFonts w:asciiTheme="minorHAnsi" w:eastAsiaTheme="majorEastAsia" w:hAnsiTheme="minorHAnsi"/>
        </w:rPr>
        <w:t>根据《大气污染物综合排放标准》（</w:t>
      </w:r>
      <w:r w:rsidRPr="00B300DD">
        <w:rPr>
          <w:rFonts w:asciiTheme="minorHAnsi" w:eastAsiaTheme="majorEastAsia" w:hAnsiTheme="minorHAnsi"/>
        </w:rPr>
        <w:t>GB16297</w:t>
      </w:r>
      <w:r w:rsidRPr="00B300DD">
        <w:rPr>
          <w:rFonts w:asciiTheme="minorHAnsi" w:eastAsiaTheme="majorEastAsia" w:hAnsiTheme="minorHAnsi"/>
        </w:rPr>
        <w:t>－</w:t>
      </w:r>
      <w:r w:rsidRPr="00B300DD">
        <w:rPr>
          <w:rFonts w:asciiTheme="minorHAnsi" w:eastAsiaTheme="majorEastAsia" w:hAnsiTheme="minorHAnsi"/>
        </w:rPr>
        <w:t>1996</w:t>
      </w:r>
      <w:r w:rsidRPr="00B300DD">
        <w:rPr>
          <w:rFonts w:asciiTheme="minorHAnsi" w:eastAsiaTheme="majorEastAsia" w:hAnsiTheme="minorHAnsi"/>
        </w:rPr>
        <w:t>）要求当排气筒排放同一种污染物，其距离小于该两个排气筒的高度之和时，应以一个等效排气筒代表该两个排气筒，若有三根以上的近距排气筒，且排放同一种污染物时，应以前两根的等效排气筒，依次与第三、四根排气筒取等效值。拟建项目排放同种污染物的排气筒直线距离大于两个排气筒的高度之和，无需等效。</w:t>
      </w:r>
    </w:p>
    <w:p w:rsidR="00857D4E" w:rsidRPr="00B300DD" w:rsidRDefault="00857D4E" w:rsidP="00857D4E">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z w:val="24"/>
          <w:szCs w:val="24"/>
        </w:rPr>
        <w:lastRenderedPageBreak/>
        <w:t>（</w:t>
      </w:r>
      <w:r w:rsidRPr="00B300DD">
        <w:rPr>
          <w:rFonts w:eastAsiaTheme="majorEastAsia" w:cs="Times New Roman"/>
          <w:sz w:val="24"/>
          <w:szCs w:val="24"/>
        </w:rPr>
        <w:t>2</w:t>
      </w:r>
      <w:r w:rsidRPr="00B300DD">
        <w:rPr>
          <w:rFonts w:eastAsiaTheme="majorEastAsia" w:cs="Times New Roman"/>
          <w:sz w:val="24"/>
          <w:szCs w:val="24"/>
        </w:rPr>
        <w:t>）无组织废气主要为</w:t>
      </w:r>
      <w:r w:rsidRPr="00B300DD">
        <w:rPr>
          <w:rFonts w:eastAsiaTheme="majorEastAsia"/>
          <w:snapToGrid w:val="0"/>
          <w:kern w:val="0"/>
          <w:sz w:val="24"/>
          <w:szCs w:val="24"/>
        </w:rPr>
        <w:t>未收集的破碎粉尘、未收集的挤出切断废气、熔融挤出拉丝废气</w:t>
      </w:r>
      <w:r w:rsidRPr="00B300DD">
        <w:rPr>
          <w:rFonts w:eastAsiaTheme="majorEastAsia" w:cs="Times New Roman"/>
          <w:sz w:val="24"/>
          <w:szCs w:val="24"/>
        </w:rPr>
        <w:t>。</w:t>
      </w:r>
      <w:r w:rsidRPr="00B300DD">
        <w:rPr>
          <w:rFonts w:eastAsiaTheme="majorEastAsia"/>
          <w:snapToGrid w:val="0"/>
          <w:kern w:val="0"/>
          <w:sz w:val="24"/>
          <w:szCs w:val="24"/>
        </w:rPr>
        <w:t>采取强制通风、加强管理等措施后，无组织排放。</w:t>
      </w:r>
    </w:p>
    <w:p w:rsidR="00857D4E" w:rsidRPr="00B300DD" w:rsidRDefault="00857D4E" w:rsidP="00857D4E">
      <w:pPr>
        <w:adjustRightInd w:val="0"/>
        <w:snapToGrid w:val="0"/>
        <w:spacing w:line="360" w:lineRule="auto"/>
        <w:ind w:firstLineChars="200" w:firstLine="480"/>
        <w:rPr>
          <w:rFonts w:eastAsiaTheme="majorEastAsia" w:cs="Times New Roman"/>
          <w:sz w:val="24"/>
          <w:szCs w:val="24"/>
        </w:rPr>
      </w:pPr>
      <w:r w:rsidRPr="00B300DD">
        <w:rPr>
          <w:rFonts w:eastAsiaTheme="majorEastAsia" w:cs="Times New Roman"/>
          <w:snapToGrid w:val="0"/>
          <w:kern w:val="0"/>
          <w:sz w:val="24"/>
          <w:szCs w:val="24"/>
        </w:rPr>
        <w:t>通过采取以上措施后，</w:t>
      </w:r>
      <w:r w:rsidRPr="00B300DD">
        <w:rPr>
          <w:rFonts w:eastAsiaTheme="majorEastAsia"/>
          <w:snapToGrid w:val="0"/>
          <w:kern w:val="0"/>
          <w:sz w:val="24"/>
          <w:szCs w:val="24"/>
        </w:rPr>
        <w:t>颗粒物（包含油烟颗粒）厂界排放浓度满足《大气污染物综合排放标准》（</w:t>
      </w:r>
      <w:r w:rsidRPr="00B300DD">
        <w:rPr>
          <w:rFonts w:eastAsiaTheme="majorEastAsia"/>
          <w:snapToGrid w:val="0"/>
          <w:kern w:val="0"/>
          <w:sz w:val="24"/>
          <w:szCs w:val="24"/>
        </w:rPr>
        <w:t>GB16297-1996</w:t>
      </w:r>
      <w:r w:rsidRPr="00B300DD">
        <w:rPr>
          <w:rFonts w:eastAsiaTheme="majorEastAsia"/>
          <w:snapToGrid w:val="0"/>
          <w:kern w:val="0"/>
          <w:sz w:val="24"/>
          <w:szCs w:val="24"/>
        </w:rPr>
        <w:t>）表</w:t>
      </w:r>
      <w:r w:rsidRPr="00B300DD">
        <w:rPr>
          <w:rFonts w:eastAsiaTheme="majorEastAsia"/>
          <w:snapToGrid w:val="0"/>
          <w:kern w:val="0"/>
          <w:sz w:val="24"/>
          <w:szCs w:val="24"/>
        </w:rPr>
        <w:t>2</w:t>
      </w:r>
      <w:r w:rsidRPr="00B300DD">
        <w:rPr>
          <w:rFonts w:eastAsiaTheme="majorEastAsia"/>
          <w:snapToGrid w:val="0"/>
          <w:kern w:val="0"/>
          <w:sz w:val="24"/>
          <w:szCs w:val="24"/>
        </w:rPr>
        <w:t>无组织排放监控浓度限值要求；</w:t>
      </w:r>
      <w:r w:rsidRPr="00B300DD">
        <w:rPr>
          <w:rFonts w:eastAsiaTheme="majorEastAsia"/>
          <w:kern w:val="0"/>
          <w:sz w:val="24"/>
          <w:szCs w:val="24"/>
        </w:rPr>
        <w:t>VOCs</w:t>
      </w:r>
      <w:r w:rsidRPr="00B300DD">
        <w:rPr>
          <w:rFonts w:eastAsiaTheme="majorEastAsia"/>
          <w:kern w:val="0"/>
          <w:sz w:val="24"/>
          <w:szCs w:val="24"/>
        </w:rPr>
        <w:t>厂界排放浓度满足</w:t>
      </w:r>
      <w:r w:rsidRPr="00B300DD">
        <w:rPr>
          <w:rFonts w:eastAsiaTheme="majorEastAsia"/>
          <w:snapToGrid w:val="0"/>
          <w:kern w:val="0"/>
          <w:sz w:val="24"/>
          <w:szCs w:val="24"/>
        </w:rPr>
        <w:t>《挥发性有机物排放标准</w:t>
      </w:r>
      <w:r w:rsidRPr="00B300DD">
        <w:rPr>
          <w:rFonts w:eastAsiaTheme="majorEastAsia"/>
          <w:snapToGrid w:val="0"/>
          <w:kern w:val="0"/>
          <w:sz w:val="24"/>
          <w:szCs w:val="24"/>
        </w:rPr>
        <w:t xml:space="preserve"> </w:t>
      </w:r>
      <w:r w:rsidRPr="00B300DD">
        <w:rPr>
          <w:rFonts w:eastAsiaTheme="majorEastAsia"/>
          <w:snapToGrid w:val="0"/>
          <w:kern w:val="0"/>
          <w:sz w:val="24"/>
          <w:szCs w:val="24"/>
        </w:rPr>
        <w:t>第</w:t>
      </w:r>
      <w:r w:rsidRPr="00B300DD">
        <w:rPr>
          <w:rFonts w:eastAsiaTheme="majorEastAsia"/>
          <w:snapToGrid w:val="0"/>
          <w:kern w:val="0"/>
          <w:sz w:val="24"/>
          <w:szCs w:val="24"/>
        </w:rPr>
        <w:t>6</w:t>
      </w:r>
      <w:r w:rsidRPr="00B300DD">
        <w:rPr>
          <w:rFonts w:eastAsiaTheme="majorEastAsia"/>
          <w:snapToGrid w:val="0"/>
          <w:kern w:val="0"/>
          <w:sz w:val="24"/>
          <w:szCs w:val="24"/>
        </w:rPr>
        <w:t>部分：有机化工行业》（</w:t>
      </w:r>
      <w:r w:rsidRPr="00B300DD">
        <w:rPr>
          <w:rFonts w:eastAsiaTheme="majorEastAsia"/>
          <w:snapToGrid w:val="0"/>
          <w:kern w:val="0"/>
          <w:sz w:val="24"/>
          <w:szCs w:val="24"/>
        </w:rPr>
        <w:t>DB37/2801.6-2018</w:t>
      </w:r>
      <w:r w:rsidRPr="00B300DD">
        <w:rPr>
          <w:rFonts w:eastAsiaTheme="majorEastAsia"/>
          <w:snapToGrid w:val="0"/>
          <w:kern w:val="0"/>
          <w:sz w:val="24"/>
          <w:szCs w:val="24"/>
        </w:rPr>
        <w:t>）表</w:t>
      </w:r>
      <w:r w:rsidRPr="00B300DD">
        <w:rPr>
          <w:rFonts w:eastAsiaTheme="majorEastAsia"/>
          <w:snapToGrid w:val="0"/>
          <w:kern w:val="0"/>
          <w:sz w:val="24"/>
          <w:szCs w:val="24"/>
        </w:rPr>
        <w:t>3</w:t>
      </w:r>
      <w:r w:rsidRPr="00B300DD">
        <w:rPr>
          <w:rFonts w:eastAsiaTheme="majorEastAsia"/>
          <w:snapToGrid w:val="0"/>
          <w:kern w:val="0"/>
          <w:sz w:val="24"/>
          <w:szCs w:val="24"/>
        </w:rPr>
        <w:t>厂界监控点浓度限值；厂区内</w:t>
      </w:r>
      <w:r w:rsidRPr="00B300DD">
        <w:rPr>
          <w:rFonts w:eastAsiaTheme="majorEastAsia"/>
          <w:snapToGrid w:val="0"/>
          <w:kern w:val="0"/>
          <w:sz w:val="24"/>
          <w:szCs w:val="24"/>
        </w:rPr>
        <w:t>VOCs</w:t>
      </w:r>
      <w:r w:rsidRPr="00B300DD">
        <w:rPr>
          <w:rFonts w:eastAsiaTheme="majorEastAsia"/>
          <w:snapToGrid w:val="0"/>
          <w:kern w:val="0"/>
          <w:sz w:val="24"/>
          <w:szCs w:val="24"/>
        </w:rPr>
        <w:t>无组织排放监控浓度满足《挥发性有机物无组织排放控制标准》（</w:t>
      </w:r>
      <w:r w:rsidRPr="00B300DD">
        <w:rPr>
          <w:rFonts w:eastAsiaTheme="majorEastAsia"/>
          <w:snapToGrid w:val="0"/>
          <w:kern w:val="0"/>
          <w:sz w:val="24"/>
          <w:szCs w:val="24"/>
        </w:rPr>
        <w:t>GB 37822-2019</w:t>
      </w:r>
      <w:r w:rsidRPr="00B300DD">
        <w:rPr>
          <w:rFonts w:eastAsiaTheme="majorEastAsia"/>
          <w:snapToGrid w:val="0"/>
          <w:kern w:val="0"/>
          <w:sz w:val="24"/>
          <w:szCs w:val="24"/>
        </w:rPr>
        <w:t>）表</w:t>
      </w:r>
      <w:r w:rsidRPr="00B300DD">
        <w:rPr>
          <w:rFonts w:eastAsiaTheme="majorEastAsia"/>
          <w:snapToGrid w:val="0"/>
          <w:kern w:val="0"/>
          <w:sz w:val="24"/>
          <w:szCs w:val="24"/>
        </w:rPr>
        <w:t>A.1</w:t>
      </w:r>
      <w:r w:rsidRPr="00B300DD">
        <w:rPr>
          <w:rFonts w:eastAsiaTheme="majorEastAsia"/>
          <w:snapToGrid w:val="0"/>
          <w:kern w:val="0"/>
          <w:sz w:val="24"/>
          <w:szCs w:val="24"/>
        </w:rPr>
        <w:t>无组织排放限值要求，</w:t>
      </w:r>
      <w:r w:rsidRPr="00B300DD">
        <w:rPr>
          <w:rFonts w:eastAsiaTheme="majorEastAsia" w:cs="Times New Roman"/>
          <w:snapToGrid w:val="0"/>
          <w:kern w:val="0"/>
          <w:sz w:val="24"/>
          <w:szCs w:val="24"/>
        </w:rPr>
        <w:t>对周围环境质量影响较小。</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2</w:t>
      </w:r>
      <w:r>
        <w:rPr>
          <w:rFonts w:ascii="Times New Roman" w:eastAsia="宋体" w:hAnsi="Times New Roman" w:cs="Times New Roman"/>
          <w:snapToGrid w:val="0"/>
          <w:kern w:val="0"/>
          <w:sz w:val="24"/>
          <w:szCs w:val="24"/>
        </w:rPr>
        <w:t>、废水</w:t>
      </w:r>
    </w:p>
    <w:p w:rsidR="00034D21" w:rsidRDefault="003A2E70">
      <w:pPr>
        <w:widowControl/>
        <w:adjustRightInd w:val="0"/>
        <w:snapToGrid w:val="0"/>
        <w:spacing w:line="360" w:lineRule="auto"/>
        <w:ind w:firstLineChars="200" w:firstLine="480"/>
        <w:jc w:val="left"/>
        <w:rPr>
          <w:snapToGrid w:val="0"/>
          <w:kern w:val="0"/>
          <w:sz w:val="24"/>
        </w:rPr>
      </w:pPr>
      <w:bookmarkStart w:id="1079" w:name="_Toc497311104"/>
      <w:r>
        <w:rPr>
          <w:rFonts w:hint="eastAsia"/>
          <w:snapToGrid w:val="0"/>
          <w:kern w:val="0"/>
          <w:sz w:val="24"/>
        </w:rPr>
        <w:t>拟建项目</w:t>
      </w:r>
      <w:r w:rsidR="00217DE7">
        <w:rPr>
          <w:rFonts w:hint="eastAsia"/>
          <w:snapToGrid w:val="0"/>
          <w:kern w:val="0"/>
          <w:sz w:val="24"/>
        </w:rPr>
        <w:t>产生的废水主要有职工生活污水，经化粪池处理后定期抽走，实现资源化利用，不外排，不会对周围地表水环境产生不利影响。</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rPr>
      </w:pPr>
      <w:bookmarkStart w:id="1080" w:name="_Toc458177611"/>
      <w:bookmarkStart w:id="1081" w:name="_Toc497311106"/>
      <w:bookmarkStart w:id="1082" w:name="_Toc500335927"/>
      <w:bookmarkStart w:id="1083" w:name="_Toc510976801"/>
      <w:bookmarkStart w:id="1084" w:name="_Toc343088250"/>
      <w:bookmarkStart w:id="1085" w:name="_Toc330797811"/>
      <w:bookmarkStart w:id="1086" w:name="_Toc497901859"/>
      <w:bookmarkStart w:id="1087" w:name="_Toc351751904"/>
      <w:bookmarkStart w:id="1088" w:name="_Toc8224972"/>
      <w:bookmarkStart w:id="1089" w:name="_Toc520363478"/>
      <w:bookmarkEnd w:id="1076"/>
      <w:bookmarkEnd w:id="1077"/>
      <w:bookmarkEnd w:id="1078"/>
      <w:bookmarkEnd w:id="1079"/>
      <w:r>
        <w:rPr>
          <w:rFonts w:ascii="Times New Roman" w:eastAsia="宋体" w:hAnsi="Times New Roman" w:cs="Times New Roman"/>
          <w:snapToGrid w:val="0"/>
          <w:kern w:val="0"/>
          <w:sz w:val="24"/>
          <w:szCs w:val="24"/>
        </w:rPr>
        <w:t>3</w:t>
      </w:r>
      <w:r>
        <w:rPr>
          <w:rFonts w:ascii="Times New Roman" w:eastAsia="宋体" w:hAnsi="Times New Roman" w:cs="Times New Roman"/>
          <w:snapToGrid w:val="0"/>
          <w:kern w:val="0"/>
          <w:sz w:val="24"/>
          <w:szCs w:val="24"/>
        </w:rPr>
        <w:t>）噪声</w:t>
      </w:r>
    </w:p>
    <w:p w:rsidR="00034D21" w:rsidRDefault="003A2E70">
      <w:pPr>
        <w:adjustRightInd w:val="0"/>
        <w:snapToGrid w:val="0"/>
        <w:spacing w:line="360" w:lineRule="auto"/>
        <w:ind w:firstLineChars="200" w:firstLine="480"/>
        <w:rPr>
          <w:rFonts w:ascii="Times New Roman" w:eastAsia="宋体" w:hAnsi="宋体" w:cs="Times New Roman"/>
          <w:snapToGrid w:val="0"/>
          <w:kern w:val="0"/>
          <w:sz w:val="24"/>
          <w:szCs w:val="21"/>
        </w:rPr>
      </w:pPr>
      <w:r>
        <w:rPr>
          <w:rFonts w:ascii="Times New Roman" w:eastAsia="宋体" w:hAnsi="宋体" w:cs="Times New Roman" w:hint="eastAsia"/>
          <w:snapToGrid w:val="0"/>
          <w:kern w:val="0"/>
          <w:sz w:val="24"/>
          <w:szCs w:val="24"/>
        </w:rPr>
        <w:t>拟建项目</w:t>
      </w:r>
      <w:r w:rsidR="00217DE7">
        <w:rPr>
          <w:rFonts w:ascii="Times New Roman" w:eastAsia="宋体" w:hAnsi="宋体" w:cs="Times New Roman"/>
          <w:snapToGrid w:val="0"/>
          <w:kern w:val="0"/>
          <w:sz w:val="24"/>
          <w:szCs w:val="21"/>
        </w:rPr>
        <w:t>生产过程中主要噪声源为</w:t>
      </w:r>
      <w:r w:rsidR="00217DE7">
        <w:rPr>
          <w:rFonts w:ascii="Times New Roman" w:eastAsia="宋体" w:hAnsi="Times New Roman" w:cs="Times New Roman" w:hint="eastAsia"/>
          <w:snapToGrid w:val="0"/>
          <w:kern w:val="0"/>
          <w:sz w:val="24"/>
          <w:szCs w:val="20"/>
        </w:rPr>
        <w:t>各生产设备</w:t>
      </w:r>
      <w:r w:rsidR="00217DE7">
        <w:rPr>
          <w:rFonts w:ascii="Times New Roman" w:eastAsia="宋体" w:hAnsi="Times New Roman" w:cs="Times New Roman" w:hint="eastAsia"/>
          <w:sz w:val="24"/>
          <w:szCs w:val="24"/>
        </w:rPr>
        <w:t>、</w:t>
      </w:r>
      <w:r w:rsidR="00217DE7">
        <w:rPr>
          <w:rFonts w:ascii="Times New Roman" w:eastAsia="宋体" w:hAnsi="Times New Roman" w:cs="Times New Roman" w:hint="eastAsia"/>
          <w:snapToGrid w:val="0"/>
          <w:kern w:val="0"/>
          <w:sz w:val="24"/>
          <w:szCs w:val="24"/>
        </w:rPr>
        <w:t>风机、泵类</w:t>
      </w:r>
      <w:r w:rsidR="00217DE7">
        <w:rPr>
          <w:rFonts w:ascii="宋体" w:eastAsia="宋体" w:hAnsi="Courier New" w:cs="Courier New" w:hint="eastAsia"/>
          <w:snapToGrid w:val="0"/>
          <w:kern w:val="0"/>
          <w:sz w:val="24"/>
          <w:szCs w:val="21"/>
        </w:rPr>
        <w:t>等设备</w:t>
      </w:r>
      <w:r w:rsidR="00217DE7">
        <w:rPr>
          <w:rFonts w:ascii="Times New Roman" w:eastAsia="宋体" w:hAnsi="宋体" w:cs="Times New Roman"/>
          <w:snapToGrid w:val="0"/>
          <w:kern w:val="0"/>
          <w:sz w:val="24"/>
          <w:szCs w:val="21"/>
        </w:rPr>
        <w:t>运转过程中噪声，均采取隔音、基础减振、消声等措施。采取以上措施后，厂界噪声满足《工业企业厂界环境噪声排放标准》（</w:t>
      </w:r>
      <w:r w:rsidR="00217DE7">
        <w:rPr>
          <w:rFonts w:ascii="Times New Roman" w:eastAsia="宋体" w:hAnsi="Times New Roman" w:cs="Times New Roman"/>
          <w:snapToGrid w:val="0"/>
          <w:kern w:val="0"/>
          <w:sz w:val="24"/>
          <w:szCs w:val="21"/>
        </w:rPr>
        <w:t>GB12348-2008</w:t>
      </w:r>
      <w:r w:rsidR="00217DE7">
        <w:rPr>
          <w:rFonts w:ascii="Times New Roman" w:eastAsia="宋体" w:hAnsi="宋体" w:cs="Times New Roman"/>
          <w:snapToGrid w:val="0"/>
          <w:kern w:val="0"/>
          <w:sz w:val="24"/>
          <w:szCs w:val="21"/>
        </w:rPr>
        <w:t>）</w:t>
      </w:r>
      <w:r w:rsidR="00217DE7">
        <w:rPr>
          <w:rFonts w:ascii="Times New Roman" w:eastAsia="宋体" w:hAnsi="Times New Roman" w:cs="Times New Roman"/>
          <w:snapToGrid w:val="0"/>
          <w:kern w:val="0"/>
          <w:sz w:val="24"/>
          <w:szCs w:val="21"/>
        </w:rPr>
        <w:t>2</w:t>
      </w:r>
      <w:r w:rsidR="00217DE7">
        <w:rPr>
          <w:rFonts w:ascii="Times New Roman" w:eastAsia="宋体" w:hAnsi="宋体" w:cs="Times New Roman"/>
          <w:snapToGrid w:val="0"/>
          <w:kern w:val="0"/>
          <w:sz w:val="24"/>
          <w:szCs w:val="21"/>
        </w:rPr>
        <w:t>类功能区标准要求。</w:t>
      </w:r>
    </w:p>
    <w:p w:rsidR="00034D21" w:rsidRDefault="00217DE7">
      <w:pPr>
        <w:adjustRightInd w:val="0"/>
        <w:snapToGrid w:val="0"/>
        <w:spacing w:line="360" w:lineRule="auto"/>
        <w:ind w:firstLineChars="200" w:firstLine="480"/>
        <w:rPr>
          <w:rFonts w:ascii="Times New Roman" w:eastAsia="宋体" w:hAnsi="宋体" w:cs="Times New Roman"/>
          <w:snapToGrid w:val="0"/>
          <w:kern w:val="0"/>
          <w:sz w:val="24"/>
          <w:szCs w:val="21"/>
        </w:rPr>
      </w:pPr>
      <w:r>
        <w:rPr>
          <w:rFonts w:ascii="Times New Roman" w:eastAsia="宋体" w:hAnsi="宋体" w:cs="Times New Roman" w:hint="eastAsia"/>
          <w:snapToGrid w:val="0"/>
          <w:kern w:val="0"/>
          <w:sz w:val="24"/>
          <w:szCs w:val="21"/>
        </w:rPr>
        <w:t>4</w:t>
      </w:r>
      <w:r>
        <w:rPr>
          <w:rFonts w:ascii="Times New Roman" w:eastAsia="宋体" w:hAnsi="宋体" w:cs="Times New Roman" w:hint="eastAsia"/>
          <w:snapToGrid w:val="0"/>
          <w:kern w:val="0"/>
          <w:sz w:val="24"/>
          <w:szCs w:val="21"/>
        </w:rPr>
        <w:t>）</w:t>
      </w:r>
      <w:r>
        <w:rPr>
          <w:rFonts w:ascii="Times New Roman" w:eastAsia="宋体" w:hAnsi="宋体" w:cs="Times New Roman"/>
          <w:snapToGrid w:val="0"/>
          <w:kern w:val="0"/>
          <w:sz w:val="24"/>
          <w:szCs w:val="21"/>
        </w:rPr>
        <w:t>固体废物</w:t>
      </w:r>
    </w:p>
    <w:p w:rsidR="00857D4E" w:rsidRDefault="00857D4E" w:rsidP="00857D4E">
      <w:pPr>
        <w:adjustRightInd w:val="0"/>
        <w:snapToGrid w:val="0"/>
        <w:spacing w:line="360" w:lineRule="auto"/>
        <w:ind w:firstLineChars="200" w:firstLine="480"/>
        <w:rPr>
          <w:snapToGrid w:val="0"/>
          <w:kern w:val="0"/>
          <w:sz w:val="24"/>
          <w:szCs w:val="24"/>
        </w:rPr>
      </w:pPr>
      <w:r>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产生的固体废物主要</w:t>
      </w:r>
      <w:r>
        <w:rPr>
          <w:rFonts w:ascii="Times New Roman" w:eastAsia="宋体" w:hAnsi="Times New Roman" w:cs="Times New Roman" w:hint="eastAsia"/>
          <w:snapToGrid w:val="0"/>
          <w:kern w:val="0"/>
          <w:sz w:val="24"/>
          <w:szCs w:val="24"/>
        </w:rPr>
        <w:t>有</w:t>
      </w:r>
      <w:r w:rsidRPr="00C0548B">
        <w:rPr>
          <w:rFonts w:ascii="Times New Roman" w:eastAsia="宋体" w:hAnsi="Times New Roman"/>
          <w:snapToGrid w:val="0"/>
          <w:kern w:val="0"/>
          <w:sz w:val="24"/>
          <w:szCs w:val="24"/>
        </w:rPr>
        <w:t>原料废包装、废过滤网、</w:t>
      </w:r>
      <w:r w:rsidRPr="00C0548B">
        <w:rPr>
          <w:rFonts w:ascii="Times New Roman" w:eastAsia="宋体" w:hAnsi="Times New Roman"/>
          <w:snapToGrid w:val="0"/>
          <w:kern w:val="0"/>
          <w:sz w:val="24"/>
        </w:rPr>
        <w:t>废熔块、</w:t>
      </w:r>
      <w:r>
        <w:rPr>
          <w:rFonts w:ascii="Times New Roman" w:eastAsia="宋体" w:hAnsi="Times New Roman" w:hint="eastAsia"/>
          <w:snapToGrid w:val="0"/>
          <w:kern w:val="0"/>
          <w:sz w:val="24"/>
          <w:szCs w:val="24"/>
        </w:rPr>
        <w:t>废丝及废边条、</w:t>
      </w:r>
      <w:r w:rsidRPr="00C0548B">
        <w:rPr>
          <w:rFonts w:ascii="Times New Roman" w:eastAsia="宋体" w:hAnsi="Times New Roman"/>
          <w:snapToGrid w:val="0"/>
          <w:kern w:val="0"/>
          <w:sz w:val="24"/>
        </w:rPr>
        <w:t>废机油、废机油桶、</w:t>
      </w:r>
      <w:r>
        <w:rPr>
          <w:rFonts w:ascii="Times New Roman" w:eastAsia="宋体" w:hAnsi="Times New Roman"/>
          <w:snapToGrid w:val="0"/>
          <w:kern w:val="0"/>
          <w:sz w:val="24"/>
          <w:szCs w:val="24"/>
        </w:rPr>
        <w:t>水喷淋装置配套隔油池产生的废油</w:t>
      </w:r>
      <w:r w:rsidRPr="00C0548B">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rPr>
        <w:t>静电除油装置的废油、</w:t>
      </w:r>
      <w:r>
        <w:rPr>
          <w:rFonts w:ascii="Times New Roman" w:eastAsia="宋体" w:hAnsi="Times New Roman" w:hint="eastAsia"/>
          <w:snapToGrid w:val="0"/>
          <w:kern w:val="0"/>
          <w:sz w:val="24"/>
        </w:rPr>
        <w:t>袋式除尘器收集粉尘、废光触媒棉、废灯管、</w:t>
      </w:r>
      <w:r w:rsidRPr="00C0548B">
        <w:rPr>
          <w:rFonts w:ascii="Times New Roman" w:eastAsia="宋体" w:hAnsi="Times New Roman"/>
          <w:snapToGrid w:val="0"/>
          <w:kern w:val="0"/>
          <w:sz w:val="24"/>
        </w:rPr>
        <w:t>废活性炭</w:t>
      </w:r>
      <w:r>
        <w:rPr>
          <w:rFonts w:ascii="Times New Roman" w:eastAsia="宋体" w:hAnsi="Times New Roman" w:hint="eastAsia"/>
          <w:snapToGrid w:val="0"/>
          <w:kern w:val="0"/>
          <w:sz w:val="24"/>
        </w:rPr>
        <w:t>、水喷淋塔排污水、</w:t>
      </w:r>
      <w:r w:rsidRPr="00C0548B">
        <w:rPr>
          <w:rFonts w:ascii="Times New Roman" w:eastAsia="宋体" w:hAnsi="Times New Roman"/>
          <w:snapToGrid w:val="0"/>
          <w:kern w:val="0"/>
          <w:sz w:val="24"/>
        </w:rPr>
        <w:t>职工生活垃圾</w:t>
      </w:r>
      <w:r>
        <w:rPr>
          <w:rFonts w:ascii="Times New Roman" w:eastAsia="宋体" w:hAnsi="Times New Roman" w:cs="Times New Roman"/>
          <w:snapToGrid w:val="0"/>
          <w:kern w:val="0"/>
          <w:sz w:val="24"/>
          <w:szCs w:val="24"/>
        </w:rPr>
        <w:t>。其中，</w:t>
      </w:r>
      <w:r>
        <w:rPr>
          <w:rFonts w:ascii="Times New Roman" w:eastAsia="宋体" w:hAnsi="宋体" w:cs="Times New Roman"/>
          <w:snapToGrid w:val="0"/>
          <w:kern w:val="0"/>
          <w:sz w:val="24"/>
          <w:szCs w:val="24"/>
        </w:rPr>
        <w:t>一般固废集中分类收集</w:t>
      </w:r>
      <w:r>
        <w:rPr>
          <w:rFonts w:ascii="Times New Roman" w:eastAsia="宋体" w:hAnsi="宋体" w:cs="Times New Roman" w:hint="eastAsia"/>
          <w:snapToGrid w:val="0"/>
          <w:kern w:val="0"/>
          <w:sz w:val="24"/>
          <w:szCs w:val="24"/>
        </w:rPr>
        <w:t>，</w:t>
      </w:r>
      <w:r>
        <w:rPr>
          <w:rFonts w:hint="eastAsia"/>
          <w:snapToGrid w:val="0"/>
          <w:kern w:val="0"/>
          <w:sz w:val="24"/>
          <w:szCs w:val="24"/>
        </w:rPr>
        <w:t>原料废包装、废熔块收集后外卖</w:t>
      </w:r>
      <w:r>
        <w:rPr>
          <w:rFonts w:ascii="Times New Roman" w:eastAsia="宋体" w:hAnsi="Times New Roman" w:cs="Times New Roman" w:hint="eastAsia"/>
          <w:snapToGrid w:val="0"/>
          <w:kern w:val="0"/>
          <w:sz w:val="24"/>
          <w:szCs w:val="24"/>
        </w:rPr>
        <w:t>；</w:t>
      </w:r>
      <w:r>
        <w:rPr>
          <w:rFonts w:hint="eastAsia"/>
          <w:snapToGrid w:val="0"/>
          <w:kern w:val="0"/>
          <w:sz w:val="24"/>
          <w:szCs w:val="24"/>
        </w:rPr>
        <w:t>废过滤网</w:t>
      </w:r>
      <w:r>
        <w:rPr>
          <w:rFonts w:hAnsi="宋体"/>
          <w:snapToGrid w:val="0"/>
          <w:kern w:val="0"/>
          <w:sz w:val="24"/>
          <w:szCs w:val="24"/>
        </w:rPr>
        <w:t>交由有处理能力单位代为处理</w:t>
      </w:r>
      <w:r>
        <w:rPr>
          <w:rFonts w:hAnsi="宋体" w:hint="eastAsia"/>
          <w:snapToGrid w:val="0"/>
          <w:kern w:val="0"/>
          <w:sz w:val="24"/>
          <w:szCs w:val="24"/>
        </w:rPr>
        <w:t>；</w:t>
      </w:r>
      <w:r>
        <w:rPr>
          <w:rFonts w:ascii="Times New Roman" w:eastAsia="宋体" w:hAnsi="Times New Roman" w:hint="eastAsia"/>
          <w:snapToGrid w:val="0"/>
          <w:kern w:val="0"/>
          <w:sz w:val="24"/>
          <w:szCs w:val="24"/>
        </w:rPr>
        <w:t>废丝及废边条、</w:t>
      </w:r>
      <w:r>
        <w:rPr>
          <w:rFonts w:ascii="Times New Roman" w:eastAsia="宋体" w:hAnsi="Times New Roman" w:hint="eastAsia"/>
          <w:snapToGrid w:val="0"/>
          <w:kern w:val="0"/>
          <w:sz w:val="24"/>
        </w:rPr>
        <w:t>袋式除尘器收集粉尘收集回用；</w:t>
      </w:r>
      <w:r w:rsidRPr="00C0548B">
        <w:rPr>
          <w:rFonts w:ascii="Times New Roman" w:eastAsia="宋体" w:hAnsi="Times New Roman"/>
          <w:snapToGrid w:val="0"/>
          <w:kern w:val="0"/>
          <w:sz w:val="24"/>
        </w:rPr>
        <w:t>废机油、废机油桶、</w:t>
      </w:r>
      <w:r>
        <w:rPr>
          <w:rFonts w:ascii="Times New Roman" w:eastAsia="宋体" w:hAnsi="Times New Roman"/>
          <w:snapToGrid w:val="0"/>
          <w:kern w:val="0"/>
          <w:sz w:val="24"/>
          <w:szCs w:val="24"/>
        </w:rPr>
        <w:t>水喷淋装置配套隔油池产生的废油</w:t>
      </w:r>
      <w:r w:rsidRPr="00C0548B">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rPr>
        <w:t>静电除油装置的废油、</w:t>
      </w:r>
      <w:r>
        <w:rPr>
          <w:rFonts w:ascii="Times New Roman" w:eastAsia="宋体" w:hAnsi="Times New Roman" w:hint="eastAsia"/>
          <w:snapToGrid w:val="0"/>
          <w:kern w:val="0"/>
          <w:sz w:val="24"/>
        </w:rPr>
        <w:t>废光触媒棉、废灯管、</w:t>
      </w:r>
      <w:r w:rsidRPr="00C0548B">
        <w:rPr>
          <w:rFonts w:ascii="Times New Roman" w:eastAsia="宋体" w:hAnsi="Times New Roman"/>
          <w:snapToGrid w:val="0"/>
          <w:kern w:val="0"/>
          <w:sz w:val="24"/>
        </w:rPr>
        <w:t>废活性炭</w:t>
      </w:r>
      <w:r>
        <w:rPr>
          <w:rFonts w:ascii="Times New Roman" w:eastAsia="宋体" w:hAnsi="Times New Roman" w:hint="eastAsia"/>
          <w:snapToGrid w:val="0"/>
          <w:kern w:val="0"/>
          <w:sz w:val="24"/>
        </w:rPr>
        <w:t>、水喷淋塔排污水</w:t>
      </w:r>
      <w:r>
        <w:rPr>
          <w:rFonts w:ascii="Times New Roman" w:eastAsia="宋体" w:hAnsi="Times New Roman" w:cs="Times New Roman" w:hint="eastAsia"/>
          <w:snapToGrid w:val="0"/>
          <w:kern w:val="0"/>
          <w:sz w:val="24"/>
          <w:szCs w:val="24"/>
        </w:rPr>
        <w:t>均</w:t>
      </w:r>
      <w:r>
        <w:rPr>
          <w:rFonts w:ascii="Times New Roman" w:eastAsia="宋体" w:hAnsi="宋体" w:cs="Times New Roman"/>
          <w:snapToGrid w:val="0"/>
          <w:kern w:val="0"/>
          <w:sz w:val="24"/>
          <w:szCs w:val="24"/>
        </w:rPr>
        <w:t>委托有危废处理资质的单位处理</w:t>
      </w:r>
      <w:r>
        <w:rPr>
          <w:rFonts w:ascii="Times New Roman" w:eastAsia="宋体" w:hAnsi="宋体" w:cs="Times New Roman" w:hint="eastAsia"/>
          <w:snapToGrid w:val="0"/>
          <w:kern w:val="0"/>
          <w:sz w:val="24"/>
          <w:szCs w:val="24"/>
        </w:rPr>
        <w:t>；</w:t>
      </w:r>
      <w:r>
        <w:rPr>
          <w:rFonts w:ascii="Times New Roman" w:eastAsia="宋体" w:hAnsi="Times New Roman" w:cs="Times New Roman" w:hint="eastAsia"/>
          <w:snapToGrid w:val="0"/>
          <w:kern w:val="0"/>
          <w:sz w:val="24"/>
          <w:szCs w:val="24"/>
        </w:rPr>
        <w:t>职工</w:t>
      </w:r>
      <w:r>
        <w:rPr>
          <w:rFonts w:ascii="Times New Roman" w:eastAsia="宋体" w:hAnsi="Times New Roman" w:cs="Times New Roman"/>
          <w:snapToGrid w:val="0"/>
          <w:kern w:val="0"/>
          <w:sz w:val="24"/>
          <w:szCs w:val="24"/>
        </w:rPr>
        <w:t>生活垃圾</w:t>
      </w:r>
      <w:r>
        <w:rPr>
          <w:rFonts w:ascii="Times New Roman" w:eastAsia="宋体" w:hAnsi="宋体" w:cs="Times New Roman"/>
          <w:snapToGrid w:val="0"/>
          <w:kern w:val="0"/>
          <w:sz w:val="24"/>
          <w:szCs w:val="24"/>
        </w:rPr>
        <w:t>由环卫部门定期清运</w:t>
      </w:r>
      <w:r>
        <w:rPr>
          <w:rFonts w:ascii="Times New Roman" w:eastAsia="宋体" w:hAnsi="Times New Roman" w:cs="Times New Roman"/>
          <w:snapToGrid w:val="0"/>
          <w:kern w:val="0"/>
          <w:sz w:val="24"/>
          <w:szCs w:val="24"/>
        </w:rPr>
        <w:t>。</w:t>
      </w:r>
      <w:r>
        <w:rPr>
          <w:rFonts w:ascii="宋体" w:eastAsia="宋体" w:hAnsi="宋体" w:cs="Courier New"/>
          <w:snapToGrid w:val="0"/>
          <w:kern w:val="0"/>
          <w:sz w:val="24"/>
          <w:szCs w:val="24"/>
        </w:rPr>
        <w:t>通过采取相应措施后，一般工业固体废物处理措施和处置方案满足《一般工业固体废物贮存、处置场污染控制标准》</w:t>
      </w:r>
      <w:r>
        <w:rPr>
          <w:rFonts w:ascii="Times New Roman" w:eastAsia="宋体" w:hAnsi="宋体" w:cs="Times New Roman"/>
          <w:snapToGrid w:val="0"/>
          <w:kern w:val="0"/>
          <w:sz w:val="24"/>
          <w:szCs w:val="24"/>
        </w:rPr>
        <w:t>（</w:t>
      </w:r>
      <w:r>
        <w:rPr>
          <w:rFonts w:ascii="Times New Roman" w:eastAsia="宋体" w:hAnsi="Times New Roman" w:cs="Times New Roman"/>
          <w:snapToGrid w:val="0"/>
          <w:kern w:val="0"/>
          <w:sz w:val="24"/>
          <w:szCs w:val="24"/>
        </w:rPr>
        <w:t>GB18599-2001</w:t>
      </w:r>
      <w:r>
        <w:rPr>
          <w:rFonts w:ascii="Times New Roman" w:eastAsia="宋体" w:hAnsi="宋体" w:cs="Times New Roman"/>
          <w:snapToGrid w:val="0"/>
          <w:kern w:val="0"/>
          <w:sz w:val="24"/>
          <w:szCs w:val="24"/>
        </w:rPr>
        <w:t>）及修改单要求，危险废物的处理措施和处置方案满足《危险废物贮存污染控制标准》（</w:t>
      </w:r>
      <w:r>
        <w:rPr>
          <w:rFonts w:ascii="Times New Roman" w:eastAsia="宋体" w:hAnsi="Times New Roman" w:cs="Times New Roman"/>
          <w:snapToGrid w:val="0"/>
          <w:kern w:val="0"/>
          <w:sz w:val="24"/>
          <w:szCs w:val="24"/>
        </w:rPr>
        <w:t>GB18597-2001</w:t>
      </w:r>
      <w:r>
        <w:rPr>
          <w:rFonts w:ascii="Times New Roman" w:eastAsia="宋体" w:hAnsi="宋体" w:cs="Times New Roman"/>
          <w:snapToGrid w:val="0"/>
          <w:kern w:val="0"/>
          <w:sz w:val="24"/>
          <w:szCs w:val="24"/>
        </w:rPr>
        <w:t>）及修改单要求，不会对周围环境产生不利影响。</w:t>
      </w:r>
    </w:p>
    <w:p w:rsidR="00034D21" w:rsidRDefault="00217DE7">
      <w:pPr>
        <w:adjustRightInd w:val="0"/>
        <w:snapToGrid w:val="0"/>
        <w:spacing w:line="360" w:lineRule="auto"/>
        <w:outlineLvl w:val="2"/>
        <w:rPr>
          <w:rFonts w:ascii="Times New Roman" w:eastAsia="黑体" w:hAnsi="Times New Roman"/>
          <w:snapToGrid w:val="0"/>
          <w:kern w:val="0"/>
          <w:sz w:val="24"/>
        </w:rPr>
      </w:pPr>
      <w:r>
        <w:rPr>
          <w:rFonts w:ascii="Times New Roman" w:eastAsia="黑体" w:hAnsi="Times New Roman"/>
          <w:snapToGrid w:val="0"/>
          <w:kern w:val="0"/>
          <w:sz w:val="24"/>
        </w:rPr>
        <w:t xml:space="preserve">12.1.4 </w:t>
      </w:r>
      <w:r>
        <w:rPr>
          <w:rFonts w:ascii="Times New Roman" w:eastAsia="黑体" w:hAnsi="Times New Roman"/>
          <w:snapToGrid w:val="0"/>
          <w:kern w:val="0"/>
          <w:sz w:val="24"/>
        </w:rPr>
        <w:t>环境质量现状</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lastRenderedPageBreak/>
        <w:t>根据《临沂市环境空气质量功能区划分方案》，确定评价区环境空气质量二类功能区；</w:t>
      </w:r>
      <w:r>
        <w:rPr>
          <w:rFonts w:ascii="Times New Roman" w:hAnsi="Times New Roman"/>
          <w:snapToGrid w:val="0"/>
          <w:kern w:val="0"/>
          <w:sz w:val="24"/>
        </w:rPr>
        <w:t>根据《临沂市地表水环境功能区划方案》</w:t>
      </w:r>
      <w:r>
        <w:rPr>
          <w:rFonts w:ascii="Times New Roman" w:hAnsi="Times New Roman"/>
          <w:snapToGrid w:val="0"/>
          <w:kern w:val="0"/>
          <w:sz w:val="24"/>
          <w:szCs w:val="24"/>
        </w:rPr>
        <w:t>，确定评价区内</w:t>
      </w:r>
      <w:r>
        <w:rPr>
          <w:rFonts w:ascii="Times New Roman" w:hAnsi="Times New Roman"/>
          <w:snapToGrid w:val="0"/>
          <w:kern w:val="0"/>
          <w:sz w:val="24"/>
        </w:rPr>
        <w:t>地表水环境功能为地表水</w:t>
      </w:r>
      <w:r>
        <w:rPr>
          <w:rFonts w:ascii="Times New Roman" w:hAnsi="Times New Roman"/>
          <w:snapToGrid w:val="0"/>
          <w:kern w:val="0"/>
          <w:sz w:val="24"/>
        </w:rPr>
        <w:t>Ⅳ</w:t>
      </w:r>
      <w:r>
        <w:rPr>
          <w:rFonts w:ascii="Times New Roman" w:hAnsi="Times New Roman"/>
          <w:snapToGrid w:val="0"/>
          <w:kern w:val="0"/>
          <w:sz w:val="24"/>
        </w:rPr>
        <w:t>类水体；</w:t>
      </w:r>
      <w:r>
        <w:rPr>
          <w:rFonts w:ascii="Times New Roman" w:hAnsi="Times New Roman"/>
          <w:snapToGrid w:val="0"/>
          <w:kern w:val="0"/>
          <w:sz w:val="24"/>
          <w:szCs w:val="24"/>
        </w:rPr>
        <w:t>评价区域属于工业和农业用水区域，确定地下水质量功能为</w:t>
      </w:r>
      <w:r>
        <w:rPr>
          <w:rFonts w:ascii="Times New Roman" w:hAnsi="Times New Roman"/>
          <w:snapToGrid w:val="0"/>
          <w:kern w:val="0"/>
          <w:sz w:val="24"/>
          <w:szCs w:val="24"/>
        </w:rPr>
        <w:t>Ⅲ</w:t>
      </w:r>
      <w:r>
        <w:rPr>
          <w:rFonts w:ascii="Times New Roman" w:hAnsi="Times New Roman"/>
          <w:snapToGrid w:val="0"/>
          <w:kern w:val="0"/>
          <w:sz w:val="24"/>
          <w:szCs w:val="24"/>
        </w:rPr>
        <w:t>类；评价区域属于居住、商业和工业混杂区域及交通干线两侧，确定声环境功能为</w:t>
      </w:r>
      <w:r>
        <w:rPr>
          <w:rFonts w:ascii="Times New Roman" w:hAnsi="Times New Roman"/>
          <w:snapToGrid w:val="0"/>
          <w:kern w:val="0"/>
          <w:sz w:val="24"/>
          <w:szCs w:val="24"/>
        </w:rPr>
        <w:t>2</w:t>
      </w:r>
      <w:r>
        <w:rPr>
          <w:rFonts w:ascii="Times New Roman" w:hAnsi="Times New Roman"/>
          <w:snapToGrid w:val="0"/>
          <w:kern w:val="0"/>
          <w:sz w:val="24"/>
          <w:szCs w:val="24"/>
        </w:rPr>
        <w:t>类、</w:t>
      </w:r>
      <w:r>
        <w:rPr>
          <w:rFonts w:ascii="Times New Roman" w:hAnsi="Times New Roman"/>
          <w:snapToGrid w:val="0"/>
          <w:kern w:val="0"/>
          <w:sz w:val="24"/>
          <w:szCs w:val="24"/>
        </w:rPr>
        <w:t>4</w:t>
      </w:r>
      <w:r>
        <w:rPr>
          <w:rFonts w:ascii="Times New Roman" w:hAnsi="Times New Roman"/>
          <w:snapToGrid w:val="0"/>
          <w:kern w:val="0"/>
          <w:sz w:val="24"/>
          <w:szCs w:val="24"/>
        </w:rPr>
        <w:t>类功能区域。</w:t>
      </w:r>
    </w:p>
    <w:p w:rsidR="00857D4E" w:rsidRPr="00C0548B" w:rsidRDefault="00857D4E" w:rsidP="00857D4E">
      <w:pPr>
        <w:pStyle w:val="afffffffffffffffffffffffffffff4"/>
      </w:pPr>
      <w:bookmarkStart w:id="1090" w:name="_Toc476323593"/>
      <w:r>
        <w:rPr>
          <w:rFonts w:hint="eastAsia"/>
        </w:rPr>
        <w:t>1、</w:t>
      </w:r>
      <w:r w:rsidRPr="00C0548B">
        <w:t>环境空气</w:t>
      </w:r>
    </w:p>
    <w:p w:rsidR="00857D4E" w:rsidRPr="00C0548B" w:rsidRDefault="00857D4E" w:rsidP="00857D4E">
      <w:pPr>
        <w:adjustRightInd w:val="0"/>
        <w:snapToGrid w:val="0"/>
        <w:spacing w:line="360" w:lineRule="auto"/>
        <w:ind w:firstLineChars="200" w:firstLine="420"/>
        <w:rPr>
          <w:rFonts w:ascii="Times New Roman" w:hAnsi="Times New Roman"/>
          <w:snapToGrid w:val="0"/>
          <w:kern w:val="0"/>
          <w:sz w:val="24"/>
        </w:rPr>
      </w:pPr>
      <w:r w:rsidRPr="00C0548B">
        <w:t>评价区域内</w:t>
      </w:r>
      <w:r w:rsidRPr="00C0548B">
        <w:t>SO</w:t>
      </w:r>
      <w:r w:rsidRPr="00C0548B">
        <w:rPr>
          <w:vertAlign w:val="subscript"/>
        </w:rPr>
        <w:t>2</w:t>
      </w:r>
      <w:r w:rsidRPr="00C0548B">
        <w:t>、</w:t>
      </w:r>
      <w:r w:rsidRPr="00C0548B">
        <w:t>NO</w:t>
      </w:r>
      <w:r w:rsidRPr="00C0548B">
        <w:rPr>
          <w:vertAlign w:val="subscript"/>
        </w:rPr>
        <w:t>2</w:t>
      </w:r>
      <w:r w:rsidRPr="00C0548B">
        <w:t>的年平均质量浓度及</w:t>
      </w:r>
      <w:r w:rsidRPr="00C0548B">
        <w:t>24h</w:t>
      </w:r>
      <w:r w:rsidRPr="00C0548B">
        <w:t>平均第</w:t>
      </w:r>
      <w:r w:rsidRPr="00C0548B">
        <w:t>98</w:t>
      </w:r>
      <w:r w:rsidRPr="00C0548B">
        <w:t>百分位数均满足《环境空气质量标准》（</w:t>
      </w:r>
      <w:r w:rsidRPr="00C0548B">
        <w:t>GB3095-2012</w:t>
      </w:r>
      <w:r w:rsidRPr="00C0548B">
        <w:t>）中二级标准要求，</w:t>
      </w:r>
      <w:r w:rsidRPr="00C0548B">
        <w:t>CO</w:t>
      </w:r>
      <w:r w:rsidRPr="00C0548B">
        <w:t>的</w:t>
      </w:r>
      <w:r w:rsidRPr="00C0548B">
        <w:t>24h</w:t>
      </w:r>
      <w:r w:rsidRPr="00C0548B">
        <w:t>平均第</w:t>
      </w:r>
      <w:r w:rsidRPr="00C0548B">
        <w:t>95</w:t>
      </w:r>
      <w:r w:rsidRPr="00C0548B">
        <w:t>百分位数满足《环境空气质量标准》（</w:t>
      </w:r>
      <w:r w:rsidRPr="00C0548B">
        <w:t>GB3095-2012</w:t>
      </w:r>
      <w:r w:rsidRPr="00C0548B">
        <w:t>）中二级标准要求</w:t>
      </w:r>
      <w:r>
        <w:rPr>
          <w:rFonts w:hint="eastAsia"/>
        </w:rPr>
        <w:t>，</w:t>
      </w:r>
      <w:r w:rsidRPr="00C0548B">
        <w:rPr>
          <w:rFonts w:ascii="Times New Roman" w:hAnsi="Times New Roman"/>
          <w:kern w:val="0"/>
          <w:sz w:val="24"/>
          <w:szCs w:val="24"/>
        </w:rPr>
        <w:t>O</w:t>
      </w:r>
      <w:r w:rsidRPr="00C0548B">
        <w:rPr>
          <w:rFonts w:ascii="Times New Roman" w:hAnsi="Times New Roman"/>
          <w:kern w:val="0"/>
          <w:sz w:val="24"/>
          <w:szCs w:val="24"/>
          <w:vertAlign w:val="subscript"/>
        </w:rPr>
        <w:t>3</w:t>
      </w:r>
      <w:r w:rsidRPr="00C0548B">
        <w:rPr>
          <w:rFonts w:ascii="Times New Roman" w:hAnsi="Times New Roman"/>
          <w:kern w:val="0"/>
          <w:sz w:val="24"/>
          <w:szCs w:val="24"/>
        </w:rPr>
        <w:t>日最大</w:t>
      </w:r>
      <w:r w:rsidRPr="00C0548B">
        <w:rPr>
          <w:rFonts w:ascii="Times New Roman" w:hAnsi="Times New Roman"/>
          <w:kern w:val="0"/>
          <w:sz w:val="24"/>
          <w:szCs w:val="24"/>
        </w:rPr>
        <w:t>8</w:t>
      </w:r>
      <w:r w:rsidRPr="00C0548B">
        <w:rPr>
          <w:rFonts w:ascii="Times New Roman" w:hAnsi="Times New Roman"/>
          <w:kern w:val="0"/>
          <w:sz w:val="24"/>
          <w:szCs w:val="24"/>
        </w:rPr>
        <w:t>小时平均值的第</w:t>
      </w:r>
      <w:r w:rsidRPr="00C0548B">
        <w:rPr>
          <w:rFonts w:ascii="Times New Roman" w:hAnsi="Times New Roman"/>
          <w:kern w:val="0"/>
          <w:sz w:val="24"/>
          <w:szCs w:val="24"/>
        </w:rPr>
        <w:t>90</w:t>
      </w:r>
      <w:r w:rsidRPr="00C0548B">
        <w:rPr>
          <w:rFonts w:ascii="Times New Roman" w:hAnsi="Times New Roman"/>
          <w:kern w:val="0"/>
          <w:sz w:val="24"/>
          <w:szCs w:val="24"/>
        </w:rPr>
        <w:t>百分位数不</w:t>
      </w:r>
      <w:r w:rsidRPr="00C0548B">
        <w:rPr>
          <w:rFonts w:ascii="Times New Roman" w:hAnsi="Times New Roman"/>
          <w:snapToGrid w:val="0"/>
          <w:kern w:val="0"/>
          <w:sz w:val="24"/>
          <w:szCs w:val="24"/>
        </w:rPr>
        <w:t>满足《环境空气质量标准》（</w:t>
      </w:r>
      <w:r w:rsidRPr="00C0548B">
        <w:rPr>
          <w:rFonts w:ascii="Times New Roman" w:hAnsi="Times New Roman"/>
          <w:snapToGrid w:val="0"/>
          <w:kern w:val="0"/>
          <w:sz w:val="24"/>
          <w:szCs w:val="24"/>
        </w:rPr>
        <w:t>GB3095-2012</w:t>
      </w:r>
      <w:r w:rsidRPr="00C0548B">
        <w:rPr>
          <w:rFonts w:ascii="Times New Roman" w:hAnsi="Times New Roman"/>
          <w:snapToGrid w:val="0"/>
          <w:kern w:val="0"/>
          <w:sz w:val="24"/>
          <w:szCs w:val="24"/>
        </w:rPr>
        <w:t>）中二级标准要求；</w:t>
      </w:r>
      <w:r w:rsidRPr="00C0548B">
        <w:rPr>
          <w:rFonts w:ascii="Times New Roman" w:hAnsi="Times New Roman"/>
          <w:kern w:val="0"/>
          <w:sz w:val="24"/>
          <w:szCs w:val="24"/>
        </w:rPr>
        <w:t>PM</w:t>
      </w:r>
      <w:r w:rsidRPr="00C0548B">
        <w:rPr>
          <w:rFonts w:ascii="Times New Roman" w:hAnsi="Times New Roman"/>
          <w:kern w:val="0"/>
          <w:sz w:val="24"/>
          <w:szCs w:val="24"/>
          <w:vertAlign w:val="subscript"/>
        </w:rPr>
        <w:t>10</w:t>
      </w:r>
      <w:r w:rsidRPr="00C0548B">
        <w:rPr>
          <w:rFonts w:ascii="Times New Roman" w:hAnsi="Times New Roman"/>
          <w:kern w:val="0"/>
          <w:sz w:val="24"/>
          <w:szCs w:val="24"/>
        </w:rPr>
        <w:t>和</w:t>
      </w:r>
      <w:r w:rsidRPr="00C0548B">
        <w:rPr>
          <w:rFonts w:ascii="Times New Roman" w:hAnsi="Times New Roman"/>
          <w:kern w:val="0"/>
          <w:sz w:val="24"/>
          <w:szCs w:val="24"/>
        </w:rPr>
        <w:t>PM</w:t>
      </w:r>
      <w:r w:rsidRPr="00C0548B">
        <w:rPr>
          <w:rFonts w:ascii="Times New Roman" w:hAnsi="Times New Roman"/>
          <w:kern w:val="0"/>
          <w:sz w:val="24"/>
          <w:szCs w:val="24"/>
          <w:vertAlign w:val="subscript"/>
        </w:rPr>
        <w:t>2.5</w:t>
      </w:r>
      <w:r w:rsidRPr="00C0548B">
        <w:rPr>
          <w:rFonts w:ascii="Times New Roman" w:hAnsi="Times New Roman"/>
          <w:snapToGrid w:val="0"/>
          <w:kern w:val="0"/>
          <w:sz w:val="24"/>
          <w:szCs w:val="24"/>
        </w:rPr>
        <w:t>的年平均质量浓度、</w:t>
      </w:r>
      <w:r w:rsidRPr="00C0548B">
        <w:rPr>
          <w:rFonts w:ascii="Times New Roman" w:hAnsi="Times New Roman"/>
          <w:snapToGrid w:val="0"/>
          <w:kern w:val="0"/>
          <w:sz w:val="24"/>
          <w:szCs w:val="24"/>
        </w:rPr>
        <w:t>24h</w:t>
      </w:r>
      <w:r w:rsidRPr="00C0548B">
        <w:rPr>
          <w:rFonts w:ascii="Times New Roman" w:hAnsi="Times New Roman"/>
          <w:snapToGrid w:val="0"/>
          <w:kern w:val="0"/>
          <w:sz w:val="24"/>
          <w:szCs w:val="24"/>
        </w:rPr>
        <w:t>平均第</w:t>
      </w:r>
      <w:r w:rsidRPr="00C0548B">
        <w:rPr>
          <w:rFonts w:ascii="Times New Roman" w:hAnsi="Times New Roman"/>
          <w:snapToGrid w:val="0"/>
          <w:kern w:val="0"/>
          <w:sz w:val="24"/>
          <w:szCs w:val="24"/>
        </w:rPr>
        <w:t>95</w:t>
      </w:r>
      <w:r w:rsidRPr="00C0548B">
        <w:rPr>
          <w:rFonts w:ascii="Times New Roman" w:hAnsi="Times New Roman"/>
          <w:snapToGrid w:val="0"/>
          <w:kern w:val="0"/>
          <w:sz w:val="24"/>
          <w:szCs w:val="24"/>
        </w:rPr>
        <w:t>百分位数均不满足《环境空气质量标准》（</w:t>
      </w:r>
      <w:r w:rsidRPr="00C0548B">
        <w:rPr>
          <w:rFonts w:ascii="Times New Roman" w:hAnsi="Times New Roman"/>
          <w:snapToGrid w:val="0"/>
          <w:kern w:val="0"/>
          <w:sz w:val="24"/>
          <w:szCs w:val="24"/>
        </w:rPr>
        <w:t>GB3095-2012</w:t>
      </w:r>
      <w:r w:rsidRPr="00C0548B">
        <w:rPr>
          <w:rFonts w:ascii="Times New Roman" w:hAnsi="Times New Roman"/>
          <w:snapToGrid w:val="0"/>
          <w:kern w:val="0"/>
          <w:sz w:val="24"/>
          <w:szCs w:val="24"/>
        </w:rPr>
        <w:t>）中二级标准要求；超标原因与区域内建筑扬尘、北方气候干燥、风起扬尘、区域内工业污染源密集排放有关。</w:t>
      </w:r>
    </w:p>
    <w:p w:rsidR="00857D4E" w:rsidRDefault="00857D4E" w:rsidP="00857D4E">
      <w:pPr>
        <w:pStyle w:val="afffffffffffffffffffffffffffff4"/>
      </w:pPr>
      <w:r w:rsidRPr="00C0548B">
        <w:t>根据补测数据可知，监测点位</w:t>
      </w:r>
      <w:r>
        <w:rPr>
          <w:rFonts w:hint="eastAsia"/>
        </w:rPr>
        <w:t>非甲烷总烃</w:t>
      </w:r>
      <w:r w:rsidRPr="00C0548B">
        <w:t>浓度满足《大气污染物综合排放标准》（GB16297-1996）详解中要求（非甲烷总烃执行无组织排放监控浓度限制的1/2）。</w:t>
      </w:r>
    </w:p>
    <w:p w:rsidR="00857D4E" w:rsidRDefault="00857D4E" w:rsidP="00857D4E">
      <w:pPr>
        <w:pStyle w:val="afffffffffffffffffffffffffffff4"/>
      </w:pPr>
      <w:r>
        <w:rPr>
          <w:rFonts w:hint="eastAsia"/>
        </w:rPr>
        <w:t>2、地表水</w:t>
      </w:r>
    </w:p>
    <w:p w:rsidR="00857D4E" w:rsidRPr="00C0548B" w:rsidRDefault="00857D4E" w:rsidP="00857D4E">
      <w:pPr>
        <w:pStyle w:val="afffffffffffffffffffffffffffff4"/>
      </w:pPr>
      <w:r w:rsidRPr="005E3F0F">
        <w:t>兰山区境内柳青河北外环桥、涑河西外环桥、南涑河解放路桥COD</w:t>
      </w:r>
      <w:r w:rsidRPr="005E3F0F">
        <w:rPr>
          <w:rFonts w:hint="eastAsia"/>
        </w:rPr>
        <w:t>和氨氮</w:t>
      </w:r>
      <w:r w:rsidRPr="005E3F0F">
        <w:t>均满足《地表水环境质量标准》（GB3838-2002）</w:t>
      </w:r>
      <w:r w:rsidRPr="005E3F0F">
        <w:rPr>
          <w:rFonts w:hint="eastAsia"/>
        </w:rPr>
        <w:t>Ⅳ</w:t>
      </w:r>
      <w:r w:rsidRPr="005E3F0F">
        <w:t>类标准要求</w:t>
      </w:r>
      <w:r w:rsidRPr="005E3F0F">
        <w:rPr>
          <w:rFonts w:hint="eastAsia"/>
        </w:rPr>
        <w:t>。</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3</w:t>
      </w:r>
      <w:r>
        <w:rPr>
          <w:rFonts w:ascii="Times New Roman" w:hAnsi="Times New Roman"/>
          <w:snapToGrid w:val="0"/>
          <w:kern w:val="0"/>
          <w:sz w:val="24"/>
          <w:szCs w:val="24"/>
        </w:rPr>
        <w:t>、地下水</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szCs w:val="24"/>
        </w:rPr>
        <w:t>由现状监测结果可知：</w:t>
      </w:r>
      <w:r>
        <w:rPr>
          <w:rFonts w:ascii="Times New Roman" w:hAnsi="Times New Roman"/>
          <w:snapToGrid w:val="0"/>
          <w:kern w:val="0"/>
          <w:sz w:val="24"/>
        </w:rPr>
        <w:t>各监测断面监测因子均能满足《地下水质量标准》（</w:t>
      </w:r>
      <w:r>
        <w:rPr>
          <w:rFonts w:ascii="Times New Roman" w:hAnsi="Times New Roman"/>
          <w:snapToGrid w:val="0"/>
          <w:kern w:val="0"/>
          <w:sz w:val="24"/>
        </w:rPr>
        <w:t>GB/T14848-2017</w:t>
      </w:r>
      <w:r>
        <w:rPr>
          <w:rFonts w:ascii="Times New Roman" w:hAnsi="Times New Roman"/>
          <w:snapToGrid w:val="0"/>
          <w:kern w:val="0"/>
          <w:sz w:val="24"/>
        </w:rPr>
        <w:t>）中</w:t>
      </w:r>
      <w:r>
        <w:rPr>
          <w:rFonts w:ascii="Times New Roman" w:hAnsi="Times New Roman"/>
          <w:snapToGrid w:val="0"/>
          <w:kern w:val="0"/>
          <w:sz w:val="24"/>
        </w:rPr>
        <w:t>Ⅲ</w:t>
      </w:r>
      <w:r>
        <w:rPr>
          <w:rFonts w:ascii="Times New Roman" w:hAnsi="Times New Roman"/>
          <w:snapToGrid w:val="0"/>
          <w:kern w:val="0"/>
          <w:sz w:val="24"/>
        </w:rPr>
        <w:t>类标准的要求，说明项目区域周边地表水现状质量较好。</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4</w:t>
      </w:r>
      <w:r>
        <w:rPr>
          <w:rFonts w:ascii="Times New Roman" w:hAnsi="Times New Roman"/>
          <w:snapToGrid w:val="0"/>
          <w:kern w:val="0"/>
          <w:sz w:val="24"/>
          <w:szCs w:val="24"/>
        </w:rPr>
        <w:t>、噪声</w:t>
      </w:r>
    </w:p>
    <w:p w:rsidR="00857D4E" w:rsidRDefault="00857D4E">
      <w:pPr>
        <w:adjustRightInd w:val="0"/>
        <w:snapToGrid w:val="0"/>
        <w:spacing w:line="360" w:lineRule="auto"/>
        <w:ind w:firstLineChars="200" w:firstLine="480"/>
        <w:rPr>
          <w:rFonts w:ascii="Times New Roman" w:hAnsi="Times New Roman"/>
          <w:snapToGrid w:val="0"/>
          <w:kern w:val="0"/>
          <w:sz w:val="24"/>
          <w:szCs w:val="24"/>
        </w:rPr>
      </w:pPr>
      <w:r w:rsidRPr="00C0548B">
        <w:rPr>
          <w:rFonts w:ascii="Times New Roman" w:hAnsi="Times New Roman"/>
          <w:snapToGrid w:val="0"/>
          <w:kern w:val="0"/>
          <w:sz w:val="24"/>
          <w:szCs w:val="24"/>
        </w:rPr>
        <w:t>由现状监测结果可知，各厂界昼间、夜间噪声值及敏感点噪声值均满足《工业企业厂界环境噪声排放标准》（</w:t>
      </w:r>
      <w:r w:rsidRPr="00C0548B">
        <w:rPr>
          <w:rFonts w:ascii="Times New Roman" w:hAnsi="Times New Roman"/>
          <w:snapToGrid w:val="0"/>
          <w:kern w:val="0"/>
          <w:sz w:val="24"/>
          <w:szCs w:val="24"/>
        </w:rPr>
        <w:t>GB12348-2008</w:t>
      </w:r>
      <w:r w:rsidRPr="00C0548B">
        <w:rPr>
          <w:rFonts w:ascii="Times New Roman" w:hAnsi="Times New Roman"/>
          <w:snapToGrid w:val="0"/>
          <w:kern w:val="0"/>
          <w:sz w:val="24"/>
          <w:szCs w:val="24"/>
        </w:rPr>
        <w:t>）</w:t>
      </w: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类功能区标准；敏感点昼间、夜间噪声值均满足《声环境质量标准》（</w:t>
      </w:r>
      <w:r w:rsidRPr="00C0548B">
        <w:rPr>
          <w:rFonts w:ascii="Times New Roman" w:hAnsi="Times New Roman"/>
          <w:snapToGrid w:val="0"/>
          <w:kern w:val="0"/>
          <w:sz w:val="24"/>
          <w:szCs w:val="24"/>
        </w:rPr>
        <w:t>GB3096-2008</w:t>
      </w:r>
      <w:r w:rsidRPr="00C0548B">
        <w:rPr>
          <w:rFonts w:ascii="Times New Roman" w:hAnsi="Times New Roman"/>
          <w:snapToGrid w:val="0"/>
          <w:kern w:val="0"/>
          <w:sz w:val="24"/>
          <w:szCs w:val="24"/>
        </w:rPr>
        <w:t>）中的</w:t>
      </w:r>
      <w:r w:rsidRPr="00C0548B">
        <w:rPr>
          <w:rFonts w:ascii="Times New Roman" w:hAnsi="Times New Roman"/>
          <w:snapToGrid w:val="0"/>
          <w:kern w:val="0"/>
          <w:sz w:val="24"/>
          <w:szCs w:val="24"/>
        </w:rPr>
        <w:t>2</w:t>
      </w:r>
      <w:r w:rsidRPr="00C0548B">
        <w:rPr>
          <w:rFonts w:ascii="Times New Roman" w:hAnsi="Times New Roman"/>
          <w:snapToGrid w:val="0"/>
          <w:kern w:val="0"/>
          <w:sz w:val="24"/>
          <w:szCs w:val="24"/>
        </w:rPr>
        <w:t>类功能区标准，区域声环境质量较好。</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因此，</w:t>
      </w:r>
      <w:r w:rsidR="003A2E70">
        <w:rPr>
          <w:rFonts w:ascii="Times New Roman" w:hAnsi="Times New Roman" w:hint="eastAsia"/>
          <w:snapToGrid w:val="0"/>
          <w:kern w:val="0"/>
          <w:sz w:val="24"/>
        </w:rPr>
        <w:t>拟建项目</w:t>
      </w:r>
      <w:r>
        <w:rPr>
          <w:rFonts w:ascii="Times New Roman" w:hAnsi="Times New Roman"/>
          <w:snapToGrid w:val="0"/>
          <w:kern w:val="0"/>
          <w:sz w:val="24"/>
        </w:rPr>
        <w:t>附近区域环境质量现状一般，工程在此建设基本符合当地环境功能区划的要求。</w:t>
      </w:r>
    </w:p>
    <w:p w:rsidR="00034D21" w:rsidRDefault="00217DE7">
      <w:pPr>
        <w:adjustRightInd w:val="0"/>
        <w:snapToGrid w:val="0"/>
        <w:spacing w:line="360" w:lineRule="auto"/>
        <w:outlineLvl w:val="2"/>
        <w:rPr>
          <w:rFonts w:ascii="Times New Roman" w:eastAsia="黑体" w:hAnsi="Times New Roman"/>
          <w:snapToGrid w:val="0"/>
          <w:kern w:val="0"/>
          <w:sz w:val="24"/>
        </w:rPr>
      </w:pPr>
      <w:r>
        <w:rPr>
          <w:rFonts w:ascii="Times New Roman" w:eastAsia="黑体" w:hAnsi="Times New Roman"/>
          <w:snapToGrid w:val="0"/>
          <w:kern w:val="0"/>
          <w:sz w:val="24"/>
        </w:rPr>
        <w:lastRenderedPageBreak/>
        <w:t xml:space="preserve">12.1.5 </w:t>
      </w:r>
      <w:r>
        <w:rPr>
          <w:rFonts w:ascii="Times New Roman" w:eastAsia="黑体" w:hAnsi="Times New Roman"/>
          <w:snapToGrid w:val="0"/>
          <w:kern w:val="0"/>
          <w:sz w:val="24"/>
        </w:rPr>
        <w:t>环境影响</w:t>
      </w:r>
      <w:bookmarkStart w:id="1091" w:name="_Toc238959374"/>
      <w:r>
        <w:rPr>
          <w:rFonts w:ascii="Times New Roman" w:eastAsia="黑体" w:hAnsi="Times New Roman"/>
          <w:snapToGrid w:val="0"/>
          <w:kern w:val="0"/>
          <w:sz w:val="24"/>
        </w:rPr>
        <w:t>评价</w:t>
      </w:r>
      <w:bookmarkEnd w:id="1090"/>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1</w:t>
      </w:r>
      <w:r>
        <w:rPr>
          <w:rFonts w:ascii="Times New Roman" w:hAnsi="Times New Roman"/>
          <w:snapToGrid w:val="0"/>
          <w:kern w:val="0"/>
          <w:sz w:val="24"/>
        </w:rPr>
        <w:t>、环</w:t>
      </w:r>
      <w:bookmarkEnd w:id="1091"/>
      <w:r>
        <w:rPr>
          <w:rFonts w:ascii="Times New Roman" w:hAnsi="Times New Roman"/>
          <w:snapToGrid w:val="0"/>
          <w:kern w:val="0"/>
          <w:sz w:val="24"/>
        </w:rPr>
        <w:t>境空气</w:t>
      </w:r>
    </w:p>
    <w:p w:rsidR="00857D4E" w:rsidRPr="00AC0229" w:rsidRDefault="00857D4E" w:rsidP="00857D4E">
      <w:pPr>
        <w:adjustRightInd w:val="0"/>
        <w:snapToGrid w:val="0"/>
        <w:spacing w:line="360" w:lineRule="auto"/>
        <w:ind w:firstLineChars="200" w:firstLine="480"/>
        <w:rPr>
          <w:color w:val="000000"/>
          <w:kern w:val="0"/>
          <w:sz w:val="24"/>
          <w:szCs w:val="24"/>
        </w:rPr>
      </w:pPr>
      <w:r w:rsidRPr="00AC0229">
        <w:rPr>
          <w:color w:val="000000"/>
          <w:kern w:val="0"/>
          <w:sz w:val="24"/>
          <w:szCs w:val="24"/>
        </w:rPr>
        <w:t>（</w:t>
      </w:r>
      <w:r w:rsidRPr="00AC0229">
        <w:rPr>
          <w:color w:val="000000"/>
          <w:kern w:val="0"/>
          <w:sz w:val="24"/>
          <w:szCs w:val="24"/>
        </w:rPr>
        <w:t>1</w:t>
      </w:r>
      <w:r w:rsidRPr="00AC0229">
        <w:rPr>
          <w:color w:val="000000"/>
          <w:kern w:val="0"/>
          <w:sz w:val="24"/>
          <w:szCs w:val="24"/>
        </w:rPr>
        <w:t>）拟建项目所在区域大气污染物均呈现下降趋势，大气环境质量逐年改善。根据导则要求，经预测各特征污染物最大浓度占标率均小于</w:t>
      </w:r>
      <w:r w:rsidRPr="00AC0229">
        <w:rPr>
          <w:color w:val="000000"/>
          <w:kern w:val="0"/>
          <w:sz w:val="24"/>
          <w:szCs w:val="24"/>
        </w:rPr>
        <w:t>10%</w:t>
      </w:r>
      <w:r w:rsidRPr="00AC0229">
        <w:rPr>
          <w:color w:val="000000"/>
          <w:kern w:val="0"/>
          <w:sz w:val="24"/>
          <w:szCs w:val="24"/>
        </w:rPr>
        <w:t>，拟建项目为二级评价，不进行进一步预测与评价，只对污染物排放量进行核算。</w:t>
      </w:r>
    </w:p>
    <w:p w:rsidR="00857D4E" w:rsidRPr="00AC0229" w:rsidRDefault="00857D4E" w:rsidP="00857D4E">
      <w:pPr>
        <w:adjustRightInd w:val="0"/>
        <w:snapToGrid w:val="0"/>
        <w:spacing w:line="360" w:lineRule="auto"/>
        <w:ind w:firstLineChars="200" w:firstLine="480"/>
        <w:rPr>
          <w:color w:val="000000"/>
          <w:kern w:val="0"/>
          <w:sz w:val="24"/>
          <w:szCs w:val="24"/>
        </w:rPr>
      </w:pPr>
      <w:r w:rsidRPr="00AC0229">
        <w:rPr>
          <w:color w:val="000000"/>
          <w:kern w:val="0"/>
          <w:sz w:val="24"/>
          <w:szCs w:val="24"/>
        </w:rPr>
        <w:t>（</w:t>
      </w:r>
      <w:r w:rsidRPr="00AC0229">
        <w:rPr>
          <w:color w:val="000000"/>
          <w:kern w:val="0"/>
          <w:sz w:val="24"/>
          <w:szCs w:val="24"/>
        </w:rPr>
        <w:t>2</w:t>
      </w:r>
      <w:r w:rsidRPr="00AC0229">
        <w:rPr>
          <w:color w:val="000000"/>
          <w:kern w:val="0"/>
          <w:sz w:val="24"/>
          <w:szCs w:val="24"/>
        </w:rPr>
        <w:t>）拟建项目不需设置大气环境防护距离；拟建项目</w:t>
      </w:r>
      <w:r>
        <w:rPr>
          <w:rFonts w:hint="eastAsia"/>
          <w:snapToGrid w:val="0"/>
          <w:color w:val="000000"/>
          <w:kern w:val="0"/>
          <w:sz w:val="24"/>
          <w:szCs w:val="24"/>
        </w:rPr>
        <w:t>综合</w:t>
      </w:r>
      <w:r w:rsidRPr="00AC0229">
        <w:rPr>
          <w:rFonts w:hint="eastAsia"/>
          <w:snapToGrid w:val="0"/>
          <w:color w:val="000000"/>
          <w:kern w:val="0"/>
          <w:sz w:val="24"/>
          <w:szCs w:val="24"/>
        </w:rPr>
        <w:t>车间</w:t>
      </w:r>
      <w:r w:rsidRPr="00AC0229">
        <w:rPr>
          <w:color w:val="000000"/>
          <w:sz w:val="24"/>
          <w:szCs w:val="24"/>
        </w:rPr>
        <w:t>卫生防护距离</w:t>
      </w:r>
      <w:r w:rsidRPr="00AC0229">
        <w:rPr>
          <w:rFonts w:hint="eastAsia"/>
          <w:color w:val="000000"/>
          <w:sz w:val="24"/>
          <w:szCs w:val="24"/>
        </w:rPr>
        <w:t>为</w:t>
      </w:r>
      <w:r>
        <w:rPr>
          <w:rFonts w:hint="eastAsia"/>
          <w:color w:val="000000"/>
          <w:sz w:val="24"/>
          <w:szCs w:val="24"/>
        </w:rPr>
        <w:t>100</w:t>
      </w:r>
      <w:r w:rsidRPr="00AC0229">
        <w:rPr>
          <w:rFonts w:hint="eastAsia"/>
          <w:color w:val="000000"/>
          <w:sz w:val="24"/>
          <w:szCs w:val="24"/>
        </w:rPr>
        <w:t>m</w:t>
      </w:r>
      <w:r w:rsidRPr="00AC0229">
        <w:rPr>
          <w:color w:val="000000"/>
          <w:kern w:val="0"/>
          <w:sz w:val="24"/>
          <w:szCs w:val="24"/>
        </w:rPr>
        <w:t>，拟建项目厂界与最近的敏感目标</w:t>
      </w:r>
      <w:r>
        <w:rPr>
          <w:rFonts w:hint="eastAsia"/>
          <w:color w:val="000000"/>
          <w:kern w:val="0"/>
          <w:sz w:val="24"/>
          <w:szCs w:val="24"/>
        </w:rPr>
        <w:t>北京红缨幼儿园</w:t>
      </w:r>
      <w:r>
        <w:rPr>
          <w:rFonts w:hint="eastAsia"/>
          <w:color w:val="000000"/>
          <w:kern w:val="0"/>
          <w:sz w:val="24"/>
          <w:szCs w:val="24"/>
        </w:rPr>
        <w:t>170</w:t>
      </w:r>
      <w:r w:rsidRPr="00AC0229">
        <w:rPr>
          <w:snapToGrid w:val="0"/>
          <w:color w:val="000000"/>
          <w:kern w:val="0"/>
          <w:sz w:val="24"/>
          <w:szCs w:val="24"/>
        </w:rPr>
        <w:t>m</w:t>
      </w:r>
      <w:r w:rsidRPr="00AC0229">
        <w:rPr>
          <w:color w:val="000000"/>
          <w:kern w:val="0"/>
          <w:sz w:val="24"/>
          <w:szCs w:val="24"/>
        </w:rPr>
        <w:t>，满足卫生防护距离的要求。</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2</w:t>
      </w:r>
      <w:r>
        <w:rPr>
          <w:rFonts w:ascii="Times New Roman" w:hAnsi="Times New Roman"/>
          <w:snapToGrid w:val="0"/>
          <w:kern w:val="0"/>
          <w:sz w:val="24"/>
          <w:szCs w:val="24"/>
        </w:rPr>
        <w:t>、地表水</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w:t>
      </w:r>
      <w:r>
        <w:rPr>
          <w:rFonts w:ascii="Times New Roman" w:hAnsi="Times New Roman"/>
          <w:snapToGrid w:val="0"/>
          <w:kern w:val="0"/>
          <w:sz w:val="24"/>
          <w:szCs w:val="24"/>
        </w:rPr>
        <w:t>1</w:t>
      </w:r>
      <w:r>
        <w:rPr>
          <w:rFonts w:ascii="Times New Roman" w:hAnsi="Times New Roman"/>
          <w:snapToGrid w:val="0"/>
          <w:kern w:val="0"/>
          <w:sz w:val="24"/>
          <w:szCs w:val="24"/>
        </w:rPr>
        <w:t>）</w:t>
      </w:r>
      <w:r w:rsidR="003A2E70">
        <w:rPr>
          <w:rFonts w:ascii="Times New Roman" w:hAnsi="Times New Roman" w:hint="eastAsia"/>
          <w:snapToGrid w:val="0"/>
          <w:kern w:val="0"/>
          <w:sz w:val="24"/>
          <w:szCs w:val="20"/>
        </w:rPr>
        <w:t>拟建项目</w:t>
      </w:r>
      <w:r>
        <w:rPr>
          <w:rFonts w:ascii="Times New Roman" w:hAnsi="Times New Roman" w:hint="eastAsia"/>
          <w:snapToGrid w:val="0"/>
          <w:kern w:val="0"/>
          <w:sz w:val="24"/>
          <w:szCs w:val="20"/>
        </w:rPr>
        <w:t>生活污水入化粪池，定期抽走</w:t>
      </w:r>
      <w:r>
        <w:rPr>
          <w:rFonts w:hAnsi="Times New Roman" w:hint="eastAsia"/>
          <w:snapToGrid w:val="0"/>
          <w:kern w:val="0"/>
          <w:sz w:val="24"/>
          <w:szCs w:val="24"/>
        </w:rPr>
        <w:t>，不外排，</w:t>
      </w:r>
      <w:r>
        <w:rPr>
          <w:rFonts w:ascii="Times New Roman" w:hAnsi="Times New Roman"/>
          <w:snapToGrid w:val="0"/>
          <w:kern w:val="0"/>
          <w:sz w:val="24"/>
          <w:szCs w:val="24"/>
        </w:rPr>
        <w:t>对周围地表水环境质量影响较小。</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w:t>
      </w:r>
      <w:r>
        <w:rPr>
          <w:rFonts w:ascii="Times New Roman" w:hAnsi="Times New Roman"/>
          <w:snapToGrid w:val="0"/>
          <w:kern w:val="0"/>
          <w:sz w:val="24"/>
        </w:rPr>
        <w:t>2</w:t>
      </w:r>
      <w:r>
        <w:rPr>
          <w:rFonts w:ascii="Times New Roman" w:hAnsi="Times New Roman"/>
          <w:snapToGrid w:val="0"/>
          <w:kern w:val="0"/>
          <w:sz w:val="24"/>
        </w:rPr>
        <w:t>）企业应对所排废水水质进一步严格控制，在日常生产中严格执行操作规程，避免非正常排放的发生，以保护地表水资源。厂内设置了事故水池，存放事故状况下的废水，以避免事故废水排放造成的不利影响。</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3</w:t>
      </w:r>
      <w:r>
        <w:rPr>
          <w:rFonts w:ascii="Times New Roman" w:hAnsi="Times New Roman"/>
          <w:snapToGrid w:val="0"/>
          <w:kern w:val="0"/>
          <w:sz w:val="24"/>
        </w:rPr>
        <w:t>、地下水</w:t>
      </w:r>
    </w:p>
    <w:p w:rsidR="00034D21" w:rsidRDefault="003A2E70">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hint="eastAsia"/>
          <w:snapToGrid w:val="0"/>
          <w:kern w:val="0"/>
          <w:sz w:val="24"/>
        </w:rPr>
        <w:t>拟建项目</w:t>
      </w:r>
      <w:r w:rsidR="00217DE7">
        <w:rPr>
          <w:rFonts w:ascii="Times New Roman" w:hAnsi="Times New Roman"/>
          <w:snapToGrid w:val="0"/>
          <w:kern w:val="0"/>
          <w:sz w:val="24"/>
        </w:rPr>
        <w:t>废水对地下水造成影响的环节主要是废水的产生、输送、存储等环节。</w:t>
      </w:r>
      <w:r>
        <w:rPr>
          <w:rFonts w:ascii="Times New Roman" w:hAnsi="Times New Roman" w:hint="eastAsia"/>
          <w:snapToGrid w:val="0"/>
          <w:kern w:val="0"/>
          <w:sz w:val="24"/>
        </w:rPr>
        <w:t>拟建项目</w:t>
      </w:r>
      <w:r w:rsidR="00217DE7">
        <w:rPr>
          <w:rFonts w:ascii="Times New Roman" w:hAnsi="Times New Roman"/>
          <w:snapToGrid w:val="0"/>
          <w:kern w:val="0"/>
          <w:sz w:val="24"/>
        </w:rPr>
        <w:t>污水输送采用防渗沟渠，污水产生和储存处各构筑物及地坪均采取防渗措施后，可以有效地防止项目建设对厂区附近地下水造成污染，工程投产后对周围地下水不会造成明显影响，不会影响当地地下水的原有利用价值。</w:t>
      </w:r>
    </w:p>
    <w:p w:rsidR="00034D21" w:rsidRDefault="00217DE7">
      <w:pPr>
        <w:adjustRightInd w:val="0"/>
        <w:snapToGrid w:val="0"/>
        <w:spacing w:line="360" w:lineRule="auto"/>
        <w:ind w:firstLineChars="200" w:firstLine="480"/>
        <w:rPr>
          <w:rFonts w:ascii="Times New Roman" w:hAnsi="Times New Roman"/>
          <w:snapToGrid w:val="0"/>
          <w:kern w:val="0"/>
          <w:sz w:val="24"/>
        </w:rPr>
      </w:pPr>
      <w:r>
        <w:rPr>
          <w:rFonts w:ascii="Times New Roman" w:hAnsi="Times New Roman"/>
          <w:snapToGrid w:val="0"/>
          <w:kern w:val="0"/>
          <w:sz w:val="24"/>
        </w:rPr>
        <w:t>4</w:t>
      </w:r>
      <w:r>
        <w:rPr>
          <w:rFonts w:ascii="Times New Roman" w:hAnsi="Times New Roman"/>
          <w:snapToGrid w:val="0"/>
          <w:kern w:val="0"/>
          <w:sz w:val="24"/>
        </w:rPr>
        <w:t>、声环境</w:t>
      </w:r>
    </w:p>
    <w:p w:rsidR="00034D21" w:rsidRDefault="003A2E70">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hint="eastAsia"/>
          <w:snapToGrid w:val="0"/>
          <w:kern w:val="0"/>
          <w:sz w:val="24"/>
        </w:rPr>
        <w:t>拟建项目</w:t>
      </w:r>
      <w:r w:rsidR="00217DE7">
        <w:rPr>
          <w:rFonts w:ascii="Times New Roman" w:hAnsi="Times New Roman"/>
          <w:snapToGrid w:val="0"/>
          <w:kern w:val="0"/>
          <w:sz w:val="24"/>
        </w:rPr>
        <w:t>投产后</w:t>
      </w:r>
      <w:r w:rsidR="00217DE7">
        <w:rPr>
          <w:rFonts w:ascii="Times New Roman" w:hAnsi="Times New Roman"/>
          <w:snapToGrid w:val="0"/>
          <w:kern w:val="0"/>
          <w:sz w:val="24"/>
          <w:szCs w:val="24"/>
        </w:rPr>
        <w:t>昼间、夜间厂界预测值均符合《工业企业厂界环境噪声排放标准》（</w:t>
      </w:r>
      <w:r w:rsidR="00217DE7">
        <w:rPr>
          <w:rFonts w:ascii="Times New Roman" w:hAnsi="Times New Roman"/>
          <w:snapToGrid w:val="0"/>
          <w:kern w:val="0"/>
          <w:sz w:val="24"/>
          <w:szCs w:val="24"/>
        </w:rPr>
        <w:t>GB 12348-2008</w:t>
      </w:r>
      <w:r w:rsidR="00217DE7">
        <w:rPr>
          <w:rFonts w:ascii="Times New Roman" w:hAnsi="Times New Roman"/>
          <w:snapToGrid w:val="0"/>
          <w:kern w:val="0"/>
          <w:sz w:val="24"/>
          <w:szCs w:val="24"/>
        </w:rPr>
        <w:t>）中</w:t>
      </w:r>
      <w:r w:rsidR="00217DE7">
        <w:rPr>
          <w:rFonts w:ascii="Times New Roman" w:hAnsi="Times New Roman"/>
          <w:snapToGrid w:val="0"/>
          <w:kern w:val="0"/>
          <w:sz w:val="24"/>
          <w:szCs w:val="24"/>
        </w:rPr>
        <w:t>2</w:t>
      </w:r>
      <w:r w:rsidR="00217DE7">
        <w:rPr>
          <w:rFonts w:ascii="Times New Roman" w:hAnsi="Times New Roman"/>
          <w:snapToGrid w:val="0"/>
          <w:kern w:val="0"/>
          <w:sz w:val="24"/>
          <w:szCs w:val="24"/>
        </w:rPr>
        <w:t>类标准要求，工程投产后其产生的噪声对周围声环境影响较小。</w:t>
      </w:r>
    </w:p>
    <w:p w:rsidR="00034D21" w:rsidRDefault="00217DE7">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snapToGrid w:val="0"/>
          <w:kern w:val="0"/>
          <w:sz w:val="24"/>
          <w:szCs w:val="24"/>
        </w:rPr>
        <w:t>5</w:t>
      </w:r>
      <w:r>
        <w:rPr>
          <w:rFonts w:ascii="Times New Roman" w:hAnsi="Times New Roman"/>
          <w:snapToGrid w:val="0"/>
          <w:kern w:val="0"/>
          <w:sz w:val="24"/>
          <w:szCs w:val="24"/>
        </w:rPr>
        <w:t>、固体废物</w:t>
      </w:r>
    </w:p>
    <w:p w:rsidR="00034D21" w:rsidRDefault="003A2E70">
      <w:pPr>
        <w:adjustRightInd w:val="0"/>
        <w:snapToGrid w:val="0"/>
        <w:spacing w:line="360" w:lineRule="auto"/>
        <w:ind w:firstLineChars="200" w:firstLine="480"/>
        <w:rPr>
          <w:rFonts w:ascii="Times New Roman" w:hAnsi="Times New Roman"/>
          <w:snapToGrid w:val="0"/>
          <w:kern w:val="0"/>
          <w:sz w:val="24"/>
          <w:szCs w:val="24"/>
        </w:rPr>
      </w:pPr>
      <w:r>
        <w:rPr>
          <w:rFonts w:ascii="Times New Roman" w:hAnsi="Times New Roman" w:hint="eastAsia"/>
          <w:snapToGrid w:val="0"/>
          <w:kern w:val="0"/>
          <w:sz w:val="24"/>
          <w:szCs w:val="24"/>
        </w:rPr>
        <w:t>拟建项目</w:t>
      </w:r>
      <w:r w:rsidR="00217DE7">
        <w:rPr>
          <w:rFonts w:ascii="Times New Roman" w:hAnsi="Times New Roman"/>
          <w:snapToGrid w:val="0"/>
          <w:kern w:val="0"/>
          <w:sz w:val="24"/>
          <w:szCs w:val="24"/>
        </w:rPr>
        <w:t>固体废物均得到综合利用或有效处置，一般工业固体废物处理措施和处置方案满足《一般工业固体废物贮存、处置场污染控制标准》（</w:t>
      </w:r>
      <w:r w:rsidR="00217DE7">
        <w:rPr>
          <w:rFonts w:ascii="Times New Roman" w:hAnsi="Times New Roman"/>
          <w:snapToGrid w:val="0"/>
          <w:kern w:val="0"/>
          <w:sz w:val="24"/>
          <w:szCs w:val="24"/>
        </w:rPr>
        <w:t>GB18599-2001</w:t>
      </w:r>
      <w:r w:rsidR="00217DE7">
        <w:rPr>
          <w:rFonts w:ascii="Times New Roman" w:hAnsi="Times New Roman"/>
          <w:snapToGrid w:val="0"/>
          <w:kern w:val="0"/>
          <w:sz w:val="24"/>
          <w:szCs w:val="24"/>
        </w:rPr>
        <w:t>）及修改单要求，危险废物的处理措施和处置方案满足</w:t>
      </w:r>
      <w:r w:rsidR="00217DE7">
        <w:rPr>
          <w:rFonts w:ascii="Times New Roman" w:hAnsi="Times New Roman"/>
          <w:snapToGrid w:val="0"/>
          <w:kern w:val="0"/>
          <w:sz w:val="24"/>
        </w:rPr>
        <w:t>《危险废物贮存污染控制标准》（</w:t>
      </w:r>
      <w:r w:rsidR="00217DE7">
        <w:rPr>
          <w:rFonts w:ascii="Times New Roman" w:hAnsi="Times New Roman"/>
          <w:snapToGrid w:val="0"/>
          <w:kern w:val="0"/>
          <w:sz w:val="24"/>
        </w:rPr>
        <w:t>GB18597-2001</w:t>
      </w:r>
      <w:r w:rsidR="00217DE7">
        <w:rPr>
          <w:rFonts w:ascii="Times New Roman" w:hAnsi="Times New Roman"/>
          <w:snapToGrid w:val="0"/>
          <w:kern w:val="0"/>
          <w:sz w:val="24"/>
        </w:rPr>
        <w:t>）</w:t>
      </w:r>
      <w:r w:rsidR="00217DE7">
        <w:rPr>
          <w:rFonts w:ascii="Times New Roman" w:hAnsi="Times New Roman"/>
          <w:snapToGrid w:val="0"/>
          <w:kern w:val="0"/>
          <w:sz w:val="24"/>
          <w:szCs w:val="24"/>
        </w:rPr>
        <w:t>及修改单</w:t>
      </w:r>
      <w:r w:rsidR="00217DE7">
        <w:rPr>
          <w:rFonts w:ascii="Times New Roman" w:hAnsi="Times New Roman"/>
          <w:snapToGrid w:val="0"/>
          <w:kern w:val="0"/>
          <w:sz w:val="24"/>
        </w:rPr>
        <w:t>要求，</w:t>
      </w:r>
      <w:r w:rsidR="00217DE7">
        <w:rPr>
          <w:rFonts w:ascii="Times New Roman" w:hAnsi="Times New Roman"/>
          <w:snapToGrid w:val="0"/>
          <w:kern w:val="0"/>
          <w:sz w:val="24"/>
          <w:szCs w:val="24"/>
        </w:rPr>
        <w:t>不会对周围环境产生不利影响。</w:t>
      </w:r>
    </w:p>
    <w:p w:rsidR="00034D21" w:rsidRDefault="003A2E70">
      <w:pPr>
        <w:pStyle w:val="afff2"/>
        <w:spacing w:line="360" w:lineRule="auto"/>
        <w:ind w:firstLine="480"/>
        <w:rPr>
          <w:rFonts w:ascii="Times New Roman" w:eastAsia="宋体" w:hAnsi="Times New Roman"/>
          <w:snapToGrid w:val="0"/>
          <w:kern w:val="0"/>
          <w:sz w:val="24"/>
        </w:rPr>
      </w:pPr>
      <w:r>
        <w:rPr>
          <w:rFonts w:ascii="Times New Roman" w:eastAsia="宋体" w:hAnsi="Times New Roman" w:hint="eastAsia"/>
          <w:snapToGrid w:val="0"/>
          <w:kern w:val="0"/>
          <w:sz w:val="24"/>
        </w:rPr>
        <w:t>拟建项目</w:t>
      </w:r>
      <w:r w:rsidR="00217DE7">
        <w:rPr>
          <w:rFonts w:ascii="Times New Roman" w:eastAsia="宋体" w:hAnsi="Times New Roman"/>
          <w:snapToGrid w:val="0"/>
          <w:kern w:val="0"/>
          <w:sz w:val="24"/>
        </w:rPr>
        <w:t>固体废物均得到了有效处置，在加强对固体废物转运过程的现场管</w:t>
      </w:r>
      <w:r w:rsidR="00217DE7">
        <w:rPr>
          <w:rFonts w:ascii="Times New Roman" w:eastAsia="宋体" w:hAnsi="Times New Roman"/>
          <w:snapToGrid w:val="0"/>
          <w:kern w:val="0"/>
          <w:sz w:val="24"/>
        </w:rPr>
        <w:lastRenderedPageBreak/>
        <w:t>理，并在落实好各项污染防治措施和固体废物综合利用等处置措施的前提下，工程产生的固体废物对环境的影响较小。</w:t>
      </w:r>
    </w:p>
    <w:p w:rsidR="00034D21" w:rsidRDefault="00217DE7">
      <w:pPr>
        <w:pStyle w:val="afff2"/>
        <w:spacing w:line="360" w:lineRule="auto"/>
        <w:ind w:firstLine="480"/>
        <w:rPr>
          <w:rFonts w:ascii="Times New Roman" w:eastAsia="宋体" w:hAnsi="Times New Roman"/>
          <w:snapToGrid w:val="0"/>
          <w:kern w:val="0"/>
          <w:sz w:val="24"/>
        </w:rPr>
      </w:pPr>
      <w:r>
        <w:rPr>
          <w:rFonts w:ascii="Times New Roman" w:eastAsia="宋体" w:hAnsi="Times New Roman"/>
          <w:snapToGrid w:val="0"/>
          <w:kern w:val="0"/>
          <w:sz w:val="24"/>
        </w:rPr>
        <w:t>6</w:t>
      </w:r>
      <w:r>
        <w:rPr>
          <w:rFonts w:ascii="Times New Roman" w:eastAsia="宋体" w:hAnsi="Times New Roman"/>
          <w:snapToGrid w:val="0"/>
          <w:kern w:val="0"/>
          <w:sz w:val="24"/>
        </w:rPr>
        <w:t>、生态保护</w:t>
      </w:r>
    </w:p>
    <w:p w:rsidR="00034D21" w:rsidRDefault="003A2E70">
      <w:pPr>
        <w:pStyle w:val="afff2"/>
        <w:spacing w:line="360" w:lineRule="auto"/>
        <w:ind w:firstLine="480"/>
        <w:rPr>
          <w:rFonts w:ascii="Times New Roman" w:eastAsia="宋体" w:hAnsi="Times New Roman"/>
          <w:snapToGrid w:val="0"/>
          <w:kern w:val="0"/>
          <w:sz w:val="24"/>
        </w:rPr>
      </w:pPr>
      <w:r>
        <w:rPr>
          <w:rFonts w:ascii="Times New Roman" w:eastAsia="宋体" w:hAnsi="Times New Roman" w:hint="eastAsia"/>
          <w:snapToGrid w:val="0"/>
          <w:kern w:val="0"/>
          <w:sz w:val="24"/>
        </w:rPr>
        <w:t>拟建项目</w:t>
      </w:r>
      <w:r w:rsidR="00217DE7">
        <w:rPr>
          <w:rFonts w:ascii="Times New Roman" w:eastAsia="宋体" w:hAnsi="Times New Roman"/>
          <w:snapToGrid w:val="0"/>
          <w:kern w:val="0"/>
          <w:sz w:val="24"/>
        </w:rPr>
        <w:t>未在重要生态功能区周围建设，在做好场地绿化和硬化的前提下，项目建设对生态环境的影响较小，可为环境所接受。</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092" w:name="_Toc482265860"/>
      <w:bookmarkStart w:id="1093" w:name="_Toc8224978"/>
      <w:bookmarkStart w:id="1094" w:name="_Toc497311112"/>
      <w:bookmarkStart w:id="1095" w:name="_Toc520363483"/>
      <w:bookmarkStart w:id="1096" w:name="_Toc482197440"/>
      <w:bookmarkStart w:id="1097" w:name="_Toc458177617"/>
      <w:bookmarkStart w:id="1098" w:name="_Toc483313303"/>
      <w:bookmarkStart w:id="1099" w:name="_Toc500335933"/>
      <w:bookmarkStart w:id="1100" w:name="_Toc497901865"/>
      <w:bookmarkStart w:id="1101" w:name="_Toc510976807"/>
      <w:bookmarkStart w:id="1102" w:name="_Toc433966077"/>
      <w:bookmarkStart w:id="1103" w:name="_Toc433965217"/>
      <w:bookmarkStart w:id="1104" w:name="_Toc330797817"/>
      <w:bookmarkStart w:id="1105" w:name="_Toc343088256"/>
      <w:bookmarkStart w:id="1106" w:name="_Toc351751910"/>
      <w:bookmarkEnd w:id="1080"/>
      <w:bookmarkEnd w:id="1081"/>
      <w:bookmarkEnd w:id="1082"/>
      <w:bookmarkEnd w:id="1083"/>
      <w:bookmarkEnd w:id="1084"/>
      <w:bookmarkEnd w:id="1085"/>
      <w:bookmarkEnd w:id="1086"/>
      <w:bookmarkEnd w:id="1087"/>
      <w:bookmarkEnd w:id="1088"/>
      <w:bookmarkEnd w:id="1089"/>
      <w:r>
        <w:rPr>
          <w:rFonts w:ascii="Times New Roman" w:eastAsia="黑体" w:hAnsi="Times New Roman" w:cs="Times New Roman"/>
          <w:snapToGrid w:val="0"/>
          <w:kern w:val="0"/>
          <w:sz w:val="24"/>
          <w:szCs w:val="24"/>
        </w:rPr>
        <w:t>12.1.</w:t>
      </w:r>
      <w:r>
        <w:rPr>
          <w:rFonts w:ascii="Times New Roman" w:eastAsia="黑体" w:hAnsi="Times New Roman" w:cs="Times New Roman" w:hint="eastAsia"/>
          <w:snapToGrid w:val="0"/>
          <w:kern w:val="0"/>
          <w:sz w:val="24"/>
          <w:szCs w:val="24"/>
        </w:rPr>
        <w:t>6</w:t>
      </w:r>
      <w:r>
        <w:rPr>
          <w:rFonts w:ascii="Times New Roman" w:eastAsia="黑体" w:hAnsi="Times New Roman" w:cs="Times New Roman"/>
          <w:snapToGrid w:val="0"/>
          <w:kern w:val="0"/>
          <w:sz w:val="24"/>
          <w:szCs w:val="24"/>
        </w:rPr>
        <w:t>环境风险评价</w:t>
      </w:r>
      <w:bookmarkEnd w:id="1092"/>
      <w:bookmarkEnd w:id="1093"/>
      <w:bookmarkEnd w:id="1094"/>
      <w:bookmarkEnd w:id="1095"/>
      <w:bookmarkEnd w:id="1096"/>
      <w:bookmarkEnd w:id="1097"/>
      <w:bookmarkEnd w:id="1098"/>
      <w:bookmarkEnd w:id="1099"/>
      <w:bookmarkEnd w:id="1100"/>
      <w:bookmarkEnd w:id="1101"/>
    </w:p>
    <w:p w:rsidR="00857D4E" w:rsidRPr="00C0548B" w:rsidRDefault="00857D4E" w:rsidP="00857D4E">
      <w:pPr>
        <w:pStyle w:val="afffffffffffffffffffffffffffff4"/>
      </w:pPr>
      <w:bookmarkStart w:id="1107" w:name="_Toc497901866"/>
      <w:bookmarkStart w:id="1108" w:name="_Toc482265861"/>
      <w:bookmarkStart w:id="1109" w:name="_Toc458177618"/>
      <w:bookmarkStart w:id="1110" w:name="_Toc500335934"/>
      <w:bookmarkStart w:id="1111" w:name="_Toc497311113"/>
      <w:bookmarkStart w:id="1112" w:name="_Toc483313304"/>
      <w:bookmarkStart w:id="1113" w:name="_Toc482197441"/>
      <w:bookmarkStart w:id="1114" w:name="_Toc8224979"/>
      <w:bookmarkStart w:id="1115" w:name="_Toc520363484"/>
      <w:bookmarkStart w:id="1116" w:name="_Toc510976808"/>
      <w:r w:rsidRPr="00C0548B">
        <w:t>拟建项目环境风险物质为废机油、水喷淋装置配套隔油池产生的废油、静电除油装置收集的废油等，最大可信事故类型为原辅材料及产品等遇明火引起火灾爆炸事故。拟建项目环境风险潜势为I，项目风险评价等级为简单分析。</w:t>
      </w:r>
    </w:p>
    <w:p w:rsidR="00857D4E" w:rsidRPr="00C0548B" w:rsidRDefault="00857D4E" w:rsidP="00857D4E">
      <w:pPr>
        <w:pStyle w:val="afffffffffffffffffffffffffffff4"/>
      </w:pPr>
      <w:r w:rsidRPr="00C0548B">
        <w:t>厂区建设事故池等容纳设施，能确保泄漏物料和事故废水不外排，对周围水环境产生污染的可能性较小。针对各类危险物料的性质和可能发生的事故类型，本次评价提出了相应的风险防范措施和应急预案。在建设单位严格落实环评提出的各项防范措施和应急预案后，其环境风险可防可控，项目建设是可行的。</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12.1.</w:t>
      </w:r>
      <w:r>
        <w:rPr>
          <w:rFonts w:ascii="Times New Roman" w:eastAsia="黑体" w:hAnsi="Times New Roman" w:cs="Times New Roman" w:hint="eastAsia"/>
          <w:snapToGrid w:val="0"/>
          <w:kern w:val="0"/>
          <w:sz w:val="24"/>
          <w:szCs w:val="24"/>
        </w:rPr>
        <w:t>7</w:t>
      </w:r>
      <w:r>
        <w:rPr>
          <w:rFonts w:ascii="Times New Roman" w:eastAsia="黑体" w:hAnsi="Times New Roman" w:cs="Times New Roman"/>
          <w:snapToGrid w:val="0"/>
          <w:kern w:val="0"/>
          <w:sz w:val="24"/>
          <w:szCs w:val="24"/>
        </w:rPr>
        <w:t>清洁生产分析</w:t>
      </w:r>
      <w:bookmarkEnd w:id="1107"/>
      <w:bookmarkEnd w:id="1108"/>
      <w:bookmarkEnd w:id="1109"/>
      <w:bookmarkEnd w:id="1110"/>
      <w:bookmarkEnd w:id="1111"/>
      <w:bookmarkEnd w:id="1112"/>
      <w:bookmarkEnd w:id="1113"/>
      <w:bookmarkEnd w:id="1114"/>
      <w:bookmarkEnd w:id="1115"/>
      <w:bookmarkEnd w:id="1116"/>
    </w:p>
    <w:p w:rsidR="00034D21" w:rsidRDefault="00217D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snapToGrid w:val="0"/>
          <w:kern w:val="0"/>
          <w:sz w:val="24"/>
          <w:szCs w:val="24"/>
        </w:rPr>
        <w:t>综合上述分析，</w:t>
      </w:r>
      <w:r w:rsidR="003A2E70">
        <w:rPr>
          <w:rFonts w:ascii="Times New Roman" w:eastAsia="宋体" w:hAnsi="Times New Roman" w:cs="Times New Roman" w:hint="eastAsia"/>
          <w:snapToGrid w:val="0"/>
          <w:kern w:val="0"/>
          <w:sz w:val="24"/>
          <w:szCs w:val="24"/>
        </w:rPr>
        <w:t>拟建项目</w:t>
      </w:r>
      <w:r>
        <w:rPr>
          <w:rFonts w:ascii="Times New Roman" w:eastAsia="宋体" w:hAnsi="Times New Roman" w:cs="Times New Roman"/>
          <w:snapToGrid w:val="0"/>
          <w:kern w:val="0"/>
          <w:sz w:val="24"/>
          <w:szCs w:val="24"/>
        </w:rPr>
        <w:t>采用国内先进的生产工艺和设备，原辅材料和产品均符合清洁生产的要求，生产过程中采取的节能降耗措施可行，</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三废</w:t>
      </w:r>
      <w:r>
        <w:rPr>
          <w:rFonts w:ascii="Times New Roman" w:eastAsia="宋体" w:hAnsi="Times New Roman" w:cs="Times New Roman"/>
          <w:snapToGrid w:val="0"/>
          <w:kern w:val="0"/>
          <w:sz w:val="24"/>
          <w:szCs w:val="24"/>
        </w:rPr>
        <w:t>”</w:t>
      </w:r>
      <w:r>
        <w:rPr>
          <w:rFonts w:ascii="Times New Roman" w:eastAsia="宋体" w:hAnsi="Times New Roman" w:cs="Times New Roman"/>
          <w:snapToGrid w:val="0"/>
          <w:kern w:val="0"/>
          <w:sz w:val="24"/>
          <w:szCs w:val="24"/>
        </w:rPr>
        <w:t>均进行了有效治理，且排放量较少，符合清洁生产的要求。</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17" w:name="_Toc482197442"/>
      <w:bookmarkStart w:id="1118" w:name="_Toc458177619"/>
      <w:bookmarkStart w:id="1119" w:name="_Toc510976809"/>
      <w:bookmarkStart w:id="1120" w:name="_Toc8224980"/>
      <w:bookmarkStart w:id="1121" w:name="_Toc497901867"/>
      <w:bookmarkStart w:id="1122" w:name="_Toc500335935"/>
      <w:bookmarkStart w:id="1123" w:name="_Toc520363485"/>
      <w:bookmarkStart w:id="1124" w:name="_Toc497311114"/>
      <w:bookmarkStart w:id="1125" w:name="_Toc483313305"/>
      <w:bookmarkStart w:id="1126" w:name="_Toc482265862"/>
      <w:bookmarkEnd w:id="1102"/>
      <w:bookmarkEnd w:id="1103"/>
      <w:r>
        <w:rPr>
          <w:rFonts w:ascii="Times New Roman" w:eastAsia="黑体" w:hAnsi="Times New Roman" w:cs="Times New Roman"/>
          <w:snapToGrid w:val="0"/>
          <w:kern w:val="0"/>
          <w:sz w:val="24"/>
          <w:szCs w:val="24"/>
        </w:rPr>
        <w:t>12.1.</w:t>
      </w:r>
      <w:r>
        <w:rPr>
          <w:rFonts w:ascii="Times New Roman" w:eastAsia="黑体" w:hAnsi="Times New Roman" w:cs="Times New Roman" w:hint="eastAsia"/>
          <w:snapToGrid w:val="0"/>
          <w:kern w:val="0"/>
          <w:sz w:val="24"/>
          <w:szCs w:val="24"/>
        </w:rPr>
        <w:t>8</w:t>
      </w:r>
      <w:r>
        <w:rPr>
          <w:rFonts w:ascii="Times New Roman" w:eastAsia="黑体" w:hAnsi="Times New Roman" w:cs="Times New Roman"/>
          <w:snapToGrid w:val="0"/>
          <w:kern w:val="0"/>
          <w:sz w:val="24"/>
          <w:szCs w:val="24"/>
        </w:rPr>
        <w:t>污染防治措施及其经济技术论证</w:t>
      </w:r>
      <w:bookmarkEnd w:id="1117"/>
      <w:bookmarkEnd w:id="1118"/>
      <w:bookmarkEnd w:id="1119"/>
      <w:bookmarkEnd w:id="1120"/>
      <w:bookmarkEnd w:id="1121"/>
      <w:bookmarkEnd w:id="1122"/>
      <w:bookmarkEnd w:id="1123"/>
      <w:bookmarkEnd w:id="1124"/>
      <w:bookmarkEnd w:id="1125"/>
      <w:bookmarkEnd w:id="1126"/>
    </w:p>
    <w:p w:rsidR="00034D21" w:rsidRDefault="00217DE7">
      <w:pPr>
        <w:topLinePunct/>
        <w:adjustRightInd w:val="0"/>
        <w:snapToGrid w:val="0"/>
        <w:spacing w:line="360" w:lineRule="auto"/>
        <w:ind w:firstLineChars="200" w:firstLine="480"/>
        <w:rPr>
          <w:rFonts w:ascii="Times New Roman" w:eastAsia="宋体" w:hAnsi="Times New Roman" w:cs="Times New Roman"/>
          <w:snapToGrid w:val="0"/>
          <w:kern w:val="0"/>
          <w:sz w:val="24"/>
          <w:szCs w:val="32"/>
        </w:rPr>
      </w:pPr>
      <w:r>
        <w:rPr>
          <w:rFonts w:ascii="Times New Roman" w:eastAsia="宋体" w:hAnsi="Times New Roman" w:cs="Times New Roman"/>
          <w:snapToGrid w:val="0"/>
          <w:kern w:val="0"/>
          <w:sz w:val="24"/>
          <w:szCs w:val="32"/>
        </w:rPr>
        <w:t>拟建工程所采取的废气、废水、噪声和固废治理措施在技术上是可行的，经济上也是相对合理的，能够确保工程污染物达标排放。为了进一步减降工程运行对周围环境的影响，企业须落实本次环评提出的各项减缓污染的措施。</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27" w:name="_Toc433965218"/>
      <w:bookmarkStart w:id="1128" w:name="_Toc433966078"/>
      <w:bookmarkStart w:id="1129" w:name="_Toc8224981"/>
      <w:r>
        <w:rPr>
          <w:rFonts w:ascii="Times New Roman" w:eastAsia="黑体" w:hAnsi="Times New Roman" w:cs="Times New Roman"/>
          <w:snapToGrid w:val="0"/>
          <w:kern w:val="0"/>
          <w:sz w:val="24"/>
          <w:szCs w:val="24"/>
        </w:rPr>
        <w:t>12.1.</w:t>
      </w:r>
      <w:r>
        <w:rPr>
          <w:rFonts w:ascii="Times New Roman" w:eastAsia="黑体" w:hAnsi="Times New Roman" w:cs="Times New Roman" w:hint="eastAsia"/>
          <w:snapToGrid w:val="0"/>
          <w:kern w:val="0"/>
          <w:sz w:val="24"/>
          <w:szCs w:val="24"/>
        </w:rPr>
        <w:t>9</w:t>
      </w:r>
      <w:r>
        <w:rPr>
          <w:rFonts w:ascii="Times New Roman" w:eastAsia="黑体" w:hAnsi="Times New Roman" w:cs="Times New Roman"/>
          <w:snapToGrid w:val="0"/>
          <w:kern w:val="0"/>
          <w:sz w:val="24"/>
          <w:szCs w:val="24"/>
        </w:rPr>
        <w:t>污染物总量控制分析</w:t>
      </w:r>
      <w:bookmarkEnd w:id="1127"/>
      <w:bookmarkEnd w:id="1128"/>
      <w:bookmarkEnd w:id="1129"/>
    </w:p>
    <w:p w:rsidR="00034D21" w:rsidRPr="00857D4E" w:rsidRDefault="00217DE7">
      <w:pPr>
        <w:adjustRightInd w:val="0"/>
        <w:snapToGrid w:val="0"/>
        <w:spacing w:line="360" w:lineRule="auto"/>
        <w:ind w:firstLineChars="200" w:firstLine="480"/>
        <w:rPr>
          <w:rFonts w:ascii="Times New Roman" w:eastAsia="宋体" w:hAnsi="Times New Roman" w:cs="Times New Roman"/>
          <w:snapToGrid w:val="0"/>
          <w:color w:val="FF0000"/>
          <w:kern w:val="0"/>
          <w:sz w:val="24"/>
          <w:szCs w:val="24"/>
          <w:u w:color="FFFFFF"/>
        </w:rPr>
      </w:pPr>
      <w:r w:rsidRPr="00857D4E">
        <w:rPr>
          <w:rFonts w:ascii="Times New Roman" w:eastAsia="宋体" w:hAnsi="Times New Roman" w:cs="Times New Roman"/>
          <w:snapToGrid w:val="0"/>
          <w:color w:val="FF0000"/>
          <w:kern w:val="0"/>
          <w:sz w:val="24"/>
          <w:szCs w:val="24"/>
          <w:u w:color="FFFFFF"/>
        </w:rPr>
        <w:t>1</w:t>
      </w:r>
      <w:r w:rsidRPr="00857D4E">
        <w:rPr>
          <w:rFonts w:ascii="Times New Roman" w:eastAsia="宋体" w:hAnsi="Times New Roman" w:cs="Times New Roman"/>
          <w:snapToGrid w:val="0"/>
          <w:color w:val="FF0000"/>
          <w:kern w:val="0"/>
          <w:sz w:val="24"/>
          <w:szCs w:val="24"/>
          <w:u w:color="FFFFFF"/>
        </w:rPr>
        <w:t>）大气污染物</w:t>
      </w:r>
    </w:p>
    <w:p w:rsidR="00034D21" w:rsidRPr="00857D4E" w:rsidRDefault="00217DE7">
      <w:pPr>
        <w:adjustRightInd w:val="0"/>
        <w:snapToGrid w:val="0"/>
        <w:spacing w:line="360" w:lineRule="auto"/>
        <w:ind w:firstLineChars="200" w:firstLine="480"/>
        <w:rPr>
          <w:rFonts w:ascii="Times New Roman" w:eastAsia="宋体" w:hAnsi="Times New Roman" w:cs="Times New Roman"/>
          <w:snapToGrid w:val="0"/>
          <w:color w:val="FF0000"/>
          <w:kern w:val="0"/>
          <w:sz w:val="24"/>
          <w:szCs w:val="24"/>
        </w:rPr>
      </w:pPr>
      <w:r w:rsidRPr="00857D4E">
        <w:rPr>
          <w:rFonts w:ascii="Times New Roman" w:eastAsia="宋体" w:hAnsi="Times New Roman" w:cs="Times New Roman"/>
          <w:snapToGrid w:val="0"/>
          <w:color w:val="FF0000"/>
          <w:kern w:val="0"/>
          <w:sz w:val="24"/>
          <w:szCs w:val="24"/>
          <w:u w:color="FFFFFF"/>
        </w:rPr>
        <w:t>项目</w:t>
      </w:r>
      <w:r w:rsidR="00857D4E" w:rsidRPr="00857D4E">
        <w:rPr>
          <w:rFonts w:ascii="Times New Roman" w:eastAsia="宋体" w:hAnsi="Times New Roman" w:cs="Times New Roman" w:hint="eastAsia"/>
          <w:snapToGrid w:val="0"/>
          <w:color w:val="FF0000"/>
          <w:kern w:val="0"/>
          <w:sz w:val="24"/>
          <w:szCs w:val="24"/>
          <w:u w:color="FFFFFF"/>
        </w:rPr>
        <w:t>废气</w:t>
      </w:r>
      <w:r w:rsidR="00857D4E" w:rsidRPr="00857D4E">
        <w:rPr>
          <w:snapToGrid w:val="0"/>
          <w:color w:val="FF0000"/>
          <w:kern w:val="0"/>
          <w:sz w:val="24"/>
          <w:szCs w:val="24"/>
          <w:u w:color="FFFFFF"/>
        </w:rPr>
        <w:t>污染物中</w:t>
      </w:r>
      <w:r w:rsidR="00857D4E" w:rsidRPr="00857D4E">
        <w:rPr>
          <w:snapToGrid w:val="0"/>
          <w:color w:val="FF0000"/>
          <w:kern w:val="0"/>
          <w:sz w:val="24"/>
          <w:szCs w:val="24"/>
          <w:u w:color="FFFFFF"/>
        </w:rPr>
        <w:t>VOC</w:t>
      </w:r>
      <w:r w:rsidR="00857D4E" w:rsidRPr="00857D4E">
        <w:rPr>
          <w:snapToGrid w:val="0"/>
          <w:color w:val="FF0000"/>
          <w:kern w:val="0"/>
          <w:sz w:val="24"/>
          <w:szCs w:val="24"/>
          <w:u w:color="FFFFFF"/>
          <w:vertAlign w:val="subscript"/>
        </w:rPr>
        <w:t>S</w:t>
      </w:r>
      <w:r w:rsidR="00857D4E" w:rsidRPr="00857D4E">
        <w:rPr>
          <w:rFonts w:hint="eastAsia"/>
          <w:snapToGrid w:val="0"/>
          <w:color w:val="FF0000"/>
          <w:kern w:val="0"/>
          <w:sz w:val="24"/>
          <w:szCs w:val="24"/>
          <w:u w:color="FFFFFF"/>
        </w:rPr>
        <w:t>、颗粒物</w:t>
      </w:r>
      <w:r w:rsidR="00857D4E" w:rsidRPr="00857D4E">
        <w:rPr>
          <w:snapToGrid w:val="0"/>
          <w:color w:val="FF0000"/>
          <w:kern w:val="0"/>
          <w:sz w:val="24"/>
          <w:szCs w:val="24"/>
          <w:u w:color="FFFFFF"/>
        </w:rPr>
        <w:t>排放量</w:t>
      </w:r>
      <w:r w:rsidR="00857D4E" w:rsidRPr="00857D4E">
        <w:rPr>
          <w:rFonts w:hint="eastAsia"/>
          <w:snapToGrid w:val="0"/>
          <w:color w:val="FF0000"/>
          <w:kern w:val="0"/>
          <w:sz w:val="24"/>
          <w:szCs w:val="24"/>
          <w:u w:color="FFFFFF"/>
        </w:rPr>
        <w:t>分别</w:t>
      </w:r>
      <w:r w:rsidR="00857D4E" w:rsidRPr="00857D4E">
        <w:rPr>
          <w:snapToGrid w:val="0"/>
          <w:color w:val="FF0000"/>
          <w:kern w:val="0"/>
          <w:sz w:val="24"/>
          <w:szCs w:val="24"/>
          <w:u w:color="FFFFFF"/>
        </w:rPr>
        <w:t>为</w:t>
      </w:r>
      <w:r w:rsidR="00857D4E">
        <w:rPr>
          <w:rFonts w:hint="eastAsia"/>
          <w:snapToGrid w:val="0"/>
          <w:color w:val="FF0000"/>
          <w:kern w:val="0"/>
          <w:sz w:val="24"/>
          <w:szCs w:val="24"/>
          <w:u w:color="FFFFFF"/>
        </w:rPr>
        <w:t>0.68</w:t>
      </w:r>
      <w:r w:rsidR="00857D4E" w:rsidRPr="00857D4E">
        <w:rPr>
          <w:snapToGrid w:val="0"/>
          <w:color w:val="FF0000"/>
          <w:kern w:val="0"/>
          <w:sz w:val="24"/>
          <w:szCs w:val="24"/>
          <w:u w:color="FFFFFF"/>
        </w:rPr>
        <w:t>t/a</w:t>
      </w:r>
      <w:r w:rsidR="00857D4E" w:rsidRPr="00857D4E">
        <w:rPr>
          <w:rFonts w:hint="eastAsia"/>
          <w:snapToGrid w:val="0"/>
          <w:color w:val="FF0000"/>
          <w:kern w:val="0"/>
          <w:sz w:val="24"/>
          <w:szCs w:val="24"/>
          <w:u w:color="FFFFFF"/>
        </w:rPr>
        <w:t>、</w:t>
      </w:r>
      <w:r w:rsidR="00857D4E">
        <w:rPr>
          <w:rFonts w:hint="eastAsia"/>
          <w:snapToGrid w:val="0"/>
          <w:color w:val="FF0000"/>
          <w:kern w:val="0"/>
          <w:sz w:val="24"/>
          <w:szCs w:val="24"/>
          <w:u w:color="FFFFFF"/>
        </w:rPr>
        <w:t>2.123</w:t>
      </w:r>
      <w:r w:rsidR="00857D4E" w:rsidRPr="00857D4E">
        <w:rPr>
          <w:snapToGrid w:val="0"/>
          <w:color w:val="FF0000"/>
          <w:kern w:val="0"/>
          <w:sz w:val="24"/>
          <w:szCs w:val="24"/>
          <w:u w:color="FFFFFF"/>
        </w:rPr>
        <w:t>t/a</w:t>
      </w:r>
      <w:r w:rsidRPr="00857D4E">
        <w:rPr>
          <w:rFonts w:ascii="Times New Roman" w:eastAsia="宋体" w:hAnsi="Times New Roman" w:cs="Times New Roman"/>
          <w:snapToGrid w:val="0"/>
          <w:color w:val="FF0000"/>
          <w:kern w:val="0"/>
          <w:sz w:val="24"/>
          <w:szCs w:val="24"/>
          <w:u w:color="FFFFFF"/>
        </w:rPr>
        <w:t>。</w:t>
      </w:r>
    </w:p>
    <w:p w:rsidR="00034D21" w:rsidRDefault="00217DE7">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Pr>
          <w:rFonts w:ascii="Times New Roman" w:eastAsia="宋体" w:hAnsi="Times New Roman" w:cs="Times New Roman"/>
          <w:snapToGrid w:val="0"/>
          <w:kern w:val="0"/>
          <w:sz w:val="24"/>
          <w:szCs w:val="24"/>
          <w:u w:color="FFFFFF"/>
        </w:rPr>
        <w:t>2</w:t>
      </w:r>
      <w:r>
        <w:rPr>
          <w:rFonts w:ascii="Times New Roman" w:eastAsia="宋体" w:hAnsi="Times New Roman" w:cs="Times New Roman"/>
          <w:snapToGrid w:val="0"/>
          <w:kern w:val="0"/>
          <w:sz w:val="24"/>
          <w:szCs w:val="24"/>
          <w:u w:color="FFFFFF"/>
        </w:rPr>
        <w:t>）水污染物</w:t>
      </w:r>
    </w:p>
    <w:p w:rsidR="00034D21" w:rsidRDefault="003A2E70">
      <w:pPr>
        <w:adjustRightInd w:val="0"/>
        <w:snapToGrid w:val="0"/>
        <w:spacing w:line="360" w:lineRule="auto"/>
        <w:ind w:firstLineChars="200" w:firstLine="480"/>
        <w:rPr>
          <w:rFonts w:ascii="Times New Roman" w:eastAsia="宋体" w:hAnsi="Times New Roman" w:cs="Times New Roman"/>
          <w:snapToGrid w:val="0"/>
          <w:kern w:val="0"/>
          <w:sz w:val="24"/>
          <w:szCs w:val="24"/>
          <w:u w:color="FFFFFF"/>
        </w:rPr>
      </w:pPr>
      <w:r>
        <w:rPr>
          <w:rFonts w:hint="eastAsia"/>
          <w:snapToGrid w:val="0"/>
          <w:kern w:val="0"/>
          <w:sz w:val="24"/>
          <w:szCs w:val="24"/>
          <w:u w:color="FFFFFF"/>
        </w:rPr>
        <w:t>拟建项目</w:t>
      </w:r>
      <w:r w:rsidR="00217DE7">
        <w:rPr>
          <w:snapToGrid w:val="0"/>
          <w:kern w:val="0"/>
          <w:sz w:val="24"/>
          <w:szCs w:val="24"/>
          <w:u w:color="FFFFFF"/>
        </w:rPr>
        <w:t>废水</w:t>
      </w:r>
      <w:r w:rsidR="00857D4E">
        <w:rPr>
          <w:rFonts w:hint="eastAsia"/>
          <w:snapToGrid w:val="0"/>
          <w:kern w:val="0"/>
          <w:sz w:val="24"/>
          <w:szCs w:val="24"/>
          <w:u w:color="FFFFFF"/>
        </w:rPr>
        <w:t>入</w:t>
      </w:r>
      <w:r w:rsidR="00217DE7">
        <w:rPr>
          <w:rFonts w:hint="eastAsia"/>
          <w:snapToGrid w:val="0"/>
          <w:kern w:val="0"/>
          <w:sz w:val="24"/>
          <w:szCs w:val="24"/>
          <w:u w:color="FFFFFF"/>
        </w:rPr>
        <w:t>化粪池</w:t>
      </w:r>
      <w:r w:rsidR="00857D4E">
        <w:rPr>
          <w:rFonts w:hint="eastAsia"/>
          <w:snapToGrid w:val="0"/>
          <w:kern w:val="0"/>
          <w:sz w:val="24"/>
          <w:szCs w:val="24"/>
          <w:u w:color="FFFFFF"/>
        </w:rPr>
        <w:t>定期抽走</w:t>
      </w:r>
      <w:r w:rsidR="00217DE7">
        <w:rPr>
          <w:rFonts w:hint="eastAsia"/>
          <w:snapToGrid w:val="0"/>
          <w:kern w:val="0"/>
          <w:sz w:val="24"/>
          <w:szCs w:val="24"/>
          <w:u w:color="FFFFFF"/>
        </w:rPr>
        <w:t>，不外排</w:t>
      </w:r>
      <w:r w:rsidR="00217DE7">
        <w:rPr>
          <w:rFonts w:ascii="Times New Roman" w:eastAsia="宋体" w:hAnsi="Times New Roman" w:cs="Times New Roman"/>
          <w:snapToGrid w:val="0"/>
          <w:kern w:val="0"/>
          <w:sz w:val="24"/>
          <w:szCs w:val="24"/>
          <w:u w:color="FFFFFF"/>
        </w:rPr>
        <w:t>。</w:t>
      </w:r>
    </w:p>
    <w:p w:rsidR="00857D4E" w:rsidRPr="005E3F0F" w:rsidRDefault="00857D4E" w:rsidP="00857D4E">
      <w:pPr>
        <w:adjustRightInd w:val="0"/>
        <w:snapToGrid w:val="0"/>
        <w:spacing w:line="360" w:lineRule="auto"/>
        <w:ind w:firstLineChars="200" w:firstLine="480"/>
        <w:rPr>
          <w:snapToGrid w:val="0"/>
          <w:kern w:val="0"/>
          <w:sz w:val="24"/>
          <w:szCs w:val="24"/>
        </w:rPr>
      </w:pPr>
      <w:r w:rsidRPr="005E3F0F">
        <w:rPr>
          <w:snapToGrid w:val="0"/>
          <w:kern w:val="0"/>
          <w:sz w:val="24"/>
          <w:szCs w:val="24"/>
        </w:rPr>
        <w:t>根据</w:t>
      </w:r>
      <w:r w:rsidRPr="005E3F0F">
        <w:rPr>
          <w:rFonts w:hint="eastAsia"/>
          <w:snapToGrid w:val="0"/>
          <w:kern w:val="0"/>
          <w:sz w:val="24"/>
          <w:szCs w:val="24"/>
        </w:rPr>
        <w:t>临沂市生态环保局</w:t>
      </w:r>
      <w:r w:rsidRPr="005E3F0F">
        <w:rPr>
          <w:snapToGrid w:val="0"/>
          <w:kern w:val="0"/>
          <w:sz w:val="24"/>
          <w:szCs w:val="24"/>
        </w:rPr>
        <w:t>《</w:t>
      </w:r>
      <w:r w:rsidRPr="005E3F0F">
        <w:rPr>
          <w:rFonts w:hint="eastAsia"/>
          <w:snapToGrid w:val="0"/>
          <w:kern w:val="0"/>
          <w:sz w:val="24"/>
          <w:szCs w:val="24"/>
        </w:rPr>
        <w:t>关于进一步做好建设项目主要污染物排放总量指标管理工作的通知</w:t>
      </w:r>
      <w:r w:rsidRPr="005E3F0F">
        <w:rPr>
          <w:snapToGrid w:val="0"/>
          <w:kern w:val="0"/>
          <w:sz w:val="24"/>
          <w:szCs w:val="24"/>
        </w:rPr>
        <w:t>》</w:t>
      </w:r>
      <w:r w:rsidRPr="005E3F0F">
        <w:rPr>
          <w:rFonts w:hint="eastAsia"/>
          <w:snapToGrid w:val="0"/>
          <w:kern w:val="0"/>
          <w:sz w:val="24"/>
          <w:szCs w:val="24"/>
        </w:rPr>
        <w:t>（临</w:t>
      </w:r>
      <w:r w:rsidRPr="005E3F0F">
        <w:rPr>
          <w:snapToGrid w:val="0"/>
          <w:kern w:val="0"/>
          <w:sz w:val="24"/>
          <w:szCs w:val="24"/>
        </w:rPr>
        <w:t>环发</w:t>
      </w:r>
      <w:r w:rsidRPr="005E3F0F">
        <w:rPr>
          <w:snapToGrid w:val="0"/>
          <w:kern w:val="0"/>
          <w:sz w:val="24"/>
          <w:szCs w:val="24"/>
        </w:rPr>
        <w:t>[20</w:t>
      </w:r>
      <w:r w:rsidRPr="005E3F0F">
        <w:rPr>
          <w:rFonts w:hint="eastAsia"/>
          <w:snapToGrid w:val="0"/>
          <w:kern w:val="0"/>
          <w:sz w:val="24"/>
          <w:szCs w:val="24"/>
        </w:rPr>
        <w:t>20</w:t>
      </w:r>
      <w:r w:rsidRPr="005E3F0F">
        <w:rPr>
          <w:snapToGrid w:val="0"/>
          <w:kern w:val="0"/>
          <w:sz w:val="24"/>
          <w:szCs w:val="24"/>
        </w:rPr>
        <w:t>]</w:t>
      </w:r>
      <w:r w:rsidRPr="005E3F0F">
        <w:rPr>
          <w:rFonts w:hint="eastAsia"/>
          <w:snapToGrid w:val="0"/>
          <w:kern w:val="0"/>
          <w:sz w:val="24"/>
          <w:szCs w:val="24"/>
        </w:rPr>
        <w:t>38</w:t>
      </w:r>
      <w:r w:rsidRPr="005E3F0F">
        <w:rPr>
          <w:snapToGrid w:val="0"/>
          <w:kern w:val="0"/>
          <w:sz w:val="24"/>
          <w:szCs w:val="24"/>
        </w:rPr>
        <w:t>号</w:t>
      </w:r>
      <w:r w:rsidRPr="005E3F0F">
        <w:rPr>
          <w:rFonts w:hint="eastAsia"/>
          <w:snapToGrid w:val="0"/>
          <w:kern w:val="0"/>
          <w:sz w:val="24"/>
          <w:szCs w:val="24"/>
        </w:rPr>
        <w:t>）“二</w:t>
      </w:r>
      <w:r w:rsidRPr="005E3F0F">
        <w:rPr>
          <w:snapToGrid w:val="0"/>
          <w:kern w:val="0"/>
          <w:sz w:val="24"/>
          <w:szCs w:val="24"/>
        </w:rPr>
        <w:t>、</w:t>
      </w:r>
      <w:r w:rsidRPr="005E3F0F">
        <w:rPr>
          <w:rFonts w:hint="eastAsia"/>
          <w:snapToGrid w:val="0"/>
          <w:kern w:val="0"/>
          <w:sz w:val="24"/>
          <w:szCs w:val="24"/>
        </w:rPr>
        <w:t>优化建设项目总量控制指标确认程序”“（一）基本要求”中“</w:t>
      </w:r>
      <w:r w:rsidRPr="005E3F0F">
        <w:rPr>
          <w:rFonts w:hint="eastAsia"/>
          <w:snapToGrid w:val="0"/>
          <w:kern w:val="0"/>
          <w:sz w:val="24"/>
          <w:szCs w:val="24"/>
        </w:rPr>
        <w:t>6.</w:t>
      </w:r>
      <w:r w:rsidRPr="005E3F0F">
        <w:rPr>
          <w:rFonts w:hint="eastAsia"/>
          <w:snapToGrid w:val="0"/>
          <w:kern w:val="0"/>
          <w:sz w:val="24"/>
          <w:szCs w:val="24"/>
        </w:rPr>
        <w:t>新建项目各项污染物年新增排放量均低于</w:t>
      </w:r>
      <w:r w:rsidRPr="005E3F0F">
        <w:rPr>
          <w:rFonts w:hint="eastAsia"/>
          <w:snapToGrid w:val="0"/>
          <w:kern w:val="0"/>
          <w:sz w:val="24"/>
          <w:szCs w:val="24"/>
        </w:rPr>
        <w:t>1</w:t>
      </w:r>
      <w:r w:rsidRPr="005E3F0F">
        <w:rPr>
          <w:rFonts w:hint="eastAsia"/>
          <w:snapToGrid w:val="0"/>
          <w:kern w:val="0"/>
          <w:sz w:val="24"/>
          <w:szCs w:val="24"/>
        </w:rPr>
        <w:t>吨</w:t>
      </w:r>
      <w:r w:rsidRPr="005E3F0F">
        <w:rPr>
          <w:rFonts w:hint="eastAsia"/>
          <w:snapToGrid w:val="0"/>
          <w:kern w:val="0"/>
          <w:sz w:val="24"/>
          <w:szCs w:val="24"/>
        </w:rPr>
        <w:lastRenderedPageBreak/>
        <w:t>（含）（氨氮低于</w:t>
      </w:r>
      <w:r w:rsidRPr="005E3F0F">
        <w:rPr>
          <w:rFonts w:hint="eastAsia"/>
          <w:snapToGrid w:val="0"/>
          <w:kern w:val="0"/>
          <w:sz w:val="24"/>
          <w:szCs w:val="24"/>
        </w:rPr>
        <w:t>0.1</w:t>
      </w:r>
      <w:r w:rsidRPr="005E3F0F">
        <w:rPr>
          <w:rFonts w:hint="eastAsia"/>
          <w:snapToGrid w:val="0"/>
          <w:kern w:val="0"/>
          <w:sz w:val="24"/>
          <w:szCs w:val="24"/>
        </w:rPr>
        <w:t>吨）的，在环境影响报告书（表）中说明，不需要进行总量确认”</w:t>
      </w:r>
      <w:r w:rsidRPr="005E3F0F">
        <w:rPr>
          <w:snapToGrid w:val="0"/>
          <w:kern w:val="0"/>
          <w:sz w:val="24"/>
          <w:szCs w:val="24"/>
        </w:rPr>
        <w:t>，</w:t>
      </w:r>
      <w:r w:rsidRPr="005E3F0F">
        <w:rPr>
          <w:rFonts w:hint="eastAsia"/>
          <w:snapToGrid w:val="0"/>
          <w:kern w:val="0"/>
          <w:sz w:val="24"/>
          <w:szCs w:val="24"/>
        </w:rPr>
        <w:t>“二</w:t>
      </w:r>
      <w:r w:rsidRPr="005E3F0F">
        <w:rPr>
          <w:snapToGrid w:val="0"/>
          <w:kern w:val="0"/>
          <w:sz w:val="24"/>
          <w:szCs w:val="24"/>
        </w:rPr>
        <w:t>、</w:t>
      </w:r>
      <w:r w:rsidRPr="005E3F0F">
        <w:rPr>
          <w:rFonts w:hint="eastAsia"/>
          <w:snapToGrid w:val="0"/>
          <w:kern w:val="0"/>
          <w:sz w:val="24"/>
          <w:szCs w:val="24"/>
        </w:rPr>
        <w:t>实行大气污染物倍量替代”；“（二）不需要倍量替代情形”中“</w:t>
      </w:r>
      <w:r w:rsidRPr="005E3F0F">
        <w:rPr>
          <w:rFonts w:hint="eastAsia"/>
          <w:snapToGrid w:val="0"/>
          <w:kern w:val="0"/>
          <w:sz w:val="24"/>
          <w:szCs w:val="24"/>
        </w:rPr>
        <w:t>1.</w:t>
      </w:r>
      <w:r w:rsidRPr="005E3F0F">
        <w:rPr>
          <w:rFonts w:hint="eastAsia"/>
          <w:snapToGrid w:val="0"/>
          <w:kern w:val="0"/>
          <w:sz w:val="24"/>
          <w:szCs w:val="24"/>
        </w:rPr>
        <w:t>新扩改建设项目各项污染物年新增排放量均低于</w:t>
      </w:r>
      <w:r w:rsidRPr="005E3F0F">
        <w:rPr>
          <w:rFonts w:hint="eastAsia"/>
          <w:snapToGrid w:val="0"/>
          <w:kern w:val="0"/>
          <w:sz w:val="24"/>
          <w:szCs w:val="24"/>
        </w:rPr>
        <w:t>1</w:t>
      </w:r>
      <w:r w:rsidRPr="005E3F0F">
        <w:rPr>
          <w:rFonts w:hint="eastAsia"/>
          <w:snapToGrid w:val="0"/>
          <w:kern w:val="0"/>
          <w:sz w:val="24"/>
          <w:szCs w:val="24"/>
        </w:rPr>
        <w:t>吨（含）的（氨氮低于</w:t>
      </w:r>
      <w:r w:rsidRPr="005E3F0F">
        <w:rPr>
          <w:rFonts w:hint="eastAsia"/>
          <w:snapToGrid w:val="0"/>
          <w:kern w:val="0"/>
          <w:sz w:val="24"/>
          <w:szCs w:val="24"/>
        </w:rPr>
        <w:t>0.1</w:t>
      </w:r>
      <w:r w:rsidRPr="005E3F0F">
        <w:rPr>
          <w:rFonts w:hint="eastAsia"/>
          <w:snapToGrid w:val="0"/>
          <w:kern w:val="0"/>
          <w:sz w:val="24"/>
          <w:szCs w:val="24"/>
        </w:rPr>
        <w:t>吨），在环境影响报告书（表）中说明，大气污染物不需要倍量替代”，</w:t>
      </w:r>
      <w:r w:rsidRPr="005E3F0F">
        <w:rPr>
          <w:snapToGrid w:val="0"/>
          <w:kern w:val="0"/>
          <w:sz w:val="24"/>
          <w:szCs w:val="24"/>
        </w:rPr>
        <w:t>故</w:t>
      </w:r>
      <w:r w:rsidRPr="005E3F0F">
        <w:rPr>
          <w:rFonts w:hint="eastAsia"/>
          <w:snapToGrid w:val="0"/>
          <w:kern w:val="0"/>
          <w:sz w:val="24"/>
          <w:szCs w:val="24"/>
        </w:rPr>
        <w:t>拟建</w:t>
      </w:r>
      <w:r w:rsidRPr="005E3F0F">
        <w:rPr>
          <w:snapToGrid w:val="0"/>
          <w:kern w:val="0"/>
          <w:sz w:val="24"/>
          <w:szCs w:val="24"/>
        </w:rPr>
        <w:t>项目</w:t>
      </w:r>
      <w:r w:rsidRPr="005E3F0F">
        <w:rPr>
          <w:rFonts w:hint="eastAsia"/>
          <w:snapToGrid w:val="0"/>
          <w:kern w:val="0"/>
          <w:sz w:val="24"/>
          <w:szCs w:val="24"/>
        </w:rPr>
        <w:t>不需要进行总量确认和倍量替代</w:t>
      </w:r>
      <w:r w:rsidRPr="005E3F0F">
        <w:rPr>
          <w:snapToGrid w:val="0"/>
          <w:kern w:val="0"/>
          <w:sz w:val="24"/>
          <w:szCs w:val="24"/>
        </w:rPr>
        <w:t>。</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30" w:name="_Toc8224982"/>
      <w:r>
        <w:rPr>
          <w:rFonts w:ascii="Times New Roman" w:eastAsia="黑体" w:hAnsi="Times New Roman" w:cs="Times New Roman"/>
          <w:snapToGrid w:val="0"/>
          <w:kern w:val="0"/>
          <w:sz w:val="24"/>
          <w:szCs w:val="24"/>
        </w:rPr>
        <w:t>12.1.</w:t>
      </w:r>
      <w:r>
        <w:rPr>
          <w:rFonts w:ascii="Times New Roman" w:eastAsia="黑体" w:hAnsi="Times New Roman" w:cs="Times New Roman" w:hint="eastAsia"/>
          <w:snapToGrid w:val="0"/>
          <w:kern w:val="0"/>
          <w:sz w:val="24"/>
          <w:szCs w:val="24"/>
        </w:rPr>
        <w:t>10</w:t>
      </w:r>
      <w:r>
        <w:rPr>
          <w:rFonts w:ascii="Times New Roman" w:eastAsia="黑体" w:hAnsi="Times New Roman" w:cs="Times New Roman"/>
          <w:snapToGrid w:val="0"/>
          <w:kern w:val="0"/>
          <w:sz w:val="24"/>
          <w:szCs w:val="24"/>
        </w:rPr>
        <w:t>环境经济损益分析</w:t>
      </w:r>
      <w:bookmarkEnd w:id="1130"/>
    </w:p>
    <w:p w:rsidR="00034D21" w:rsidRDefault="00217DE7">
      <w:pPr>
        <w:topLinePunct/>
        <w:adjustRightInd w:val="0"/>
        <w:snapToGrid w:val="0"/>
        <w:spacing w:line="360" w:lineRule="auto"/>
        <w:ind w:firstLineChars="200" w:firstLine="480"/>
        <w:rPr>
          <w:rFonts w:ascii="Times New Roman" w:eastAsia="宋体" w:hAnsi="Times New Roman" w:cs="Times New Roman"/>
          <w:snapToGrid w:val="0"/>
          <w:kern w:val="0"/>
          <w:sz w:val="24"/>
          <w:szCs w:val="32"/>
        </w:rPr>
      </w:pPr>
      <w:r>
        <w:rPr>
          <w:rFonts w:ascii="Times New Roman" w:eastAsia="宋体" w:hAnsi="Times New Roman" w:cs="Times New Roman"/>
          <w:snapToGrid w:val="0"/>
          <w:kern w:val="0"/>
          <w:sz w:val="24"/>
          <w:szCs w:val="32"/>
        </w:rPr>
        <w:t>拟建工程是一个经济效益、社会效益较好的项目。只要采取适当而必要的环保措施，进行合理的环保投资，将使项目具有良好的环境效益、社会效益和经济效益。</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31" w:name="_Toc8224983"/>
      <w:bookmarkStart w:id="1132" w:name="_Toc433966079"/>
      <w:bookmarkStart w:id="1133" w:name="_Toc433965219"/>
      <w:r>
        <w:rPr>
          <w:rFonts w:ascii="Times New Roman" w:eastAsia="黑体" w:hAnsi="Times New Roman" w:cs="Times New Roman"/>
          <w:snapToGrid w:val="0"/>
          <w:kern w:val="0"/>
          <w:sz w:val="24"/>
          <w:szCs w:val="24"/>
        </w:rPr>
        <w:t>12.1.</w:t>
      </w:r>
      <w:r>
        <w:rPr>
          <w:rFonts w:ascii="Times New Roman" w:eastAsia="黑体" w:hAnsi="Times New Roman" w:cs="Times New Roman" w:hint="eastAsia"/>
          <w:snapToGrid w:val="0"/>
          <w:kern w:val="0"/>
          <w:sz w:val="24"/>
          <w:szCs w:val="24"/>
        </w:rPr>
        <w:t>11</w:t>
      </w:r>
      <w:r>
        <w:rPr>
          <w:rFonts w:ascii="Times New Roman" w:eastAsia="黑体" w:hAnsi="Times New Roman" w:cs="Times New Roman"/>
          <w:snapToGrid w:val="0"/>
          <w:kern w:val="0"/>
          <w:sz w:val="24"/>
          <w:szCs w:val="24"/>
        </w:rPr>
        <w:t>环境管理及监测计划</w:t>
      </w:r>
      <w:bookmarkEnd w:id="1131"/>
      <w:bookmarkEnd w:id="1132"/>
      <w:bookmarkEnd w:id="1133"/>
    </w:p>
    <w:p w:rsidR="00034D21" w:rsidRDefault="00217DE7">
      <w:pPr>
        <w:topLinePunct/>
        <w:adjustRightInd w:val="0"/>
        <w:snapToGrid w:val="0"/>
        <w:spacing w:line="360" w:lineRule="auto"/>
        <w:ind w:firstLineChars="200" w:firstLine="480"/>
        <w:rPr>
          <w:rFonts w:ascii="Times New Roman" w:eastAsia="宋体" w:hAnsi="Times New Roman" w:cs="Times New Roman"/>
          <w:snapToGrid w:val="0"/>
          <w:kern w:val="0"/>
          <w:sz w:val="24"/>
          <w:szCs w:val="32"/>
        </w:rPr>
      </w:pPr>
      <w:r>
        <w:rPr>
          <w:rFonts w:ascii="Times New Roman" w:eastAsia="宋体" w:hAnsi="Times New Roman" w:cs="Times New Roman"/>
          <w:snapToGrid w:val="0"/>
          <w:kern w:val="0"/>
          <w:sz w:val="24"/>
          <w:szCs w:val="32"/>
        </w:rPr>
        <w:t>为保护环境，保证工程污染防治措施的有效实施，</w:t>
      </w:r>
      <w:r w:rsidR="003A2E70">
        <w:rPr>
          <w:rFonts w:ascii="Times New Roman" w:eastAsia="宋体" w:hAnsi="Times New Roman" w:cs="Times New Roman" w:hint="eastAsia"/>
          <w:snapToGrid w:val="0"/>
          <w:kern w:val="0"/>
          <w:sz w:val="24"/>
          <w:szCs w:val="32"/>
        </w:rPr>
        <w:t>拟建项目</w:t>
      </w:r>
      <w:r>
        <w:rPr>
          <w:rFonts w:ascii="Times New Roman" w:eastAsia="宋体" w:hAnsi="Times New Roman" w:cs="Times New Roman"/>
          <w:snapToGrid w:val="0"/>
          <w:kern w:val="0"/>
          <w:sz w:val="24"/>
          <w:szCs w:val="32"/>
        </w:rPr>
        <w:t>应建立和完善环境管理和监测机构，建立、健全相应的环境监测制度，及时调整生产及环保设施的操作参数，从而避免污染事故发生。</w:t>
      </w:r>
    </w:p>
    <w:p w:rsidR="00034D21" w:rsidRPr="004B2717" w:rsidRDefault="00217DE7">
      <w:pPr>
        <w:adjustRightInd w:val="0"/>
        <w:snapToGrid w:val="0"/>
        <w:spacing w:line="360" w:lineRule="auto"/>
        <w:outlineLvl w:val="2"/>
        <w:rPr>
          <w:rFonts w:ascii="Times New Roman" w:eastAsia="黑体" w:hAnsi="Times New Roman" w:cs="Times New Roman"/>
          <w:snapToGrid w:val="0"/>
          <w:kern w:val="0"/>
          <w:sz w:val="24"/>
          <w:szCs w:val="20"/>
        </w:rPr>
      </w:pPr>
      <w:bookmarkStart w:id="1134" w:name="_Toc433965221"/>
      <w:bookmarkStart w:id="1135" w:name="_Toc433966081"/>
      <w:bookmarkStart w:id="1136" w:name="_Toc476323597"/>
      <w:bookmarkStart w:id="1137" w:name="_Toc8224985"/>
      <w:r w:rsidRPr="004B2717">
        <w:rPr>
          <w:rFonts w:ascii="Times New Roman" w:eastAsia="黑体" w:hAnsi="Times New Roman" w:cs="Times New Roman"/>
          <w:snapToGrid w:val="0"/>
          <w:kern w:val="0"/>
          <w:sz w:val="24"/>
          <w:szCs w:val="20"/>
        </w:rPr>
        <w:t>12.1.1</w:t>
      </w:r>
      <w:r w:rsidRPr="004B2717">
        <w:rPr>
          <w:rFonts w:ascii="Times New Roman" w:eastAsia="黑体" w:hAnsi="Times New Roman" w:cs="Times New Roman" w:hint="eastAsia"/>
          <w:snapToGrid w:val="0"/>
          <w:kern w:val="0"/>
          <w:sz w:val="24"/>
          <w:szCs w:val="20"/>
        </w:rPr>
        <w:t>3</w:t>
      </w:r>
      <w:r w:rsidRPr="004B2717">
        <w:rPr>
          <w:rFonts w:ascii="Times New Roman" w:eastAsia="黑体" w:hAnsi="Times New Roman" w:cs="Times New Roman"/>
          <w:snapToGrid w:val="0"/>
          <w:kern w:val="0"/>
          <w:sz w:val="24"/>
          <w:szCs w:val="20"/>
        </w:rPr>
        <w:t>厂址选择的合理性分析</w:t>
      </w:r>
      <w:bookmarkEnd w:id="1136"/>
      <w:bookmarkEnd w:id="1137"/>
    </w:p>
    <w:p w:rsidR="00034D21" w:rsidRDefault="003A2E70">
      <w:pPr>
        <w:topLinePunct/>
        <w:adjustRightInd w:val="0"/>
        <w:snapToGrid w:val="0"/>
        <w:spacing w:line="360" w:lineRule="auto"/>
        <w:ind w:firstLineChars="200" w:firstLine="480"/>
        <w:rPr>
          <w:rFonts w:ascii="Times New Roman" w:eastAsia="仿宋_GB2312" w:hAnsi="Times New Roman" w:cs="Times New Roman"/>
          <w:snapToGrid w:val="0"/>
          <w:kern w:val="0"/>
          <w:sz w:val="24"/>
          <w:szCs w:val="32"/>
        </w:rPr>
      </w:pPr>
      <w:r>
        <w:rPr>
          <w:rFonts w:ascii="Times New Roman" w:eastAsia="宋体" w:hAnsi="Times New Roman" w:cs="Times New Roman" w:hint="eastAsia"/>
          <w:snapToGrid w:val="0"/>
          <w:kern w:val="0"/>
          <w:sz w:val="24"/>
          <w:szCs w:val="32"/>
        </w:rPr>
        <w:t>拟建项目</w:t>
      </w:r>
      <w:r w:rsidR="00217DE7">
        <w:rPr>
          <w:rFonts w:ascii="Times New Roman" w:eastAsia="宋体" w:hAnsi="Times New Roman" w:cs="Times New Roman"/>
          <w:snapToGrid w:val="0"/>
          <w:kern w:val="0"/>
          <w:sz w:val="24"/>
          <w:szCs w:val="32"/>
        </w:rPr>
        <w:t>的建设符合相应产业政策和行业规划，项目选址原料供应充足、交通运输便利、水电供给方便、地质条件良好。经预测、评价，项目投产后正常生产时对周围环境的影响可以接受，在落实好</w:t>
      </w:r>
      <w:r>
        <w:rPr>
          <w:rFonts w:ascii="Times New Roman" w:eastAsia="宋体" w:hAnsi="Times New Roman" w:cs="Times New Roman" w:hint="eastAsia"/>
          <w:snapToGrid w:val="0"/>
          <w:kern w:val="0"/>
          <w:sz w:val="24"/>
          <w:szCs w:val="32"/>
        </w:rPr>
        <w:t>拟建项目</w:t>
      </w:r>
      <w:r w:rsidR="00217DE7">
        <w:rPr>
          <w:rFonts w:ascii="Times New Roman" w:eastAsia="宋体" w:hAnsi="Times New Roman" w:cs="Times New Roman"/>
          <w:snapToGrid w:val="0"/>
          <w:kern w:val="0"/>
          <w:sz w:val="24"/>
          <w:szCs w:val="32"/>
        </w:rPr>
        <w:t>各项污染防治措施的前提下，工程本身对周围环境影响不大。在发生事故时对周围村庄及敏感点不会造成急性严重伤害。综合考虑</w:t>
      </w:r>
      <w:r>
        <w:rPr>
          <w:rFonts w:ascii="Times New Roman" w:eastAsia="宋体" w:hAnsi="Times New Roman" w:cs="Times New Roman" w:hint="eastAsia"/>
          <w:snapToGrid w:val="0"/>
          <w:kern w:val="0"/>
          <w:sz w:val="24"/>
          <w:szCs w:val="32"/>
        </w:rPr>
        <w:t>拟建项目</w:t>
      </w:r>
      <w:r w:rsidR="00217DE7">
        <w:rPr>
          <w:rFonts w:ascii="Times New Roman" w:eastAsia="宋体" w:hAnsi="Times New Roman" w:cs="Times New Roman"/>
          <w:snapToGrid w:val="0"/>
          <w:kern w:val="0"/>
          <w:sz w:val="24"/>
          <w:szCs w:val="32"/>
        </w:rPr>
        <w:t>的各项内外部条件，该项目选址合理。</w:t>
      </w:r>
    </w:p>
    <w:p w:rsidR="00034D21" w:rsidRDefault="00217DE7">
      <w:pPr>
        <w:adjustRightInd w:val="0"/>
        <w:snapToGrid w:val="0"/>
        <w:spacing w:line="360" w:lineRule="auto"/>
        <w:outlineLvl w:val="2"/>
        <w:rPr>
          <w:rFonts w:ascii="Times New Roman" w:eastAsia="黑体" w:hAnsi="Times New Roman" w:cs="Times New Roman"/>
          <w:snapToGrid w:val="0"/>
          <w:kern w:val="0"/>
          <w:sz w:val="24"/>
          <w:szCs w:val="24"/>
        </w:rPr>
      </w:pPr>
      <w:bookmarkStart w:id="1138" w:name="_Toc433965222"/>
      <w:bookmarkStart w:id="1139" w:name="_Toc8224986"/>
      <w:bookmarkStart w:id="1140" w:name="_Toc433966082"/>
      <w:bookmarkEnd w:id="1134"/>
      <w:bookmarkEnd w:id="1135"/>
      <w:r>
        <w:rPr>
          <w:rFonts w:ascii="Times New Roman" w:eastAsia="黑体" w:hAnsi="Times New Roman" w:cs="Times New Roman"/>
          <w:snapToGrid w:val="0"/>
          <w:kern w:val="0"/>
          <w:sz w:val="24"/>
          <w:szCs w:val="24"/>
        </w:rPr>
        <w:t>12.1.1</w:t>
      </w:r>
      <w:r>
        <w:rPr>
          <w:rFonts w:ascii="Times New Roman" w:eastAsia="黑体" w:hAnsi="Times New Roman" w:cs="Times New Roman" w:hint="eastAsia"/>
          <w:snapToGrid w:val="0"/>
          <w:kern w:val="0"/>
          <w:sz w:val="24"/>
          <w:szCs w:val="24"/>
        </w:rPr>
        <w:t>4</w:t>
      </w:r>
      <w:r>
        <w:rPr>
          <w:rFonts w:ascii="Times New Roman" w:eastAsia="黑体" w:hAnsi="Times New Roman" w:cs="Times New Roman"/>
          <w:snapToGrid w:val="0"/>
          <w:kern w:val="0"/>
          <w:sz w:val="24"/>
          <w:szCs w:val="24"/>
        </w:rPr>
        <w:t>总结</w:t>
      </w:r>
      <w:bookmarkEnd w:id="1138"/>
      <w:bookmarkEnd w:id="1139"/>
      <w:bookmarkEnd w:id="1140"/>
    </w:p>
    <w:p w:rsidR="00034D21" w:rsidRDefault="00217DE7">
      <w:pPr>
        <w:topLinePunct/>
        <w:adjustRightInd w:val="0"/>
        <w:snapToGrid w:val="0"/>
        <w:spacing w:line="360" w:lineRule="auto"/>
        <w:ind w:firstLineChars="200" w:firstLine="480"/>
        <w:rPr>
          <w:rFonts w:ascii="Times New Roman" w:eastAsia="宋体" w:hAnsi="Times New Roman" w:cs="Times New Roman"/>
          <w:snapToGrid w:val="0"/>
          <w:kern w:val="0"/>
          <w:sz w:val="24"/>
          <w:szCs w:val="32"/>
        </w:rPr>
      </w:pPr>
      <w:r>
        <w:rPr>
          <w:rFonts w:ascii="Times New Roman" w:eastAsia="宋体" w:hAnsi="Times New Roman" w:cs="Times New Roman"/>
          <w:snapToGrid w:val="0"/>
          <w:kern w:val="0"/>
          <w:sz w:val="24"/>
          <w:szCs w:val="32"/>
        </w:rPr>
        <w:t>综上所述，</w:t>
      </w:r>
      <w:r w:rsidR="003A2E70">
        <w:rPr>
          <w:rFonts w:ascii="Times New Roman" w:eastAsia="宋体" w:hAnsi="Times New Roman" w:cs="Times New Roman" w:hint="eastAsia"/>
          <w:snapToGrid w:val="0"/>
          <w:kern w:val="0"/>
          <w:sz w:val="24"/>
          <w:szCs w:val="32"/>
        </w:rPr>
        <w:t>拟建项目</w:t>
      </w:r>
      <w:r>
        <w:rPr>
          <w:rFonts w:ascii="Times New Roman" w:eastAsia="宋体" w:hAnsi="Times New Roman" w:cs="Times New Roman"/>
          <w:snapToGrid w:val="0"/>
          <w:kern w:val="0"/>
          <w:sz w:val="24"/>
          <w:szCs w:val="32"/>
        </w:rPr>
        <w:t>符合国家有关的产业政策，工程采用的主要工艺技术及装备先进、三废治理措施有效可靠，全厂外排污染物低于相应的排放标准。该项目全面贯彻</w:t>
      </w:r>
      <w:r>
        <w:rPr>
          <w:rFonts w:ascii="Times New Roman" w:eastAsia="宋体" w:hAnsi="Times New Roman" w:cs="Times New Roman"/>
          <w:snapToGrid w:val="0"/>
          <w:kern w:val="0"/>
          <w:sz w:val="24"/>
          <w:szCs w:val="32"/>
        </w:rPr>
        <w:t>“</w:t>
      </w:r>
      <w:r>
        <w:rPr>
          <w:rFonts w:ascii="Times New Roman" w:eastAsia="宋体" w:hAnsi="Times New Roman" w:cs="Times New Roman"/>
          <w:snapToGrid w:val="0"/>
          <w:kern w:val="0"/>
          <w:sz w:val="24"/>
          <w:szCs w:val="32"/>
        </w:rPr>
        <w:t>清洁生产</w:t>
      </w:r>
      <w:r>
        <w:rPr>
          <w:rFonts w:ascii="Times New Roman" w:eastAsia="宋体" w:hAnsi="Times New Roman" w:cs="Times New Roman"/>
          <w:snapToGrid w:val="0"/>
          <w:kern w:val="0"/>
          <w:sz w:val="24"/>
          <w:szCs w:val="32"/>
        </w:rPr>
        <w:t>”</w:t>
      </w:r>
      <w:r>
        <w:rPr>
          <w:rFonts w:ascii="Times New Roman" w:eastAsia="宋体" w:hAnsi="Times New Roman" w:cs="Times New Roman"/>
          <w:snapToGrid w:val="0"/>
          <w:kern w:val="0"/>
          <w:sz w:val="24"/>
          <w:szCs w:val="32"/>
        </w:rPr>
        <w:t>、</w:t>
      </w:r>
      <w:r>
        <w:rPr>
          <w:rFonts w:ascii="Times New Roman" w:eastAsia="宋体" w:hAnsi="Times New Roman" w:cs="Times New Roman"/>
          <w:snapToGrid w:val="0"/>
          <w:kern w:val="0"/>
          <w:sz w:val="24"/>
          <w:szCs w:val="32"/>
        </w:rPr>
        <w:t>“</w:t>
      </w:r>
      <w:r>
        <w:rPr>
          <w:rFonts w:ascii="Times New Roman" w:eastAsia="宋体" w:hAnsi="Times New Roman" w:cs="Times New Roman"/>
          <w:snapToGrid w:val="0"/>
          <w:kern w:val="0"/>
          <w:sz w:val="24"/>
          <w:szCs w:val="32"/>
        </w:rPr>
        <w:t>总量控制</w:t>
      </w:r>
      <w:r>
        <w:rPr>
          <w:rFonts w:ascii="Times New Roman" w:eastAsia="宋体" w:hAnsi="Times New Roman" w:cs="Times New Roman"/>
          <w:snapToGrid w:val="0"/>
          <w:kern w:val="0"/>
          <w:sz w:val="24"/>
          <w:szCs w:val="32"/>
        </w:rPr>
        <w:t>”</w:t>
      </w:r>
      <w:r>
        <w:rPr>
          <w:rFonts w:ascii="Times New Roman" w:eastAsia="宋体" w:hAnsi="Times New Roman" w:cs="Times New Roman"/>
          <w:snapToGrid w:val="0"/>
          <w:kern w:val="0"/>
          <w:sz w:val="24"/>
          <w:szCs w:val="32"/>
        </w:rPr>
        <w:t>、</w:t>
      </w:r>
      <w:r>
        <w:rPr>
          <w:rFonts w:ascii="Times New Roman" w:eastAsia="宋体" w:hAnsi="Times New Roman" w:cs="Times New Roman"/>
          <w:snapToGrid w:val="0"/>
          <w:kern w:val="0"/>
          <w:sz w:val="24"/>
          <w:szCs w:val="32"/>
        </w:rPr>
        <w:t>“</w:t>
      </w:r>
      <w:r>
        <w:rPr>
          <w:rFonts w:ascii="Times New Roman" w:eastAsia="宋体" w:hAnsi="Times New Roman" w:cs="Times New Roman"/>
          <w:snapToGrid w:val="0"/>
          <w:kern w:val="0"/>
          <w:sz w:val="24"/>
          <w:szCs w:val="32"/>
        </w:rPr>
        <w:t>达标排放</w:t>
      </w:r>
      <w:r>
        <w:rPr>
          <w:rFonts w:ascii="Times New Roman" w:eastAsia="宋体" w:hAnsi="Times New Roman" w:cs="Times New Roman"/>
          <w:snapToGrid w:val="0"/>
          <w:kern w:val="0"/>
          <w:sz w:val="24"/>
          <w:szCs w:val="32"/>
        </w:rPr>
        <w:t>”</w:t>
      </w:r>
      <w:r>
        <w:rPr>
          <w:rFonts w:ascii="Times New Roman" w:eastAsia="宋体" w:hAnsi="Times New Roman" w:cs="Times New Roman"/>
          <w:snapToGrid w:val="0"/>
          <w:kern w:val="0"/>
          <w:sz w:val="24"/>
          <w:szCs w:val="32"/>
        </w:rPr>
        <w:t>的原则，厂址选择亦合理。在落实好以下措施和建议的条件下，从环境角度上讲该项目的建设是可行的。</w:t>
      </w:r>
    </w:p>
    <w:p w:rsidR="00034D21" w:rsidRDefault="00217DE7">
      <w:pPr>
        <w:tabs>
          <w:tab w:val="left" w:pos="704"/>
        </w:tabs>
        <w:adjustRightInd w:val="0"/>
        <w:snapToGrid w:val="0"/>
        <w:spacing w:line="360" w:lineRule="auto"/>
        <w:outlineLvl w:val="1"/>
        <w:rPr>
          <w:rFonts w:ascii="Times New Roman" w:eastAsia="黑体" w:hAnsi="Times New Roman" w:cs="Times New Roman"/>
          <w:snapToGrid w:val="0"/>
          <w:kern w:val="0"/>
          <w:sz w:val="28"/>
          <w:szCs w:val="28"/>
          <w:lang w:val="zh-CN"/>
        </w:rPr>
      </w:pPr>
      <w:bookmarkStart w:id="1141" w:name="_Toc469662794"/>
      <w:bookmarkStart w:id="1142" w:name="_Toc433965223"/>
      <w:bookmarkStart w:id="1143" w:name="_Toc406597372"/>
      <w:bookmarkStart w:id="1144" w:name="_Toc8224987"/>
      <w:bookmarkStart w:id="1145" w:name="_Toc417397448"/>
      <w:bookmarkStart w:id="1146" w:name="_Toc476321896"/>
      <w:bookmarkStart w:id="1147" w:name="_Toc441130040"/>
      <w:bookmarkStart w:id="1148" w:name="_Toc500335937"/>
      <w:bookmarkStart w:id="1149" w:name="_Toc476316887"/>
      <w:bookmarkStart w:id="1150" w:name="_Toc351751911"/>
      <w:bookmarkStart w:id="1151" w:name="_Toc433966083"/>
      <w:bookmarkStart w:id="1152" w:name="_Toc497901869"/>
      <w:bookmarkStart w:id="1153" w:name="_Toc68620951"/>
      <w:bookmarkEnd w:id="1104"/>
      <w:bookmarkEnd w:id="1105"/>
      <w:bookmarkEnd w:id="1106"/>
      <w:r>
        <w:rPr>
          <w:rFonts w:ascii="Times New Roman" w:eastAsia="黑体" w:hAnsi="Times New Roman" w:cs="Times New Roman"/>
          <w:snapToGrid w:val="0"/>
          <w:kern w:val="0"/>
          <w:sz w:val="28"/>
          <w:szCs w:val="28"/>
          <w:lang w:val="zh-CN"/>
        </w:rPr>
        <w:t>12.2</w:t>
      </w:r>
      <w:r>
        <w:rPr>
          <w:rFonts w:ascii="Times New Roman" w:eastAsia="黑体" w:hAnsi="Times New Roman" w:cs="Times New Roman"/>
          <w:snapToGrid w:val="0"/>
          <w:kern w:val="0"/>
          <w:sz w:val="28"/>
          <w:szCs w:val="28"/>
          <w:lang w:val="zh-CN"/>
        </w:rPr>
        <w:t>措施</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rsidR="00034D21" w:rsidRDefault="003A2E70">
      <w:pPr>
        <w:widowControl/>
        <w:adjustRightInd w:val="0"/>
        <w:snapToGrid w:val="0"/>
        <w:spacing w:line="360" w:lineRule="auto"/>
        <w:ind w:firstLineChars="200" w:firstLine="480"/>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拟建项目</w:t>
      </w:r>
      <w:r w:rsidR="00217DE7">
        <w:rPr>
          <w:rFonts w:ascii="Times New Roman" w:eastAsia="宋体" w:hAnsi="Times New Roman" w:cs="Times New Roman"/>
          <w:snapToGrid w:val="0"/>
          <w:kern w:val="0"/>
          <w:sz w:val="24"/>
          <w:szCs w:val="24"/>
        </w:rPr>
        <w:t>必须采取的环保措施详见表</w:t>
      </w:r>
      <w:r w:rsidR="00217DE7">
        <w:rPr>
          <w:rFonts w:ascii="Times New Roman" w:eastAsia="宋体" w:hAnsi="Times New Roman" w:cs="Times New Roman"/>
          <w:snapToGrid w:val="0"/>
          <w:kern w:val="0"/>
          <w:sz w:val="24"/>
          <w:szCs w:val="24"/>
        </w:rPr>
        <w:t>12.2-1</w:t>
      </w:r>
      <w:r w:rsidR="00217DE7">
        <w:rPr>
          <w:rFonts w:ascii="Times New Roman" w:eastAsia="宋体" w:hAnsi="Times New Roman" w:cs="Times New Roman"/>
          <w:snapToGrid w:val="0"/>
          <w:kern w:val="0"/>
          <w:sz w:val="24"/>
          <w:szCs w:val="24"/>
        </w:rPr>
        <w:t>。</w:t>
      </w:r>
    </w:p>
    <w:p w:rsidR="00034D21" w:rsidRDefault="00217DE7">
      <w:pPr>
        <w:adjustRightInd w:val="0"/>
        <w:snapToGrid w:val="0"/>
        <w:jc w:val="center"/>
        <w:rPr>
          <w:rFonts w:ascii="Times New Roman" w:eastAsia="黑体" w:hAnsi="Times New Roman" w:cs="Times New Roman"/>
          <w:snapToGrid w:val="0"/>
          <w:kern w:val="0"/>
          <w:sz w:val="24"/>
          <w:szCs w:val="24"/>
        </w:rPr>
      </w:pPr>
      <w:r>
        <w:rPr>
          <w:rFonts w:ascii="Times New Roman" w:eastAsia="黑体" w:hAnsi="Times New Roman" w:cs="Times New Roman"/>
          <w:snapToGrid w:val="0"/>
          <w:kern w:val="0"/>
          <w:sz w:val="24"/>
          <w:szCs w:val="24"/>
        </w:rPr>
        <w:t>表</w:t>
      </w:r>
      <w:r>
        <w:rPr>
          <w:rFonts w:ascii="Times New Roman" w:eastAsia="黑体" w:hAnsi="Times New Roman" w:cs="Times New Roman"/>
          <w:snapToGrid w:val="0"/>
          <w:kern w:val="0"/>
          <w:sz w:val="24"/>
          <w:szCs w:val="24"/>
        </w:rPr>
        <w:t>12.2-1“</w:t>
      </w:r>
      <w:r>
        <w:rPr>
          <w:rFonts w:ascii="Times New Roman" w:eastAsia="黑体" w:hAnsi="Times New Roman" w:cs="Times New Roman"/>
          <w:snapToGrid w:val="0"/>
          <w:kern w:val="0"/>
          <w:sz w:val="24"/>
          <w:szCs w:val="24"/>
        </w:rPr>
        <w:t>三同时</w:t>
      </w:r>
      <w:r>
        <w:rPr>
          <w:rFonts w:ascii="Times New Roman" w:eastAsia="黑体" w:hAnsi="Times New Roman" w:cs="Times New Roman"/>
          <w:snapToGrid w:val="0"/>
          <w:kern w:val="0"/>
          <w:sz w:val="24"/>
          <w:szCs w:val="24"/>
        </w:rPr>
        <w:t>”</w:t>
      </w:r>
      <w:r>
        <w:rPr>
          <w:rFonts w:ascii="Times New Roman" w:eastAsia="黑体" w:hAnsi="Times New Roman" w:cs="Times New Roman"/>
          <w:snapToGrid w:val="0"/>
          <w:kern w:val="0"/>
          <w:sz w:val="24"/>
          <w:szCs w:val="24"/>
        </w:rPr>
        <w:t>环保措施项目汇总表</w:t>
      </w:r>
    </w:p>
    <w:tbl>
      <w:tblPr>
        <w:tblW w:w="86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620"/>
        <w:gridCol w:w="699"/>
        <w:gridCol w:w="568"/>
        <w:gridCol w:w="1671"/>
        <w:gridCol w:w="5066"/>
      </w:tblGrid>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序号</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污染源</w:t>
            </w:r>
          </w:p>
        </w:tc>
        <w:tc>
          <w:tcPr>
            <w:tcW w:w="5066"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防治措施</w:t>
            </w:r>
          </w:p>
        </w:tc>
      </w:tr>
      <w:tr w:rsidR="00034D21">
        <w:trPr>
          <w:jc w:val="center"/>
        </w:trPr>
        <w:tc>
          <w:tcPr>
            <w:tcW w:w="8624" w:type="dxa"/>
            <w:gridSpan w:val="5"/>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一、大气污染治理</w:t>
            </w:r>
          </w:p>
        </w:tc>
      </w:tr>
      <w:tr w:rsidR="00034D21">
        <w:trPr>
          <w:jc w:val="center"/>
        </w:trPr>
        <w:tc>
          <w:tcPr>
            <w:tcW w:w="620" w:type="dxa"/>
            <w:vMerge w:val="restart"/>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1267" w:type="dxa"/>
            <w:gridSpan w:val="2"/>
            <w:vMerge w:val="restart"/>
            <w:tcBorders>
              <w:right w:val="single" w:sz="4" w:space="0" w:color="auto"/>
            </w:tcBorders>
            <w:vAlign w:val="center"/>
          </w:tcPr>
          <w:p w:rsidR="00034D21" w:rsidRDefault="00217DE7">
            <w:pPr>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有组织废气</w:t>
            </w:r>
          </w:p>
        </w:tc>
        <w:tc>
          <w:tcPr>
            <w:tcW w:w="1671" w:type="dxa"/>
            <w:tcBorders>
              <w:left w:val="single" w:sz="4" w:space="0" w:color="auto"/>
            </w:tcBorders>
            <w:vAlign w:val="center"/>
          </w:tcPr>
          <w:p w:rsidR="00034D21" w:rsidRDefault="006F5DAC">
            <w:pPr>
              <w:adjustRightInd w:val="0"/>
              <w:snapToGrid w:val="0"/>
              <w:jc w:val="center"/>
              <w:rPr>
                <w:rFonts w:asciiTheme="minorEastAsia" w:hAnsiTheme="minorEastAsia"/>
                <w:snapToGrid w:val="0"/>
                <w:kern w:val="0"/>
                <w:szCs w:val="21"/>
              </w:rPr>
            </w:pPr>
            <w:r w:rsidRPr="00DE09BC">
              <w:rPr>
                <w:rFonts w:eastAsiaTheme="majorEastAsia"/>
                <w:snapToGrid w:val="0"/>
                <w:kern w:val="0"/>
                <w:szCs w:val="21"/>
              </w:rPr>
              <w:t>破碎粉尘</w:t>
            </w:r>
          </w:p>
        </w:tc>
        <w:tc>
          <w:tcPr>
            <w:tcW w:w="5066" w:type="dxa"/>
            <w:vAlign w:val="center"/>
          </w:tcPr>
          <w:p w:rsidR="00034D21" w:rsidRDefault="006F5DAC">
            <w:pPr>
              <w:adjustRightInd w:val="0"/>
              <w:snapToGrid w:val="0"/>
              <w:jc w:val="center"/>
              <w:rPr>
                <w:rFonts w:asciiTheme="minorEastAsia" w:hAnsiTheme="minorEastAsia"/>
                <w:snapToGrid w:val="0"/>
                <w:kern w:val="0"/>
                <w:szCs w:val="21"/>
              </w:rPr>
            </w:pPr>
            <w:r w:rsidRPr="00DE09BC">
              <w:rPr>
                <w:rFonts w:eastAsiaTheme="majorEastAsia"/>
                <w:snapToGrid w:val="0"/>
                <w:kern w:val="0"/>
                <w:szCs w:val="21"/>
              </w:rPr>
              <w:t>3</w:t>
            </w:r>
            <w:r w:rsidRPr="00DE09BC">
              <w:rPr>
                <w:rFonts w:eastAsiaTheme="majorEastAsia"/>
                <w:snapToGrid w:val="0"/>
                <w:kern w:val="0"/>
                <w:szCs w:val="21"/>
              </w:rPr>
              <w:t>台破碎机的粉尘</w:t>
            </w:r>
            <w:r w:rsidRPr="00DE09BC">
              <w:rPr>
                <w:rFonts w:eastAsiaTheme="majorEastAsia" w:cs="Times New Roman"/>
                <w:szCs w:val="21"/>
              </w:rPr>
              <w:t>经</w:t>
            </w:r>
            <w:r w:rsidRPr="00DE09BC">
              <w:rPr>
                <w:rFonts w:eastAsiaTheme="majorEastAsia" w:cs="宋体"/>
                <w:kern w:val="0"/>
                <w:szCs w:val="21"/>
                <w:lang w:val="zh-CN"/>
              </w:rPr>
              <w:t>配套集气罩</w:t>
            </w:r>
            <w:r w:rsidRPr="00DE09BC">
              <w:rPr>
                <w:rFonts w:eastAsiaTheme="majorEastAsia" w:cs="宋体"/>
                <w:kern w:val="0"/>
                <w:szCs w:val="21"/>
              </w:rPr>
              <w:t>（</w:t>
            </w:r>
            <w:r w:rsidRPr="00DE09BC">
              <w:rPr>
                <w:rFonts w:eastAsiaTheme="majorEastAsia" w:cs="宋体"/>
                <w:kern w:val="0"/>
                <w:szCs w:val="21"/>
                <w:lang w:val="zh-CN"/>
              </w:rPr>
              <w:t>收集效率</w:t>
            </w:r>
            <w:r w:rsidRPr="00DE09BC">
              <w:rPr>
                <w:rFonts w:eastAsiaTheme="majorEastAsia" w:cs="Times New Roman"/>
                <w:kern w:val="0"/>
                <w:szCs w:val="21"/>
              </w:rPr>
              <w:t>90%</w:t>
            </w:r>
            <w:r w:rsidRPr="00DE09BC">
              <w:rPr>
                <w:rFonts w:eastAsiaTheme="majorEastAsia" w:cs="宋体"/>
                <w:kern w:val="0"/>
                <w:szCs w:val="21"/>
              </w:rPr>
              <w:t>）</w:t>
            </w:r>
            <w:r w:rsidRPr="00DE09BC">
              <w:rPr>
                <w:rFonts w:eastAsiaTheme="majorEastAsia" w:cs="Times New Roman"/>
                <w:szCs w:val="21"/>
              </w:rPr>
              <w:t>进入</w:t>
            </w:r>
            <w:r w:rsidRPr="00DE09BC">
              <w:rPr>
                <w:rFonts w:eastAsiaTheme="majorEastAsia" w:cs="Times New Roman"/>
                <w:szCs w:val="21"/>
              </w:rPr>
              <w:lastRenderedPageBreak/>
              <w:t>1</w:t>
            </w:r>
            <w:r w:rsidRPr="00DE09BC">
              <w:rPr>
                <w:rFonts w:eastAsiaTheme="majorEastAsia" w:cs="Times New Roman"/>
                <w:szCs w:val="21"/>
              </w:rPr>
              <w:t>套</w:t>
            </w:r>
            <w:r w:rsidRPr="00DE09BC">
              <w:rPr>
                <w:rFonts w:eastAsiaTheme="majorEastAsia" w:cs="宋体"/>
                <w:kern w:val="0"/>
                <w:szCs w:val="21"/>
                <w:lang w:val="zh-CN"/>
              </w:rPr>
              <w:t>脉冲布袋除尘器（除尘效率</w:t>
            </w:r>
            <w:r w:rsidRPr="00DE09BC">
              <w:rPr>
                <w:rFonts w:eastAsiaTheme="majorEastAsia" w:cs="Times New Roman"/>
                <w:kern w:val="0"/>
                <w:szCs w:val="21"/>
                <w:lang w:val="zh-CN"/>
              </w:rPr>
              <w:t>99%</w:t>
            </w:r>
            <w:r w:rsidRPr="00DE09BC">
              <w:rPr>
                <w:rFonts w:eastAsiaTheme="majorEastAsia" w:cs="宋体"/>
                <w:kern w:val="0"/>
                <w:szCs w:val="21"/>
                <w:lang w:val="zh-CN"/>
              </w:rPr>
              <w:t>）</w:t>
            </w:r>
            <w:r w:rsidRPr="00DE09BC">
              <w:rPr>
                <w:rFonts w:eastAsiaTheme="majorEastAsia" w:cs="Times New Roman"/>
                <w:szCs w:val="21"/>
              </w:rPr>
              <w:t>处理后，通过</w:t>
            </w:r>
            <w:r w:rsidRPr="00DE09BC">
              <w:rPr>
                <w:rFonts w:eastAsiaTheme="majorEastAsia" w:cs="Times New Roman"/>
                <w:szCs w:val="21"/>
              </w:rPr>
              <w:t>1</w:t>
            </w:r>
            <w:r w:rsidRPr="00DE09BC">
              <w:rPr>
                <w:rFonts w:eastAsiaTheme="majorEastAsia" w:cs="Times New Roman"/>
                <w:szCs w:val="21"/>
              </w:rPr>
              <w:t>根</w:t>
            </w:r>
            <w:r w:rsidRPr="00DE09BC">
              <w:rPr>
                <w:rFonts w:eastAsiaTheme="majorEastAsia" w:cs="Times New Roman"/>
                <w:szCs w:val="21"/>
              </w:rPr>
              <w:t>15m</w:t>
            </w:r>
            <w:r w:rsidRPr="00DE09BC">
              <w:rPr>
                <w:rFonts w:eastAsiaTheme="majorEastAsia" w:cs="Times New Roman"/>
                <w:szCs w:val="21"/>
              </w:rPr>
              <w:t>高的排气筒排放</w:t>
            </w:r>
            <w:r w:rsidRPr="00DE09BC">
              <w:rPr>
                <w:rFonts w:eastAsiaTheme="majorEastAsia" w:cs="宋体"/>
                <w:kern w:val="0"/>
                <w:szCs w:val="21"/>
                <w:lang w:val="zh-CN"/>
              </w:rPr>
              <w:t>（</w:t>
            </w:r>
            <w:r w:rsidRPr="00DE09BC">
              <w:rPr>
                <w:rFonts w:eastAsiaTheme="majorEastAsia" w:cs="Times New Roman"/>
                <w:kern w:val="0"/>
                <w:szCs w:val="21"/>
                <w:lang w:val="zh-CN"/>
              </w:rPr>
              <w:t>DA001</w:t>
            </w:r>
            <w:r w:rsidRPr="00DE09BC">
              <w:rPr>
                <w:rFonts w:eastAsiaTheme="majorEastAsia" w:cs="宋体"/>
                <w:kern w:val="0"/>
                <w:szCs w:val="21"/>
                <w:lang w:val="zh-CN"/>
              </w:rPr>
              <w:t>）</w:t>
            </w:r>
          </w:p>
        </w:tc>
      </w:tr>
      <w:tr w:rsidR="00034D21">
        <w:trPr>
          <w:jc w:val="center"/>
        </w:trPr>
        <w:tc>
          <w:tcPr>
            <w:tcW w:w="620" w:type="dxa"/>
            <w:vMerge/>
            <w:vAlign w:val="center"/>
          </w:tcPr>
          <w:p w:rsidR="00034D21" w:rsidRDefault="00034D21">
            <w:pPr>
              <w:adjustRightInd w:val="0"/>
              <w:snapToGrid w:val="0"/>
              <w:jc w:val="center"/>
              <w:rPr>
                <w:rFonts w:ascii="Times New Roman" w:eastAsia="宋体" w:hAnsi="Times New Roman" w:cs="Times New Roman"/>
                <w:snapToGrid w:val="0"/>
                <w:kern w:val="0"/>
                <w:szCs w:val="21"/>
              </w:rPr>
            </w:pPr>
          </w:p>
        </w:tc>
        <w:tc>
          <w:tcPr>
            <w:tcW w:w="1267" w:type="dxa"/>
            <w:gridSpan w:val="2"/>
            <w:vMerge/>
            <w:tcBorders>
              <w:right w:val="single" w:sz="4" w:space="0" w:color="auto"/>
            </w:tcBorders>
            <w:vAlign w:val="center"/>
          </w:tcPr>
          <w:p w:rsidR="00034D21" w:rsidRDefault="00034D21">
            <w:pPr>
              <w:jc w:val="center"/>
              <w:rPr>
                <w:rFonts w:ascii="Times New Roman" w:eastAsia="宋体" w:hAnsi="Times New Roman" w:cs="Times New Roman"/>
                <w:snapToGrid w:val="0"/>
                <w:kern w:val="0"/>
                <w:szCs w:val="21"/>
              </w:rPr>
            </w:pPr>
          </w:p>
        </w:tc>
        <w:tc>
          <w:tcPr>
            <w:tcW w:w="1671" w:type="dxa"/>
            <w:tcBorders>
              <w:left w:val="single" w:sz="4" w:space="0" w:color="auto"/>
            </w:tcBorders>
            <w:vAlign w:val="center"/>
          </w:tcPr>
          <w:p w:rsidR="00034D21" w:rsidRDefault="006F5DAC">
            <w:pPr>
              <w:adjustRightInd w:val="0"/>
              <w:snapToGrid w:val="0"/>
              <w:jc w:val="center"/>
              <w:rPr>
                <w:rFonts w:asciiTheme="minorEastAsia" w:hAnsiTheme="minorEastAsia"/>
                <w:snapToGrid w:val="0"/>
                <w:kern w:val="0"/>
                <w:szCs w:val="21"/>
              </w:rPr>
            </w:pPr>
            <w:r w:rsidRPr="00DE09BC">
              <w:rPr>
                <w:rFonts w:eastAsiaTheme="majorEastAsia"/>
                <w:snapToGrid w:val="0"/>
                <w:kern w:val="0"/>
                <w:szCs w:val="21"/>
              </w:rPr>
              <w:t>挤出切断废气、熔融挤出拉丝废气</w:t>
            </w:r>
          </w:p>
        </w:tc>
        <w:tc>
          <w:tcPr>
            <w:tcW w:w="5066" w:type="dxa"/>
            <w:vAlign w:val="center"/>
          </w:tcPr>
          <w:p w:rsidR="00034D21" w:rsidRDefault="006F5DAC">
            <w:pPr>
              <w:adjustRightInd w:val="0"/>
              <w:snapToGrid w:val="0"/>
              <w:jc w:val="center"/>
              <w:rPr>
                <w:rFonts w:asciiTheme="minorEastAsia" w:hAnsiTheme="minorEastAsia"/>
                <w:snapToGrid w:val="0"/>
                <w:kern w:val="0"/>
                <w:szCs w:val="21"/>
              </w:rPr>
            </w:pPr>
            <w:r w:rsidRPr="00DE09BC">
              <w:rPr>
                <w:rFonts w:eastAsiaTheme="majorEastAsia"/>
                <w:snapToGrid w:val="0"/>
                <w:kern w:val="0"/>
                <w:szCs w:val="21"/>
              </w:rPr>
              <w:t>3</w:t>
            </w:r>
            <w:r w:rsidRPr="00DE09BC">
              <w:rPr>
                <w:rFonts w:eastAsiaTheme="majorEastAsia"/>
                <w:snapToGrid w:val="0"/>
                <w:kern w:val="0"/>
                <w:szCs w:val="21"/>
              </w:rPr>
              <w:t>条生产线废气</w:t>
            </w:r>
            <w:r w:rsidRPr="00DE09BC">
              <w:rPr>
                <w:rFonts w:eastAsiaTheme="majorEastAsia" w:cs="Times New Roman"/>
                <w:szCs w:val="21"/>
              </w:rPr>
              <w:t>经</w:t>
            </w:r>
            <w:r w:rsidRPr="00DE09BC">
              <w:rPr>
                <w:rFonts w:eastAsiaTheme="majorEastAsia" w:cs="宋体"/>
                <w:kern w:val="0"/>
                <w:szCs w:val="21"/>
                <w:lang w:val="zh-CN"/>
              </w:rPr>
              <w:t>配套集气罩</w:t>
            </w:r>
            <w:r w:rsidRPr="00DE09BC">
              <w:rPr>
                <w:rFonts w:eastAsiaTheme="majorEastAsia" w:cs="Times New Roman"/>
                <w:kern w:val="0"/>
                <w:szCs w:val="21"/>
              </w:rPr>
              <w:t>+</w:t>
            </w:r>
            <w:r w:rsidRPr="00DE09BC">
              <w:rPr>
                <w:rFonts w:eastAsiaTheme="majorEastAsia" w:cs="宋体"/>
                <w:kern w:val="0"/>
                <w:szCs w:val="21"/>
                <w:lang w:val="zh-CN"/>
              </w:rPr>
              <w:t>透光垂帘</w:t>
            </w:r>
            <w:r w:rsidRPr="00DE09BC">
              <w:rPr>
                <w:rFonts w:eastAsiaTheme="majorEastAsia" w:cs="宋体"/>
                <w:kern w:val="0"/>
                <w:szCs w:val="21"/>
              </w:rPr>
              <w:t>（</w:t>
            </w:r>
            <w:r w:rsidRPr="00DE09BC">
              <w:rPr>
                <w:rFonts w:eastAsiaTheme="majorEastAsia" w:cs="宋体"/>
                <w:kern w:val="0"/>
                <w:szCs w:val="21"/>
                <w:lang w:val="zh-CN"/>
              </w:rPr>
              <w:t>收集效率</w:t>
            </w:r>
            <w:r w:rsidRPr="00DE09BC">
              <w:rPr>
                <w:rFonts w:eastAsiaTheme="majorEastAsia" w:cs="Times New Roman"/>
                <w:kern w:val="0"/>
                <w:szCs w:val="21"/>
              </w:rPr>
              <w:t>90%</w:t>
            </w:r>
            <w:r w:rsidRPr="00DE09BC">
              <w:rPr>
                <w:rFonts w:eastAsiaTheme="majorEastAsia" w:cs="宋体"/>
                <w:kern w:val="0"/>
                <w:szCs w:val="21"/>
              </w:rPr>
              <w:t>）</w:t>
            </w:r>
            <w:r w:rsidRPr="00DE09BC">
              <w:rPr>
                <w:rFonts w:eastAsiaTheme="majorEastAsia" w:cs="Times New Roman"/>
                <w:szCs w:val="21"/>
              </w:rPr>
              <w:t>进入</w:t>
            </w:r>
            <w:r w:rsidRPr="00DE09BC">
              <w:rPr>
                <w:rFonts w:eastAsiaTheme="majorEastAsia" w:cs="Times New Roman"/>
                <w:szCs w:val="21"/>
              </w:rPr>
              <w:t>1</w:t>
            </w:r>
            <w:r w:rsidRPr="00DE09BC">
              <w:rPr>
                <w:rFonts w:eastAsiaTheme="majorEastAsia" w:cs="Times New Roman"/>
                <w:szCs w:val="21"/>
              </w:rPr>
              <w:t>套</w:t>
            </w:r>
            <w:r w:rsidRPr="00DE09BC">
              <w:rPr>
                <w:rFonts w:eastAsiaTheme="majorEastAsia" w:cs="宋体"/>
                <w:kern w:val="0"/>
                <w:szCs w:val="21"/>
                <w:lang w:val="zh-CN"/>
              </w:rPr>
              <w:t>水喷淋装置</w:t>
            </w:r>
            <w:r w:rsidRPr="00DE09BC">
              <w:rPr>
                <w:rFonts w:eastAsiaTheme="majorEastAsia" w:cs="Times New Roman"/>
                <w:kern w:val="0"/>
                <w:szCs w:val="21"/>
                <w:lang w:val="zh-CN"/>
              </w:rPr>
              <w:t>+</w:t>
            </w:r>
            <w:r w:rsidRPr="00DE09BC">
              <w:rPr>
                <w:rFonts w:eastAsiaTheme="majorEastAsia" w:cs="宋体"/>
                <w:kern w:val="0"/>
                <w:szCs w:val="21"/>
                <w:lang w:val="zh-CN"/>
              </w:rPr>
              <w:t>静电除油装置</w:t>
            </w:r>
            <w:r w:rsidRPr="00DE09BC">
              <w:rPr>
                <w:rFonts w:eastAsiaTheme="majorEastAsia" w:cs="Times New Roman"/>
                <w:kern w:val="0"/>
                <w:szCs w:val="21"/>
                <w:lang w:val="zh-CN"/>
              </w:rPr>
              <w:t>+</w:t>
            </w:r>
            <w:r w:rsidRPr="00DE09BC">
              <w:rPr>
                <w:rFonts w:eastAsiaTheme="majorEastAsia" w:cs="宋体"/>
                <w:kern w:val="0"/>
                <w:szCs w:val="21"/>
                <w:lang w:val="zh-CN"/>
              </w:rPr>
              <w:t>光氧催化装置</w:t>
            </w:r>
            <w:r w:rsidRPr="00DE09BC">
              <w:rPr>
                <w:rFonts w:eastAsiaTheme="majorEastAsia" w:cs="Times New Roman"/>
                <w:kern w:val="0"/>
                <w:szCs w:val="21"/>
                <w:lang w:val="zh-CN"/>
              </w:rPr>
              <w:t>+</w:t>
            </w:r>
            <w:r w:rsidRPr="00DE09BC">
              <w:rPr>
                <w:rFonts w:eastAsiaTheme="majorEastAsia" w:cs="宋体"/>
                <w:kern w:val="0"/>
                <w:szCs w:val="21"/>
                <w:lang w:val="zh-CN"/>
              </w:rPr>
              <w:t>活性炭吸附装置（油烟颗粒综合去除效率</w:t>
            </w:r>
            <w:r w:rsidRPr="00DE09BC">
              <w:rPr>
                <w:rFonts w:eastAsiaTheme="majorEastAsia" w:cs="Times New Roman"/>
                <w:kern w:val="0"/>
                <w:szCs w:val="21"/>
                <w:lang w:val="zh-CN"/>
              </w:rPr>
              <w:t>90%</w:t>
            </w:r>
            <w:r w:rsidRPr="00DE09BC">
              <w:rPr>
                <w:rFonts w:eastAsiaTheme="majorEastAsia" w:cs="宋体"/>
                <w:kern w:val="0"/>
                <w:szCs w:val="21"/>
                <w:lang w:val="zh-CN"/>
              </w:rPr>
              <w:t>，</w:t>
            </w:r>
            <w:r w:rsidRPr="00DE09BC">
              <w:rPr>
                <w:rFonts w:eastAsiaTheme="majorEastAsia" w:cs="Times New Roman"/>
                <w:kern w:val="0"/>
                <w:szCs w:val="21"/>
                <w:lang w:val="zh-CN"/>
              </w:rPr>
              <w:t>VOCs</w:t>
            </w:r>
            <w:r w:rsidRPr="00DE09BC">
              <w:rPr>
                <w:rFonts w:eastAsiaTheme="majorEastAsia" w:cs="宋体"/>
                <w:kern w:val="0"/>
                <w:szCs w:val="21"/>
                <w:lang w:val="zh-CN"/>
              </w:rPr>
              <w:t>综合去除效率</w:t>
            </w:r>
            <w:r w:rsidRPr="00DE09BC">
              <w:rPr>
                <w:rFonts w:eastAsiaTheme="majorEastAsia" w:cs="Times New Roman"/>
                <w:kern w:val="0"/>
                <w:szCs w:val="21"/>
                <w:lang w:val="zh-CN"/>
              </w:rPr>
              <w:t>90%</w:t>
            </w:r>
            <w:r w:rsidRPr="00DE09BC">
              <w:rPr>
                <w:rFonts w:eastAsiaTheme="majorEastAsia" w:cs="宋体"/>
                <w:kern w:val="0"/>
                <w:szCs w:val="21"/>
                <w:lang w:val="zh-CN"/>
              </w:rPr>
              <w:t>）</w:t>
            </w:r>
            <w:r w:rsidRPr="00DE09BC">
              <w:rPr>
                <w:rFonts w:eastAsiaTheme="majorEastAsia" w:cs="Times New Roman"/>
                <w:szCs w:val="21"/>
              </w:rPr>
              <w:t>处理后，通过</w:t>
            </w:r>
            <w:r w:rsidRPr="00DE09BC">
              <w:rPr>
                <w:rFonts w:eastAsiaTheme="majorEastAsia" w:cs="Times New Roman"/>
                <w:szCs w:val="21"/>
              </w:rPr>
              <w:t>1</w:t>
            </w:r>
            <w:r w:rsidRPr="00DE09BC">
              <w:rPr>
                <w:rFonts w:eastAsiaTheme="majorEastAsia" w:cs="Times New Roman"/>
                <w:szCs w:val="21"/>
              </w:rPr>
              <w:t>根</w:t>
            </w:r>
            <w:r w:rsidRPr="00DE09BC">
              <w:rPr>
                <w:rFonts w:eastAsiaTheme="majorEastAsia" w:cs="Times New Roman"/>
                <w:szCs w:val="21"/>
              </w:rPr>
              <w:t>15m</w:t>
            </w:r>
            <w:r w:rsidRPr="00DE09BC">
              <w:rPr>
                <w:rFonts w:eastAsiaTheme="majorEastAsia" w:cs="Times New Roman"/>
                <w:szCs w:val="21"/>
              </w:rPr>
              <w:t>高的排气筒排放</w:t>
            </w:r>
            <w:r w:rsidRPr="00DE09BC">
              <w:rPr>
                <w:rFonts w:eastAsiaTheme="majorEastAsia" w:cs="宋体"/>
                <w:kern w:val="0"/>
                <w:szCs w:val="21"/>
                <w:lang w:val="zh-CN"/>
              </w:rPr>
              <w:t>（</w:t>
            </w:r>
            <w:r w:rsidRPr="00DE09BC">
              <w:rPr>
                <w:rFonts w:eastAsiaTheme="majorEastAsia" w:cs="Times New Roman"/>
                <w:kern w:val="0"/>
                <w:szCs w:val="21"/>
                <w:lang w:val="zh-CN"/>
              </w:rPr>
              <w:t>DA002</w:t>
            </w:r>
            <w:r w:rsidRPr="00DE09BC">
              <w:rPr>
                <w:rFonts w:eastAsiaTheme="majorEastAsia" w:cs="宋体"/>
                <w:kern w:val="0"/>
                <w:szCs w:val="21"/>
                <w:lang w:val="zh-CN"/>
              </w:rPr>
              <w:t>）</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2</w:t>
            </w:r>
          </w:p>
        </w:tc>
        <w:tc>
          <w:tcPr>
            <w:tcW w:w="1267" w:type="dxa"/>
            <w:gridSpan w:val="2"/>
            <w:tcBorders>
              <w:top w:val="single" w:sz="4" w:space="0" w:color="auto"/>
              <w:right w:val="single" w:sz="4" w:space="0" w:color="auto"/>
            </w:tcBorders>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无组织废气</w:t>
            </w:r>
          </w:p>
        </w:tc>
        <w:tc>
          <w:tcPr>
            <w:tcW w:w="1671" w:type="dxa"/>
            <w:tcBorders>
              <w:top w:val="single" w:sz="4" w:space="0" w:color="auto"/>
              <w:left w:val="single" w:sz="4" w:space="0" w:color="auto"/>
            </w:tcBorders>
            <w:vAlign w:val="center"/>
          </w:tcPr>
          <w:p w:rsidR="00034D21" w:rsidRDefault="00217DE7" w:rsidP="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生产过程集气罩未收集的</w:t>
            </w:r>
            <w:r>
              <w:rPr>
                <w:rFonts w:asciiTheme="minorEastAsia" w:hAnsiTheme="minorEastAsia" w:cs="Times New Roman" w:hint="eastAsia"/>
                <w:snapToGrid w:val="0"/>
                <w:kern w:val="0"/>
                <w:szCs w:val="21"/>
              </w:rPr>
              <w:t>V</w:t>
            </w:r>
            <w:r>
              <w:rPr>
                <w:rFonts w:asciiTheme="minorEastAsia" w:hAnsiTheme="minorEastAsia" w:cs="Times New Roman"/>
                <w:snapToGrid w:val="0"/>
                <w:kern w:val="0"/>
                <w:szCs w:val="21"/>
              </w:rPr>
              <w:t>OCs、</w:t>
            </w:r>
            <w:r w:rsidR="006F5DAC">
              <w:rPr>
                <w:rFonts w:asciiTheme="minorEastAsia" w:hAnsiTheme="minorEastAsia" w:cs="Times New Roman" w:hint="eastAsia"/>
                <w:snapToGrid w:val="0"/>
                <w:kern w:val="0"/>
                <w:szCs w:val="21"/>
              </w:rPr>
              <w:t>颗粒物</w:t>
            </w:r>
          </w:p>
        </w:tc>
        <w:tc>
          <w:tcPr>
            <w:tcW w:w="5066" w:type="dxa"/>
            <w:vAlign w:val="center"/>
          </w:tcPr>
          <w:p w:rsidR="00034D21" w:rsidRDefault="00217DE7">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采取车间阻挡</w:t>
            </w:r>
            <w:r>
              <w:rPr>
                <w:rFonts w:ascii="Times New Roman" w:eastAsia="宋体" w:hAnsi="Times New Roman" w:cs="Times New Roman" w:hint="eastAsia"/>
                <w:snapToGrid w:val="0"/>
                <w:kern w:val="0"/>
                <w:szCs w:val="21"/>
              </w:rPr>
              <w:t>及</w:t>
            </w:r>
            <w:r>
              <w:rPr>
                <w:rFonts w:ascii="Times New Roman" w:eastAsia="宋体" w:hAnsi="Times New Roman" w:cs="Times New Roman"/>
                <w:snapToGrid w:val="0"/>
                <w:kern w:val="0"/>
                <w:szCs w:val="21"/>
              </w:rPr>
              <w:t>加强设备维护等措施</w:t>
            </w:r>
          </w:p>
        </w:tc>
      </w:tr>
      <w:tr w:rsidR="00034D21">
        <w:trPr>
          <w:jc w:val="center"/>
        </w:trPr>
        <w:tc>
          <w:tcPr>
            <w:tcW w:w="8624" w:type="dxa"/>
            <w:gridSpan w:val="5"/>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二、水污染治理</w:t>
            </w:r>
          </w:p>
        </w:tc>
      </w:tr>
      <w:tr w:rsidR="00034D21">
        <w:trPr>
          <w:trHeight w:val="251"/>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1</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heme="minorEastAsia" w:hAnsiTheme="minorEastAsia"/>
                <w:snapToGrid w:val="0"/>
                <w:kern w:val="0"/>
                <w:szCs w:val="21"/>
              </w:rPr>
              <w:t>生活污水</w:t>
            </w:r>
          </w:p>
        </w:tc>
        <w:tc>
          <w:tcPr>
            <w:tcW w:w="5066" w:type="dxa"/>
            <w:vAlign w:val="center"/>
          </w:tcPr>
          <w:p w:rsidR="00034D21" w:rsidRDefault="00217DE7">
            <w:pPr>
              <w:rPr>
                <w:rFonts w:ascii="Times New Roman" w:eastAsia="宋体" w:hAnsi="Times New Roman" w:cs="Times New Roman"/>
                <w:snapToGrid w:val="0"/>
                <w:kern w:val="0"/>
                <w:szCs w:val="21"/>
              </w:rPr>
            </w:pPr>
            <w:r>
              <w:rPr>
                <w:rFonts w:asciiTheme="minorEastAsia" w:hAnsiTheme="minorEastAsia" w:hint="eastAsia"/>
                <w:snapToGrid w:val="0"/>
                <w:kern w:val="0"/>
                <w:szCs w:val="21"/>
              </w:rPr>
              <w:t>入化粪池定期抽走</w:t>
            </w:r>
          </w:p>
        </w:tc>
      </w:tr>
      <w:tr w:rsidR="00034D21">
        <w:trPr>
          <w:jc w:val="center"/>
        </w:trPr>
        <w:tc>
          <w:tcPr>
            <w:tcW w:w="8624" w:type="dxa"/>
            <w:gridSpan w:val="5"/>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三、固体废物控制</w:t>
            </w:r>
          </w:p>
        </w:tc>
      </w:tr>
      <w:tr w:rsidR="006F5DAC">
        <w:trPr>
          <w:jc w:val="center"/>
        </w:trPr>
        <w:tc>
          <w:tcPr>
            <w:tcW w:w="620"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699" w:type="dxa"/>
            <w:vMerge w:val="restart"/>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一般固废</w:t>
            </w:r>
          </w:p>
        </w:tc>
        <w:tc>
          <w:tcPr>
            <w:tcW w:w="2239" w:type="dxa"/>
            <w:gridSpan w:val="2"/>
            <w:vAlign w:val="center"/>
          </w:tcPr>
          <w:p w:rsidR="006F5DAC" w:rsidRPr="007E6289" w:rsidRDefault="006F5DAC" w:rsidP="00FC5363">
            <w:pPr>
              <w:adjustRightInd w:val="0"/>
              <w:snapToGrid w:val="0"/>
              <w:jc w:val="center"/>
              <w:rPr>
                <w:rFonts w:eastAsiaTheme="majorEastAsia"/>
                <w:snapToGrid w:val="0"/>
                <w:kern w:val="0"/>
                <w:szCs w:val="21"/>
              </w:rPr>
            </w:pPr>
            <w:r w:rsidRPr="007E6289">
              <w:rPr>
                <w:rFonts w:eastAsiaTheme="majorEastAsia"/>
                <w:snapToGrid w:val="0"/>
                <w:kern w:val="0"/>
                <w:szCs w:val="21"/>
              </w:rPr>
              <w:t>原料废包装</w:t>
            </w:r>
          </w:p>
        </w:tc>
        <w:tc>
          <w:tcPr>
            <w:tcW w:w="5066" w:type="dxa"/>
            <w:tcBorders>
              <w:bottom w:val="single" w:sz="4" w:space="0" w:color="auto"/>
            </w:tcBorders>
            <w:vAlign w:val="center"/>
          </w:tcPr>
          <w:p w:rsidR="006F5DAC" w:rsidRDefault="006F5DAC">
            <w:pPr>
              <w:adjustRightInd w:val="0"/>
              <w:snapToGrid w:val="0"/>
              <w:jc w:val="center"/>
              <w:rPr>
                <w:rFonts w:asciiTheme="minorEastAsia" w:hAnsiTheme="minorEastAsia"/>
                <w:snapToGrid w:val="0"/>
                <w:kern w:val="0"/>
                <w:szCs w:val="21"/>
              </w:rPr>
            </w:pPr>
            <w:r>
              <w:rPr>
                <w:rFonts w:asciiTheme="minorEastAsia" w:hAnsiTheme="minorEastAsia"/>
                <w:snapToGrid w:val="0"/>
                <w:kern w:val="0"/>
                <w:szCs w:val="21"/>
              </w:rPr>
              <w:t>收集后外卖</w:t>
            </w:r>
          </w:p>
        </w:tc>
      </w:tr>
      <w:tr w:rsidR="006F5DAC">
        <w:trPr>
          <w:jc w:val="center"/>
        </w:trPr>
        <w:tc>
          <w:tcPr>
            <w:tcW w:w="620"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699" w:type="dxa"/>
            <w:vMerge/>
            <w:vAlign w:val="center"/>
          </w:tcPr>
          <w:p w:rsidR="006F5DAC"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7E6289" w:rsidRDefault="006F5DAC" w:rsidP="00FC5363">
            <w:pPr>
              <w:adjustRightInd w:val="0"/>
              <w:snapToGrid w:val="0"/>
              <w:jc w:val="center"/>
              <w:rPr>
                <w:rFonts w:eastAsiaTheme="majorEastAsia"/>
                <w:snapToGrid w:val="0"/>
                <w:kern w:val="0"/>
                <w:szCs w:val="21"/>
              </w:rPr>
            </w:pPr>
            <w:r w:rsidRPr="007E6289">
              <w:rPr>
                <w:rFonts w:eastAsiaTheme="majorEastAsia"/>
                <w:snapToGrid w:val="0"/>
                <w:kern w:val="0"/>
                <w:szCs w:val="21"/>
              </w:rPr>
              <w:t>废熔块</w:t>
            </w:r>
          </w:p>
        </w:tc>
        <w:tc>
          <w:tcPr>
            <w:tcW w:w="5066" w:type="dxa"/>
            <w:tcBorders>
              <w:bottom w:val="single" w:sz="4" w:space="0" w:color="auto"/>
            </w:tcBorders>
            <w:vAlign w:val="center"/>
          </w:tcPr>
          <w:p w:rsidR="006F5DAC" w:rsidRDefault="006F5DAC">
            <w:pPr>
              <w:adjustRightInd w:val="0"/>
              <w:snapToGrid w:val="0"/>
              <w:jc w:val="center"/>
              <w:rPr>
                <w:rFonts w:asciiTheme="minorEastAsia" w:hAnsiTheme="minorEastAsia"/>
                <w:snapToGrid w:val="0"/>
                <w:kern w:val="0"/>
                <w:szCs w:val="21"/>
              </w:rPr>
            </w:pPr>
            <w:r>
              <w:rPr>
                <w:rFonts w:asciiTheme="minorEastAsia" w:hAnsiTheme="minorEastAsia"/>
                <w:snapToGrid w:val="0"/>
                <w:kern w:val="0"/>
                <w:szCs w:val="21"/>
              </w:rPr>
              <w:t>收集后外卖</w:t>
            </w:r>
          </w:p>
        </w:tc>
      </w:tr>
      <w:tr w:rsidR="006F5DAC">
        <w:trPr>
          <w:jc w:val="center"/>
        </w:trPr>
        <w:tc>
          <w:tcPr>
            <w:tcW w:w="620"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3</w:t>
            </w:r>
          </w:p>
        </w:tc>
        <w:tc>
          <w:tcPr>
            <w:tcW w:w="699" w:type="dxa"/>
            <w:vMerge/>
            <w:vAlign w:val="center"/>
          </w:tcPr>
          <w:p w:rsidR="006F5DAC"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7E6289" w:rsidRDefault="006F5DAC" w:rsidP="00FC5363">
            <w:pPr>
              <w:adjustRightInd w:val="0"/>
              <w:snapToGrid w:val="0"/>
              <w:jc w:val="center"/>
              <w:rPr>
                <w:rFonts w:eastAsiaTheme="majorEastAsia"/>
                <w:snapToGrid w:val="0"/>
                <w:kern w:val="0"/>
                <w:szCs w:val="21"/>
              </w:rPr>
            </w:pPr>
            <w:r w:rsidRPr="007E6289">
              <w:rPr>
                <w:rFonts w:eastAsiaTheme="majorEastAsia"/>
                <w:snapToGrid w:val="0"/>
                <w:kern w:val="0"/>
                <w:szCs w:val="21"/>
              </w:rPr>
              <w:t>废过滤网</w:t>
            </w:r>
          </w:p>
        </w:tc>
        <w:tc>
          <w:tcPr>
            <w:tcW w:w="5066" w:type="dxa"/>
            <w:tcBorders>
              <w:top w:val="single" w:sz="4" w:space="0" w:color="auto"/>
              <w:bottom w:val="single" w:sz="4" w:space="0" w:color="auto"/>
            </w:tcBorders>
            <w:vAlign w:val="center"/>
          </w:tcPr>
          <w:p w:rsidR="006F5DAC" w:rsidRDefault="006F5DAC">
            <w:pPr>
              <w:adjustRightInd w:val="0"/>
              <w:snapToGrid w:val="0"/>
              <w:jc w:val="center"/>
              <w:rPr>
                <w:rFonts w:asciiTheme="minorEastAsia" w:hAnsiTheme="minorEastAsia"/>
                <w:snapToGrid w:val="0"/>
                <w:kern w:val="0"/>
                <w:szCs w:val="21"/>
              </w:rPr>
            </w:pPr>
            <w:r w:rsidRPr="007E6289">
              <w:rPr>
                <w:rFonts w:eastAsiaTheme="majorEastAsia"/>
                <w:snapToGrid w:val="0"/>
                <w:kern w:val="0"/>
                <w:szCs w:val="21"/>
              </w:rPr>
              <w:t>委托有处理能力的单位处理</w:t>
            </w:r>
          </w:p>
        </w:tc>
      </w:tr>
      <w:tr w:rsidR="006F5DAC">
        <w:trPr>
          <w:jc w:val="center"/>
        </w:trPr>
        <w:tc>
          <w:tcPr>
            <w:tcW w:w="620"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4</w:t>
            </w:r>
          </w:p>
        </w:tc>
        <w:tc>
          <w:tcPr>
            <w:tcW w:w="699" w:type="dxa"/>
            <w:vMerge/>
            <w:vAlign w:val="center"/>
          </w:tcPr>
          <w:p w:rsidR="006F5DAC"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7E6289" w:rsidRDefault="006F5DAC" w:rsidP="00FC5363">
            <w:pPr>
              <w:adjustRightInd w:val="0"/>
              <w:snapToGrid w:val="0"/>
              <w:jc w:val="center"/>
              <w:rPr>
                <w:rFonts w:eastAsiaTheme="majorEastAsia"/>
                <w:snapToGrid w:val="0"/>
                <w:kern w:val="0"/>
                <w:szCs w:val="21"/>
              </w:rPr>
            </w:pPr>
            <w:r w:rsidRPr="007E6289">
              <w:rPr>
                <w:rFonts w:eastAsiaTheme="majorEastAsia"/>
                <w:snapToGrid w:val="0"/>
                <w:kern w:val="0"/>
                <w:szCs w:val="21"/>
              </w:rPr>
              <w:t>废丝、废边</w:t>
            </w:r>
          </w:p>
        </w:tc>
        <w:tc>
          <w:tcPr>
            <w:tcW w:w="5066" w:type="dxa"/>
            <w:tcBorders>
              <w:top w:val="single" w:sz="4" w:space="0" w:color="auto"/>
            </w:tcBorders>
            <w:vAlign w:val="center"/>
          </w:tcPr>
          <w:p w:rsidR="006F5DAC" w:rsidRDefault="006F5DAC">
            <w:pPr>
              <w:adjustRightInd w:val="0"/>
              <w:snapToGrid w:val="0"/>
              <w:jc w:val="center"/>
              <w:rPr>
                <w:rFonts w:asciiTheme="minorEastAsia" w:hAnsiTheme="minorEastAsia"/>
                <w:snapToGrid w:val="0"/>
                <w:kern w:val="0"/>
                <w:szCs w:val="21"/>
              </w:rPr>
            </w:pPr>
            <w:r w:rsidRPr="007E6289">
              <w:rPr>
                <w:rFonts w:eastAsiaTheme="majorEastAsia"/>
                <w:snapToGrid w:val="0"/>
                <w:kern w:val="0"/>
                <w:szCs w:val="21"/>
              </w:rPr>
              <w:t>经破碎后回用</w:t>
            </w:r>
          </w:p>
        </w:tc>
      </w:tr>
      <w:tr w:rsidR="006F5DAC">
        <w:trPr>
          <w:jc w:val="center"/>
        </w:trPr>
        <w:tc>
          <w:tcPr>
            <w:tcW w:w="620"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5</w:t>
            </w:r>
          </w:p>
        </w:tc>
        <w:tc>
          <w:tcPr>
            <w:tcW w:w="699" w:type="dxa"/>
            <w:vMerge/>
            <w:vAlign w:val="center"/>
          </w:tcPr>
          <w:p w:rsidR="006F5DAC"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7E6289" w:rsidRDefault="006F5DAC" w:rsidP="00FC5363">
            <w:pPr>
              <w:adjustRightInd w:val="0"/>
              <w:snapToGrid w:val="0"/>
              <w:jc w:val="center"/>
              <w:rPr>
                <w:rFonts w:eastAsiaTheme="majorEastAsia"/>
                <w:snapToGrid w:val="0"/>
                <w:kern w:val="0"/>
                <w:szCs w:val="21"/>
              </w:rPr>
            </w:pPr>
            <w:r w:rsidRPr="007E6289">
              <w:rPr>
                <w:rFonts w:eastAsiaTheme="majorEastAsia"/>
                <w:snapToGrid w:val="0"/>
                <w:kern w:val="0"/>
                <w:szCs w:val="21"/>
              </w:rPr>
              <w:t>袋式除尘器收集粉尘</w:t>
            </w:r>
          </w:p>
        </w:tc>
        <w:tc>
          <w:tcPr>
            <w:tcW w:w="5066" w:type="dxa"/>
            <w:vAlign w:val="center"/>
          </w:tcPr>
          <w:p w:rsidR="006F5DAC" w:rsidRDefault="006F5DAC">
            <w:pPr>
              <w:adjustRightInd w:val="0"/>
              <w:snapToGrid w:val="0"/>
              <w:jc w:val="center"/>
              <w:rPr>
                <w:rFonts w:asciiTheme="minorEastAsia" w:hAnsiTheme="minorEastAsia"/>
                <w:snapToGrid w:val="0"/>
                <w:kern w:val="0"/>
                <w:szCs w:val="21"/>
              </w:rPr>
            </w:pPr>
            <w:r w:rsidRPr="007E6289">
              <w:rPr>
                <w:rFonts w:eastAsiaTheme="majorEastAsia"/>
                <w:snapToGrid w:val="0"/>
                <w:kern w:val="0"/>
                <w:szCs w:val="21"/>
              </w:rPr>
              <w:t>收集后回用</w:t>
            </w:r>
          </w:p>
        </w:tc>
      </w:tr>
      <w:tr w:rsidR="006F5DAC">
        <w:trPr>
          <w:jc w:val="center"/>
        </w:trPr>
        <w:tc>
          <w:tcPr>
            <w:tcW w:w="620"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6</w:t>
            </w:r>
          </w:p>
        </w:tc>
        <w:tc>
          <w:tcPr>
            <w:tcW w:w="699" w:type="dxa"/>
            <w:vMerge/>
            <w:vAlign w:val="center"/>
          </w:tcPr>
          <w:p w:rsidR="006F5DAC" w:rsidRDefault="006F5DAC">
            <w:pPr>
              <w:adjustRightInd w:val="0"/>
              <w:snapToGrid w:val="0"/>
              <w:jc w:val="center"/>
              <w:rPr>
                <w:rFonts w:ascii="Times New Roman" w:eastAsia="宋体" w:hAnsi="Times New Roman" w:cs="Times New Roman"/>
                <w:snapToGrid w:val="0"/>
                <w:kern w:val="0"/>
                <w:szCs w:val="21"/>
              </w:rPr>
            </w:pPr>
          </w:p>
        </w:tc>
        <w:tc>
          <w:tcPr>
            <w:tcW w:w="2239" w:type="dxa"/>
            <w:gridSpan w:val="2"/>
            <w:vAlign w:val="center"/>
          </w:tcPr>
          <w:p w:rsidR="006F5DAC" w:rsidRPr="007E6289" w:rsidRDefault="006F5DAC" w:rsidP="00FC5363">
            <w:pPr>
              <w:adjustRightInd w:val="0"/>
              <w:snapToGrid w:val="0"/>
              <w:jc w:val="center"/>
              <w:rPr>
                <w:rFonts w:eastAsiaTheme="majorEastAsia"/>
                <w:snapToGrid w:val="0"/>
                <w:kern w:val="0"/>
                <w:szCs w:val="21"/>
              </w:rPr>
            </w:pPr>
            <w:r w:rsidRPr="007E6289">
              <w:rPr>
                <w:rFonts w:eastAsiaTheme="majorEastAsia"/>
                <w:snapToGrid w:val="0"/>
                <w:kern w:val="0"/>
                <w:szCs w:val="21"/>
              </w:rPr>
              <w:t>生活垃圾</w:t>
            </w:r>
          </w:p>
        </w:tc>
        <w:tc>
          <w:tcPr>
            <w:tcW w:w="5066" w:type="dxa"/>
            <w:vAlign w:val="center"/>
          </w:tcPr>
          <w:p w:rsidR="006F5DAC" w:rsidRDefault="006F5DAC">
            <w:pPr>
              <w:adjustRightInd w:val="0"/>
              <w:snapToGrid w:val="0"/>
              <w:jc w:val="center"/>
              <w:rPr>
                <w:rFonts w:asciiTheme="minorEastAsia" w:hAnsiTheme="minorEastAsia"/>
                <w:snapToGrid w:val="0"/>
                <w:kern w:val="0"/>
                <w:szCs w:val="21"/>
              </w:rPr>
            </w:pPr>
            <w:r>
              <w:rPr>
                <w:rFonts w:asciiTheme="minorEastAsia" w:hAnsiTheme="minorEastAsia"/>
                <w:snapToGrid w:val="0"/>
                <w:kern w:val="0"/>
                <w:szCs w:val="21"/>
              </w:rPr>
              <w:t>由环卫部门定期清运</w:t>
            </w:r>
          </w:p>
        </w:tc>
      </w:tr>
      <w:tr w:rsidR="006F5DAC" w:rsidTr="00FC5363">
        <w:trPr>
          <w:trHeight w:val="2179"/>
          <w:jc w:val="center"/>
        </w:trPr>
        <w:tc>
          <w:tcPr>
            <w:tcW w:w="620"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7</w:t>
            </w:r>
          </w:p>
        </w:tc>
        <w:tc>
          <w:tcPr>
            <w:tcW w:w="699"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危险废物</w:t>
            </w:r>
          </w:p>
        </w:tc>
        <w:tc>
          <w:tcPr>
            <w:tcW w:w="2239" w:type="dxa"/>
            <w:gridSpan w:val="2"/>
            <w:vAlign w:val="center"/>
          </w:tcPr>
          <w:p w:rsidR="006F5DAC" w:rsidRDefault="006F5DAC" w:rsidP="00FC5363">
            <w:pPr>
              <w:adjustRightInd w:val="0"/>
              <w:snapToGrid w:val="0"/>
              <w:jc w:val="center"/>
              <w:rPr>
                <w:rFonts w:asciiTheme="minorEastAsia" w:hAnsiTheme="minorEastAsia"/>
                <w:snapToGrid w:val="0"/>
                <w:kern w:val="0"/>
                <w:szCs w:val="21"/>
              </w:rPr>
            </w:pPr>
            <w:r w:rsidRPr="00C0548B">
              <w:rPr>
                <w:rFonts w:ascii="Times New Roman" w:eastAsia="宋体" w:hAnsi="Times New Roman"/>
                <w:snapToGrid w:val="0"/>
                <w:kern w:val="0"/>
                <w:sz w:val="24"/>
              </w:rPr>
              <w:t>废机油、废机油桶、</w:t>
            </w:r>
            <w:r>
              <w:rPr>
                <w:rFonts w:ascii="Times New Roman" w:eastAsia="宋体" w:hAnsi="Times New Roman"/>
                <w:snapToGrid w:val="0"/>
                <w:kern w:val="0"/>
                <w:sz w:val="24"/>
                <w:szCs w:val="24"/>
              </w:rPr>
              <w:t>水喷淋装置配套隔油池产生的废油</w:t>
            </w:r>
            <w:r w:rsidRPr="00C0548B">
              <w:rPr>
                <w:rFonts w:ascii="Times New Roman" w:eastAsia="宋体" w:hAnsi="Times New Roman" w:hint="eastAsia"/>
                <w:snapToGrid w:val="0"/>
                <w:kern w:val="0"/>
                <w:sz w:val="24"/>
                <w:szCs w:val="24"/>
              </w:rPr>
              <w:t>、</w:t>
            </w:r>
            <w:r w:rsidRPr="00C0548B">
              <w:rPr>
                <w:rFonts w:ascii="Times New Roman" w:eastAsia="宋体" w:hAnsi="Times New Roman"/>
                <w:snapToGrid w:val="0"/>
                <w:kern w:val="0"/>
                <w:sz w:val="24"/>
              </w:rPr>
              <w:t>静电除油装置的废油、</w:t>
            </w:r>
            <w:r>
              <w:rPr>
                <w:rFonts w:ascii="Times New Roman" w:eastAsia="宋体" w:hAnsi="Times New Roman" w:hint="eastAsia"/>
                <w:snapToGrid w:val="0"/>
                <w:kern w:val="0"/>
                <w:sz w:val="24"/>
              </w:rPr>
              <w:t>废光触媒棉、废灯管、</w:t>
            </w:r>
            <w:r w:rsidRPr="00C0548B">
              <w:rPr>
                <w:rFonts w:ascii="Times New Roman" w:eastAsia="宋体" w:hAnsi="Times New Roman"/>
                <w:snapToGrid w:val="0"/>
                <w:kern w:val="0"/>
                <w:sz w:val="24"/>
              </w:rPr>
              <w:t>废活性炭</w:t>
            </w:r>
            <w:r>
              <w:rPr>
                <w:rFonts w:ascii="Times New Roman" w:eastAsia="宋体" w:hAnsi="Times New Roman" w:hint="eastAsia"/>
                <w:snapToGrid w:val="0"/>
                <w:kern w:val="0"/>
                <w:sz w:val="24"/>
              </w:rPr>
              <w:t>、水喷淋塔排污水</w:t>
            </w:r>
          </w:p>
        </w:tc>
        <w:tc>
          <w:tcPr>
            <w:tcW w:w="5066" w:type="dxa"/>
            <w:vAlign w:val="center"/>
          </w:tcPr>
          <w:p w:rsidR="006F5DAC" w:rsidRDefault="006F5DAC">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委托有危废处理资质的单位处理</w:t>
            </w:r>
          </w:p>
        </w:tc>
      </w:tr>
      <w:tr w:rsidR="00034D21">
        <w:trPr>
          <w:jc w:val="center"/>
        </w:trPr>
        <w:tc>
          <w:tcPr>
            <w:tcW w:w="8624" w:type="dxa"/>
            <w:gridSpan w:val="5"/>
            <w:vAlign w:val="center"/>
          </w:tcPr>
          <w:p w:rsidR="00034D21" w:rsidRDefault="00217DE7">
            <w:pPr>
              <w:adjustRightInd w:val="0"/>
              <w:snapToGrid w:val="0"/>
              <w:ind w:rightChars="-20" w:right="-42"/>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四、噪声污染治理</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厂内设备</w:t>
            </w:r>
          </w:p>
        </w:tc>
        <w:tc>
          <w:tcPr>
            <w:tcW w:w="506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1</w:t>
            </w:r>
            <w:r>
              <w:rPr>
                <w:rFonts w:ascii="Times New Roman" w:eastAsia="宋体" w:hAnsi="Times New Roman" w:cs="Times New Roman"/>
                <w:snapToGrid w:val="0"/>
                <w:kern w:val="0"/>
                <w:szCs w:val="21"/>
              </w:rPr>
              <w:t>）尽量选用低噪声设备；加强车间封闭或隔声，风机进气口装消声器；均采用减振基底，连接处采用柔性接头，泵类设备安装在泵房内，基础减震处理，必要时再加装隔声罩；管线与噪声设备连接处采用柔性接头。</w:t>
            </w:r>
          </w:p>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2</w:t>
            </w:r>
            <w:r>
              <w:rPr>
                <w:rFonts w:ascii="Times New Roman" w:eastAsia="宋体" w:hAnsi="Times New Roman" w:cs="Times New Roman"/>
                <w:snapToGrid w:val="0"/>
                <w:kern w:val="0"/>
                <w:szCs w:val="21"/>
              </w:rPr>
              <w:t>）在设备、管道安装设计中，注意隔震、防冲击。注意改善气体输送时场状况，以减少气体动力噪声。</w:t>
            </w:r>
          </w:p>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w:t>
            </w:r>
            <w:r>
              <w:rPr>
                <w:rFonts w:ascii="Times New Roman" w:eastAsia="宋体" w:hAnsi="Times New Roman" w:cs="Times New Roman"/>
                <w:snapToGrid w:val="0"/>
                <w:kern w:val="0"/>
                <w:szCs w:val="21"/>
              </w:rPr>
              <w:t>3</w:t>
            </w:r>
            <w:r>
              <w:rPr>
                <w:rFonts w:ascii="Times New Roman" w:eastAsia="宋体" w:hAnsi="Times New Roman" w:cs="Times New Roman"/>
                <w:snapToGrid w:val="0"/>
                <w:kern w:val="0"/>
                <w:szCs w:val="21"/>
              </w:rPr>
              <w:t>）工人尽可能在隔声效果较好的控制室内进行操作，不接触声源。对于设备维修及巡视检查人员配备相应的个人防护用品，如耳塞或防护耳罩等。</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其他</w:t>
            </w:r>
          </w:p>
        </w:tc>
        <w:tc>
          <w:tcPr>
            <w:tcW w:w="506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加强设备的维修保养；厂区周围及内部种植树木，厂区平面布置要优化，合理布局。</w:t>
            </w:r>
          </w:p>
        </w:tc>
      </w:tr>
      <w:tr w:rsidR="00034D21">
        <w:trPr>
          <w:jc w:val="center"/>
        </w:trPr>
        <w:tc>
          <w:tcPr>
            <w:tcW w:w="8624" w:type="dxa"/>
            <w:gridSpan w:val="5"/>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五、风险控制</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风险防范</w:t>
            </w:r>
          </w:p>
        </w:tc>
        <w:tc>
          <w:tcPr>
            <w:tcW w:w="506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严格落实环评中提出的要求；建立环境风险应急预案；将事故风险概率和影响程度降至最低。</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卫生防护距离</w:t>
            </w:r>
          </w:p>
        </w:tc>
        <w:tc>
          <w:tcPr>
            <w:tcW w:w="5066" w:type="dxa"/>
            <w:vAlign w:val="center"/>
          </w:tcPr>
          <w:p w:rsidR="00034D21" w:rsidRDefault="003A2E70" w:rsidP="006F5DAC">
            <w:pPr>
              <w:adjustRightInd w:val="0"/>
              <w:snapToGrid w:val="0"/>
              <w:jc w:val="left"/>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拟建项目</w:t>
            </w:r>
            <w:r w:rsidR="006F5DAC">
              <w:rPr>
                <w:rFonts w:ascii="Times New Roman" w:eastAsia="宋体" w:hAnsi="Times New Roman" w:cs="Times New Roman" w:hint="eastAsia"/>
                <w:snapToGrid w:val="0"/>
                <w:kern w:val="0"/>
                <w:szCs w:val="21"/>
              </w:rPr>
              <w:t>综合</w:t>
            </w:r>
            <w:r w:rsidR="00217DE7">
              <w:rPr>
                <w:rFonts w:ascii="Times New Roman" w:eastAsia="宋体" w:hAnsi="Times New Roman" w:cs="Times New Roman" w:hint="eastAsia"/>
                <w:snapToGrid w:val="0"/>
                <w:kern w:val="0"/>
                <w:szCs w:val="21"/>
              </w:rPr>
              <w:t>车间</w:t>
            </w:r>
            <w:r w:rsidR="00217DE7">
              <w:rPr>
                <w:rFonts w:ascii="Times New Roman" w:eastAsia="宋体" w:hAnsi="Times New Roman" w:cs="Times New Roman"/>
                <w:snapToGrid w:val="0"/>
                <w:kern w:val="0"/>
                <w:szCs w:val="21"/>
              </w:rPr>
              <w:t>卫生防护距离</w:t>
            </w:r>
            <w:r w:rsidR="00217DE7">
              <w:rPr>
                <w:rFonts w:ascii="Times New Roman" w:eastAsia="宋体" w:hAnsi="Times New Roman" w:cs="Times New Roman" w:hint="eastAsia"/>
                <w:snapToGrid w:val="0"/>
                <w:kern w:val="0"/>
                <w:szCs w:val="21"/>
              </w:rPr>
              <w:t>为</w:t>
            </w:r>
            <w:r w:rsidR="00217DE7">
              <w:rPr>
                <w:rFonts w:ascii="Times New Roman" w:eastAsia="宋体" w:hAnsi="Times New Roman" w:cs="Times New Roman"/>
                <w:snapToGrid w:val="0"/>
                <w:kern w:val="0"/>
                <w:szCs w:val="21"/>
              </w:rPr>
              <w:t>100m</w:t>
            </w:r>
            <w:r w:rsidR="00217DE7">
              <w:rPr>
                <w:rFonts w:ascii="Times New Roman" w:eastAsia="宋体" w:hAnsi="Times New Roman" w:cs="Times New Roman"/>
                <w:snapToGrid w:val="0"/>
                <w:kern w:val="0"/>
                <w:szCs w:val="21"/>
              </w:rPr>
              <w:t>，卫生防护距离范围内应禁止建设居民定居区、学校、医院等敏感单位。</w:t>
            </w:r>
          </w:p>
        </w:tc>
      </w:tr>
      <w:tr w:rsidR="00034D21">
        <w:trPr>
          <w:jc w:val="center"/>
        </w:trPr>
        <w:tc>
          <w:tcPr>
            <w:tcW w:w="8624" w:type="dxa"/>
            <w:gridSpan w:val="5"/>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lastRenderedPageBreak/>
              <w:t>六、环境监测和标准化</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有组织废气</w:t>
            </w:r>
          </w:p>
        </w:tc>
        <w:tc>
          <w:tcPr>
            <w:tcW w:w="506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定期委托有资质单位进行监测。</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无组织排放</w:t>
            </w:r>
          </w:p>
        </w:tc>
        <w:tc>
          <w:tcPr>
            <w:tcW w:w="506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定期委托有资质单位进行监测。</w:t>
            </w:r>
          </w:p>
        </w:tc>
      </w:tr>
      <w:tr w:rsidR="00034D21">
        <w:trPr>
          <w:jc w:val="center"/>
        </w:trPr>
        <w:tc>
          <w:tcPr>
            <w:tcW w:w="8624" w:type="dxa"/>
            <w:gridSpan w:val="5"/>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七、排污口规范</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1</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排污口规范</w:t>
            </w:r>
          </w:p>
        </w:tc>
        <w:tc>
          <w:tcPr>
            <w:tcW w:w="506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生产系统排气筒应设置永久采样监测孔、采样监测平台及相关设施。</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2</w:t>
            </w:r>
          </w:p>
        </w:tc>
        <w:tc>
          <w:tcPr>
            <w:tcW w:w="2938" w:type="dxa"/>
            <w:gridSpan w:val="3"/>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图形标志</w:t>
            </w:r>
          </w:p>
        </w:tc>
        <w:tc>
          <w:tcPr>
            <w:tcW w:w="5066" w:type="dxa"/>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在废气排放口、废水排放口、噪声排放源设置环境保护图形标注。</w:t>
            </w:r>
          </w:p>
        </w:tc>
      </w:tr>
      <w:tr w:rsidR="00034D21">
        <w:trPr>
          <w:jc w:val="center"/>
        </w:trPr>
        <w:tc>
          <w:tcPr>
            <w:tcW w:w="8624" w:type="dxa"/>
            <w:gridSpan w:val="5"/>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八、环境管理</w:t>
            </w:r>
          </w:p>
        </w:tc>
      </w:tr>
      <w:tr w:rsidR="00034D21">
        <w:trPr>
          <w:jc w:val="center"/>
        </w:trPr>
        <w:tc>
          <w:tcPr>
            <w:tcW w:w="620" w:type="dxa"/>
            <w:vAlign w:val="center"/>
          </w:tcPr>
          <w:p w:rsidR="00034D21" w:rsidRDefault="00217DE7">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hint="eastAsia"/>
                <w:snapToGrid w:val="0"/>
                <w:kern w:val="0"/>
                <w:szCs w:val="21"/>
              </w:rPr>
              <w:t>1</w:t>
            </w:r>
          </w:p>
        </w:tc>
        <w:tc>
          <w:tcPr>
            <w:tcW w:w="8004" w:type="dxa"/>
            <w:gridSpan w:val="4"/>
            <w:vAlign w:val="center"/>
          </w:tcPr>
          <w:p w:rsidR="00034D21" w:rsidRDefault="00217DE7">
            <w:pPr>
              <w:adjustRightInd w:val="0"/>
              <w:snapToGrid w:val="0"/>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对建设项目环境信息公开。</w:t>
            </w:r>
          </w:p>
        </w:tc>
      </w:tr>
    </w:tbl>
    <w:p w:rsidR="00034D21" w:rsidRDefault="00217DE7">
      <w:pPr>
        <w:tabs>
          <w:tab w:val="left" w:pos="1980"/>
        </w:tabs>
        <w:adjustRightInd w:val="0"/>
        <w:snapToGrid w:val="0"/>
        <w:spacing w:beforeLines="50" w:before="120" w:line="360" w:lineRule="auto"/>
        <w:outlineLvl w:val="1"/>
        <w:rPr>
          <w:rFonts w:ascii="Times New Roman" w:eastAsia="黑体" w:hAnsi="Times New Roman" w:cs="Times New Roman"/>
          <w:snapToGrid w:val="0"/>
          <w:kern w:val="0"/>
          <w:sz w:val="28"/>
          <w:szCs w:val="28"/>
        </w:rPr>
      </w:pPr>
      <w:bookmarkStart w:id="1154" w:name="_Toc351751912"/>
      <w:bookmarkStart w:id="1155" w:name="_Toc476321897"/>
      <w:bookmarkStart w:id="1156" w:name="_Toc406597373"/>
      <w:bookmarkStart w:id="1157" w:name="_Toc441130041"/>
      <w:bookmarkStart w:id="1158" w:name="_Toc497901870"/>
      <w:bookmarkStart w:id="1159" w:name="_Toc469662795"/>
      <w:bookmarkStart w:id="1160" w:name="_Toc500335938"/>
      <w:bookmarkStart w:id="1161" w:name="_Toc8224988"/>
      <w:bookmarkStart w:id="1162" w:name="_Toc476316888"/>
      <w:bookmarkStart w:id="1163" w:name="_Toc433965224"/>
      <w:bookmarkStart w:id="1164" w:name="_Toc417397449"/>
      <w:bookmarkStart w:id="1165" w:name="_Toc433966084"/>
      <w:bookmarkStart w:id="1166" w:name="_Toc68620952"/>
      <w:r>
        <w:rPr>
          <w:rFonts w:ascii="Times New Roman" w:eastAsia="黑体" w:hAnsi="Times New Roman" w:cs="Times New Roman"/>
          <w:snapToGrid w:val="0"/>
          <w:kern w:val="0"/>
          <w:sz w:val="28"/>
          <w:szCs w:val="28"/>
        </w:rPr>
        <w:t>12.3</w:t>
      </w:r>
      <w:r>
        <w:rPr>
          <w:rFonts w:ascii="Times New Roman" w:eastAsia="黑体" w:hAnsi="Times New Roman" w:cs="Times New Roman"/>
          <w:snapToGrid w:val="0"/>
          <w:kern w:val="0"/>
          <w:sz w:val="28"/>
          <w:szCs w:val="28"/>
        </w:rPr>
        <w:t>建议</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sidR="006F5DAC" w:rsidRPr="00C0548B" w:rsidRDefault="006F5DAC" w:rsidP="006F5DAC">
      <w:pPr>
        <w:pStyle w:val="2215"/>
        <w:rPr>
          <w:rFonts w:ascii="Times New Roman" w:hAnsi="Times New Roman"/>
          <w:snapToGrid w:val="0"/>
          <w:kern w:val="0"/>
        </w:rPr>
      </w:pPr>
      <w:r w:rsidRPr="00C0548B">
        <w:rPr>
          <w:rFonts w:ascii="Times New Roman" w:hAnsi="Times New Roman"/>
          <w:snapToGrid w:val="0"/>
          <w:kern w:val="0"/>
        </w:rPr>
        <w:t>（</w:t>
      </w:r>
      <w:r w:rsidRPr="00C0548B">
        <w:rPr>
          <w:rFonts w:ascii="Times New Roman" w:hAnsi="Times New Roman"/>
          <w:snapToGrid w:val="0"/>
          <w:kern w:val="0"/>
        </w:rPr>
        <w:t>1</w:t>
      </w:r>
      <w:r w:rsidRPr="00C0548B">
        <w:rPr>
          <w:rFonts w:ascii="Times New Roman" w:hAnsi="Times New Roman"/>
          <w:snapToGrid w:val="0"/>
          <w:kern w:val="0"/>
        </w:rPr>
        <w:t>）选购设备时应订购质量好、声功率级低、高效节能的设备，从根本上降低噪声污染。坚持对各种设备进行维护保养，保持设备的清洁及正常运行。</w:t>
      </w:r>
    </w:p>
    <w:p w:rsidR="006F5DAC" w:rsidRPr="00C0548B" w:rsidRDefault="006F5DAC" w:rsidP="006F5DAC">
      <w:pPr>
        <w:pStyle w:val="2215"/>
        <w:rPr>
          <w:rFonts w:ascii="Times New Roman" w:hAnsi="Times New Roman"/>
          <w:snapToGrid w:val="0"/>
          <w:kern w:val="0"/>
        </w:rPr>
      </w:pPr>
      <w:r w:rsidRPr="00C0548B">
        <w:rPr>
          <w:rFonts w:ascii="Times New Roman" w:hAnsi="Times New Roman"/>
          <w:snapToGrid w:val="0"/>
          <w:kern w:val="0"/>
        </w:rPr>
        <w:t>（</w:t>
      </w:r>
      <w:r w:rsidRPr="00C0548B">
        <w:rPr>
          <w:rFonts w:ascii="Times New Roman" w:hAnsi="Times New Roman"/>
          <w:snapToGrid w:val="0"/>
          <w:kern w:val="0"/>
        </w:rPr>
        <w:t>2</w:t>
      </w:r>
      <w:r w:rsidRPr="00C0548B">
        <w:rPr>
          <w:rFonts w:ascii="Times New Roman" w:hAnsi="Times New Roman"/>
          <w:snapToGrid w:val="0"/>
          <w:kern w:val="0"/>
        </w:rPr>
        <w:t>）加强现场管理，对固体废物应首先分类，并登记，堆放到指定场所。</w:t>
      </w:r>
    </w:p>
    <w:p w:rsidR="006F5DAC" w:rsidRPr="00C0548B" w:rsidRDefault="006F5DAC" w:rsidP="006F5DAC">
      <w:pPr>
        <w:pStyle w:val="2215"/>
        <w:rPr>
          <w:rFonts w:ascii="Times New Roman" w:hAnsi="Times New Roman"/>
          <w:snapToGrid w:val="0"/>
          <w:kern w:val="0"/>
        </w:rPr>
      </w:pPr>
      <w:r w:rsidRPr="00C0548B">
        <w:rPr>
          <w:rFonts w:ascii="Times New Roman" w:hAnsi="Times New Roman"/>
          <w:snapToGrid w:val="0"/>
          <w:kern w:val="0"/>
        </w:rPr>
        <w:t>（</w:t>
      </w:r>
      <w:r w:rsidRPr="00C0548B">
        <w:rPr>
          <w:rFonts w:ascii="Times New Roman" w:hAnsi="Times New Roman"/>
          <w:snapToGrid w:val="0"/>
          <w:kern w:val="0"/>
        </w:rPr>
        <w:t>3</w:t>
      </w:r>
      <w:r w:rsidRPr="00C0548B">
        <w:rPr>
          <w:rFonts w:ascii="Times New Roman" w:hAnsi="Times New Roman"/>
          <w:snapToGrid w:val="0"/>
          <w:kern w:val="0"/>
        </w:rPr>
        <w:t>）企业应加强技术研发，关注同行业先进技术的应用。</w:t>
      </w:r>
    </w:p>
    <w:p w:rsidR="006F5DAC" w:rsidRPr="00C0548B" w:rsidRDefault="006F5DAC" w:rsidP="006F5DAC">
      <w:pPr>
        <w:pStyle w:val="2215"/>
        <w:rPr>
          <w:rFonts w:ascii="Times New Roman" w:hAnsi="Times New Roman"/>
          <w:snapToGrid w:val="0"/>
          <w:kern w:val="0"/>
        </w:rPr>
      </w:pPr>
      <w:r w:rsidRPr="00C0548B">
        <w:rPr>
          <w:rFonts w:ascii="Times New Roman" w:hAnsi="Times New Roman"/>
          <w:snapToGrid w:val="0"/>
          <w:kern w:val="0"/>
        </w:rPr>
        <w:t>（</w:t>
      </w:r>
      <w:r w:rsidRPr="00C0548B">
        <w:rPr>
          <w:rFonts w:ascii="Times New Roman" w:hAnsi="Times New Roman"/>
          <w:snapToGrid w:val="0"/>
          <w:kern w:val="0"/>
        </w:rPr>
        <w:t>4</w:t>
      </w:r>
      <w:r w:rsidRPr="00C0548B">
        <w:rPr>
          <w:rFonts w:ascii="Times New Roman" w:hAnsi="Times New Roman"/>
          <w:snapToGrid w:val="0"/>
          <w:kern w:val="0"/>
        </w:rPr>
        <w:t>）加强全厂节能降耗工作，设立专职的能源管理机构，专门负责各车间能源定额计划、统计及定期巡检等具体工作。</w:t>
      </w:r>
    </w:p>
    <w:p w:rsidR="006F5DAC" w:rsidRPr="00C0548B" w:rsidRDefault="006F5DAC" w:rsidP="006F5DAC">
      <w:pPr>
        <w:pStyle w:val="2215"/>
        <w:ind w:firstLineChars="0" w:firstLine="0"/>
        <w:rPr>
          <w:rFonts w:ascii="Times New Roman" w:hAnsi="Times New Roman"/>
          <w:snapToGrid w:val="0"/>
          <w:kern w:val="0"/>
        </w:rPr>
      </w:pPr>
      <w:r w:rsidRPr="00C0548B">
        <w:rPr>
          <w:rFonts w:ascii="Times New Roman" w:hAnsi="Times New Roman"/>
          <w:snapToGrid w:val="0"/>
          <w:kern w:val="0"/>
        </w:rPr>
        <w:t xml:space="preserve">    </w:t>
      </w:r>
      <w:r w:rsidRPr="00C0548B">
        <w:rPr>
          <w:rFonts w:ascii="Times New Roman" w:hAnsi="Times New Roman"/>
          <w:snapToGrid w:val="0"/>
          <w:kern w:val="0"/>
        </w:rPr>
        <w:t>（</w:t>
      </w:r>
      <w:r w:rsidRPr="00C0548B">
        <w:rPr>
          <w:rFonts w:ascii="Times New Roman" w:hAnsi="Times New Roman"/>
          <w:snapToGrid w:val="0"/>
          <w:kern w:val="0"/>
        </w:rPr>
        <w:t>5</w:t>
      </w:r>
      <w:r w:rsidRPr="00C0548B">
        <w:rPr>
          <w:rFonts w:ascii="Times New Roman" w:hAnsi="Times New Roman"/>
          <w:snapToGrid w:val="0"/>
          <w:kern w:val="0"/>
        </w:rPr>
        <w:t>）拟建项目建成后，企业应按照</w:t>
      </w:r>
      <w:r w:rsidRPr="00C0548B">
        <w:rPr>
          <w:rFonts w:ascii="Times New Roman" w:hAnsi="Times New Roman"/>
          <w:snapToGrid w:val="0"/>
          <w:kern w:val="0"/>
        </w:rPr>
        <w:t>ISO14000</w:t>
      </w:r>
      <w:r w:rsidRPr="00C0548B">
        <w:rPr>
          <w:rFonts w:ascii="Times New Roman" w:hAnsi="Times New Roman"/>
          <w:snapToGrid w:val="0"/>
          <w:kern w:val="0"/>
        </w:rPr>
        <w:t>标准要求，逐步理顺全厂环境管理关系，抓好企业环境管理工作。同时，应全面开展清洁生产审核，持续改进和提高企业环境管理水平。</w:t>
      </w:r>
    </w:p>
    <w:p w:rsidR="006F5DAC" w:rsidRPr="00C0548B" w:rsidRDefault="006F5DAC" w:rsidP="006F5DAC">
      <w:pPr>
        <w:pStyle w:val="2215"/>
        <w:rPr>
          <w:rFonts w:ascii="Times New Roman" w:hAnsi="Times New Roman"/>
          <w:snapToGrid w:val="0"/>
          <w:kern w:val="0"/>
        </w:rPr>
      </w:pPr>
      <w:r w:rsidRPr="00C0548B">
        <w:rPr>
          <w:rFonts w:ascii="Times New Roman" w:hAnsi="Times New Roman"/>
          <w:snapToGrid w:val="0"/>
          <w:kern w:val="0"/>
        </w:rPr>
        <w:t>（</w:t>
      </w:r>
      <w:r w:rsidRPr="00C0548B">
        <w:rPr>
          <w:rFonts w:ascii="Times New Roman" w:hAnsi="Times New Roman"/>
          <w:snapToGrid w:val="0"/>
          <w:kern w:val="0"/>
        </w:rPr>
        <w:t>6</w:t>
      </w:r>
      <w:r w:rsidRPr="00C0548B">
        <w:rPr>
          <w:rFonts w:ascii="Times New Roman" w:hAnsi="Times New Roman"/>
          <w:snapToGrid w:val="0"/>
          <w:kern w:val="0"/>
        </w:rPr>
        <w:t>）对厂区合理布置，提高土地利用率。对生产区及厂区周围等应加强绿化，绿地要乔灌草合理搭配，以改善环境小气候。</w:t>
      </w:r>
    </w:p>
    <w:p w:rsidR="006F5DAC" w:rsidRPr="00C0548B" w:rsidRDefault="006F5DAC" w:rsidP="006F5DAC">
      <w:pPr>
        <w:pStyle w:val="2215"/>
        <w:rPr>
          <w:rFonts w:ascii="Times New Roman" w:hAnsi="Times New Roman"/>
          <w:snapToGrid w:val="0"/>
          <w:kern w:val="0"/>
        </w:rPr>
      </w:pPr>
      <w:r w:rsidRPr="00C0548B">
        <w:rPr>
          <w:rFonts w:ascii="Times New Roman" w:hAnsi="Times New Roman"/>
          <w:snapToGrid w:val="0"/>
          <w:kern w:val="0"/>
        </w:rPr>
        <w:t>（</w:t>
      </w:r>
      <w:r w:rsidRPr="00C0548B">
        <w:rPr>
          <w:rFonts w:ascii="Times New Roman" w:hAnsi="Times New Roman"/>
          <w:snapToGrid w:val="0"/>
          <w:kern w:val="0"/>
        </w:rPr>
        <w:t>7</w:t>
      </w:r>
      <w:r w:rsidRPr="00C0548B">
        <w:rPr>
          <w:rFonts w:ascii="Times New Roman" w:hAnsi="Times New Roman"/>
          <w:snapToGrid w:val="0"/>
          <w:kern w:val="0"/>
        </w:rPr>
        <w:t>）加强生产工艺控制和物流管理，减少和杜绝跑、冒、滴、漏的发生，严格按规程操作，杜绝生产事故发生，保证生产有效平稳地进行。</w:t>
      </w:r>
    </w:p>
    <w:p w:rsidR="006F5DAC" w:rsidRPr="00C0548B" w:rsidRDefault="006F5DAC" w:rsidP="006F5DAC">
      <w:pPr>
        <w:pStyle w:val="2215"/>
        <w:rPr>
          <w:snapToGrid w:val="0"/>
        </w:rPr>
      </w:pPr>
      <w:r w:rsidRPr="00C0548B">
        <w:rPr>
          <w:rFonts w:ascii="Times New Roman" w:hAnsi="Times New Roman"/>
          <w:snapToGrid w:val="0"/>
          <w:kern w:val="0"/>
        </w:rPr>
        <w:t>（</w:t>
      </w:r>
      <w:r w:rsidRPr="00C0548B">
        <w:rPr>
          <w:rFonts w:ascii="Times New Roman" w:hAnsi="Times New Roman"/>
          <w:snapToGrid w:val="0"/>
          <w:kern w:val="0"/>
        </w:rPr>
        <w:t>8</w:t>
      </w:r>
      <w:r w:rsidRPr="00C0548B">
        <w:rPr>
          <w:rFonts w:ascii="Times New Roman" w:hAnsi="Times New Roman"/>
          <w:snapToGrid w:val="0"/>
          <w:kern w:val="0"/>
        </w:rPr>
        <w:t>）拟建项目应严格落实环评报告书提出的环保整改措施，并在工程竣工后按规定程序申请环保验收，验收合格后主体工程方可投入正式运行。</w:t>
      </w:r>
      <w:bookmarkStart w:id="1167" w:name="_Toc437262325"/>
      <w:bookmarkEnd w:id="1167"/>
    </w:p>
    <w:p w:rsidR="00034D21" w:rsidRDefault="00034D21" w:rsidP="006F5DAC">
      <w:pPr>
        <w:adjustRightInd w:val="0"/>
        <w:snapToGrid w:val="0"/>
        <w:spacing w:line="360" w:lineRule="auto"/>
        <w:ind w:firstLineChars="200" w:firstLine="420"/>
      </w:pPr>
    </w:p>
    <w:sectPr w:rsidR="00034D21">
      <w:headerReference w:type="default" r:id="rId67"/>
      <w:pgSz w:w="11906" w:h="16838"/>
      <w:pgMar w:top="1440" w:right="1797" w:bottom="1440" w:left="1797"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23934BB" w15:done="0"/>
  <w15:commentEx w15:paraId="351C597F" w15:done="0"/>
  <w15:commentEx w15:paraId="20CB5BE7" w15:done="0"/>
  <w15:commentEx w15:paraId="6DA733C2" w15:done="0"/>
  <w15:commentEx w15:paraId="7B54608B" w15:done="0"/>
  <w15:commentEx w15:paraId="1C68110A" w15:done="0"/>
  <w15:commentEx w15:paraId="7C9B58BF" w15:done="0"/>
  <w15:commentEx w15:paraId="2D8569D0" w15:done="0"/>
  <w15:commentEx w15:paraId="36253F5B" w15:done="0"/>
  <w15:commentEx w15:paraId="23C74356" w15:done="0"/>
  <w15:commentEx w15:paraId="4F07145E" w15:done="0"/>
  <w15:commentEx w15:paraId="5E03732F" w15:done="0"/>
  <w15:commentEx w15:paraId="14F85C91" w15:done="0"/>
  <w15:commentEx w15:paraId="23AA4467" w15:done="0"/>
  <w15:commentEx w15:paraId="08A1278A" w15:done="0"/>
  <w15:commentEx w15:paraId="165B6A28" w15:done="0"/>
  <w15:commentEx w15:paraId="07A341E1" w15:done="0"/>
  <w15:commentEx w15:paraId="77A7134E" w15:done="0"/>
  <w15:commentEx w15:paraId="63A05130" w15:done="0"/>
  <w15:commentEx w15:paraId="4D0C2B7D" w15:done="0"/>
  <w15:commentEx w15:paraId="10FC159F" w15:done="0"/>
  <w15:commentEx w15:paraId="2F5E124B" w15:done="0"/>
  <w15:commentEx w15:paraId="195F4392" w15:done="0"/>
  <w15:commentEx w15:paraId="60C022B1" w15:done="0"/>
  <w15:commentEx w15:paraId="4FEE69F2" w15:done="0"/>
  <w15:commentEx w15:paraId="23F07631" w15:done="0"/>
  <w15:commentEx w15:paraId="3ACC7D8F" w15:done="0"/>
  <w15:commentEx w15:paraId="02320CBA" w15:done="0"/>
  <w15:commentEx w15:paraId="10710771" w15:done="0"/>
  <w15:commentEx w15:paraId="61F50E2D" w15:done="0"/>
  <w15:commentEx w15:paraId="47E67A19" w15:done="0"/>
  <w15:commentEx w15:paraId="38A769BE" w15:done="0"/>
  <w15:commentEx w15:paraId="79386C0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510" w:rsidRDefault="00D27510">
      <w:r>
        <w:separator/>
      </w:r>
    </w:p>
  </w:endnote>
  <w:endnote w:type="continuationSeparator" w:id="0">
    <w:p w:rsidR="00D27510" w:rsidRDefault="00D27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
    <w:altName w:val="Times New Roman"/>
    <w:charset w:val="00"/>
    <w:family w:val="roman"/>
    <w:pitch w:val="default"/>
    <w:sig w:usb0="00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Alaska">
    <w:altName w:val="Candara"/>
    <w:panose1 w:val="00000000000000000000"/>
    <w:charset w:val="00"/>
    <w:family w:val="swiss"/>
    <w:notTrueType/>
    <w:pitch w:val="default"/>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imesNewRoman">
    <w:altName w:val="Arial Unicode MS"/>
    <w:charset w:val="00"/>
    <w:family w:val="roman"/>
    <w:pitch w:val="default"/>
    <w:sig w:usb0="00000003" w:usb1="080F0000" w:usb2="00000010" w:usb3="00000000" w:csb0="0006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仿宋体">
    <w:altName w:val="Arial Unicode MS"/>
    <w:charset w:val="86"/>
    <w:family w:val="roman"/>
    <w:pitch w:val="default"/>
    <w:sig w:usb0="00000001" w:usb1="080E0000" w:usb2="00000010" w:usb3="00000000" w:csb0="00040000" w:csb1="00000000"/>
  </w:font>
  <w:font w:name="FZXiaoBiaoSong-B05S">
    <w:altName w:val="宋体"/>
    <w:charset w:val="86"/>
    <w:family w:val="script"/>
    <w:pitch w:val="default"/>
    <w:sig w:usb0="00000001" w:usb1="080E0000" w:usb2="00000010" w:usb3="00000000" w:csb0="00040000" w:csb1="00000000"/>
  </w:font>
  <w:font w:name="方正仿宋简体">
    <w:altName w:val="宋体"/>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ymusic">
    <w:panose1 w:val="00000400000000000000"/>
    <w:charset w:val="00"/>
    <w:family w:val="auto"/>
    <w:pitch w:val="variable"/>
    <w:sig w:usb0="20002A87" w:usb1="00000000" w:usb2="00000000" w:usb3="00000000" w:csb0="000001FF" w:csb1="00000000"/>
  </w:font>
  <w:font w:name="楷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新宋体">
    <w:panose1 w:val="02010609030101010101"/>
    <w:charset w:val="86"/>
    <w:family w:val="modern"/>
    <w:pitch w:val="fixed"/>
    <w:sig w:usb0="00000003" w:usb1="288F0000" w:usb2="00000016" w:usb3="00000000" w:csb0="00040001" w:csb1="00000000"/>
  </w:font>
  <w:font w:name="方正黑体简体">
    <w:altName w:val="宋体"/>
    <w:charset w:val="86"/>
    <w:family w:val="auto"/>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Times New Roman”“">
    <w:altName w:val="宋体"/>
    <w:charset w:val="86"/>
    <w:family w:val="roman"/>
    <w:pitch w:val="default"/>
    <w:sig w:usb0="00000000" w:usb1="0000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昆仑楷体">
    <w:altName w:val="黑体"/>
    <w:charset w:val="86"/>
    <w:family w:val="modern"/>
    <w:pitch w:val="default"/>
    <w:sig w:usb0="00000001" w:usb1="080E0000" w:usb2="00000010" w:usb3="00000000" w:csb0="00040000" w:csb1="00000000"/>
  </w:font>
  <w:font w:name="汉鼎简书宋">
    <w:altName w:val="宋体"/>
    <w:panose1 w:val="00000000000000000000"/>
    <w:charset w:val="86"/>
    <w:family w:val="modern"/>
    <w:notTrueType/>
    <w:pitch w:val="fixed"/>
    <w:sig w:usb0="00000001" w:usb1="080E0000" w:usb2="00000010" w:usb3="00000000" w:csb0="00040000" w:csb1="00000000"/>
  </w:font>
  <w:font w:name="TimesNewRomanPSMT">
    <w:altName w:val="Times New Roman"/>
    <w:charset w:val="00"/>
    <w:family w:val="roman"/>
    <w:pitch w:val="default"/>
    <w:sig w:usb0="00000003" w:usb1="00000000" w:usb2="00000000" w:usb3="00000000" w:csb0="00000001" w:csb1="00000000"/>
  </w:font>
  <w:font w:name="华康简宋">
    <w:altName w:val="宋体"/>
    <w:charset w:val="86"/>
    <w:family w:val="modern"/>
    <w:pitch w:val="default"/>
    <w:sig w:usb0="00000001" w:usb1="080E0000" w:usb2="00000010" w:usb3="00000000" w:csb0="00040000" w:csb1="00000000"/>
  </w:font>
  <w:font w:name="DFKai-SB">
    <w:panose1 w:val="03000509000000000000"/>
    <w:charset w:val="88"/>
    <w:family w:val="script"/>
    <w:pitch w:val="fixed"/>
    <w:sig w:usb0="00000003" w:usb1="080E0000" w:usb2="00000016" w:usb3="00000000" w:csb0="00100001" w:csb1="00000000"/>
  </w:font>
  <w:font w:name="Arail">
    <w:altName w:val="Times New Roman"/>
    <w:charset w:val="00"/>
    <w:family w:val="roman"/>
    <w:pitch w:val="default"/>
    <w:sig w:usb0="00000000" w:usb1="00000000" w:usb2="00000000" w:usb3="00000000" w:csb0="00040001" w:csb1="00000000"/>
  </w:font>
  <w:font w:name="@黑体">
    <w:panose1 w:val="02010609060101010101"/>
    <w:charset w:val="86"/>
    <w:family w:val="modern"/>
    <w:pitch w:val="fixed"/>
    <w:sig w:usb0="800002BF" w:usb1="38CF7CFA" w:usb2="00000016" w:usb3="00000000" w:csb0="00040001" w:csb1="00000000"/>
  </w:font>
  <w:font w:name="Coronet Italic">
    <w:altName w:val="仿宋"/>
    <w:charset w:val="01"/>
    <w:family w:val="roman"/>
    <w:pitch w:val="default"/>
    <w:sig w:usb0="00000000" w:usb1="00000000" w:usb2="00000010" w:usb3="00000000" w:csb0="00040000" w:csb1="00000000"/>
  </w:font>
  <w:font w:name="華康中楷體">
    <w:altName w:val="PMingLiU"/>
    <w:charset w:val="88"/>
    <w:family w:val="modern"/>
    <w:pitch w:val="default"/>
    <w:sig w:usb0="00000001" w:usb1="08080000" w:usb2="00000010" w:usb3="00000000" w:csb0="00100000" w:csb1="00000000"/>
  </w:font>
  <w:font w:name="Arial,Bold">
    <w:altName w:val="Arial"/>
    <w:charset w:val="00"/>
    <w:family w:val="swiss"/>
    <w:pitch w:val="default"/>
    <w:sig w:usb0="00000003" w:usb1="00000000" w:usb2="00000000" w:usb3="00000000" w:csb0="00000001" w:csb1="00000000"/>
  </w:font>
  <w:font w:name="方正宋三简体">
    <w:altName w:val="宋体"/>
    <w:charset w:val="86"/>
    <w:family w:val="auto"/>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方正舒体">
    <w:panose1 w:val="02010601030101010101"/>
    <w:charset w:val="86"/>
    <w:family w:val="auto"/>
    <w:pitch w:val="variable"/>
    <w:sig w:usb0="00000003"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014864"/>
    </w:sdtPr>
    <w:sdtEndPr/>
    <w:sdtContent>
      <w:p w:rsidR="00FC5363" w:rsidRDefault="00FC5363">
        <w:pPr>
          <w:pStyle w:val="aff5"/>
          <w:jc w:val="center"/>
        </w:pPr>
        <w:r>
          <w:fldChar w:fldCharType="begin"/>
        </w:r>
        <w:r>
          <w:instrText>PAGE   \* MERGEFORMAT</w:instrText>
        </w:r>
        <w:r>
          <w:fldChar w:fldCharType="separate"/>
        </w:r>
        <w:r w:rsidR="004B2717" w:rsidRPr="004B2717">
          <w:rPr>
            <w:noProof/>
            <w:lang w:val="zh-CN"/>
          </w:rPr>
          <w:t>32</w:t>
        </w:r>
        <w:r>
          <w:rPr>
            <w:lang w:val="zh-CN"/>
          </w:rPr>
          <w:fldChar w:fldCharType="end"/>
        </w:r>
      </w:p>
    </w:sdtContent>
  </w:sdt>
  <w:p w:rsidR="00FC5363" w:rsidRDefault="00FC5363">
    <w:pPr>
      <w:pStyle w:val="aff5"/>
      <w:tabs>
        <w:tab w:val="clear" w:pos="8306"/>
        <w:tab w:val="right" w:pos="7938"/>
      </w:tabs>
      <w:ind w:right="-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rsidP="00AE37F8">
    <w:pPr>
      <w:pStyle w:val="aff5"/>
      <w:ind w:right="66" w:firstLineChars="150" w:firstLine="270"/>
      <w:jc w:val="center"/>
    </w:pPr>
    <w:r>
      <w:fldChar w:fldCharType="begin"/>
    </w:r>
    <w:r>
      <w:rPr>
        <w:rStyle w:val="afffa"/>
      </w:rPr>
      <w:instrText xml:space="preserve"> PAGE </w:instrText>
    </w:r>
    <w:r>
      <w:fldChar w:fldCharType="separate"/>
    </w:r>
    <w:r w:rsidR="004B2717">
      <w:rPr>
        <w:rStyle w:val="afffa"/>
        <w:noProof/>
      </w:rPr>
      <w:t>189</w:t>
    </w:r>
    <w:r>
      <w:fldChar w:fldCharType="end"/>
    </w:r>
  </w:p>
  <w:p w:rsidR="00FC5363" w:rsidRDefault="00FC5363" w:rsidP="00AE37F8">
    <w:pPr>
      <w:pStyle w:val="aff5"/>
      <w:ind w:right="66" w:firstLineChars="150" w:firstLine="270"/>
      <w:jc w:val="right"/>
    </w:pPr>
    <w:r>
      <w:rPr>
        <w:rFonts w:hint="eastAsia"/>
      </w:rPr>
      <w:t>临沂市环境保护科学研究所有限公司</w:t>
    </w:r>
  </w:p>
  <w:p w:rsidR="00FC5363" w:rsidRDefault="00FC5363">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510" w:rsidRDefault="00D27510">
      <w:r>
        <w:separator/>
      </w:r>
    </w:p>
  </w:footnote>
  <w:footnote w:type="continuationSeparator" w:id="0">
    <w:p w:rsidR="00D27510" w:rsidRDefault="00D27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jc w:val="distribute"/>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ascii="黑体" w:eastAsia="黑体" w:hAnsi="黑体" w:hint="eastAsia"/>
        <w:sz w:val="18"/>
        <w:szCs w:val="18"/>
      </w:rPr>
      <w:t xml:space="preserve">                   8.环境经济损益分析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jc w:val="distribute"/>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hint="eastAsia"/>
        <w:sz w:val="18"/>
        <w:szCs w:val="18"/>
      </w:rPr>
      <w:t xml:space="preserve">               9</w:t>
    </w:r>
    <w:r>
      <w:rPr>
        <w:rFonts w:hint="eastAsia"/>
        <w:sz w:val="18"/>
        <w:szCs w:val="18"/>
      </w:rPr>
      <w:t>、</w:t>
    </w:r>
    <w:r>
      <w:rPr>
        <w:rFonts w:ascii="黑体" w:eastAsia="黑体" w:hAnsi="黑体" w:hint="eastAsia"/>
        <w:sz w:val="18"/>
        <w:szCs w:val="18"/>
      </w:rPr>
      <w:t>环境管理与监测计划</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jc w:val="distribute"/>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hint="eastAsia"/>
        <w:sz w:val="18"/>
        <w:szCs w:val="18"/>
      </w:rPr>
      <w:t xml:space="preserve">        10</w:t>
    </w:r>
    <w:r>
      <w:rPr>
        <w:rFonts w:hint="eastAsia"/>
        <w:sz w:val="18"/>
        <w:szCs w:val="18"/>
      </w:rPr>
      <w:t>、</w:t>
    </w:r>
    <w:r>
      <w:rPr>
        <w:rFonts w:ascii="黑体" w:eastAsia="黑体" w:hAnsi="黑体" w:hint="eastAsia"/>
        <w:sz w:val="18"/>
        <w:szCs w:val="18"/>
      </w:rPr>
      <w:t>生态环境影响分析和绿化方案</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jc w:val="distribute"/>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hint="eastAsia"/>
        <w:sz w:val="18"/>
        <w:szCs w:val="18"/>
      </w:rPr>
      <w:t xml:space="preserve">       11</w:t>
    </w:r>
    <w:r>
      <w:rPr>
        <w:rFonts w:hint="eastAsia"/>
        <w:sz w:val="18"/>
        <w:szCs w:val="18"/>
      </w:rPr>
      <w:t>、</w:t>
    </w:r>
    <w:r>
      <w:rPr>
        <w:rFonts w:ascii="黑体" w:eastAsia="黑体" w:hAnsi="黑体" w:hint="eastAsia"/>
        <w:sz w:val="18"/>
        <w:szCs w:val="18"/>
      </w:rPr>
      <w:t>选址合理性与建设可行性分析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jc w:val="left"/>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hint="eastAsia"/>
        <w:sz w:val="18"/>
        <w:szCs w:val="18"/>
      </w:rPr>
      <w:t xml:space="preserve">                     12</w:t>
    </w:r>
    <w:r>
      <w:rPr>
        <w:rFonts w:hint="eastAsia"/>
        <w:sz w:val="18"/>
        <w:szCs w:val="18"/>
      </w:rPr>
      <w:t>、结论、措施及建议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Style w:val="aff7"/>
      <w:jc w:val="both"/>
    </w:pPr>
    <w:r>
      <w:rPr>
        <w:rFonts w:hint="eastAsia"/>
      </w:rPr>
      <w:t>临沂市</w:t>
    </w:r>
    <w:proofErr w:type="gramStart"/>
    <w:r>
      <w:rPr>
        <w:rFonts w:hint="eastAsia"/>
      </w:rPr>
      <w:t>兰山</w:t>
    </w:r>
    <w:proofErr w:type="gramEnd"/>
    <w:r>
      <w:rPr>
        <w:rFonts w:hint="eastAsia"/>
      </w:rPr>
      <w:t>区</w:t>
    </w:r>
    <w:proofErr w:type="gramStart"/>
    <w:r>
      <w:rPr>
        <w:rFonts w:hint="eastAsia"/>
      </w:rPr>
      <w:t>鲁润蓬布厂鲁润二厂</w:t>
    </w:r>
    <w:proofErr w:type="gramEnd"/>
    <w:r>
      <w:rPr>
        <w:rFonts w:hint="eastAsia"/>
      </w:rPr>
      <w:t>年产</w:t>
    </w:r>
    <w:r>
      <w:rPr>
        <w:rFonts w:hint="eastAsia"/>
      </w:rPr>
      <w:t>5000t</w:t>
    </w:r>
    <w:r>
      <w:rPr>
        <w:rFonts w:hint="eastAsia"/>
      </w:rPr>
      <w:t>编织</w:t>
    </w:r>
    <w:proofErr w:type="gramStart"/>
    <w:r>
      <w:rPr>
        <w:rFonts w:hint="eastAsia"/>
      </w:rPr>
      <w:t>布项目</w:t>
    </w:r>
    <w:proofErr w:type="gramEnd"/>
    <w:r>
      <w:rPr>
        <w:rFonts w:hint="eastAsia"/>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Style w:val="aff7"/>
      <w:jc w:val="distribute"/>
    </w:pPr>
    <w:r>
      <w:rPr>
        <w:rFonts w:hint="eastAsia"/>
      </w:rPr>
      <w:t>临沂市</w:t>
    </w:r>
    <w:proofErr w:type="gramStart"/>
    <w:r>
      <w:rPr>
        <w:rFonts w:hint="eastAsia"/>
      </w:rPr>
      <w:t>兰山</w:t>
    </w:r>
    <w:proofErr w:type="gramEnd"/>
    <w:r>
      <w:rPr>
        <w:rFonts w:hint="eastAsia"/>
      </w:rPr>
      <w:t>区</w:t>
    </w:r>
    <w:proofErr w:type="gramStart"/>
    <w:r>
      <w:rPr>
        <w:rFonts w:hint="eastAsia"/>
      </w:rPr>
      <w:t>鲁润蓬布厂鲁润二厂</w:t>
    </w:r>
    <w:proofErr w:type="gramEnd"/>
    <w:r>
      <w:rPr>
        <w:rFonts w:hint="eastAsia"/>
      </w:rPr>
      <w:t>年产</w:t>
    </w:r>
    <w:r>
      <w:rPr>
        <w:rFonts w:hint="eastAsia"/>
      </w:rPr>
      <w:t>5000t</w:t>
    </w:r>
    <w:r>
      <w:rPr>
        <w:rFonts w:hint="eastAsia"/>
      </w:rPr>
      <w:t>编织</w:t>
    </w:r>
    <w:proofErr w:type="gramStart"/>
    <w:r>
      <w:rPr>
        <w:rFonts w:hint="eastAsia"/>
      </w:rPr>
      <w:t>布项目</w:t>
    </w:r>
    <w:proofErr w:type="gramEnd"/>
    <w:r>
      <w:rPr>
        <w:rFonts w:hint="eastAsia"/>
      </w:rPr>
      <w:t xml:space="preserve">                           2</w:t>
    </w:r>
    <w:r>
      <w:rPr>
        <w:rFonts w:hint="eastAsia"/>
      </w:rPr>
      <w:t>、工程分析</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Style w:val="aff7"/>
    </w:pPr>
    <w:r>
      <w:rPr>
        <w:rFonts w:eastAsia="黑体"/>
        <w:bCs/>
      </w:rPr>
      <w:t>临沂市</w:t>
    </w:r>
    <w:proofErr w:type="gramStart"/>
    <w:r>
      <w:rPr>
        <w:rFonts w:eastAsia="黑体"/>
        <w:bCs/>
      </w:rPr>
      <w:t>兰山</w:t>
    </w:r>
    <w:proofErr w:type="gramEnd"/>
    <w:r>
      <w:rPr>
        <w:rFonts w:eastAsia="黑体"/>
        <w:bCs/>
      </w:rPr>
      <w:t>区</w:t>
    </w:r>
    <w:proofErr w:type="gramStart"/>
    <w:r>
      <w:rPr>
        <w:rFonts w:eastAsia="黑体"/>
        <w:bCs/>
      </w:rPr>
      <w:t>鲁润蓬布厂鲁润二厂</w:t>
    </w:r>
    <w:proofErr w:type="gramEnd"/>
    <w:r>
      <w:rPr>
        <w:rFonts w:eastAsia="黑体"/>
        <w:bCs/>
      </w:rPr>
      <w:t>年产</w:t>
    </w:r>
    <w:r>
      <w:rPr>
        <w:rFonts w:eastAsia="黑体"/>
        <w:bCs/>
      </w:rPr>
      <w:t>5000t</w:t>
    </w:r>
    <w:r>
      <w:rPr>
        <w:rFonts w:eastAsia="黑体"/>
        <w:bCs/>
      </w:rPr>
      <w:t>编织</w:t>
    </w:r>
    <w:proofErr w:type="gramStart"/>
    <w:r>
      <w:rPr>
        <w:rFonts w:eastAsia="黑体"/>
        <w:bCs/>
      </w:rPr>
      <w:t>布项目</w:t>
    </w:r>
    <w:proofErr w:type="gramEnd"/>
    <w:r>
      <w:rPr>
        <w:rFonts w:eastAsia="黑体" w:hint="eastAsia"/>
        <w:bCs/>
      </w:rPr>
      <w:t>环境影响报告书</w:t>
    </w:r>
    <w:r>
      <w:rPr>
        <w:rFonts w:eastAsia="黑体" w:hint="eastAsia"/>
        <w:bCs/>
      </w:rPr>
      <w:t xml:space="preserve"> </w:t>
    </w:r>
    <w:r>
      <w:rPr>
        <w:rFonts w:eastAsia="黑体" w:hAnsi="黑体" w:hint="eastAsia"/>
        <w:color w:val="000000"/>
      </w:rPr>
      <w:t xml:space="preserve">        3</w:t>
    </w:r>
    <w:r>
      <w:rPr>
        <w:rFonts w:eastAsia="黑体" w:hAnsi="黑体" w:hint="eastAsia"/>
        <w:color w:val="000000"/>
      </w:rPr>
      <w:t>环境现状调查与评价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Style w:val="aff7"/>
      <w:jc w:val="both"/>
    </w:pPr>
    <w:r>
      <w:rPr>
        <w:rFonts w:hint="eastAsia"/>
      </w:rPr>
      <w:t>临沂市</w:t>
    </w:r>
    <w:proofErr w:type="gramStart"/>
    <w:r>
      <w:rPr>
        <w:rFonts w:hint="eastAsia"/>
      </w:rPr>
      <w:t>兰山</w:t>
    </w:r>
    <w:proofErr w:type="gramEnd"/>
    <w:r>
      <w:rPr>
        <w:rFonts w:hint="eastAsia"/>
      </w:rPr>
      <w:t>区</w:t>
    </w:r>
    <w:proofErr w:type="gramStart"/>
    <w:r>
      <w:rPr>
        <w:rFonts w:hint="eastAsia"/>
      </w:rPr>
      <w:t>鲁润蓬布厂鲁润二厂</w:t>
    </w:r>
    <w:proofErr w:type="gramEnd"/>
    <w:r>
      <w:rPr>
        <w:rFonts w:hint="eastAsia"/>
      </w:rPr>
      <w:t>年产</w:t>
    </w:r>
    <w:r>
      <w:rPr>
        <w:rFonts w:hint="eastAsia"/>
      </w:rPr>
      <w:t>5000t</w:t>
    </w:r>
    <w:r>
      <w:rPr>
        <w:rFonts w:hint="eastAsia"/>
      </w:rPr>
      <w:t>编织</w:t>
    </w:r>
    <w:proofErr w:type="gramStart"/>
    <w:r>
      <w:rPr>
        <w:rFonts w:hint="eastAsia"/>
      </w:rPr>
      <w:t>布项目</w:t>
    </w:r>
    <w:proofErr w:type="gramEnd"/>
    <w:r>
      <w:rPr>
        <w:rFonts w:hint="eastAsia"/>
      </w:rPr>
      <w:t xml:space="preserve">                  4</w:t>
    </w:r>
    <w:r>
      <w:rPr>
        <w:rFonts w:hint="eastAsia"/>
      </w:rPr>
      <w:t>、环境影响预测与评价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rPr>
        <w:rFonts w:ascii="黑体" w:eastAsia="黑体" w:hAnsi="黑体"/>
        <w:sz w:val="18"/>
        <w:szCs w:val="18"/>
      </w:rPr>
    </w:pPr>
    <w:r>
      <w:rPr>
        <w:rFonts w:hint="eastAsia"/>
      </w:rPr>
      <w:t>临沂市</w:t>
    </w:r>
    <w:proofErr w:type="gramStart"/>
    <w:r>
      <w:rPr>
        <w:rFonts w:hint="eastAsia"/>
      </w:rPr>
      <w:t>兰山</w:t>
    </w:r>
    <w:proofErr w:type="gramEnd"/>
    <w:r>
      <w:rPr>
        <w:rFonts w:hint="eastAsia"/>
      </w:rPr>
      <w:t>区</w:t>
    </w:r>
    <w:proofErr w:type="gramStart"/>
    <w:r>
      <w:rPr>
        <w:rFonts w:hint="eastAsia"/>
      </w:rPr>
      <w:t>鲁润蓬布厂鲁润二厂</w:t>
    </w:r>
    <w:proofErr w:type="gramEnd"/>
    <w:r>
      <w:rPr>
        <w:rFonts w:hint="eastAsia"/>
      </w:rPr>
      <w:t>年产</w:t>
    </w:r>
    <w:r>
      <w:rPr>
        <w:rFonts w:hint="eastAsia"/>
      </w:rPr>
      <w:t>5000t</w:t>
    </w:r>
    <w:r>
      <w:rPr>
        <w:rFonts w:hint="eastAsia"/>
      </w:rPr>
      <w:t>编织</w:t>
    </w:r>
    <w:proofErr w:type="gramStart"/>
    <w:r>
      <w:rPr>
        <w:rFonts w:hint="eastAsia"/>
      </w:rPr>
      <w:t>布项目</w:t>
    </w:r>
    <w:proofErr w:type="gramEnd"/>
    <w:r>
      <w:rPr>
        <w:rFonts w:ascii="黑体" w:eastAsia="黑体" w:hAnsi="黑体" w:hint="eastAsia"/>
        <w:sz w:val="18"/>
        <w:szCs w:val="18"/>
      </w:rPr>
      <w:t xml:space="preserve">              4、环境影响预测与评价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rPr>
        <w:rFonts w:ascii="黑体" w:eastAsia="黑体" w:hAnsi="黑体"/>
        <w:sz w:val="18"/>
        <w:szCs w:val="18"/>
      </w:rPr>
    </w:pPr>
    <w:r>
      <w:rPr>
        <w:rFonts w:ascii="黑体" w:eastAsia="黑体" w:hAnsi="黑体" w:hint="eastAsia"/>
        <w:sz w:val="18"/>
        <w:szCs w:val="18"/>
      </w:rPr>
      <w:t>临沂市</w:t>
    </w:r>
    <w:proofErr w:type="gramStart"/>
    <w:r>
      <w:rPr>
        <w:rFonts w:ascii="黑体" w:eastAsia="黑体" w:hAnsi="黑体" w:hint="eastAsia"/>
        <w:sz w:val="18"/>
        <w:szCs w:val="18"/>
      </w:rPr>
      <w:t>兰山</w:t>
    </w:r>
    <w:proofErr w:type="gramEnd"/>
    <w:r>
      <w:rPr>
        <w:rFonts w:ascii="黑体" w:eastAsia="黑体" w:hAnsi="黑体" w:hint="eastAsia"/>
        <w:sz w:val="18"/>
        <w:szCs w:val="18"/>
      </w:rPr>
      <w:t>区</w:t>
    </w:r>
    <w:proofErr w:type="gramStart"/>
    <w:r>
      <w:rPr>
        <w:rFonts w:ascii="黑体" w:eastAsia="黑体" w:hAnsi="黑体" w:hint="eastAsia"/>
        <w:sz w:val="18"/>
        <w:szCs w:val="18"/>
      </w:rPr>
      <w:t>鲁润蓬布厂鲁润二厂</w:t>
    </w:r>
    <w:proofErr w:type="gramEnd"/>
    <w:r>
      <w:rPr>
        <w:rFonts w:ascii="黑体" w:eastAsia="黑体" w:hAnsi="黑体" w:hint="eastAsia"/>
        <w:sz w:val="18"/>
        <w:szCs w:val="18"/>
      </w:rPr>
      <w:t>年产5000t编织</w:t>
    </w:r>
    <w:proofErr w:type="gramStart"/>
    <w:r>
      <w:rPr>
        <w:rFonts w:ascii="黑体" w:eastAsia="黑体" w:hAnsi="黑体" w:hint="eastAsia"/>
        <w:sz w:val="18"/>
        <w:szCs w:val="18"/>
      </w:rPr>
      <w:t>布项目</w:t>
    </w:r>
    <w:proofErr w:type="gramEnd"/>
    <w:r>
      <w:rPr>
        <w:rFonts w:ascii="黑体" w:eastAsia="黑体" w:hAnsi="黑体" w:hint="eastAsia"/>
        <w:sz w:val="18"/>
        <w:szCs w:val="18"/>
      </w:rPr>
      <w:t xml:space="preserve">                           5、环境风险评价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ascii="黑体" w:eastAsia="黑体" w:hAnsi="黑体" w:hint="eastAsia"/>
        <w:sz w:val="18"/>
        <w:szCs w:val="18"/>
      </w:rPr>
      <w:t xml:space="preserve">        6、污染防治措施及技术经济论证</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363" w:rsidRDefault="00FC5363">
    <w:pPr>
      <w:pBdr>
        <w:bottom w:val="single" w:sz="4" w:space="0" w:color="auto"/>
      </w:pBdr>
      <w:rPr>
        <w:rFonts w:ascii="黑体" w:eastAsia="黑体" w:hAnsi="黑体"/>
        <w:sz w:val="18"/>
        <w:szCs w:val="18"/>
      </w:rPr>
    </w:pPr>
    <w:r>
      <w:rPr>
        <w:rFonts w:hint="eastAsia"/>
        <w:sz w:val="18"/>
        <w:szCs w:val="18"/>
      </w:rPr>
      <w:t>临沂市</w:t>
    </w:r>
    <w:proofErr w:type="gramStart"/>
    <w:r>
      <w:rPr>
        <w:rFonts w:hint="eastAsia"/>
        <w:sz w:val="18"/>
        <w:szCs w:val="18"/>
      </w:rPr>
      <w:t>兰山</w:t>
    </w:r>
    <w:proofErr w:type="gramEnd"/>
    <w:r>
      <w:rPr>
        <w:rFonts w:hint="eastAsia"/>
        <w:sz w:val="18"/>
        <w:szCs w:val="18"/>
      </w:rPr>
      <w:t>区</w:t>
    </w:r>
    <w:proofErr w:type="gramStart"/>
    <w:r>
      <w:rPr>
        <w:rFonts w:hint="eastAsia"/>
        <w:sz w:val="18"/>
        <w:szCs w:val="18"/>
      </w:rPr>
      <w:t>鲁润蓬布厂鲁润二厂</w:t>
    </w:r>
    <w:proofErr w:type="gramEnd"/>
    <w:r>
      <w:rPr>
        <w:rFonts w:hint="eastAsia"/>
        <w:sz w:val="18"/>
        <w:szCs w:val="18"/>
      </w:rPr>
      <w:t>年产</w:t>
    </w:r>
    <w:r>
      <w:rPr>
        <w:rFonts w:hint="eastAsia"/>
        <w:sz w:val="18"/>
        <w:szCs w:val="18"/>
      </w:rPr>
      <w:t>5000t</w:t>
    </w:r>
    <w:r>
      <w:rPr>
        <w:rFonts w:hint="eastAsia"/>
        <w:sz w:val="18"/>
        <w:szCs w:val="18"/>
      </w:rPr>
      <w:t>编织</w:t>
    </w:r>
    <w:proofErr w:type="gramStart"/>
    <w:r>
      <w:rPr>
        <w:rFonts w:hint="eastAsia"/>
        <w:sz w:val="18"/>
        <w:szCs w:val="18"/>
      </w:rPr>
      <w:t>布项目</w:t>
    </w:r>
    <w:proofErr w:type="gramEnd"/>
    <w:r>
      <w:rPr>
        <w:rFonts w:ascii="黑体" w:eastAsia="黑体" w:hAnsi="黑体" w:hint="eastAsia"/>
        <w:sz w:val="18"/>
        <w:szCs w:val="18"/>
      </w:rPr>
      <w:t xml:space="preserve">                7、污染物排放总量控制分析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lvl w:ilvl="0">
      <w:start w:val="1"/>
      <w:numFmt w:val="decimal"/>
      <w:pStyle w:val="13"/>
      <w:suff w:val="nothing"/>
      <w:lvlText w:val="%1."/>
      <w:lvlJc w:val="left"/>
      <w:pPr>
        <w:ind w:left="4313" w:firstLine="0"/>
      </w:pPr>
      <w:rPr>
        <w:rFonts w:ascii="黑体" w:eastAsia="黑体" w:hint="eastAsia"/>
        <w:b w:val="0"/>
        <w:i w:val="0"/>
        <w:color w:val="000000"/>
        <w:sz w:val="32"/>
        <w:szCs w:val="32"/>
      </w:rPr>
    </w:lvl>
    <w:lvl w:ilvl="1">
      <w:start w:val="1"/>
      <w:numFmt w:val="decimal"/>
      <w:pStyle w:val="2"/>
      <w:suff w:val="nothing"/>
      <w:lvlText w:val="%1.%2."/>
      <w:lvlJc w:val="left"/>
      <w:pPr>
        <w:ind w:left="-112" w:firstLine="0"/>
      </w:pPr>
      <w:rPr>
        <w:rFonts w:ascii="黑体" w:eastAsia="黑体" w:hAnsi="黑体" w:hint="eastAsia"/>
        <w:b w:val="0"/>
        <w:bCs/>
        <w:i w:val="0"/>
        <w:iCs w:val="0"/>
        <w:caps w:val="0"/>
        <w:smallCaps w:val="0"/>
        <w:strike w:val="0"/>
        <w:dstrike w:val="0"/>
        <w:color w:val="auto"/>
        <w:spacing w:val="0"/>
        <w:w w:val="100"/>
        <w:kern w:val="0"/>
        <w:position w:val="0"/>
        <w:sz w:val="30"/>
        <w:szCs w:val="30"/>
        <w:u w:val="none"/>
        <w:shd w:val="clear" w:color="auto" w:fill="auto"/>
      </w:rPr>
    </w:lvl>
    <w:lvl w:ilvl="2">
      <w:start w:val="1"/>
      <w:numFmt w:val="decimal"/>
      <w:pStyle w:val="3"/>
      <w:suff w:val="nothing"/>
      <w:lvlText w:val="%1.%2.%3."/>
      <w:lvlJc w:val="left"/>
      <w:pPr>
        <w:ind w:left="1883" w:firstLine="0"/>
      </w:pPr>
      <w:rPr>
        <w:rFonts w:ascii="黑体" w:eastAsia="黑体" w:hAnsi="Times New Roman" w:hint="eastAsia"/>
        <w:b w:val="0"/>
        <w:bCs/>
        <w:i w:val="0"/>
        <w:iCs w:val="0"/>
        <w:caps w:val="0"/>
        <w:smallCaps w:val="0"/>
        <w:dstrike w:val="0"/>
        <w:color w:val="000000"/>
        <w:spacing w:val="0"/>
        <w:w w:val="100"/>
        <w:kern w:val="24"/>
        <w:position w:val="0"/>
        <w:sz w:val="28"/>
        <w:szCs w:val="28"/>
        <w:u w:val="none"/>
        <w:shd w:val="clear" w:color="auto" w:fill="auto"/>
      </w:rPr>
    </w:lvl>
    <w:lvl w:ilvl="3">
      <w:start w:val="1"/>
      <w:numFmt w:val="decimal"/>
      <w:suff w:val="nothing"/>
      <w:lvlText w:val="%1.%2.%3.%4."/>
      <w:lvlJc w:val="left"/>
      <w:pPr>
        <w:ind w:left="683" w:firstLine="0"/>
      </w:pPr>
      <w:rPr>
        <w:rFonts w:ascii="黑体" w:eastAsia="黑体" w:hAnsi="Times New Roman" w:cs="Times New Roman" w:hint="eastAsia"/>
        <w:b/>
        <w:i w:val="0"/>
        <w:sz w:val="28"/>
      </w:rPr>
    </w:lvl>
    <w:lvl w:ilvl="4">
      <w:start w:val="1"/>
      <w:numFmt w:val="decimal"/>
      <w:lvlText w:val="%1.%2.%3.%4.%5."/>
      <w:lvlJc w:val="left"/>
      <w:pPr>
        <w:tabs>
          <w:tab w:val="left" w:pos="880"/>
        </w:tabs>
        <w:ind w:left="880" w:hanging="992"/>
      </w:pPr>
      <w:rPr>
        <w:rFonts w:hint="eastAsia"/>
      </w:rPr>
    </w:lvl>
    <w:lvl w:ilvl="5">
      <w:start w:val="1"/>
      <w:numFmt w:val="decimal"/>
      <w:lvlText w:val="%1.%2.%3.%4.%5.%6."/>
      <w:lvlJc w:val="left"/>
      <w:pPr>
        <w:tabs>
          <w:tab w:val="left" w:pos="1022"/>
        </w:tabs>
        <w:ind w:left="1022" w:hanging="1134"/>
      </w:pPr>
      <w:rPr>
        <w:rFonts w:hint="eastAsia"/>
      </w:rPr>
    </w:lvl>
    <w:lvl w:ilvl="6">
      <w:start w:val="1"/>
      <w:numFmt w:val="decimal"/>
      <w:lvlText w:val="%1.%2.%3.%4.%5.%6.%7."/>
      <w:lvlJc w:val="left"/>
      <w:pPr>
        <w:tabs>
          <w:tab w:val="left" w:pos="1164"/>
        </w:tabs>
        <w:ind w:left="1164" w:hanging="1276"/>
      </w:pPr>
      <w:rPr>
        <w:rFonts w:hint="eastAsia"/>
      </w:rPr>
    </w:lvl>
    <w:lvl w:ilvl="7">
      <w:start w:val="1"/>
      <w:numFmt w:val="decimal"/>
      <w:lvlText w:val="%1.%2.%3.%4.%5.%6.%7.%8."/>
      <w:lvlJc w:val="left"/>
      <w:pPr>
        <w:tabs>
          <w:tab w:val="left" w:pos="1306"/>
        </w:tabs>
        <w:ind w:left="1306" w:hanging="1418"/>
      </w:pPr>
      <w:rPr>
        <w:rFonts w:hint="eastAsia"/>
      </w:rPr>
    </w:lvl>
    <w:lvl w:ilvl="8">
      <w:start w:val="1"/>
      <w:numFmt w:val="decimal"/>
      <w:lvlText w:val="%1.%2.%3.%4.%5.%6.%7.%8.%9."/>
      <w:lvlJc w:val="left"/>
      <w:pPr>
        <w:tabs>
          <w:tab w:val="left" w:pos="1447"/>
        </w:tabs>
        <w:ind w:left="1447" w:hanging="1559"/>
      </w:pPr>
      <w:rPr>
        <w:rFonts w:hint="eastAsia"/>
      </w:rPr>
    </w:lvl>
  </w:abstractNum>
  <w:abstractNum w:abstractNumId="1">
    <w:nsid w:val="0000000E"/>
    <w:multiLevelType w:val="multilevel"/>
    <w:tmpl w:val="0000000E"/>
    <w:lvl w:ilvl="0">
      <w:start w:val="1"/>
      <w:numFmt w:val="none"/>
      <w:pStyle w:val="xl147"/>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90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
    <w:nsid w:val="00000020"/>
    <w:multiLevelType w:val="multilevel"/>
    <w:tmpl w:val="00000020"/>
    <w:lvl w:ilvl="0">
      <w:start w:val="1"/>
      <w:numFmt w:val="decimal"/>
      <w:pStyle w:val="a"/>
      <w:lvlText w:val="（%1）"/>
      <w:lvlJc w:val="left"/>
      <w:pPr>
        <w:tabs>
          <w:tab w:val="left" w:pos="540"/>
        </w:tabs>
        <w:ind w:left="540" w:firstLine="0"/>
      </w:pPr>
      <w:rPr>
        <w:rFonts w:hint="eastAsia"/>
        <w:sz w:val="24"/>
        <w:szCs w:val="24"/>
        <w:lang w:val="en-US"/>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3">
    <w:nsid w:val="02DF4351"/>
    <w:multiLevelType w:val="hybridMultilevel"/>
    <w:tmpl w:val="8F1249C0"/>
    <w:lvl w:ilvl="0" w:tplc="89A616DE">
      <w:start w:val="1"/>
      <w:numFmt w:val="decimal"/>
      <w:lvlText w:val="（%1）"/>
      <w:lvlJc w:val="left"/>
      <w:pPr>
        <w:ind w:left="1571" w:hanging="72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4">
    <w:nsid w:val="05E424A9"/>
    <w:multiLevelType w:val="multilevel"/>
    <w:tmpl w:val="05E424A9"/>
    <w:lvl w:ilvl="0">
      <w:start w:val="1"/>
      <w:numFmt w:val="decimal"/>
      <w:lvlText w:val="%1、"/>
      <w:lvlJc w:val="left"/>
      <w:pPr>
        <w:ind w:left="840" w:hanging="360"/>
      </w:pPr>
      <w:rPr>
        <w:rFonts w:eastAsia="黑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11D26AC3"/>
    <w:multiLevelType w:val="multilevel"/>
    <w:tmpl w:val="11D26AC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665666D"/>
    <w:multiLevelType w:val="multilevel"/>
    <w:tmpl w:val="1665666D"/>
    <w:lvl w:ilvl="0">
      <w:start w:val="1"/>
      <w:numFmt w:val="decimal"/>
      <w:lvlText w:val="（%1）"/>
      <w:lvlJc w:val="left"/>
      <w:pPr>
        <w:tabs>
          <w:tab w:val="left" w:pos="1155"/>
        </w:tabs>
        <w:ind w:left="1155" w:hanging="420"/>
      </w:pPr>
      <w:rPr>
        <w:rFonts w:hint="eastAsia"/>
      </w:rPr>
    </w:lvl>
    <w:lvl w:ilvl="1">
      <w:start w:val="1"/>
      <w:numFmt w:val="lowerLetter"/>
      <w:lvlText w:val="%2)"/>
      <w:lvlJc w:val="left"/>
      <w:pPr>
        <w:tabs>
          <w:tab w:val="left" w:pos="1740"/>
        </w:tabs>
        <w:ind w:left="1740" w:hanging="420"/>
      </w:pPr>
      <w:rPr>
        <w:rFonts w:hint="eastAsia"/>
      </w:rPr>
    </w:lvl>
    <w:lvl w:ilvl="2">
      <w:start w:val="1"/>
      <w:numFmt w:val="lowerRoman"/>
      <w:lvlText w:val="%3."/>
      <w:lvlJc w:val="right"/>
      <w:pPr>
        <w:tabs>
          <w:tab w:val="left" w:pos="2160"/>
        </w:tabs>
        <w:ind w:left="2160" w:hanging="420"/>
      </w:pPr>
      <w:rPr>
        <w:rFonts w:hint="eastAsia"/>
      </w:rPr>
    </w:lvl>
    <w:lvl w:ilvl="3">
      <w:start w:val="1"/>
      <w:numFmt w:val="decimal"/>
      <w:lvlText w:val="%4."/>
      <w:lvlJc w:val="left"/>
      <w:pPr>
        <w:tabs>
          <w:tab w:val="left" w:pos="2580"/>
        </w:tabs>
        <w:ind w:left="2580" w:hanging="420"/>
      </w:pPr>
      <w:rPr>
        <w:rFonts w:hint="eastAsia"/>
      </w:rPr>
    </w:lvl>
    <w:lvl w:ilvl="4">
      <w:start w:val="1"/>
      <w:numFmt w:val="lowerLetter"/>
      <w:lvlText w:val="%5)"/>
      <w:lvlJc w:val="left"/>
      <w:pPr>
        <w:tabs>
          <w:tab w:val="left" w:pos="3000"/>
        </w:tabs>
        <w:ind w:left="3000" w:hanging="420"/>
      </w:pPr>
      <w:rPr>
        <w:rFonts w:hint="eastAsia"/>
      </w:rPr>
    </w:lvl>
    <w:lvl w:ilvl="5">
      <w:start w:val="1"/>
      <w:numFmt w:val="lowerRoman"/>
      <w:lvlText w:val="%6."/>
      <w:lvlJc w:val="right"/>
      <w:pPr>
        <w:tabs>
          <w:tab w:val="left" w:pos="3420"/>
        </w:tabs>
        <w:ind w:left="3420" w:hanging="420"/>
      </w:pPr>
      <w:rPr>
        <w:rFonts w:hint="eastAsia"/>
      </w:rPr>
    </w:lvl>
    <w:lvl w:ilvl="6">
      <w:start w:val="1"/>
      <w:numFmt w:val="decimal"/>
      <w:lvlText w:val="%7."/>
      <w:lvlJc w:val="left"/>
      <w:pPr>
        <w:tabs>
          <w:tab w:val="left" w:pos="3840"/>
        </w:tabs>
        <w:ind w:left="3840" w:hanging="420"/>
      </w:pPr>
      <w:rPr>
        <w:rFonts w:hint="eastAsia"/>
      </w:rPr>
    </w:lvl>
    <w:lvl w:ilvl="7">
      <w:start w:val="1"/>
      <w:numFmt w:val="lowerLetter"/>
      <w:lvlText w:val="%8)"/>
      <w:lvlJc w:val="left"/>
      <w:pPr>
        <w:tabs>
          <w:tab w:val="left" w:pos="4260"/>
        </w:tabs>
        <w:ind w:left="4260" w:hanging="420"/>
      </w:pPr>
      <w:rPr>
        <w:rFonts w:hint="eastAsia"/>
      </w:rPr>
    </w:lvl>
    <w:lvl w:ilvl="8">
      <w:start w:val="1"/>
      <w:numFmt w:val="lowerRoman"/>
      <w:lvlText w:val="%9."/>
      <w:lvlJc w:val="right"/>
      <w:pPr>
        <w:tabs>
          <w:tab w:val="left" w:pos="4680"/>
        </w:tabs>
        <w:ind w:left="4680" w:hanging="420"/>
      </w:pPr>
      <w:rPr>
        <w:rFonts w:hint="eastAsia"/>
      </w:rPr>
    </w:lvl>
  </w:abstractNum>
  <w:abstractNum w:abstractNumId="7">
    <w:nsid w:val="194F0E8F"/>
    <w:multiLevelType w:val="multilevel"/>
    <w:tmpl w:val="194F0E8F"/>
    <w:lvl w:ilvl="0">
      <w:start w:val="1"/>
      <w:numFmt w:val="decimal"/>
      <w:lvlText w:val="（%1）"/>
      <w:lvlJc w:val="left"/>
      <w:pPr>
        <w:tabs>
          <w:tab w:val="left" w:pos="1320"/>
        </w:tabs>
        <w:ind w:left="1320" w:hanging="420"/>
      </w:pPr>
      <w:rPr>
        <w:rFonts w:hint="eastAsia"/>
      </w:rPr>
    </w:lvl>
    <w:lvl w:ilvl="1">
      <w:start w:val="1"/>
      <w:numFmt w:val="lowerLetter"/>
      <w:lvlText w:val="%2)"/>
      <w:lvlJc w:val="left"/>
      <w:pPr>
        <w:tabs>
          <w:tab w:val="left" w:pos="1740"/>
        </w:tabs>
        <w:ind w:left="1740" w:hanging="420"/>
      </w:pPr>
      <w:rPr>
        <w:rFonts w:hint="eastAsia"/>
      </w:rPr>
    </w:lvl>
    <w:lvl w:ilvl="2">
      <w:start w:val="1"/>
      <w:numFmt w:val="lowerRoman"/>
      <w:lvlText w:val="%3."/>
      <w:lvlJc w:val="right"/>
      <w:pPr>
        <w:tabs>
          <w:tab w:val="left" w:pos="2160"/>
        </w:tabs>
        <w:ind w:left="2160" w:hanging="420"/>
      </w:pPr>
      <w:rPr>
        <w:rFonts w:hint="eastAsia"/>
      </w:rPr>
    </w:lvl>
    <w:lvl w:ilvl="3">
      <w:start w:val="1"/>
      <w:numFmt w:val="decimal"/>
      <w:lvlText w:val="%4."/>
      <w:lvlJc w:val="left"/>
      <w:pPr>
        <w:tabs>
          <w:tab w:val="left" w:pos="2580"/>
        </w:tabs>
        <w:ind w:left="2580" w:hanging="420"/>
      </w:pPr>
      <w:rPr>
        <w:rFonts w:hint="eastAsia"/>
      </w:rPr>
    </w:lvl>
    <w:lvl w:ilvl="4">
      <w:start w:val="1"/>
      <w:numFmt w:val="lowerLetter"/>
      <w:lvlText w:val="%5)"/>
      <w:lvlJc w:val="left"/>
      <w:pPr>
        <w:tabs>
          <w:tab w:val="left" w:pos="3000"/>
        </w:tabs>
        <w:ind w:left="3000" w:hanging="420"/>
      </w:pPr>
      <w:rPr>
        <w:rFonts w:hint="eastAsia"/>
      </w:rPr>
    </w:lvl>
    <w:lvl w:ilvl="5">
      <w:start w:val="1"/>
      <w:numFmt w:val="lowerRoman"/>
      <w:lvlText w:val="%6."/>
      <w:lvlJc w:val="right"/>
      <w:pPr>
        <w:tabs>
          <w:tab w:val="left" w:pos="3420"/>
        </w:tabs>
        <w:ind w:left="3420" w:hanging="420"/>
      </w:pPr>
      <w:rPr>
        <w:rFonts w:hint="eastAsia"/>
      </w:rPr>
    </w:lvl>
    <w:lvl w:ilvl="6">
      <w:start w:val="1"/>
      <w:numFmt w:val="decimal"/>
      <w:lvlText w:val="%7."/>
      <w:lvlJc w:val="left"/>
      <w:pPr>
        <w:tabs>
          <w:tab w:val="left" w:pos="3840"/>
        </w:tabs>
        <w:ind w:left="3840" w:hanging="420"/>
      </w:pPr>
      <w:rPr>
        <w:rFonts w:hint="eastAsia"/>
      </w:rPr>
    </w:lvl>
    <w:lvl w:ilvl="7">
      <w:start w:val="1"/>
      <w:numFmt w:val="lowerLetter"/>
      <w:lvlText w:val="%8)"/>
      <w:lvlJc w:val="left"/>
      <w:pPr>
        <w:tabs>
          <w:tab w:val="left" w:pos="4260"/>
        </w:tabs>
        <w:ind w:left="4260" w:hanging="420"/>
      </w:pPr>
      <w:rPr>
        <w:rFonts w:hint="eastAsia"/>
      </w:rPr>
    </w:lvl>
    <w:lvl w:ilvl="8">
      <w:start w:val="1"/>
      <w:numFmt w:val="lowerRoman"/>
      <w:lvlText w:val="%9."/>
      <w:lvlJc w:val="right"/>
      <w:pPr>
        <w:tabs>
          <w:tab w:val="left" w:pos="4680"/>
        </w:tabs>
        <w:ind w:left="4680" w:hanging="420"/>
      </w:pPr>
      <w:rPr>
        <w:rFonts w:hint="eastAsia"/>
      </w:rPr>
    </w:lvl>
  </w:abstractNum>
  <w:abstractNum w:abstractNumId="8">
    <w:nsid w:val="19B60702"/>
    <w:multiLevelType w:val="hybridMultilevel"/>
    <w:tmpl w:val="5F9657BA"/>
    <w:lvl w:ilvl="0" w:tplc="CFDA8B7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486157"/>
    <w:multiLevelType w:val="hybridMultilevel"/>
    <w:tmpl w:val="7FF68410"/>
    <w:lvl w:ilvl="0" w:tplc="790A0DD2">
      <w:start w:val="1"/>
      <w:numFmt w:val="decimal"/>
      <w:lvlText w:val="（%1）"/>
      <w:lvlJc w:val="left"/>
      <w:pPr>
        <w:ind w:left="1290" w:hanging="93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2C6D1520"/>
    <w:multiLevelType w:val="multilevel"/>
    <w:tmpl w:val="2C6D1520"/>
    <w:lvl w:ilvl="0">
      <w:start w:val="1"/>
      <w:numFmt w:val="decimalEnclosedCircle"/>
      <w:lvlText w:val="%1"/>
      <w:lvlJc w:val="left"/>
      <w:pPr>
        <w:ind w:left="840" w:hanging="360"/>
      </w:pPr>
      <w:rPr>
        <w:rFonts w:asciiTheme="majorEastAsia" w:eastAsiaTheme="majorEastAsia" w:hAnsiTheme="majorEastAsia" w:hint="default"/>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31845DB8"/>
    <w:multiLevelType w:val="multilevel"/>
    <w:tmpl w:val="AE3CA82E"/>
    <w:lvl w:ilvl="0">
      <w:start w:val="1"/>
      <w:numFmt w:val="decimal"/>
      <w:suff w:val="space"/>
      <w:lvlText w:val="第%1章"/>
      <w:lvlJc w:val="left"/>
      <w:pPr>
        <w:ind w:left="0" w:firstLine="0"/>
      </w:pPr>
      <w:rPr>
        <w:rFonts w:ascii="Times New Roman" w:eastAsia="黑体" w:hAnsi="Times New Roman"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3828"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nsid w:val="36FD43F8"/>
    <w:multiLevelType w:val="multilevel"/>
    <w:tmpl w:val="36FD43F8"/>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3F560353"/>
    <w:multiLevelType w:val="multilevel"/>
    <w:tmpl w:val="3F5603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5603E4E"/>
    <w:multiLevelType w:val="multilevel"/>
    <w:tmpl w:val="B964C736"/>
    <w:lvl w:ilvl="0">
      <w:start w:val="1"/>
      <w:numFmt w:val="decimal"/>
      <w:lvlText w:val="%1."/>
      <w:lvlJc w:val="left"/>
      <w:pPr>
        <w:ind w:left="0" w:firstLine="0"/>
      </w:pPr>
      <w:rPr>
        <w:rFonts w:hint="eastAsia"/>
      </w:rPr>
    </w:lvl>
    <w:lvl w:ilvl="1">
      <w:start w:val="1"/>
      <w:numFmt w:val="decimal"/>
      <w:lvlText w:val="%2."/>
      <w:lvlJc w:val="left"/>
      <w:pPr>
        <w:ind w:left="0" w:firstLine="0"/>
      </w:pPr>
      <w:rPr>
        <w:rFonts w:hint="eastAsia"/>
      </w:rPr>
    </w:lvl>
    <w:lvl w:ilvl="2">
      <w:start w:val="1"/>
      <w:numFmt w:val="decimal"/>
      <w:lvlText w:val="%2.%3"/>
      <w:lvlJc w:val="left"/>
      <w:pPr>
        <w:ind w:left="0" w:firstLine="0"/>
      </w:pPr>
      <w:rPr>
        <w:rFonts w:hint="eastAsia"/>
      </w:rPr>
    </w:lvl>
    <w:lvl w:ilvl="3">
      <w:start w:val="1"/>
      <w:numFmt w:val="decimal"/>
      <w:lvlRestart w:val="0"/>
      <w:lvlText w:val="%3%1%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5">
    <w:nsid w:val="4EDB7B3E"/>
    <w:multiLevelType w:val="hybridMultilevel"/>
    <w:tmpl w:val="73C4AD1A"/>
    <w:lvl w:ilvl="0" w:tplc="EB522E3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13A74F3"/>
    <w:multiLevelType w:val="multilevel"/>
    <w:tmpl w:val="513A74F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52292DFF"/>
    <w:multiLevelType w:val="hybridMultilevel"/>
    <w:tmpl w:val="C38EAE6A"/>
    <w:lvl w:ilvl="0" w:tplc="3A808D56">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57C2AF5"/>
    <w:multiLevelType w:val="multilevel"/>
    <w:tmpl w:val="557C2AF5"/>
    <w:lvl w:ilvl="0">
      <w:start w:val="1"/>
      <w:numFmt w:val="decimal"/>
      <w:pStyle w:val="a0"/>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9">
    <w:nsid w:val="568A4651"/>
    <w:multiLevelType w:val="hybridMultilevel"/>
    <w:tmpl w:val="B4828092"/>
    <w:lvl w:ilvl="0" w:tplc="7FB4AD44">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73251A9"/>
    <w:multiLevelType w:val="multilevel"/>
    <w:tmpl w:val="640C8012"/>
    <w:lvl w:ilvl="0">
      <w:start w:val="1"/>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57D01D67"/>
    <w:multiLevelType w:val="multilevel"/>
    <w:tmpl w:val="57D01D67"/>
    <w:lvl w:ilvl="0">
      <w:start w:val="1"/>
      <w:numFmt w:val="decimal"/>
      <w:lvlText w:val="（%1）"/>
      <w:lvlJc w:val="left"/>
      <w:pPr>
        <w:ind w:left="900" w:hanging="420"/>
      </w:pPr>
      <w:rPr>
        <w:rFonts w:hint="default"/>
      </w:rPr>
    </w:lvl>
    <w:lvl w:ilvl="1">
      <w:start w:val="1"/>
      <w:numFmt w:val="lowerLetter"/>
      <w:pStyle w:val="B"/>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5F66050F"/>
    <w:multiLevelType w:val="hybridMultilevel"/>
    <w:tmpl w:val="1A78CA78"/>
    <w:lvl w:ilvl="0" w:tplc="2548C228">
      <w:start w:val="1"/>
      <w:numFmt w:val="decimalEnclosedCircle"/>
      <w:lvlText w:val="%1"/>
      <w:lvlJc w:val="left"/>
      <w:pPr>
        <w:ind w:left="840" w:hanging="360"/>
      </w:pPr>
      <w:rPr>
        <w:rFonts w:asciiTheme="minorEastAsia" w:hAnsi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00E3C8E"/>
    <w:multiLevelType w:val="multilevel"/>
    <w:tmpl w:val="600E3C8E"/>
    <w:lvl w:ilvl="0">
      <w:start w:val="1"/>
      <w:numFmt w:val="decimal"/>
      <w:pStyle w:val="a1"/>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616104F2"/>
    <w:multiLevelType w:val="singleLevel"/>
    <w:tmpl w:val="616104F2"/>
    <w:lvl w:ilvl="0">
      <w:start w:val="1"/>
      <w:numFmt w:val="bullet"/>
      <w:pStyle w:val="K"/>
      <w:lvlText w:val=""/>
      <w:lvlJc w:val="left"/>
      <w:pPr>
        <w:tabs>
          <w:tab w:val="left" w:pos="360"/>
        </w:tabs>
        <w:ind w:left="0" w:firstLine="0"/>
      </w:pPr>
      <w:rPr>
        <w:rFonts w:ascii="Wingdings" w:hAnsi="Wingdings" w:hint="default"/>
        <w:sz w:val="21"/>
      </w:rPr>
    </w:lvl>
  </w:abstractNum>
  <w:abstractNum w:abstractNumId="25">
    <w:nsid w:val="63946DFA"/>
    <w:multiLevelType w:val="multilevel"/>
    <w:tmpl w:val="63946DFA"/>
    <w:lvl w:ilvl="0">
      <w:start w:val="1"/>
      <w:numFmt w:val="bullet"/>
      <w:pStyle w:val="a2"/>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6">
    <w:nsid w:val="63A46176"/>
    <w:multiLevelType w:val="multilevel"/>
    <w:tmpl w:val="63A46176"/>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63D70B3A"/>
    <w:multiLevelType w:val="hybridMultilevel"/>
    <w:tmpl w:val="C6B6A972"/>
    <w:lvl w:ilvl="0" w:tplc="F194677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425209D"/>
    <w:multiLevelType w:val="hybridMultilevel"/>
    <w:tmpl w:val="7504A46C"/>
    <w:lvl w:ilvl="0" w:tplc="72AE0CE2">
      <w:start w:val="1"/>
      <w:numFmt w:val="decimalEnclosedCircle"/>
      <w:lvlText w:val="%1"/>
      <w:lvlJc w:val="left"/>
      <w:pPr>
        <w:ind w:left="928" w:hanging="360"/>
      </w:pPr>
      <w:rPr>
        <w:rFonts w:asciiTheme="minorEastAsia" w:hAnsiTheme="minorEastAsia"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646260FA"/>
    <w:multiLevelType w:val="multilevel"/>
    <w:tmpl w:val="646260FA"/>
    <w:lvl w:ilvl="0">
      <w:start w:val="1"/>
      <w:numFmt w:val="decimal"/>
      <w:pStyle w:val="a3"/>
      <w:suff w:val="nothing"/>
      <w:lvlText w:val="表%1　"/>
      <w:lvlJc w:val="left"/>
      <w:pPr>
        <w:ind w:left="2205" w:firstLine="0"/>
      </w:pPr>
      <w:rPr>
        <w:rFonts w:ascii="黑体" w:eastAsia="黑体" w:hAnsi="Times New Roman" w:hint="eastAsia"/>
        <w:b w:val="0"/>
        <w:i w:val="0"/>
        <w:sz w:val="21"/>
      </w:rPr>
    </w:lvl>
    <w:lvl w:ilvl="1">
      <w:start w:val="1"/>
      <w:numFmt w:val="decimal"/>
      <w:lvlText w:val="%1.%2"/>
      <w:lvlJc w:val="left"/>
      <w:pPr>
        <w:tabs>
          <w:tab w:val="left" w:pos="3197"/>
        </w:tabs>
        <w:ind w:left="3197" w:hanging="567"/>
      </w:pPr>
      <w:rPr>
        <w:rFonts w:hint="eastAsia"/>
      </w:rPr>
    </w:lvl>
    <w:lvl w:ilvl="2">
      <w:start w:val="1"/>
      <w:numFmt w:val="decimal"/>
      <w:lvlText w:val="%1.%2.%3"/>
      <w:lvlJc w:val="left"/>
      <w:pPr>
        <w:tabs>
          <w:tab w:val="left" w:pos="3623"/>
        </w:tabs>
        <w:ind w:left="3623" w:hanging="567"/>
      </w:pPr>
      <w:rPr>
        <w:rFonts w:hint="eastAsia"/>
      </w:rPr>
    </w:lvl>
    <w:lvl w:ilvl="3">
      <w:start w:val="1"/>
      <w:numFmt w:val="decimal"/>
      <w:lvlText w:val="%1.%2.%3.%4"/>
      <w:lvlJc w:val="left"/>
      <w:pPr>
        <w:tabs>
          <w:tab w:val="left" w:pos="4189"/>
        </w:tabs>
        <w:ind w:left="4189" w:hanging="708"/>
      </w:pPr>
      <w:rPr>
        <w:rFonts w:hint="eastAsia"/>
      </w:rPr>
    </w:lvl>
    <w:lvl w:ilvl="4">
      <w:start w:val="1"/>
      <w:numFmt w:val="decimal"/>
      <w:lvlText w:val="%1.%2.%3.%4.%5"/>
      <w:lvlJc w:val="left"/>
      <w:pPr>
        <w:tabs>
          <w:tab w:val="left" w:pos="4756"/>
        </w:tabs>
        <w:ind w:left="4756" w:hanging="850"/>
      </w:pPr>
      <w:rPr>
        <w:rFonts w:hint="eastAsia"/>
      </w:rPr>
    </w:lvl>
    <w:lvl w:ilvl="5">
      <w:start w:val="1"/>
      <w:numFmt w:val="decimal"/>
      <w:lvlText w:val="%1.%2.%3.%4.%5.%6"/>
      <w:lvlJc w:val="left"/>
      <w:pPr>
        <w:tabs>
          <w:tab w:val="left" w:pos="5465"/>
        </w:tabs>
        <w:ind w:left="5465" w:hanging="1134"/>
      </w:pPr>
      <w:rPr>
        <w:rFonts w:hint="eastAsia"/>
      </w:rPr>
    </w:lvl>
    <w:lvl w:ilvl="6">
      <w:start w:val="1"/>
      <w:numFmt w:val="decimal"/>
      <w:lvlText w:val="%1.%2.%3.%4.%5.%6.%7"/>
      <w:lvlJc w:val="left"/>
      <w:pPr>
        <w:tabs>
          <w:tab w:val="left" w:pos="6032"/>
        </w:tabs>
        <w:ind w:left="6032" w:hanging="1276"/>
      </w:pPr>
      <w:rPr>
        <w:rFonts w:hint="eastAsia"/>
      </w:rPr>
    </w:lvl>
    <w:lvl w:ilvl="7">
      <w:start w:val="1"/>
      <w:numFmt w:val="decimal"/>
      <w:lvlText w:val="%1.%2.%3.%4.%5.%6.%7.%8"/>
      <w:lvlJc w:val="left"/>
      <w:pPr>
        <w:tabs>
          <w:tab w:val="left" w:pos="6599"/>
        </w:tabs>
        <w:ind w:left="6599" w:hanging="1418"/>
      </w:pPr>
      <w:rPr>
        <w:rFonts w:hint="eastAsia"/>
      </w:rPr>
    </w:lvl>
    <w:lvl w:ilvl="8">
      <w:start w:val="1"/>
      <w:numFmt w:val="decimal"/>
      <w:lvlText w:val="%1.%2.%3.%4.%5.%6.%7.%8.%9"/>
      <w:lvlJc w:val="left"/>
      <w:pPr>
        <w:tabs>
          <w:tab w:val="left" w:pos="7307"/>
        </w:tabs>
        <w:ind w:left="7307" w:hanging="1700"/>
      </w:pPr>
      <w:rPr>
        <w:rFonts w:hint="eastAsia"/>
      </w:rPr>
    </w:lvl>
  </w:abstractNum>
  <w:abstractNum w:abstractNumId="30">
    <w:nsid w:val="66797F8D"/>
    <w:multiLevelType w:val="multilevel"/>
    <w:tmpl w:val="66797F8D"/>
    <w:lvl w:ilvl="0">
      <w:start w:val="1"/>
      <w:numFmt w:val="decimal"/>
      <w:lvlText w:val="（%1）"/>
      <w:lvlJc w:val="left"/>
      <w:pPr>
        <w:tabs>
          <w:tab w:val="left" w:pos="540"/>
        </w:tabs>
        <w:ind w:left="256" w:firstLine="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676428BA"/>
    <w:multiLevelType w:val="multilevel"/>
    <w:tmpl w:val="676428BA"/>
    <w:lvl w:ilvl="0">
      <w:start w:val="1"/>
      <w:numFmt w:val="decimal"/>
      <w:pStyle w:val="169"/>
      <w:lvlText w:val="%1"/>
      <w:lvlJc w:val="left"/>
      <w:pPr>
        <w:tabs>
          <w:tab w:val="left" w:pos="360"/>
        </w:tabs>
        <w:ind w:left="360" w:hanging="1260"/>
      </w:pPr>
      <w:rPr>
        <w:rFonts w:ascii="Arial" w:hAnsi="Arial" w:cs="Arial" w:hint="default"/>
        <w:i w:val="0"/>
        <w:iCs w:val="0"/>
        <w:caps w:val="0"/>
        <w:smallCaps w:val="0"/>
        <w:strike w:val="0"/>
        <w:dstrike w:val="0"/>
        <w:vanish w:val="0"/>
        <w:color w:val="000000"/>
        <w:spacing w:val="0"/>
        <w:position w:val="0"/>
        <w:sz w:val="36"/>
        <w:szCs w:val="36"/>
        <w:u w:val="none"/>
        <w:vertAlign w:val="baseline"/>
      </w:rPr>
    </w:lvl>
    <w:lvl w:ilvl="1">
      <w:start w:val="1"/>
      <w:numFmt w:val="decimal"/>
      <w:lvlText w:val="%1.%2"/>
      <w:lvlJc w:val="left"/>
      <w:pPr>
        <w:tabs>
          <w:tab w:val="left" w:pos="576"/>
        </w:tabs>
        <w:ind w:left="576" w:hanging="576"/>
      </w:pPr>
      <w:rPr>
        <w:rFonts w:ascii="Arial" w:hAnsi="Arial" w:cs="Arial" w:hint="default"/>
        <w:sz w:val="30"/>
        <w:szCs w:val="30"/>
      </w:rPr>
    </w:lvl>
    <w:lvl w:ilvl="2">
      <w:start w:val="1"/>
      <w:numFmt w:val="decimal"/>
      <w:suff w:val="space"/>
      <w:lvlText w:val="%1.%2.%3"/>
      <w:lvlJc w:val="left"/>
      <w:pPr>
        <w:ind w:left="1080" w:hanging="720"/>
      </w:pPr>
      <w:rPr>
        <w:rFonts w:ascii="Arial" w:hAnsi="Arial" w:cs="Arial" w:hint="default"/>
        <w:b/>
        <w:sz w:val="24"/>
        <w:szCs w:val="24"/>
      </w:rPr>
    </w:lvl>
    <w:lvl w:ilvl="3">
      <w:start w:val="1"/>
      <w:numFmt w:val="decimal"/>
      <w:pStyle w:val="405050505"/>
      <w:lvlText w:val="%1.%2.%3.%4"/>
      <w:lvlJc w:val="left"/>
      <w:pPr>
        <w:tabs>
          <w:tab w:val="left" w:pos="862"/>
        </w:tabs>
        <w:ind w:left="0" w:firstLine="0"/>
      </w:pPr>
      <w:rPr>
        <w:rFonts w:hint="eastAsia"/>
        <w:color w:val="auto"/>
      </w:rPr>
    </w:lvl>
    <w:lvl w:ilvl="4">
      <w:start w:val="1"/>
      <w:numFmt w:val="decimal"/>
      <w:lvlText w:val="%1.%2.%3.%4.%5"/>
      <w:lvlJc w:val="left"/>
      <w:pPr>
        <w:tabs>
          <w:tab w:val="left" w:pos="108"/>
        </w:tabs>
        <w:ind w:left="108" w:hanging="1008"/>
      </w:pPr>
      <w:rPr>
        <w:rFonts w:hint="eastAsia"/>
      </w:rPr>
    </w:lvl>
    <w:lvl w:ilvl="5">
      <w:start w:val="1"/>
      <w:numFmt w:val="decimal"/>
      <w:lvlText w:val="%1.%2.%3.%4.%5.%6"/>
      <w:lvlJc w:val="left"/>
      <w:pPr>
        <w:tabs>
          <w:tab w:val="left" w:pos="252"/>
        </w:tabs>
        <w:ind w:left="252" w:hanging="1152"/>
      </w:pPr>
      <w:rPr>
        <w:rFonts w:hint="eastAsia"/>
      </w:rPr>
    </w:lvl>
    <w:lvl w:ilvl="6">
      <w:start w:val="1"/>
      <w:numFmt w:val="decimal"/>
      <w:lvlText w:val="%1.%2.%3.%4.%5.%6.%7"/>
      <w:lvlJc w:val="left"/>
      <w:pPr>
        <w:tabs>
          <w:tab w:val="left" w:pos="396"/>
        </w:tabs>
        <w:ind w:left="396" w:hanging="1296"/>
      </w:pPr>
      <w:rPr>
        <w:rFonts w:hint="eastAsia"/>
      </w:rPr>
    </w:lvl>
    <w:lvl w:ilvl="7">
      <w:start w:val="1"/>
      <w:numFmt w:val="decimal"/>
      <w:lvlText w:val="%1.%2.%3.%4.%5.%6.%7.%8"/>
      <w:lvlJc w:val="left"/>
      <w:pPr>
        <w:tabs>
          <w:tab w:val="left" w:pos="540"/>
        </w:tabs>
        <w:ind w:left="540" w:hanging="1440"/>
      </w:pPr>
      <w:rPr>
        <w:rFonts w:hint="eastAsia"/>
      </w:rPr>
    </w:lvl>
    <w:lvl w:ilvl="8">
      <w:start w:val="1"/>
      <w:numFmt w:val="decimal"/>
      <w:lvlText w:val="%1.%2.%3.%4.%5.%6.%7.%8.%9"/>
      <w:lvlJc w:val="left"/>
      <w:pPr>
        <w:tabs>
          <w:tab w:val="left" w:pos="684"/>
        </w:tabs>
        <w:ind w:left="684" w:hanging="1584"/>
      </w:pPr>
      <w:rPr>
        <w:rFonts w:hint="eastAsia"/>
      </w:rPr>
    </w:lvl>
  </w:abstractNum>
  <w:abstractNum w:abstractNumId="32">
    <w:nsid w:val="6CEA2025"/>
    <w:multiLevelType w:val="multilevel"/>
    <w:tmpl w:val="6CEA2025"/>
    <w:lvl w:ilvl="0">
      <w:start w:val="1"/>
      <w:numFmt w:val="none"/>
      <w:pStyle w:val="a4"/>
      <w:suff w:val="nothing"/>
      <w:lvlText w:val="%1"/>
      <w:lvlJc w:val="left"/>
      <w:pPr>
        <w:ind w:left="0" w:firstLine="0"/>
      </w:pPr>
      <w:rPr>
        <w:rFonts w:ascii="Times New Roman" w:hAnsi="Times New Roman" w:hint="default"/>
        <w:b/>
        <w:i w:val="0"/>
        <w:sz w:val="21"/>
      </w:rPr>
    </w:lvl>
    <w:lvl w:ilvl="1">
      <w:start w:val="1"/>
      <w:numFmt w:val="decimal"/>
      <w:pStyle w:val="a5"/>
      <w:suff w:val="nothing"/>
      <w:lvlText w:val="%1%2　"/>
      <w:lvlJc w:val="left"/>
      <w:pPr>
        <w:ind w:left="0" w:firstLine="0"/>
      </w:pPr>
      <w:rPr>
        <w:rFonts w:ascii="黑体" w:eastAsia="黑体" w:hAnsi="Times New Roman" w:hint="eastAsia"/>
        <w:b w:val="0"/>
        <w:i w:val="0"/>
        <w:sz w:val="21"/>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162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pStyle w:val="a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3">
    <w:nsid w:val="707E5AED"/>
    <w:multiLevelType w:val="multilevel"/>
    <w:tmpl w:val="AF060526"/>
    <w:lvl w:ilvl="0">
      <w:start w:val="1"/>
      <w:numFmt w:val="decimal"/>
      <w:lvlText w:val="（%1）"/>
      <w:lvlJc w:val="left"/>
      <w:pPr>
        <w:tabs>
          <w:tab w:val="left" w:pos="846"/>
        </w:tabs>
        <w:ind w:left="846" w:hanging="420"/>
      </w:pPr>
      <w:rPr>
        <w:rFonts w:hint="eastAsia"/>
        <w:lang w:val="en-US"/>
      </w:rPr>
    </w:lvl>
    <w:lvl w:ilvl="1">
      <w:start w:val="1"/>
      <w:numFmt w:val="lowerLetter"/>
      <w:lvlText w:val="%2)"/>
      <w:lvlJc w:val="left"/>
      <w:pPr>
        <w:tabs>
          <w:tab w:val="left" w:pos="1740"/>
        </w:tabs>
        <w:ind w:left="1740" w:hanging="420"/>
      </w:pPr>
      <w:rPr>
        <w:rFonts w:hint="eastAsia"/>
      </w:rPr>
    </w:lvl>
    <w:lvl w:ilvl="2">
      <w:start w:val="1"/>
      <w:numFmt w:val="lowerRoman"/>
      <w:lvlText w:val="%3."/>
      <w:lvlJc w:val="right"/>
      <w:pPr>
        <w:tabs>
          <w:tab w:val="left" w:pos="2160"/>
        </w:tabs>
        <w:ind w:left="2160" w:hanging="420"/>
      </w:pPr>
      <w:rPr>
        <w:rFonts w:hint="eastAsia"/>
      </w:rPr>
    </w:lvl>
    <w:lvl w:ilvl="3">
      <w:start w:val="1"/>
      <w:numFmt w:val="decimal"/>
      <w:lvlText w:val="%4."/>
      <w:lvlJc w:val="left"/>
      <w:pPr>
        <w:tabs>
          <w:tab w:val="left" w:pos="2580"/>
        </w:tabs>
        <w:ind w:left="2580" w:hanging="420"/>
      </w:pPr>
      <w:rPr>
        <w:rFonts w:hint="eastAsia"/>
      </w:rPr>
    </w:lvl>
    <w:lvl w:ilvl="4">
      <w:start w:val="1"/>
      <w:numFmt w:val="lowerLetter"/>
      <w:lvlText w:val="%5)"/>
      <w:lvlJc w:val="left"/>
      <w:pPr>
        <w:tabs>
          <w:tab w:val="left" w:pos="3000"/>
        </w:tabs>
        <w:ind w:left="3000" w:hanging="420"/>
      </w:pPr>
      <w:rPr>
        <w:rFonts w:hint="eastAsia"/>
      </w:rPr>
    </w:lvl>
    <w:lvl w:ilvl="5">
      <w:start w:val="1"/>
      <w:numFmt w:val="lowerRoman"/>
      <w:lvlText w:val="%6."/>
      <w:lvlJc w:val="right"/>
      <w:pPr>
        <w:tabs>
          <w:tab w:val="left" w:pos="3420"/>
        </w:tabs>
        <w:ind w:left="3420" w:hanging="420"/>
      </w:pPr>
      <w:rPr>
        <w:rFonts w:hint="eastAsia"/>
      </w:rPr>
    </w:lvl>
    <w:lvl w:ilvl="6">
      <w:start w:val="1"/>
      <w:numFmt w:val="decimal"/>
      <w:lvlText w:val="%7."/>
      <w:lvlJc w:val="left"/>
      <w:pPr>
        <w:tabs>
          <w:tab w:val="left" w:pos="3840"/>
        </w:tabs>
        <w:ind w:left="3840" w:hanging="420"/>
      </w:pPr>
      <w:rPr>
        <w:rFonts w:hint="eastAsia"/>
      </w:rPr>
    </w:lvl>
    <w:lvl w:ilvl="7">
      <w:start w:val="1"/>
      <w:numFmt w:val="lowerLetter"/>
      <w:lvlText w:val="%8)"/>
      <w:lvlJc w:val="left"/>
      <w:pPr>
        <w:tabs>
          <w:tab w:val="left" w:pos="4260"/>
        </w:tabs>
        <w:ind w:left="4260" w:hanging="420"/>
      </w:pPr>
      <w:rPr>
        <w:rFonts w:hint="eastAsia"/>
      </w:rPr>
    </w:lvl>
    <w:lvl w:ilvl="8">
      <w:start w:val="1"/>
      <w:numFmt w:val="lowerRoman"/>
      <w:lvlText w:val="%9."/>
      <w:lvlJc w:val="right"/>
      <w:pPr>
        <w:tabs>
          <w:tab w:val="left" w:pos="4680"/>
        </w:tabs>
        <w:ind w:left="4680" w:hanging="420"/>
      </w:pPr>
      <w:rPr>
        <w:rFonts w:hint="eastAsia"/>
      </w:rPr>
    </w:lvl>
  </w:abstractNum>
  <w:abstractNum w:abstractNumId="34">
    <w:nsid w:val="756612A8"/>
    <w:multiLevelType w:val="multilevel"/>
    <w:tmpl w:val="756612A8"/>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num w:numId="1">
    <w:abstractNumId w:val="0"/>
  </w:num>
  <w:num w:numId="2">
    <w:abstractNumId w:val="1"/>
  </w:num>
  <w:num w:numId="3">
    <w:abstractNumId w:val="32"/>
  </w:num>
  <w:num w:numId="4">
    <w:abstractNumId w:val="24"/>
  </w:num>
  <w:num w:numId="5">
    <w:abstractNumId w:val="31"/>
  </w:num>
  <w:num w:numId="6">
    <w:abstractNumId w:val="2"/>
  </w:num>
  <w:num w:numId="7">
    <w:abstractNumId w:val="18"/>
  </w:num>
  <w:num w:numId="8">
    <w:abstractNumId w:val="29"/>
  </w:num>
  <w:num w:numId="9">
    <w:abstractNumId w:val="23"/>
  </w:num>
  <w:num w:numId="10">
    <w:abstractNumId w:val="25"/>
  </w:num>
  <w:num w:numId="11">
    <w:abstractNumId w:val="21"/>
  </w:num>
  <w:num w:numId="12">
    <w:abstractNumId w:val="30"/>
  </w:num>
  <w:num w:numId="13">
    <w:abstractNumId w:val="6"/>
  </w:num>
  <w:num w:numId="14">
    <w:abstractNumId w:val="33"/>
  </w:num>
  <w:num w:numId="15">
    <w:abstractNumId w:val="7"/>
  </w:num>
  <w:num w:numId="16">
    <w:abstractNumId w:val="4"/>
  </w:num>
  <w:num w:numId="17">
    <w:abstractNumId w:val="12"/>
  </w:num>
  <w:num w:numId="18">
    <w:abstractNumId w:val="26"/>
  </w:num>
  <w:num w:numId="19">
    <w:abstractNumId w:val="10"/>
  </w:num>
  <w:num w:numId="20">
    <w:abstractNumId w:val="34"/>
  </w:num>
  <w:num w:numId="21">
    <w:abstractNumId w:val="28"/>
  </w:num>
  <w:num w:numId="22">
    <w:abstractNumId w:val="15"/>
  </w:num>
  <w:num w:numId="23">
    <w:abstractNumId w:val="9"/>
  </w:num>
  <w:num w:numId="24">
    <w:abstractNumId w:val="22"/>
  </w:num>
  <w:num w:numId="25">
    <w:abstractNumId w:val="19"/>
  </w:num>
  <w:num w:numId="26">
    <w:abstractNumId w:val="3"/>
  </w:num>
  <w:num w:numId="27">
    <w:abstractNumId w:val="17"/>
  </w:num>
  <w:num w:numId="28">
    <w:abstractNumId w:val="27"/>
  </w:num>
  <w:num w:numId="29">
    <w:abstractNumId w:val="11"/>
  </w:num>
  <w:num w:numId="30">
    <w:abstractNumId w:val="14"/>
  </w:num>
  <w:num w:numId="31">
    <w:abstractNumId w:val="16"/>
  </w:num>
  <w:num w:numId="32">
    <w:abstractNumId w:val="13"/>
  </w:num>
  <w:num w:numId="33">
    <w:abstractNumId w:val="11"/>
    <w:lvlOverride w:ilvl="0">
      <w:lvl w:ilvl="0">
        <w:start w:val="1"/>
        <w:numFmt w:val="decimal"/>
        <w:suff w:val="space"/>
        <w:lvlText w:val="第%1章"/>
        <w:lvlJc w:val="left"/>
        <w:pPr>
          <w:ind w:left="0" w:firstLine="0"/>
        </w:pPr>
        <w:rPr>
          <w:rFonts w:ascii="Times New Roman" w:eastAsia="黑体" w:hAnsi="Times New Roman" w:hint="default"/>
          <w:b w:val="0"/>
          <w:i w:val="0"/>
          <w:caps w:val="0"/>
          <w:strike w:val="0"/>
          <w:dstrike w:val="0"/>
          <w:vanish w:val="0"/>
          <w:color w:val="000000"/>
          <w:sz w:val="36"/>
          <w:vertAlign w:val="baseline"/>
        </w:rPr>
      </w:lvl>
    </w:lvlOverride>
    <w:lvlOverride w:ilvl="1">
      <w:lvl w:ilvl="1">
        <w:start w:val="1"/>
        <w:numFmt w:val="decimal"/>
        <w:isLgl/>
        <w:suff w:val="space"/>
        <w:lvlText w:val="%1.%2"/>
        <w:lvlJc w:val="left"/>
        <w:pPr>
          <w:ind w:left="0" w:firstLine="0"/>
        </w:pPr>
        <w:rPr>
          <w:rFonts w:hint="eastAsia"/>
        </w:rPr>
      </w:lvl>
    </w:lvlOverride>
    <w:lvlOverride w:ilvl="2">
      <w:lvl w:ilvl="2">
        <w:start w:val="1"/>
        <w:numFmt w:val="decimal"/>
        <w:isLgl/>
        <w:suff w:val="space"/>
        <w:lvlText w:val="%1.%2.%3"/>
        <w:lvlJc w:val="left"/>
        <w:pPr>
          <w:ind w:left="0" w:firstLine="0"/>
        </w:pPr>
        <w:rPr>
          <w:rFonts w:hint="eastAsia"/>
        </w:rPr>
      </w:lvl>
    </w:lvlOverride>
    <w:lvlOverride w:ilvl="3">
      <w:lvl w:ilvl="3">
        <w:start w:val="1"/>
        <w:numFmt w:val="decimal"/>
        <w:isLgl/>
        <w:suff w:val="space"/>
        <w:lvlText w:val="%1.%2.%3.%4"/>
        <w:lvlJc w:val="left"/>
        <w:pPr>
          <w:ind w:left="0" w:firstLine="0"/>
        </w:pPr>
        <w:rPr>
          <w:rFonts w:hint="eastAsia"/>
        </w:rPr>
      </w:lvl>
    </w:lvlOverride>
    <w:lvlOverride w:ilvl="4">
      <w:lvl w:ilvl="4">
        <w:start w:val="1"/>
        <w:numFmt w:val="decimal"/>
        <w:isLgl/>
        <w:suff w:val="space"/>
        <w:lvlText w:val="%1.%2.%3.%4.%5"/>
        <w:lvlJc w:val="left"/>
        <w:pPr>
          <w:ind w:left="0" w:firstLine="0"/>
        </w:pPr>
        <w:rPr>
          <w:rFonts w:hint="eastAsia"/>
        </w:rPr>
      </w:lvl>
    </w:lvlOverride>
    <w:lvlOverride w:ilvl="5">
      <w:lvl w:ilvl="5">
        <w:start w:val="1"/>
        <w:numFmt w:val="decimal"/>
        <w:lvlText w:val="%1.%2.%3.%4.%5.%6"/>
        <w:lvlJc w:val="left"/>
        <w:pPr>
          <w:ind w:left="0" w:firstLine="0"/>
        </w:pPr>
        <w:rPr>
          <w:rFonts w:hint="eastAsia"/>
        </w:rPr>
      </w:lvl>
    </w:lvlOverride>
    <w:lvlOverride w:ilvl="6">
      <w:lvl w:ilvl="6">
        <w:start w:val="1"/>
        <w:numFmt w:val="decimal"/>
        <w:lvlText w:val="%1.%2.%3.%4.%5.%6.%7"/>
        <w:lvlJc w:val="left"/>
        <w:pPr>
          <w:ind w:left="0" w:firstLine="0"/>
        </w:pPr>
        <w:rPr>
          <w:rFonts w:hint="eastAsia"/>
        </w:rPr>
      </w:lvl>
    </w:lvlOverride>
    <w:lvlOverride w:ilvl="7">
      <w:lvl w:ilvl="7">
        <w:start w:val="1"/>
        <w:numFmt w:val="decimal"/>
        <w:lvlText w:val="%1.%2.%3.%4.%5.%6.%7.%8"/>
        <w:lvlJc w:val="left"/>
        <w:pPr>
          <w:ind w:left="0" w:firstLine="0"/>
        </w:pPr>
        <w:rPr>
          <w:rFonts w:hint="eastAsia"/>
        </w:rPr>
      </w:lvl>
    </w:lvlOverride>
    <w:lvlOverride w:ilvl="8">
      <w:lvl w:ilvl="8">
        <w:start w:val="1"/>
        <w:numFmt w:val="decimal"/>
        <w:lvlText w:val="%1.%2.%3.%4.%5.%6.%7.%8.%9"/>
        <w:lvlJc w:val="left"/>
        <w:pPr>
          <w:ind w:left="0" w:firstLine="0"/>
        </w:pPr>
        <w:rPr>
          <w:rFonts w:hint="eastAsia"/>
        </w:rPr>
      </w:lvl>
    </w:lvlOverride>
  </w:num>
  <w:num w:numId="34">
    <w:abstractNumId w:val="5"/>
  </w:num>
  <w:num w:numId="35">
    <w:abstractNumId w:val="20"/>
  </w:num>
  <w:num w:numId="36">
    <w:abstractNumId w:val="0"/>
  </w:num>
  <w:num w:numId="37">
    <w:abstractNumId w:val="0"/>
  </w:num>
  <w:num w:numId="38">
    <w:abstractNumId w:val="0"/>
  </w:num>
  <w:num w:numId="3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E3BA4"/>
    <w:rsid w:val="000015AC"/>
    <w:rsid w:val="00001813"/>
    <w:rsid w:val="00002268"/>
    <w:rsid w:val="0000626D"/>
    <w:rsid w:val="000100CE"/>
    <w:rsid w:val="0001128A"/>
    <w:rsid w:val="000114CE"/>
    <w:rsid w:val="00011A8B"/>
    <w:rsid w:val="00011B75"/>
    <w:rsid w:val="00011B9F"/>
    <w:rsid w:val="00014EB5"/>
    <w:rsid w:val="0001709B"/>
    <w:rsid w:val="0001748E"/>
    <w:rsid w:val="00017B24"/>
    <w:rsid w:val="000200D9"/>
    <w:rsid w:val="00020453"/>
    <w:rsid w:val="0002262A"/>
    <w:rsid w:val="00023203"/>
    <w:rsid w:val="00024CF5"/>
    <w:rsid w:val="00025228"/>
    <w:rsid w:val="000259CC"/>
    <w:rsid w:val="00026721"/>
    <w:rsid w:val="000332F1"/>
    <w:rsid w:val="000333E0"/>
    <w:rsid w:val="0003435A"/>
    <w:rsid w:val="00034D21"/>
    <w:rsid w:val="00034EC0"/>
    <w:rsid w:val="0003668F"/>
    <w:rsid w:val="00037885"/>
    <w:rsid w:val="00044423"/>
    <w:rsid w:val="00044A17"/>
    <w:rsid w:val="00044B59"/>
    <w:rsid w:val="000459D0"/>
    <w:rsid w:val="0004703B"/>
    <w:rsid w:val="00051B3A"/>
    <w:rsid w:val="00053CE9"/>
    <w:rsid w:val="00054DF1"/>
    <w:rsid w:val="00054EA0"/>
    <w:rsid w:val="00055077"/>
    <w:rsid w:val="00055370"/>
    <w:rsid w:val="00057765"/>
    <w:rsid w:val="00057FA2"/>
    <w:rsid w:val="0006062C"/>
    <w:rsid w:val="00062222"/>
    <w:rsid w:val="0006405B"/>
    <w:rsid w:val="000641E8"/>
    <w:rsid w:val="00064525"/>
    <w:rsid w:val="000655C1"/>
    <w:rsid w:val="000673F5"/>
    <w:rsid w:val="00067DA5"/>
    <w:rsid w:val="0007048D"/>
    <w:rsid w:val="000710C8"/>
    <w:rsid w:val="000717E6"/>
    <w:rsid w:val="00072842"/>
    <w:rsid w:val="00072FCD"/>
    <w:rsid w:val="0007323E"/>
    <w:rsid w:val="000741F8"/>
    <w:rsid w:val="00074B3A"/>
    <w:rsid w:val="000757D1"/>
    <w:rsid w:val="00080533"/>
    <w:rsid w:val="00080557"/>
    <w:rsid w:val="00080F76"/>
    <w:rsid w:val="000816F4"/>
    <w:rsid w:val="0008322D"/>
    <w:rsid w:val="0008376D"/>
    <w:rsid w:val="000858AD"/>
    <w:rsid w:val="000860E6"/>
    <w:rsid w:val="0008618F"/>
    <w:rsid w:val="00086AB4"/>
    <w:rsid w:val="00086FCF"/>
    <w:rsid w:val="00087DEF"/>
    <w:rsid w:val="000923E6"/>
    <w:rsid w:val="000929B3"/>
    <w:rsid w:val="00093FB4"/>
    <w:rsid w:val="0009689C"/>
    <w:rsid w:val="00097F5E"/>
    <w:rsid w:val="000A1138"/>
    <w:rsid w:val="000A28FC"/>
    <w:rsid w:val="000A3554"/>
    <w:rsid w:val="000A37A3"/>
    <w:rsid w:val="000A4AD3"/>
    <w:rsid w:val="000A4B60"/>
    <w:rsid w:val="000A5FF7"/>
    <w:rsid w:val="000A6344"/>
    <w:rsid w:val="000A6F68"/>
    <w:rsid w:val="000A7F81"/>
    <w:rsid w:val="000B1299"/>
    <w:rsid w:val="000B2070"/>
    <w:rsid w:val="000B2286"/>
    <w:rsid w:val="000B2ED9"/>
    <w:rsid w:val="000B6862"/>
    <w:rsid w:val="000B6C9D"/>
    <w:rsid w:val="000B763E"/>
    <w:rsid w:val="000B7C15"/>
    <w:rsid w:val="000C129A"/>
    <w:rsid w:val="000C2DEE"/>
    <w:rsid w:val="000C2F8B"/>
    <w:rsid w:val="000C3032"/>
    <w:rsid w:val="000C4132"/>
    <w:rsid w:val="000C53D7"/>
    <w:rsid w:val="000C6B94"/>
    <w:rsid w:val="000C779A"/>
    <w:rsid w:val="000C7E04"/>
    <w:rsid w:val="000D0240"/>
    <w:rsid w:val="000D0D88"/>
    <w:rsid w:val="000D6D00"/>
    <w:rsid w:val="000D6D54"/>
    <w:rsid w:val="000D7009"/>
    <w:rsid w:val="000D74FB"/>
    <w:rsid w:val="000D7D0A"/>
    <w:rsid w:val="000E331E"/>
    <w:rsid w:val="000E4534"/>
    <w:rsid w:val="000E5F0E"/>
    <w:rsid w:val="000E6C65"/>
    <w:rsid w:val="000F057F"/>
    <w:rsid w:val="000F12D8"/>
    <w:rsid w:val="000F4533"/>
    <w:rsid w:val="000F4640"/>
    <w:rsid w:val="000F485A"/>
    <w:rsid w:val="000F4DB3"/>
    <w:rsid w:val="000F5E6E"/>
    <w:rsid w:val="000F6520"/>
    <w:rsid w:val="000F6C68"/>
    <w:rsid w:val="000F6DAD"/>
    <w:rsid w:val="000F7BF8"/>
    <w:rsid w:val="001003C5"/>
    <w:rsid w:val="0010074E"/>
    <w:rsid w:val="001010B8"/>
    <w:rsid w:val="001015A7"/>
    <w:rsid w:val="00101BC1"/>
    <w:rsid w:val="001026FA"/>
    <w:rsid w:val="00102865"/>
    <w:rsid w:val="00103723"/>
    <w:rsid w:val="00104691"/>
    <w:rsid w:val="001059B2"/>
    <w:rsid w:val="00105AD2"/>
    <w:rsid w:val="001064DF"/>
    <w:rsid w:val="00106BF5"/>
    <w:rsid w:val="00107C5E"/>
    <w:rsid w:val="00110AC6"/>
    <w:rsid w:val="0011137A"/>
    <w:rsid w:val="001122B7"/>
    <w:rsid w:val="0011247B"/>
    <w:rsid w:val="00112DC1"/>
    <w:rsid w:val="00115FF1"/>
    <w:rsid w:val="001166F6"/>
    <w:rsid w:val="001171AD"/>
    <w:rsid w:val="001179C5"/>
    <w:rsid w:val="00123E50"/>
    <w:rsid w:val="00123E65"/>
    <w:rsid w:val="00125E1E"/>
    <w:rsid w:val="0012663C"/>
    <w:rsid w:val="00126F7B"/>
    <w:rsid w:val="00127FF2"/>
    <w:rsid w:val="001308E3"/>
    <w:rsid w:val="00131481"/>
    <w:rsid w:val="00131C23"/>
    <w:rsid w:val="00132002"/>
    <w:rsid w:val="0013448B"/>
    <w:rsid w:val="0013488B"/>
    <w:rsid w:val="00135A1B"/>
    <w:rsid w:val="00140479"/>
    <w:rsid w:val="00140A33"/>
    <w:rsid w:val="00141C19"/>
    <w:rsid w:val="00141F10"/>
    <w:rsid w:val="00142AD1"/>
    <w:rsid w:val="00143A76"/>
    <w:rsid w:val="00144146"/>
    <w:rsid w:val="00145449"/>
    <w:rsid w:val="00146AB8"/>
    <w:rsid w:val="00146C40"/>
    <w:rsid w:val="00146D9E"/>
    <w:rsid w:val="0015107D"/>
    <w:rsid w:val="001511FD"/>
    <w:rsid w:val="001514AD"/>
    <w:rsid w:val="001528AE"/>
    <w:rsid w:val="00153818"/>
    <w:rsid w:val="00154038"/>
    <w:rsid w:val="001544E9"/>
    <w:rsid w:val="00154B33"/>
    <w:rsid w:val="001552CD"/>
    <w:rsid w:val="001558C4"/>
    <w:rsid w:val="00155FAE"/>
    <w:rsid w:val="001564F2"/>
    <w:rsid w:val="00157823"/>
    <w:rsid w:val="00157982"/>
    <w:rsid w:val="001579A6"/>
    <w:rsid w:val="00160AFB"/>
    <w:rsid w:val="00161B8D"/>
    <w:rsid w:val="00163D12"/>
    <w:rsid w:val="001641D8"/>
    <w:rsid w:val="00165065"/>
    <w:rsid w:val="001654AB"/>
    <w:rsid w:val="00166134"/>
    <w:rsid w:val="00166B4F"/>
    <w:rsid w:val="001671FD"/>
    <w:rsid w:val="001675FF"/>
    <w:rsid w:val="00171C26"/>
    <w:rsid w:val="00172384"/>
    <w:rsid w:val="0017258F"/>
    <w:rsid w:val="001732FE"/>
    <w:rsid w:val="0017441E"/>
    <w:rsid w:val="00175779"/>
    <w:rsid w:val="00175872"/>
    <w:rsid w:val="001801BA"/>
    <w:rsid w:val="00183E53"/>
    <w:rsid w:val="0018491E"/>
    <w:rsid w:val="00186018"/>
    <w:rsid w:val="00186C41"/>
    <w:rsid w:val="00186ED7"/>
    <w:rsid w:val="0018797C"/>
    <w:rsid w:val="00187E80"/>
    <w:rsid w:val="00190752"/>
    <w:rsid w:val="00193516"/>
    <w:rsid w:val="00193D5D"/>
    <w:rsid w:val="001978DC"/>
    <w:rsid w:val="00197CE0"/>
    <w:rsid w:val="00197FB5"/>
    <w:rsid w:val="001A1C34"/>
    <w:rsid w:val="001A4C60"/>
    <w:rsid w:val="001A70CD"/>
    <w:rsid w:val="001A7101"/>
    <w:rsid w:val="001A7575"/>
    <w:rsid w:val="001B0394"/>
    <w:rsid w:val="001B079E"/>
    <w:rsid w:val="001B0B3A"/>
    <w:rsid w:val="001B15D8"/>
    <w:rsid w:val="001B56F7"/>
    <w:rsid w:val="001B720D"/>
    <w:rsid w:val="001B7869"/>
    <w:rsid w:val="001C0167"/>
    <w:rsid w:val="001C01F0"/>
    <w:rsid w:val="001C26A0"/>
    <w:rsid w:val="001C26AF"/>
    <w:rsid w:val="001C3A0D"/>
    <w:rsid w:val="001C3BE1"/>
    <w:rsid w:val="001C431F"/>
    <w:rsid w:val="001C4E8B"/>
    <w:rsid w:val="001C56EE"/>
    <w:rsid w:val="001C59BA"/>
    <w:rsid w:val="001C6776"/>
    <w:rsid w:val="001C6DB8"/>
    <w:rsid w:val="001C7A2C"/>
    <w:rsid w:val="001D3332"/>
    <w:rsid w:val="001D4948"/>
    <w:rsid w:val="001D53AD"/>
    <w:rsid w:val="001D7F10"/>
    <w:rsid w:val="001E08F4"/>
    <w:rsid w:val="001E1038"/>
    <w:rsid w:val="001E1782"/>
    <w:rsid w:val="001E1DEC"/>
    <w:rsid w:val="001E288A"/>
    <w:rsid w:val="001E2B30"/>
    <w:rsid w:val="001E515E"/>
    <w:rsid w:val="001E59AA"/>
    <w:rsid w:val="001E5E2C"/>
    <w:rsid w:val="001E678D"/>
    <w:rsid w:val="001E7503"/>
    <w:rsid w:val="001F1EAF"/>
    <w:rsid w:val="001F2116"/>
    <w:rsid w:val="001F570E"/>
    <w:rsid w:val="001F5AB3"/>
    <w:rsid w:val="001F6535"/>
    <w:rsid w:val="001F6740"/>
    <w:rsid w:val="00200284"/>
    <w:rsid w:val="00203A6B"/>
    <w:rsid w:val="00203E02"/>
    <w:rsid w:val="00204740"/>
    <w:rsid w:val="00204804"/>
    <w:rsid w:val="0020528C"/>
    <w:rsid w:val="00205888"/>
    <w:rsid w:val="00210CBB"/>
    <w:rsid w:val="00214040"/>
    <w:rsid w:val="002143D0"/>
    <w:rsid w:val="002175EE"/>
    <w:rsid w:val="00217DE7"/>
    <w:rsid w:val="00221A02"/>
    <w:rsid w:val="0022214D"/>
    <w:rsid w:val="0022512E"/>
    <w:rsid w:val="00230193"/>
    <w:rsid w:val="002309FE"/>
    <w:rsid w:val="00230BEF"/>
    <w:rsid w:val="0023549A"/>
    <w:rsid w:val="00236C50"/>
    <w:rsid w:val="00237FE7"/>
    <w:rsid w:val="00241F57"/>
    <w:rsid w:val="002422FB"/>
    <w:rsid w:val="00242DB1"/>
    <w:rsid w:val="00243B0C"/>
    <w:rsid w:val="0024407A"/>
    <w:rsid w:val="00247D70"/>
    <w:rsid w:val="002504D7"/>
    <w:rsid w:val="00250BCC"/>
    <w:rsid w:val="00250D62"/>
    <w:rsid w:val="002520D5"/>
    <w:rsid w:val="00252556"/>
    <w:rsid w:val="002547B1"/>
    <w:rsid w:val="0025526B"/>
    <w:rsid w:val="002554DF"/>
    <w:rsid w:val="00257662"/>
    <w:rsid w:val="00261489"/>
    <w:rsid w:val="00263838"/>
    <w:rsid w:val="00263CA9"/>
    <w:rsid w:val="002657DA"/>
    <w:rsid w:val="00265D1E"/>
    <w:rsid w:val="00266A8B"/>
    <w:rsid w:val="0027115F"/>
    <w:rsid w:val="00271938"/>
    <w:rsid w:val="00271DA5"/>
    <w:rsid w:val="0027310D"/>
    <w:rsid w:val="0027406E"/>
    <w:rsid w:val="0027492D"/>
    <w:rsid w:val="0027650F"/>
    <w:rsid w:val="00276FF9"/>
    <w:rsid w:val="002772B5"/>
    <w:rsid w:val="002801B5"/>
    <w:rsid w:val="00280402"/>
    <w:rsid w:val="002810D9"/>
    <w:rsid w:val="002834A8"/>
    <w:rsid w:val="00284DAE"/>
    <w:rsid w:val="00286144"/>
    <w:rsid w:val="00286AC9"/>
    <w:rsid w:val="00287BCD"/>
    <w:rsid w:val="00290044"/>
    <w:rsid w:val="00290605"/>
    <w:rsid w:val="002907A4"/>
    <w:rsid w:val="00292D9F"/>
    <w:rsid w:val="002936C6"/>
    <w:rsid w:val="0029602B"/>
    <w:rsid w:val="0029640D"/>
    <w:rsid w:val="0029798D"/>
    <w:rsid w:val="002A0393"/>
    <w:rsid w:val="002A03E7"/>
    <w:rsid w:val="002A1B94"/>
    <w:rsid w:val="002A3654"/>
    <w:rsid w:val="002A3D65"/>
    <w:rsid w:val="002A45F0"/>
    <w:rsid w:val="002A6295"/>
    <w:rsid w:val="002A74BA"/>
    <w:rsid w:val="002A7530"/>
    <w:rsid w:val="002A7CC4"/>
    <w:rsid w:val="002B0178"/>
    <w:rsid w:val="002B245E"/>
    <w:rsid w:val="002B2868"/>
    <w:rsid w:val="002B39AE"/>
    <w:rsid w:val="002B5048"/>
    <w:rsid w:val="002B7184"/>
    <w:rsid w:val="002C1C85"/>
    <w:rsid w:val="002C210E"/>
    <w:rsid w:val="002C2A97"/>
    <w:rsid w:val="002C37A5"/>
    <w:rsid w:val="002C708A"/>
    <w:rsid w:val="002C71CB"/>
    <w:rsid w:val="002D17B6"/>
    <w:rsid w:val="002D3157"/>
    <w:rsid w:val="002D3A30"/>
    <w:rsid w:val="002D50EB"/>
    <w:rsid w:val="002D5207"/>
    <w:rsid w:val="002D5F65"/>
    <w:rsid w:val="002D7E26"/>
    <w:rsid w:val="002E063C"/>
    <w:rsid w:val="002E2C07"/>
    <w:rsid w:val="002E311E"/>
    <w:rsid w:val="002E6108"/>
    <w:rsid w:val="002E6993"/>
    <w:rsid w:val="002E73C7"/>
    <w:rsid w:val="002E7DC2"/>
    <w:rsid w:val="002F084B"/>
    <w:rsid w:val="002F0F5A"/>
    <w:rsid w:val="002F1468"/>
    <w:rsid w:val="002F1DD3"/>
    <w:rsid w:val="002F22F1"/>
    <w:rsid w:val="002F243F"/>
    <w:rsid w:val="002F2707"/>
    <w:rsid w:val="002F4269"/>
    <w:rsid w:val="002F4441"/>
    <w:rsid w:val="002F4A87"/>
    <w:rsid w:val="002F6496"/>
    <w:rsid w:val="002F71D1"/>
    <w:rsid w:val="003024A2"/>
    <w:rsid w:val="003025ED"/>
    <w:rsid w:val="0030346B"/>
    <w:rsid w:val="00303606"/>
    <w:rsid w:val="00305D3C"/>
    <w:rsid w:val="003102B0"/>
    <w:rsid w:val="0031074E"/>
    <w:rsid w:val="00311879"/>
    <w:rsid w:val="00311A6D"/>
    <w:rsid w:val="003124F5"/>
    <w:rsid w:val="0031663C"/>
    <w:rsid w:val="00317599"/>
    <w:rsid w:val="00320276"/>
    <w:rsid w:val="003211F4"/>
    <w:rsid w:val="00321204"/>
    <w:rsid w:val="00321796"/>
    <w:rsid w:val="00322121"/>
    <w:rsid w:val="00322D60"/>
    <w:rsid w:val="00322FC9"/>
    <w:rsid w:val="00323D0C"/>
    <w:rsid w:val="0032535B"/>
    <w:rsid w:val="00326C43"/>
    <w:rsid w:val="00327E71"/>
    <w:rsid w:val="00327F9C"/>
    <w:rsid w:val="003302A1"/>
    <w:rsid w:val="00331E82"/>
    <w:rsid w:val="0033331C"/>
    <w:rsid w:val="003333B3"/>
    <w:rsid w:val="003338D6"/>
    <w:rsid w:val="00336352"/>
    <w:rsid w:val="003366B9"/>
    <w:rsid w:val="00337017"/>
    <w:rsid w:val="0034098D"/>
    <w:rsid w:val="00340A70"/>
    <w:rsid w:val="00342106"/>
    <w:rsid w:val="003427E3"/>
    <w:rsid w:val="00343F8F"/>
    <w:rsid w:val="003453D0"/>
    <w:rsid w:val="0034628E"/>
    <w:rsid w:val="003469E3"/>
    <w:rsid w:val="00347590"/>
    <w:rsid w:val="00350146"/>
    <w:rsid w:val="003501C2"/>
    <w:rsid w:val="00351F00"/>
    <w:rsid w:val="003524A8"/>
    <w:rsid w:val="00352DCC"/>
    <w:rsid w:val="00353699"/>
    <w:rsid w:val="0035426A"/>
    <w:rsid w:val="00355058"/>
    <w:rsid w:val="00356668"/>
    <w:rsid w:val="00356F99"/>
    <w:rsid w:val="003573E2"/>
    <w:rsid w:val="00363647"/>
    <w:rsid w:val="00364C63"/>
    <w:rsid w:val="0036588C"/>
    <w:rsid w:val="00365B7C"/>
    <w:rsid w:val="00370EB7"/>
    <w:rsid w:val="00371550"/>
    <w:rsid w:val="00371777"/>
    <w:rsid w:val="00372515"/>
    <w:rsid w:val="0037282B"/>
    <w:rsid w:val="00373754"/>
    <w:rsid w:val="003743A5"/>
    <w:rsid w:val="00374B91"/>
    <w:rsid w:val="003753F2"/>
    <w:rsid w:val="0037615E"/>
    <w:rsid w:val="00380998"/>
    <w:rsid w:val="00383065"/>
    <w:rsid w:val="00383525"/>
    <w:rsid w:val="00383B2C"/>
    <w:rsid w:val="00383DBF"/>
    <w:rsid w:val="00384B95"/>
    <w:rsid w:val="00384D50"/>
    <w:rsid w:val="00384EC0"/>
    <w:rsid w:val="00391B24"/>
    <w:rsid w:val="00391B82"/>
    <w:rsid w:val="003920EF"/>
    <w:rsid w:val="00393183"/>
    <w:rsid w:val="00393A9E"/>
    <w:rsid w:val="00393C28"/>
    <w:rsid w:val="00393FCA"/>
    <w:rsid w:val="00394AEC"/>
    <w:rsid w:val="00395811"/>
    <w:rsid w:val="00397053"/>
    <w:rsid w:val="003A099B"/>
    <w:rsid w:val="003A23D0"/>
    <w:rsid w:val="003A2553"/>
    <w:rsid w:val="003A2892"/>
    <w:rsid w:val="003A29AE"/>
    <w:rsid w:val="003A2E70"/>
    <w:rsid w:val="003A2EE4"/>
    <w:rsid w:val="003A3603"/>
    <w:rsid w:val="003A57E4"/>
    <w:rsid w:val="003A5EE2"/>
    <w:rsid w:val="003A6CBC"/>
    <w:rsid w:val="003A6CD2"/>
    <w:rsid w:val="003B064D"/>
    <w:rsid w:val="003B13CD"/>
    <w:rsid w:val="003B1F27"/>
    <w:rsid w:val="003B3E7F"/>
    <w:rsid w:val="003B3ED3"/>
    <w:rsid w:val="003B47D7"/>
    <w:rsid w:val="003B6DE3"/>
    <w:rsid w:val="003B710C"/>
    <w:rsid w:val="003C0AF4"/>
    <w:rsid w:val="003C0EDA"/>
    <w:rsid w:val="003C235E"/>
    <w:rsid w:val="003C254B"/>
    <w:rsid w:val="003C368F"/>
    <w:rsid w:val="003C6DCB"/>
    <w:rsid w:val="003C6E6A"/>
    <w:rsid w:val="003C715F"/>
    <w:rsid w:val="003D0790"/>
    <w:rsid w:val="003D19EC"/>
    <w:rsid w:val="003D2F47"/>
    <w:rsid w:val="003D3F9C"/>
    <w:rsid w:val="003D5F91"/>
    <w:rsid w:val="003D6820"/>
    <w:rsid w:val="003D7A63"/>
    <w:rsid w:val="003E0780"/>
    <w:rsid w:val="003E2CB6"/>
    <w:rsid w:val="003E32D8"/>
    <w:rsid w:val="003E3E19"/>
    <w:rsid w:val="003E714A"/>
    <w:rsid w:val="003E7849"/>
    <w:rsid w:val="003F0339"/>
    <w:rsid w:val="003F15F1"/>
    <w:rsid w:val="003F199D"/>
    <w:rsid w:val="003F1E8C"/>
    <w:rsid w:val="003F3F10"/>
    <w:rsid w:val="003F4968"/>
    <w:rsid w:val="003F4D76"/>
    <w:rsid w:val="003F4F1C"/>
    <w:rsid w:val="003F6909"/>
    <w:rsid w:val="003F7C67"/>
    <w:rsid w:val="00400C7B"/>
    <w:rsid w:val="00401FCB"/>
    <w:rsid w:val="0040280F"/>
    <w:rsid w:val="00405CE8"/>
    <w:rsid w:val="00405E09"/>
    <w:rsid w:val="004061E3"/>
    <w:rsid w:val="00406251"/>
    <w:rsid w:val="004100FC"/>
    <w:rsid w:val="004108F3"/>
    <w:rsid w:val="004109DD"/>
    <w:rsid w:val="00412828"/>
    <w:rsid w:val="00413A7F"/>
    <w:rsid w:val="0041409A"/>
    <w:rsid w:val="0041426A"/>
    <w:rsid w:val="004147C8"/>
    <w:rsid w:val="00415CC5"/>
    <w:rsid w:val="0041672F"/>
    <w:rsid w:val="0042443A"/>
    <w:rsid w:val="00424457"/>
    <w:rsid w:val="004261EB"/>
    <w:rsid w:val="00426FA9"/>
    <w:rsid w:val="00427DE0"/>
    <w:rsid w:val="00430F11"/>
    <w:rsid w:val="004335E8"/>
    <w:rsid w:val="00433B48"/>
    <w:rsid w:val="00434209"/>
    <w:rsid w:val="00436099"/>
    <w:rsid w:val="004360D7"/>
    <w:rsid w:val="00436400"/>
    <w:rsid w:val="00437212"/>
    <w:rsid w:val="00437350"/>
    <w:rsid w:val="004376B3"/>
    <w:rsid w:val="00440C58"/>
    <w:rsid w:val="00440F64"/>
    <w:rsid w:val="0044102E"/>
    <w:rsid w:val="00441BD7"/>
    <w:rsid w:val="00442067"/>
    <w:rsid w:val="004425CC"/>
    <w:rsid w:val="00443142"/>
    <w:rsid w:val="004439E1"/>
    <w:rsid w:val="00444C83"/>
    <w:rsid w:val="004451C9"/>
    <w:rsid w:val="0044642B"/>
    <w:rsid w:val="00446814"/>
    <w:rsid w:val="004472B0"/>
    <w:rsid w:val="00447701"/>
    <w:rsid w:val="00447FE9"/>
    <w:rsid w:val="0045093D"/>
    <w:rsid w:val="0045319A"/>
    <w:rsid w:val="00453696"/>
    <w:rsid w:val="004536DC"/>
    <w:rsid w:val="00453A84"/>
    <w:rsid w:val="00454365"/>
    <w:rsid w:val="00455DA9"/>
    <w:rsid w:val="00457D02"/>
    <w:rsid w:val="00461224"/>
    <w:rsid w:val="0046269B"/>
    <w:rsid w:val="004632E8"/>
    <w:rsid w:val="00463C1C"/>
    <w:rsid w:val="00463D93"/>
    <w:rsid w:val="00464C79"/>
    <w:rsid w:val="00464F43"/>
    <w:rsid w:val="00465E9A"/>
    <w:rsid w:val="00467D28"/>
    <w:rsid w:val="00473036"/>
    <w:rsid w:val="00474306"/>
    <w:rsid w:val="00474925"/>
    <w:rsid w:val="004764BC"/>
    <w:rsid w:val="0047719C"/>
    <w:rsid w:val="0047794C"/>
    <w:rsid w:val="0047799A"/>
    <w:rsid w:val="004821E3"/>
    <w:rsid w:val="00482615"/>
    <w:rsid w:val="00483E09"/>
    <w:rsid w:val="004852B8"/>
    <w:rsid w:val="00487A2A"/>
    <w:rsid w:val="004901BA"/>
    <w:rsid w:val="004935CE"/>
    <w:rsid w:val="004938CC"/>
    <w:rsid w:val="00493B97"/>
    <w:rsid w:val="00494F1D"/>
    <w:rsid w:val="004952E8"/>
    <w:rsid w:val="00496A6A"/>
    <w:rsid w:val="004971A9"/>
    <w:rsid w:val="004973F3"/>
    <w:rsid w:val="004A099E"/>
    <w:rsid w:val="004A163E"/>
    <w:rsid w:val="004A253B"/>
    <w:rsid w:val="004A2F83"/>
    <w:rsid w:val="004A48BE"/>
    <w:rsid w:val="004A49A1"/>
    <w:rsid w:val="004A57BE"/>
    <w:rsid w:val="004A6524"/>
    <w:rsid w:val="004A7C6B"/>
    <w:rsid w:val="004B09A4"/>
    <w:rsid w:val="004B0E26"/>
    <w:rsid w:val="004B0FB1"/>
    <w:rsid w:val="004B166B"/>
    <w:rsid w:val="004B16A5"/>
    <w:rsid w:val="004B2717"/>
    <w:rsid w:val="004B6DB0"/>
    <w:rsid w:val="004B7034"/>
    <w:rsid w:val="004C0AFE"/>
    <w:rsid w:val="004C142C"/>
    <w:rsid w:val="004C33A7"/>
    <w:rsid w:val="004C39EA"/>
    <w:rsid w:val="004C48F6"/>
    <w:rsid w:val="004C493F"/>
    <w:rsid w:val="004C5F4A"/>
    <w:rsid w:val="004D150E"/>
    <w:rsid w:val="004D31EA"/>
    <w:rsid w:val="004D3743"/>
    <w:rsid w:val="004D384C"/>
    <w:rsid w:val="004D5839"/>
    <w:rsid w:val="004D58B3"/>
    <w:rsid w:val="004D71C7"/>
    <w:rsid w:val="004E0648"/>
    <w:rsid w:val="004E162A"/>
    <w:rsid w:val="004E1F66"/>
    <w:rsid w:val="004E2925"/>
    <w:rsid w:val="004E34CA"/>
    <w:rsid w:val="004E3E34"/>
    <w:rsid w:val="004E4B91"/>
    <w:rsid w:val="004E4CEE"/>
    <w:rsid w:val="004E5831"/>
    <w:rsid w:val="004E5E90"/>
    <w:rsid w:val="004F0BEB"/>
    <w:rsid w:val="004F0EAC"/>
    <w:rsid w:val="004F0F20"/>
    <w:rsid w:val="004F1F46"/>
    <w:rsid w:val="004F2E96"/>
    <w:rsid w:val="004F3025"/>
    <w:rsid w:val="004F51AF"/>
    <w:rsid w:val="005000C9"/>
    <w:rsid w:val="00501326"/>
    <w:rsid w:val="005015F6"/>
    <w:rsid w:val="005037A5"/>
    <w:rsid w:val="00503B77"/>
    <w:rsid w:val="00506CF8"/>
    <w:rsid w:val="00507C72"/>
    <w:rsid w:val="00507D9E"/>
    <w:rsid w:val="00510170"/>
    <w:rsid w:val="00511442"/>
    <w:rsid w:val="00512359"/>
    <w:rsid w:val="00512934"/>
    <w:rsid w:val="0051450C"/>
    <w:rsid w:val="00515776"/>
    <w:rsid w:val="005160CC"/>
    <w:rsid w:val="00516467"/>
    <w:rsid w:val="00516AC0"/>
    <w:rsid w:val="0051716F"/>
    <w:rsid w:val="0052220F"/>
    <w:rsid w:val="00522923"/>
    <w:rsid w:val="005235CD"/>
    <w:rsid w:val="005236DD"/>
    <w:rsid w:val="00524AC1"/>
    <w:rsid w:val="0052571A"/>
    <w:rsid w:val="005316ED"/>
    <w:rsid w:val="00532ECE"/>
    <w:rsid w:val="00534BD9"/>
    <w:rsid w:val="005361B7"/>
    <w:rsid w:val="00536B27"/>
    <w:rsid w:val="00536BAB"/>
    <w:rsid w:val="00536F15"/>
    <w:rsid w:val="00540A7D"/>
    <w:rsid w:val="00540B31"/>
    <w:rsid w:val="005426EE"/>
    <w:rsid w:val="00542B55"/>
    <w:rsid w:val="00544285"/>
    <w:rsid w:val="0054560C"/>
    <w:rsid w:val="005459D2"/>
    <w:rsid w:val="00550930"/>
    <w:rsid w:val="0055136B"/>
    <w:rsid w:val="0055172B"/>
    <w:rsid w:val="005523CE"/>
    <w:rsid w:val="0055313E"/>
    <w:rsid w:val="0055374F"/>
    <w:rsid w:val="0055387D"/>
    <w:rsid w:val="00556EC4"/>
    <w:rsid w:val="0056064E"/>
    <w:rsid w:val="0056399C"/>
    <w:rsid w:val="00566F1D"/>
    <w:rsid w:val="00571712"/>
    <w:rsid w:val="00572964"/>
    <w:rsid w:val="0057624F"/>
    <w:rsid w:val="00576366"/>
    <w:rsid w:val="0058215B"/>
    <w:rsid w:val="00583262"/>
    <w:rsid w:val="00583BF7"/>
    <w:rsid w:val="0058534A"/>
    <w:rsid w:val="0058629E"/>
    <w:rsid w:val="00586CDF"/>
    <w:rsid w:val="0059171D"/>
    <w:rsid w:val="005948F3"/>
    <w:rsid w:val="005954BA"/>
    <w:rsid w:val="005968E6"/>
    <w:rsid w:val="00597A06"/>
    <w:rsid w:val="00597E70"/>
    <w:rsid w:val="005A1419"/>
    <w:rsid w:val="005A1B07"/>
    <w:rsid w:val="005A1C1E"/>
    <w:rsid w:val="005A2A87"/>
    <w:rsid w:val="005A5A6B"/>
    <w:rsid w:val="005A5F82"/>
    <w:rsid w:val="005B1438"/>
    <w:rsid w:val="005B230E"/>
    <w:rsid w:val="005B243C"/>
    <w:rsid w:val="005B2699"/>
    <w:rsid w:val="005B4494"/>
    <w:rsid w:val="005B4A68"/>
    <w:rsid w:val="005B5D18"/>
    <w:rsid w:val="005B66BF"/>
    <w:rsid w:val="005B68DA"/>
    <w:rsid w:val="005B74BB"/>
    <w:rsid w:val="005B7C0E"/>
    <w:rsid w:val="005C05F5"/>
    <w:rsid w:val="005C063A"/>
    <w:rsid w:val="005C094D"/>
    <w:rsid w:val="005C2B13"/>
    <w:rsid w:val="005C3842"/>
    <w:rsid w:val="005C6F71"/>
    <w:rsid w:val="005C7B61"/>
    <w:rsid w:val="005D0356"/>
    <w:rsid w:val="005D1FF9"/>
    <w:rsid w:val="005D3652"/>
    <w:rsid w:val="005D3681"/>
    <w:rsid w:val="005D6029"/>
    <w:rsid w:val="005D635E"/>
    <w:rsid w:val="005D789A"/>
    <w:rsid w:val="005D7FF7"/>
    <w:rsid w:val="005E155D"/>
    <w:rsid w:val="005E24D9"/>
    <w:rsid w:val="005E25C0"/>
    <w:rsid w:val="005E28CA"/>
    <w:rsid w:val="005E2DFD"/>
    <w:rsid w:val="005E3A1C"/>
    <w:rsid w:val="005E3BA4"/>
    <w:rsid w:val="005E4124"/>
    <w:rsid w:val="005E68C2"/>
    <w:rsid w:val="005E6938"/>
    <w:rsid w:val="005E7AD8"/>
    <w:rsid w:val="005F04A8"/>
    <w:rsid w:val="005F08A1"/>
    <w:rsid w:val="005F0CB9"/>
    <w:rsid w:val="005F6972"/>
    <w:rsid w:val="00600085"/>
    <w:rsid w:val="00600DBD"/>
    <w:rsid w:val="00601824"/>
    <w:rsid w:val="00602190"/>
    <w:rsid w:val="006022B0"/>
    <w:rsid w:val="006025AE"/>
    <w:rsid w:val="00603ECA"/>
    <w:rsid w:val="006051CC"/>
    <w:rsid w:val="006056E5"/>
    <w:rsid w:val="00610E1D"/>
    <w:rsid w:val="0061117D"/>
    <w:rsid w:val="00611D80"/>
    <w:rsid w:val="00612034"/>
    <w:rsid w:val="00612116"/>
    <w:rsid w:val="00612512"/>
    <w:rsid w:val="006126D6"/>
    <w:rsid w:val="00612912"/>
    <w:rsid w:val="00612BE4"/>
    <w:rsid w:val="00613408"/>
    <w:rsid w:val="00617B40"/>
    <w:rsid w:val="00620175"/>
    <w:rsid w:val="00620903"/>
    <w:rsid w:val="00620D76"/>
    <w:rsid w:val="00621294"/>
    <w:rsid w:val="006225AE"/>
    <w:rsid w:val="00623EF5"/>
    <w:rsid w:val="00624F51"/>
    <w:rsid w:val="00624FEA"/>
    <w:rsid w:val="0063005A"/>
    <w:rsid w:val="0063027E"/>
    <w:rsid w:val="0063333D"/>
    <w:rsid w:val="00633C5B"/>
    <w:rsid w:val="00634A95"/>
    <w:rsid w:val="00635E2B"/>
    <w:rsid w:val="00635FD7"/>
    <w:rsid w:val="00637509"/>
    <w:rsid w:val="00637580"/>
    <w:rsid w:val="00637EB6"/>
    <w:rsid w:val="00640E8E"/>
    <w:rsid w:val="00641B2E"/>
    <w:rsid w:val="00643D7E"/>
    <w:rsid w:val="00644119"/>
    <w:rsid w:val="0065042C"/>
    <w:rsid w:val="0065048F"/>
    <w:rsid w:val="006504AE"/>
    <w:rsid w:val="006567F7"/>
    <w:rsid w:val="00657474"/>
    <w:rsid w:val="0065766A"/>
    <w:rsid w:val="00657B5E"/>
    <w:rsid w:val="00657BCE"/>
    <w:rsid w:val="00657E44"/>
    <w:rsid w:val="006606EF"/>
    <w:rsid w:val="00661605"/>
    <w:rsid w:val="00661E0B"/>
    <w:rsid w:val="006626FF"/>
    <w:rsid w:val="006641B4"/>
    <w:rsid w:val="00664557"/>
    <w:rsid w:val="0066597E"/>
    <w:rsid w:val="00665BDC"/>
    <w:rsid w:val="00666998"/>
    <w:rsid w:val="0067191F"/>
    <w:rsid w:val="0067427E"/>
    <w:rsid w:val="00676E99"/>
    <w:rsid w:val="0068271A"/>
    <w:rsid w:val="00683D19"/>
    <w:rsid w:val="00684112"/>
    <w:rsid w:val="0068566C"/>
    <w:rsid w:val="00686119"/>
    <w:rsid w:val="00686301"/>
    <w:rsid w:val="006870B3"/>
    <w:rsid w:val="00687268"/>
    <w:rsid w:val="00690361"/>
    <w:rsid w:val="00692B5F"/>
    <w:rsid w:val="00694D54"/>
    <w:rsid w:val="00694F21"/>
    <w:rsid w:val="00694F71"/>
    <w:rsid w:val="006955A9"/>
    <w:rsid w:val="006A21AA"/>
    <w:rsid w:val="006A2E61"/>
    <w:rsid w:val="006A2FE2"/>
    <w:rsid w:val="006A34C1"/>
    <w:rsid w:val="006A350D"/>
    <w:rsid w:val="006A5A03"/>
    <w:rsid w:val="006A5AA3"/>
    <w:rsid w:val="006A6340"/>
    <w:rsid w:val="006B07DE"/>
    <w:rsid w:val="006B12EB"/>
    <w:rsid w:val="006B1592"/>
    <w:rsid w:val="006B1645"/>
    <w:rsid w:val="006B205D"/>
    <w:rsid w:val="006B30A2"/>
    <w:rsid w:val="006B4E9B"/>
    <w:rsid w:val="006B5CEF"/>
    <w:rsid w:val="006B6771"/>
    <w:rsid w:val="006B6EA7"/>
    <w:rsid w:val="006C153D"/>
    <w:rsid w:val="006C2347"/>
    <w:rsid w:val="006C2D0E"/>
    <w:rsid w:val="006C5732"/>
    <w:rsid w:val="006C5BD3"/>
    <w:rsid w:val="006C6690"/>
    <w:rsid w:val="006C67FD"/>
    <w:rsid w:val="006C7590"/>
    <w:rsid w:val="006C7854"/>
    <w:rsid w:val="006C7F82"/>
    <w:rsid w:val="006D101F"/>
    <w:rsid w:val="006D1CE6"/>
    <w:rsid w:val="006D1ED5"/>
    <w:rsid w:val="006D2E71"/>
    <w:rsid w:val="006D2EC8"/>
    <w:rsid w:val="006D4C39"/>
    <w:rsid w:val="006D5AF5"/>
    <w:rsid w:val="006D714A"/>
    <w:rsid w:val="006E0A49"/>
    <w:rsid w:val="006E0E14"/>
    <w:rsid w:val="006E104A"/>
    <w:rsid w:val="006E341D"/>
    <w:rsid w:val="006E4A86"/>
    <w:rsid w:val="006E5002"/>
    <w:rsid w:val="006E5CA0"/>
    <w:rsid w:val="006E691F"/>
    <w:rsid w:val="006E6AC3"/>
    <w:rsid w:val="006E728B"/>
    <w:rsid w:val="006E7AB4"/>
    <w:rsid w:val="006F0CCD"/>
    <w:rsid w:val="006F12BA"/>
    <w:rsid w:val="006F2E88"/>
    <w:rsid w:val="006F334C"/>
    <w:rsid w:val="006F33FC"/>
    <w:rsid w:val="006F5DAC"/>
    <w:rsid w:val="00700C34"/>
    <w:rsid w:val="00701931"/>
    <w:rsid w:val="00701EBE"/>
    <w:rsid w:val="007020E7"/>
    <w:rsid w:val="00702E2E"/>
    <w:rsid w:val="00703EA6"/>
    <w:rsid w:val="00704331"/>
    <w:rsid w:val="00705128"/>
    <w:rsid w:val="007061FD"/>
    <w:rsid w:val="00706796"/>
    <w:rsid w:val="0071114A"/>
    <w:rsid w:val="00711BF2"/>
    <w:rsid w:val="00713A45"/>
    <w:rsid w:val="00715A15"/>
    <w:rsid w:val="00715DDC"/>
    <w:rsid w:val="00715DF4"/>
    <w:rsid w:val="00715FE9"/>
    <w:rsid w:val="00716CDB"/>
    <w:rsid w:val="00716E07"/>
    <w:rsid w:val="00716E59"/>
    <w:rsid w:val="00720482"/>
    <w:rsid w:val="00720713"/>
    <w:rsid w:val="00720E19"/>
    <w:rsid w:val="00720FAC"/>
    <w:rsid w:val="007232C5"/>
    <w:rsid w:val="00723CD2"/>
    <w:rsid w:val="007257C5"/>
    <w:rsid w:val="00727E0F"/>
    <w:rsid w:val="00730E91"/>
    <w:rsid w:val="0073284E"/>
    <w:rsid w:val="007344A1"/>
    <w:rsid w:val="007344F8"/>
    <w:rsid w:val="0073465A"/>
    <w:rsid w:val="00734E98"/>
    <w:rsid w:val="00735442"/>
    <w:rsid w:val="00736A27"/>
    <w:rsid w:val="007372E7"/>
    <w:rsid w:val="00737AB5"/>
    <w:rsid w:val="00741366"/>
    <w:rsid w:val="007415FC"/>
    <w:rsid w:val="00741804"/>
    <w:rsid w:val="0074355B"/>
    <w:rsid w:val="00744787"/>
    <w:rsid w:val="007453C5"/>
    <w:rsid w:val="007457F7"/>
    <w:rsid w:val="00747F83"/>
    <w:rsid w:val="007503F3"/>
    <w:rsid w:val="00750A6D"/>
    <w:rsid w:val="00750D5D"/>
    <w:rsid w:val="00750FCB"/>
    <w:rsid w:val="007529C8"/>
    <w:rsid w:val="00754828"/>
    <w:rsid w:val="00754B61"/>
    <w:rsid w:val="00755014"/>
    <w:rsid w:val="007554F5"/>
    <w:rsid w:val="00755BBB"/>
    <w:rsid w:val="00755F6C"/>
    <w:rsid w:val="00757933"/>
    <w:rsid w:val="00760035"/>
    <w:rsid w:val="00760692"/>
    <w:rsid w:val="007606A7"/>
    <w:rsid w:val="00760BE3"/>
    <w:rsid w:val="00760E1B"/>
    <w:rsid w:val="00761449"/>
    <w:rsid w:val="007619B1"/>
    <w:rsid w:val="00762663"/>
    <w:rsid w:val="00762B5C"/>
    <w:rsid w:val="00762BF0"/>
    <w:rsid w:val="00762EC2"/>
    <w:rsid w:val="007631CC"/>
    <w:rsid w:val="007636E8"/>
    <w:rsid w:val="007639E3"/>
    <w:rsid w:val="00765252"/>
    <w:rsid w:val="00766402"/>
    <w:rsid w:val="007666F2"/>
    <w:rsid w:val="00766D85"/>
    <w:rsid w:val="00766E97"/>
    <w:rsid w:val="00767D5E"/>
    <w:rsid w:val="00770FBA"/>
    <w:rsid w:val="00773024"/>
    <w:rsid w:val="00774157"/>
    <w:rsid w:val="0077595F"/>
    <w:rsid w:val="00775A8D"/>
    <w:rsid w:val="00777B42"/>
    <w:rsid w:val="00777C85"/>
    <w:rsid w:val="00780D3B"/>
    <w:rsid w:val="00781E64"/>
    <w:rsid w:val="007820AA"/>
    <w:rsid w:val="00782530"/>
    <w:rsid w:val="0078345E"/>
    <w:rsid w:val="00783FE8"/>
    <w:rsid w:val="007848D6"/>
    <w:rsid w:val="00785CF8"/>
    <w:rsid w:val="00786D90"/>
    <w:rsid w:val="00786FB7"/>
    <w:rsid w:val="00792183"/>
    <w:rsid w:val="00793F99"/>
    <w:rsid w:val="007945E1"/>
    <w:rsid w:val="007964EC"/>
    <w:rsid w:val="00796966"/>
    <w:rsid w:val="007971E8"/>
    <w:rsid w:val="007973D5"/>
    <w:rsid w:val="00797637"/>
    <w:rsid w:val="007A0E08"/>
    <w:rsid w:val="007A2959"/>
    <w:rsid w:val="007A31E4"/>
    <w:rsid w:val="007A3AF8"/>
    <w:rsid w:val="007A58BE"/>
    <w:rsid w:val="007B06F7"/>
    <w:rsid w:val="007B0B2E"/>
    <w:rsid w:val="007B0DA7"/>
    <w:rsid w:val="007B3580"/>
    <w:rsid w:val="007B4CD0"/>
    <w:rsid w:val="007B4F32"/>
    <w:rsid w:val="007B5FCF"/>
    <w:rsid w:val="007B6FB5"/>
    <w:rsid w:val="007C0898"/>
    <w:rsid w:val="007C0F16"/>
    <w:rsid w:val="007C3457"/>
    <w:rsid w:val="007C402E"/>
    <w:rsid w:val="007C4122"/>
    <w:rsid w:val="007C441C"/>
    <w:rsid w:val="007C52D2"/>
    <w:rsid w:val="007C5CEB"/>
    <w:rsid w:val="007C6EFF"/>
    <w:rsid w:val="007C74EA"/>
    <w:rsid w:val="007C7947"/>
    <w:rsid w:val="007D16AA"/>
    <w:rsid w:val="007D20DC"/>
    <w:rsid w:val="007D2E47"/>
    <w:rsid w:val="007D40D3"/>
    <w:rsid w:val="007D4AD8"/>
    <w:rsid w:val="007D606D"/>
    <w:rsid w:val="007D6F5E"/>
    <w:rsid w:val="007D7A85"/>
    <w:rsid w:val="007E063E"/>
    <w:rsid w:val="007E0E85"/>
    <w:rsid w:val="007E0E8A"/>
    <w:rsid w:val="007E0F4D"/>
    <w:rsid w:val="007E1D1C"/>
    <w:rsid w:val="007E1E38"/>
    <w:rsid w:val="007E2205"/>
    <w:rsid w:val="007E32C7"/>
    <w:rsid w:val="007E4C5D"/>
    <w:rsid w:val="007E6289"/>
    <w:rsid w:val="007E6313"/>
    <w:rsid w:val="007E793A"/>
    <w:rsid w:val="007E7F47"/>
    <w:rsid w:val="007F10AD"/>
    <w:rsid w:val="007F114A"/>
    <w:rsid w:val="007F194B"/>
    <w:rsid w:val="007F2D4C"/>
    <w:rsid w:val="007F7E10"/>
    <w:rsid w:val="007F7E1C"/>
    <w:rsid w:val="00801DC8"/>
    <w:rsid w:val="00803A2E"/>
    <w:rsid w:val="00804907"/>
    <w:rsid w:val="00804AC5"/>
    <w:rsid w:val="00805BF8"/>
    <w:rsid w:val="00805E6C"/>
    <w:rsid w:val="00806063"/>
    <w:rsid w:val="008071DC"/>
    <w:rsid w:val="00807418"/>
    <w:rsid w:val="008119DD"/>
    <w:rsid w:val="00813355"/>
    <w:rsid w:val="008149FF"/>
    <w:rsid w:val="008154F3"/>
    <w:rsid w:val="00815A27"/>
    <w:rsid w:val="008162C7"/>
    <w:rsid w:val="00816E0E"/>
    <w:rsid w:val="00817D5C"/>
    <w:rsid w:val="00820748"/>
    <w:rsid w:val="008232B3"/>
    <w:rsid w:val="008242D0"/>
    <w:rsid w:val="008258E1"/>
    <w:rsid w:val="00826678"/>
    <w:rsid w:val="008267B4"/>
    <w:rsid w:val="008275CF"/>
    <w:rsid w:val="00827DDA"/>
    <w:rsid w:val="00827F3E"/>
    <w:rsid w:val="008313C1"/>
    <w:rsid w:val="00831460"/>
    <w:rsid w:val="00831491"/>
    <w:rsid w:val="008320C3"/>
    <w:rsid w:val="00832BF7"/>
    <w:rsid w:val="00833319"/>
    <w:rsid w:val="00833CD1"/>
    <w:rsid w:val="00834E4A"/>
    <w:rsid w:val="00836411"/>
    <w:rsid w:val="008401A5"/>
    <w:rsid w:val="00841EFA"/>
    <w:rsid w:val="008433B5"/>
    <w:rsid w:val="008440C7"/>
    <w:rsid w:val="00844DD1"/>
    <w:rsid w:val="0084683D"/>
    <w:rsid w:val="008506C9"/>
    <w:rsid w:val="00851AE3"/>
    <w:rsid w:val="008530E8"/>
    <w:rsid w:val="0085358F"/>
    <w:rsid w:val="00854588"/>
    <w:rsid w:val="0085569F"/>
    <w:rsid w:val="00855DEE"/>
    <w:rsid w:val="0085772B"/>
    <w:rsid w:val="00857BD9"/>
    <w:rsid w:val="00857D4E"/>
    <w:rsid w:val="008606A0"/>
    <w:rsid w:val="008607E7"/>
    <w:rsid w:val="0086140F"/>
    <w:rsid w:val="008615C7"/>
    <w:rsid w:val="00861A3B"/>
    <w:rsid w:val="00862832"/>
    <w:rsid w:val="0086361E"/>
    <w:rsid w:val="00865986"/>
    <w:rsid w:val="00865CDA"/>
    <w:rsid w:val="00866134"/>
    <w:rsid w:val="008666ED"/>
    <w:rsid w:val="00866C1F"/>
    <w:rsid w:val="00866F53"/>
    <w:rsid w:val="00867103"/>
    <w:rsid w:val="00867708"/>
    <w:rsid w:val="00867871"/>
    <w:rsid w:val="00867CC5"/>
    <w:rsid w:val="00872860"/>
    <w:rsid w:val="008735A7"/>
    <w:rsid w:val="00873D48"/>
    <w:rsid w:val="008741E6"/>
    <w:rsid w:val="00874AD9"/>
    <w:rsid w:val="00874E07"/>
    <w:rsid w:val="00880DC6"/>
    <w:rsid w:val="0088127F"/>
    <w:rsid w:val="008842B6"/>
    <w:rsid w:val="00885ED4"/>
    <w:rsid w:val="008872A6"/>
    <w:rsid w:val="00887CB3"/>
    <w:rsid w:val="008906EE"/>
    <w:rsid w:val="008931FD"/>
    <w:rsid w:val="00894203"/>
    <w:rsid w:val="0089563F"/>
    <w:rsid w:val="008A153C"/>
    <w:rsid w:val="008A2682"/>
    <w:rsid w:val="008A2B3D"/>
    <w:rsid w:val="008A4452"/>
    <w:rsid w:val="008A6CD8"/>
    <w:rsid w:val="008A7CFC"/>
    <w:rsid w:val="008B0B92"/>
    <w:rsid w:val="008B2E5A"/>
    <w:rsid w:val="008B4CA0"/>
    <w:rsid w:val="008B4F3E"/>
    <w:rsid w:val="008B577C"/>
    <w:rsid w:val="008B5DD1"/>
    <w:rsid w:val="008B630A"/>
    <w:rsid w:val="008B68C5"/>
    <w:rsid w:val="008B7A1A"/>
    <w:rsid w:val="008C0D05"/>
    <w:rsid w:val="008C1632"/>
    <w:rsid w:val="008C18F8"/>
    <w:rsid w:val="008C1A74"/>
    <w:rsid w:val="008C1DCF"/>
    <w:rsid w:val="008C3420"/>
    <w:rsid w:val="008C3717"/>
    <w:rsid w:val="008C40F2"/>
    <w:rsid w:val="008C4238"/>
    <w:rsid w:val="008D31B1"/>
    <w:rsid w:val="008D5A3F"/>
    <w:rsid w:val="008D6A0D"/>
    <w:rsid w:val="008D6EBD"/>
    <w:rsid w:val="008D7343"/>
    <w:rsid w:val="008D7377"/>
    <w:rsid w:val="008E0ABA"/>
    <w:rsid w:val="008E111B"/>
    <w:rsid w:val="008E41C9"/>
    <w:rsid w:val="008E4716"/>
    <w:rsid w:val="008E68E8"/>
    <w:rsid w:val="008F0B2C"/>
    <w:rsid w:val="008F1B2E"/>
    <w:rsid w:val="008F3874"/>
    <w:rsid w:val="008F4B2D"/>
    <w:rsid w:val="008F4E02"/>
    <w:rsid w:val="008F550A"/>
    <w:rsid w:val="008F5EC5"/>
    <w:rsid w:val="008F68F7"/>
    <w:rsid w:val="008F6915"/>
    <w:rsid w:val="008F6FBE"/>
    <w:rsid w:val="008F7577"/>
    <w:rsid w:val="008F7955"/>
    <w:rsid w:val="008F7F81"/>
    <w:rsid w:val="009003DE"/>
    <w:rsid w:val="00902016"/>
    <w:rsid w:val="009020BF"/>
    <w:rsid w:val="009033F9"/>
    <w:rsid w:val="009043B7"/>
    <w:rsid w:val="00904C25"/>
    <w:rsid w:val="009052EE"/>
    <w:rsid w:val="00910692"/>
    <w:rsid w:val="00911A26"/>
    <w:rsid w:val="00911CE2"/>
    <w:rsid w:val="00912FBA"/>
    <w:rsid w:val="00914C87"/>
    <w:rsid w:val="00914E81"/>
    <w:rsid w:val="00915C41"/>
    <w:rsid w:val="00915DED"/>
    <w:rsid w:val="00916DD2"/>
    <w:rsid w:val="00917439"/>
    <w:rsid w:val="00917FBA"/>
    <w:rsid w:val="00920209"/>
    <w:rsid w:val="00922E34"/>
    <w:rsid w:val="00923AAF"/>
    <w:rsid w:val="009264C0"/>
    <w:rsid w:val="0093004B"/>
    <w:rsid w:val="00931FCD"/>
    <w:rsid w:val="0093477D"/>
    <w:rsid w:val="00935CBC"/>
    <w:rsid w:val="0093639B"/>
    <w:rsid w:val="009367DA"/>
    <w:rsid w:val="00936BC3"/>
    <w:rsid w:val="00936F75"/>
    <w:rsid w:val="00937C50"/>
    <w:rsid w:val="00941045"/>
    <w:rsid w:val="0094192D"/>
    <w:rsid w:val="00942013"/>
    <w:rsid w:val="00942DA2"/>
    <w:rsid w:val="00943FB1"/>
    <w:rsid w:val="00944B78"/>
    <w:rsid w:val="00945E7B"/>
    <w:rsid w:val="00946574"/>
    <w:rsid w:val="00946725"/>
    <w:rsid w:val="009469CE"/>
    <w:rsid w:val="0095014C"/>
    <w:rsid w:val="00953968"/>
    <w:rsid w:val="00957B67"/>
    <w:rsid w:val="0096044F"/>
    <w:rsid w:val="00960A76"/>
    <w:rsid w:val="00960C44"/>
    <w:rsid w:val="0096158F"/>
    <w:rsid w:val="00961B13"/>
    <w:rsid w:val="00961C48"/>
    <w:rsid w:val="00961D67"/>
    <w:rsid w:val="009621B4"/>
    <w:rsid w:val="0096231D"/>
    <w:rsid w:val="00963E5E"/>
    <w:rsid w:val="009664B6"/>
    <w:rsid w:val="00966725"/>
    <w:rsid w:val="0097320D"/>
    <w:rsid w:val="00973541"/>
    <w:rsid w:val="00973BB1"/>
    <w:rsid w:val="00973F07"/>
    <w:rsid w:val="00975837"/>
    <w:rsid w:val="00977CF1"/>
    <w:rsid w:val="009807A6"/>
    <w:rsid w:val="00980C65"/>
    <w:rsid w:val="00983820"/>
    <w:rsid w:val="00984AF4"/>
    <w:rsid w:val="00985864"/>
    <w:rsid w:val="009879EE"/>
    <w:rsid w:val="00987CC4"/>
    <w:rsid w:val="00990044"/>
    <w:rsid w:val="009904C1"/>
    <w:rsid w:val="00991AC5"/>
    <w:rsid w:val="00991F3E"/>
    <w:rsid w:val="00991F56"/>
    <w:rsid w:val="00993AC2"/>
    <w:rsid w:val="00993C2C"/>
    <w:rsid w:val="00993E77"/>
    <w:rsid w:val="00995179"/>
    <w:rsid w:val="0099696A"/>
    <w:rsid w:val="009969CF"/>
    <w:rsid w:val="009A196D"/>
    <w:rsid w:val="009A1ADC"/>
    <w:rsid w:val="009A3540"/>
    <w:rsid w:val="009A355E"/>
    <w:rsid w:val="009A3819"/>
    <w:rsid w:val="009A4BCD"/>
    <w:rsid w:val="009A609A"/>
    <w:rsid w:val="009B0584"/>
    <w:rsid w:val="009B1E2B"/>
    <w:rsid w:val="009B491E"/>
    <w:rsid w:val="009B5C7C"/>
    <w:rsid w:val="009B70CE"/>
    <w:rsid w:val="009C0B98"/>
    <w:rsid w:val="009C10B9"/>
    <w:rsid w:val="009C382F"/>
    <w:rsid w:val="009C3E96"/>
    <w:rsid w:val="009C62F0"/>
    <w:rsid w:val="009C7F16"/>
    <w:rsid w:val="009D0D94"/>
    <w:rsid w:val="009D2151"/>
    <w:rsid w:val="009D3C19"/>
    <w:rsid w:val="009D453A"/>
    <w:rsid w:val="009D4A70"/>
    <w:rsid w:val="009D6069"/>
    <w:rsid w:val="009D616C"/>
    <w:rsid w:val="009D6728"/>
    <w:rsid w:val="009E0061"/>
    <w:rsid w:val="009E0B81"/>
    <w:rsid w:val="009E27E0"/>
    <w:rsid w:val="009E355A"/>
    <w:rsid w:val="009E4810"/>
    <w:rsid w:val="009E484B"/>
    <w:rsid w:val="009E4E48"/>
    <w:rsid w:val="009E5615"/>
    <w:rsid w:val="009E6DCB"/>
    <w:rsid w:val="009E7E53"/>
    <w:rsid w:val="009F1164"/>
    <w:rsid w:val="009F1C3E"/>
    <w:rsid w:val="009F1C96"/>
    <w:rsid w:val="009F3649"/>
    <w:rsid w:val="009F5B12"/>
    <w:rsid w:val="009F6B6C"/>
    <w:rsid w:val="00A003F3"/>
    <w:rsid w:val="00A00C93"/>
    <w:rsid w:val="00A0448A"/>
    <w:rsid w:val="00A06CD9"/>
    <w:rsid w:val="00A07571"/>
    <w:rsid w:val="00A07C3B"/>
    <w:rsid w:val="00A10617"/>
    <w:rsid w:val="00A10999"/>
    <w:rsid w:val="00A12A5D"/>
    <w:rsid w:val="00A134AD"/>
    <w:rsid w:val="00A13C22"/>
    <w:rsid w:val="00A1465C"/>
    <w:rsid w:val="00A1498F"/>
    <w:rsid w:val="00A154AA"/>
    <w:rsid w:val="00A15EE2"/>
    <w:rsid w:val="00A164EB"/>
    <w:rsid w:val="00A16B77"/>
    <w:rsid w:val="00A17AC1"/>
    <w:rsid w:val="00A17E9C"/>
    <w:rsid w:val="00A23DFE"/>
    <w:rsid w:val="00A24E0D"/>
    <w:rsid w:val="00A254B3"/>
    <w:rsid w:val="00A256E8"/>
    <w:rsid w:val="00A25C75"/>
    <w:rsid w:val="00A264E3"/>
    <w:rsid w:val="00A26D51"/>
    <w:rsid w:val="00A27178"/>
    <w:rsid w:val="00A271A9"/>
    <w:rsid w:val="00A27549"/>
    <w:rsid w:val="00A2796E"/>
    <w:rsid w:val="00A30813"/>
    <w:rsid w:val="00A324C5"/>
    <w:rsid w:val="00A339FF"/>
    <w:rsid w:val="00A33D81"/>
    <w:rsid w:val="00A35027"/>
    <w:rsid w:val="00A35051"/>
    <w:rsid w:val="00A36F16"/>
    <w:rsid w:val="00A37048"/>
    <w:rsid w:val="00A37ECB"/>
    <w:rsid w:val="00A43986"/>
    <w:rsid w:val="00A441D1"/>
    <w:rsid w:val="00A44E69"/>
    <w:rsid w:val="00A45391"/>
    <w:rsid w:val="00A45A17"/>
    <w:rsid w:val="00A47DA9"/>
    <w:rsid w:val="00A47EB6"/>
    <w:rsid w:val="00A5004C"/>
    <w:rsid w:val="00A508A8"/>
    <w:rsid w:val="00A532FB"/>
    <w:rsid w:val="00A550CC"/>
    <w:rsid w:val="00A55713"/>
    <w:rsid w:val="00A56A12"/>
    <w:rsid w:val="00A60037"/>
    <w:rsid w:val="00A60E93"/>
    <w:rsid w:val="00A60EDA"/>
    <w:rsid w:val="00A6110D"/>
    <w:rsid w:val="00A6178B"/>
    <w:rsid w:val="00A6246A"/>
    <w:rsid w:val="00A62565"/>
    <w:rsid w:val="00A62EEB"/>
    <w:rsid w:val="00A6515B"/>
    <w:rsid w:val="00A6570F"/>
    <w:rsid w:val="00A6689E"/>
    <w:rsid w:val="00A66952"/>
    <w:rsid w:val="00A67217"/>
    <w:rsid w:val="00A7029C"/>
    <w:rsid w:val="00A7046E"/>
    <w:rsid w:val="00A7140B"/>
    <w:rsid w:val="00A71597"/>
    <w:rsid w:val="00A73CE7"/>
    <w:rsid w:val="00A752CB"/>
    <w:rsid w:val="00A75A38"/>
    <w:rsid w:val="00A77BEE"/>
    <w:rsid w:val="00A83485"/>
    <w:rsid w:val="00A836DA"/>
    <w:rsid w:val="00A852ED"/>
    <w:rsid w:val="00A87E03"/>
    <w:rsid w:val="00A904BE"/>
    <w:rsid w:val="00A905FE"/>
    <w:rsid w:val="00A94A25"/>
    <w:rsid w:val="00A95566"/>
    <w:rsid w:val="00A95A86"/>
    <w:rsid w:val="00A96AFB"/>
    <w:rsid w:val="00A97993"/>
    <w:rsid w:val="00AA3194"/>
    <w:rsid w:val="00AA5461"/>
    <w:rsid w:val="00AA556C"/>
    <w:rsid w:val="00AA5B2B"/>
    <w:rsid w:val="00AA6520"/>
    <w:rsid w:val="00AA6B9C"/>
    <w:rsid w:val="00AA7B3A"/>
    <w:rsid w:val="00AA7BFF"/>
    <w:rsid w:val="00AA7D49"/>
    <w:rsid w:val="00AB085D"/>
    <w:rsid w:val="00AB11DC"/>
    <w:rsid w:val="00AB41FF"/>
    <w:rsid w:val="00AB5A97"/>
    <w:rsid w:val="00AB5B57"/>
    <w:rsid w:val="00AB6FD4"/>
    <w:rsid w:val="00AB7B5E"/>
    <w:rsid w:val="00AC01C7"/>
    <w:rsid w:val="00AC055F"/>
    <w:rsid w:val="00AC1467"/>
    <w:rsid w:val="00AC162E"/>
    <w:rsid w:val="00AC1D20"/>
    <w:rsid w:val="00AC4446"/>
    <w:rsid w:val="00AC49F1"/>
    <w:rsid w:val="00AC5157"/>
    <w:rsid w:val="00AC5421"/>
    <w:rsid w:val="00AC6540"/>
    <w:rsid w:val="00AC769A"/>
    <w:rsid w:val="00AD37CD"/>
    <w:rsid w:val="00AD5FCE"/>
    <w:rsid w:val="00AE0A18"/>
    <w:rsid w:val="00AE2190"/>
    <w:rsid w:val="00AE23AD"/>
    <w:rsid w:val="00AE2406"/>
    <w:rsid w:val="00AE37F8"/>
    <w:rsid w:val="00AE47F6"/>
    <w:rsid w:val="00AE4D69"/>
    <w:rsid w:val="00AE61B9"/>
    <w:rsid w:val="00AE6324"/>
    <w:rsid w:val="00AF2873"/>
    <w:rsid w:val="00AF29B3"/>
    <w:rsid w:val="00AF2EC3"/>
    <w:rsid w:val="00AF4D90"/>
    <w:rsid w:val="00AF65C7"/>
    <w:rsid w:val="00B001D0"/>
    <w:rsid w:val="00B00D15"/>
    <w:rsid w:val="00B02B8B"/>
    <w:rsid w:val="00B030B1"/>
    <w:rsid w:val="00B10388"/>
    <w:rsid w:val="00B11151"/>
    <w:rsid w:val="00B13177"/>
    <w:rsid w:val="00B13356"/>
    <w:rsid w:val="00B13588"/>
    <w:rsid w:val="00B13B4E"/>
    <w:rsid w:val="00B13BCA"/>
    <w:rsid w:val="00B17797"/>
    <w:rsid w:val="00B17F58"/>
    <w:rsid w:val="00B2162C"/>
    <w:rsid w:val="00B21751"/>
    <w:rsid w:val="00B21C78"/>
    <w:rsid w:val="00B25561"/>
    <w:rsid w:val="00B25E51"/>
    <w:rsid w:val="00B2642E"/>
    <w:rsid w:val="00B266F6"/>
    <w:rsid w:val="00B26796"/>
    <w:rsid w:val="00B27515"/>
    <w:rsid w:val="00B300DD"/>
    <w:rsid w:val="00B315C7"/>
    <w:rsid w:val="00B3311F"/>
    <w:rsid w:val="00B3317E"/>
    <w:rsid w:val="00B34FD3"/>
    <w:rsid w:val="00B35343"/>
    <w:rsid w:val="00B359B6"/>
    <w:rsid w:val="00B37C7C"/>
    <w:rsid w:val="00B40347"/>
    <w:rsid w:val="00B419C5"/>
    <w:rsid w:val="00B42936"/>
    <w:rsid w:val="00B43C1F"/>
    <w:rsid w:val="00B440B8"/>
    <w:rsid w:val="00B4431F"/>
    <w:rsid w:val="00B45079"/>
    <w:rsid w:val="00B47653"/>
    <w:rsid w:val="00B477FB"/>
    <w:rsid w:val="00B50722"/>
    <w:rsid w:val="00B513C2"/>
    <w:rsid w:val="00B54AE8"/>
    <w:rsid w:val="00B55552"/>
    <w:rsid w:val="00B562F8"/>
    <w:rsid w:val="00B56379"/>
    <w:rsid w:val="00B564A4"/>
    <w:rsid w:val="00B57BB1"/>
    <w:rsid w:val="00B57E11"/>
    <w:rsid w:val="00B617DB"/>
    <w:rsid w:val="00B61CB4"/>
    <w:rsid w:val="00B61D04"/>
    <w:rsid w:val="00B63A17"/>
    <w:rsid w:val="00B63E43"/>
    <w:rsid w:val="00B648AF"/>
    <w:rsid w:val="00B6526B"/>
    <w:rsid w:val="00B6652D"/>
    <w:rsid w:val="00B6713C"/>
    <w:rsid w:val="00B71141"/>
    <w:rsid w:val="00B7151F"/>
    <w:rsid w:val="00B71949"/>
    <w:rsid w:val="00B71B5D"/>
    <w:rsid w:val="00B75319"/>
    <w:rsid w:val="00B753CC"/>
    <w:rsid w:val="00B7718D"/>
    <w:rsid w:val="00B8239E"/>
    <w:rsid w:val="00B8294F"/>
    <w:rsid w:val="00B84AF4"/>
    <w:rsid w:val="00B87FBF"/>
    <w:rsid w:val="00B92746"/>
    <w:rsid w:val="00B92C5C"/>
    <w:rsid w:val="00B92F4C"/>
    <w:rsid w:val="00B97B94"/>
    <w:rsid w:val="00BA0A2C"/>
    <w:rsid w:val="00BA437A"/>
    <w:rsid w:val="00BA4BE2"/>
    <w:rsid w:val="00BA6635"/>
    <w:rsid w:val="00BA6CB9"/>
    <w:rsid w:val="00BA7C23"/>
    <w:rsid w:val="00BB0001"/>
    <w:rsid w:val="00BB014D"/>
    <w:rsid w:val="00BB0F70"/>
    <w:rsid w:val="00BB2CB0"/>
    <w:rsid w:val="00BB3FAB"/>
    <w:rsid w:val="00BB691C"/>
    <w:rsid w:val="00BB6993"/>
    <w:rsid w:val="00BB76C7"/>
    <w:rsid w:val="00BC0A3C"/>
    <w:rsid w:val="00BC0FAC"/>
    <w:rsid w:val="00BC2C8F"/>
    <w:rsid w:val="00BC35D3"/>
    <w:rsid w:val="00BC4A2A"/>
    <w:rsid w:val="00BC65C7"/>
    <w:rsid w:val="00BD0DD5"/>
    <w:rsid w:val="00BD16C0"/>
    <w:rsid w:val="00BD234E"/>
    <w:rsid w:val="00BD3D4F"/>
    <w:rsid w:val="00BD4516"/>
    <w:rsid w:val="00BD53E3"/>
    <w:rsid w:val="00BD674A"/>
    <w:rsid w:val="00BE05EB"/>
    <w:rsid w:val="00BE150E"/>
    <w:rsid w:val="00BE1F29"/>
    <w:rsid w:val="00BE2ADD"/>
    <w:rsid w:val="00BE311A"/>
    <w:rsid w:val="00BE3B17"/>
    <w:rsid w:val="00BE5A10"/>
    <w:rsid w:val="00BE5E30"/>
    <w:rsid w:val="00BE6EAF"/>
    <w:rsid w:val="00BE6F75"/>
    <w:rsid w:val="00BE7E23"/>
    <w:rsid w:val="00BF0BEA"/>
    <w:rsid w:val="00BF3BDA"/>
    <w:rsid w:val="00BF70B1"/>
    <w:rsid w:val="00BF7377"/>
    <w:rsid w:val="00C003C4"/>
    <w:rsid w:val="00C00A13"/>
    <w:rsid w:val="00C01BF5"/>
    <w:rsid w:val="00C02B8B"/>
    <w:rsid w:val="00C02E0F"/>
    <w:rsid w:val="00C040A9"/>
    <w:rsid w:val="00C04DE0"/>
    <w:rsid w:val="00C1088B"/>
    <w:rsid w:val="00C10C07"/>
    <w:rsid w:val="00C11672"/>
    <w:rsid w:val="00C12993"/>
    <w:rsid w:val="00C14539"/>
    <w:rsid w:val="00C1468A"/>
    <w:rsid w:val="00C14B33"/>
    <w:rsid w:val="00C15348"/>
    <w:rsid w:val="00C167B9"/>
    <w:rsid w:val="00C16D6F"/>
    <w:rsid w:val="00C20F32"/>
    <w:rsid w:val="00C21FB4"/>
    <w:rsid w:val="00C240D8"/>
    <w:rsid w:val="00C26F60"/>
    <w:rsid w:val="00C342A2"/>
    <w:rsid w:val="00C3530D"/>
    <w:rsid w:val="00C36465"/>
    <w:rsid w:val="00C36ABA"/>
    <w:rsid w:val="00C375A1"/>
    <w:rsid w:val="00C37844"/>
    <w:rsid w:val="00C37EB5"/>
    <w:rsid w:val="00C37F83"/>
    <w:rsid w:val="00C37FC0"/>
    <w:rsid w:val="00C40482"/>
    <w:rsid w:val="00C40622"/>
    <w:rsid w:val="00C411E9"/>
    <w:rsid w:val="00C437B6"/>
    <w:rsid w:val="00C43ABB"/>
    <w:rsid w:val="00C44409"/>
    <w:rsid w:val="00C44ABD"/>
    <w:rsid w:val="00C44C86"/>
    <w:rsid w:val="00C457AB"/>
    <w:rsid w:val="00C46DBE"/>
    <w:rsid w:val="00C47B05"/>
    <w:rsid w:val="00C5171D"/>
    <w:rsid w:val="00C5188C"/>
    <w:rsid w:val="00C52520"/>
    <w:rsid w:val="00C5477C"/>
    <w:rsid w:val="00C56087"/>
    <w:rsid w:val="00C5614C"/>
    <w:rsid w:val="00C56C20"/>
    <w:rsid w:val="00C5719C"/>
    <w:rsid w:val="00C60905"/>
    <w:rsid w:val="00C616DE"/>
    <w:rsid w:val="00C6312E"/>
    <w:rsid w:val="00C6368B"/>
    <w:rsid w:val="00C63BA2"/>
    <w:rsid w:val="00C6514A"/>
    <w:rsid w:val="00C6515C"/>
    <w:rsid w:val="00C663B2"/>
    <w:rsid w:val="00C7092E"/>
    <w:rsid w:val="00C7294B"/>
    <w:rsid w:val="00C72E2A"/>
    <w:rsid w:val="00C75369"/>
    <w:rsid w:val="00C753BE"/>
    <w:rsid w:val="00C75680"/>
    <w:rsid w:val="00C758D6"/>
    <w:rsid w:val="00C75928"/>
    <w:rsid w:val="00C75DB4"/>
    <w:rsid w:val="00C774AA"/>
    <w:rsid w:val="00C80C45"/>
    <w:rsid w:val="00C81581"/>
    <w:rsid w:val="00C8161C"/>
    <w:rsid w:val="00C8185F"/>
    <w:rsid w:val="00C81CD4"/>
    <w:rsid w:val="00C81E37"/>
    <w:rsid w:val="00C853A0"/>
    <w:rsid w:val="00C853BD"/>
    <w:rsid w:val="00C90DDF"/>
    <w:rsid w:val="00C91317"/>
    <w:rsid w:val="00C91587"/>
    <w:rsid w:val="00C924FA"/>
    <w:rsid w:val="00C933B0"/>
    <w:rsid w:val="00C953C5"/>
    <w:rsid w:val="00C954FB"/>
    <w:rsid w:val="00C96993"/>
    <w:rsid w:val="00C96A18"/>
    <w:rsid w:val="00C97137"/>
    <w:rsid w:val="00C9774A"/>
    <w:rsid w:val="00CA0C36"/>
    <w:rsid w:val="00CA3704"/>
    <w:rsid w:val="00CA42F5"/>
    <w:rsid w:val="00CA4B9E"/>
    <w:rsid w:val="00CA4EAA"/>
    <w:rsid w:val="00CA5CB2"/>
    <w:rsid w:val="00CB0079"/>
    <w:rsid w:val="00CB0F3A"/>
    <w:rsid w:val="00CB1C21"/>
    <w:rsid w:val="00CB2148"/>
    <w:rsid w:val="00CB2273"/>
    <w:rsid w:val="00CB2D82"/>
    <w:rsid w:val="00CB4348"/>
    <w:rsid w:val="00CB4407"/>
    <w:rsid w:val="00CB45F5"/>
    <w:rsid w:val="00CB4DB1"/>
    <w:rsid w:val="00CB52E1"/>
    <w:rsid w:val="00CB67C8"/>
    <w:rsid w:val="00CB6891"/>
    <w:rsid w:val="00CB7C22"/>
    <w:rsid w:val="00CC030A"/>
    <w:rsid w:val="00CC0355"/>
    <w:rsid w:val="00CC06BA"/>
    <w:rsid w:val="00CC10A5"/>
    <w:rsid w:val="00CC1327"/>
    <w:rsid w:val="00CC298C"/>
    <w:rsid w:val="00CC2CE4"/>
    <w:rsid w:val="00CC3983"/>
    <w:rsid w:val="00CC3B0B"/>
    <w:rsid w:val="00CC3BB9"/>
    <w:rsid w:val="00CC46A5"/>
    <w:rsid w:val="00CC7E15"/>
    <w:rsid w:val="00CD2AAC"/>
    <w:rsid w:val="00CD2D1C"/>
    <w:rsid w:val="00CD4E7A"/>
    <w:rsid w:val="00CD4EE3"/>
    <w:rsid w:val="00CD50B5"/>
    <w:rsid w:val="00CD5F18"/>
    <w:rsid w:val="00CE15EA"/>
    <w:rsid w:val="00CE4612"/>
    <w:rsid w:val="00CE556F"/>
    <w:rsid w:val="00CE6F0E"/>
    <w:rsid w:val="00CF0766"/>
    <w:rsid w:val="00CF0846"/>
    <w:rsid w:val="00CF0C9D"/>
    <w:rsid w:val="00CF15DF"/>
    <w:rsid w:val="00CF2A75"/>
    <w:rsid w:val="00CF370E"/>
    <w:rsid w:val="00CF4880"/>
    <w:rsid w:val="00CF75BB"/>
    <w:rsid w:val="00CF78F3"/>
    <w:rsid w:val="00CF7F70"/>
    <w:rsid w:val="00D00765"/>
    <w:rsid w:val="00D03884"/>
    <w:rsid w:val="00D03B28"/>
    <w:rsid w:val="00D04855"/>
    <w:rsid w:val="00D10930"/>
    <w:rsid w:val="00D11578"/>
    <w:rsid w:val="00D15CFC"/>
    <w:rsid w:val="00D16F54"/>
    <w:rsid w:val="00D20747"/>
    <w:rsid w:val="00D21396"/>
    <w:rsid w:val="00D213D6"/>
    <w:rsid w:val="00D21D7A"/>
    <w:rsid w:val="00D222AB"/>
    <w:rsid w:val="00D2265B"/>
    <w:rsid w:val="00D2423E"/>
    <w:rsid w:val="00D27510"/>
    <w:rsid w:val="00D27F33"/>
    <w:rsid w:val="00D27F8E"/>
    <w:rsid w:val="00D30B5F"/>
    <w:rsid w:val="00D31254"/>
    <w:rsid w:val="00D318EB"/>
    <w:rsid w:val="00D3319A"/>
    <w:rsid w:val="00D349A3"/>
    <w:rsid w:val="00D354AC"/>
    <w:rsid w:val="00D36ED6"/>
    <w:rsid w:val="00D36F5E"/>
    <w:rsid w:val="00D3710E"/>
    <w:rsid w:val="00D37189"/>
    <w:rsid w:val="00D40487"/>
    <w:rsid w:val="00D422B9"/>
    <w:rsid w:val="00D42538"/>
    <w:rsid w:val="00D426C1"/>
    <w:rsid w:val="00D42766"/>
    <w:rsid w:val="00D44945"/>
    <w:rsid w:val="00D4545A"/>
    <w:rsid w:val="00D47960"/>
    <w:rsid w:val="00D50FFF"/>
    <w:rsid w:val="00D51019"/>
    <w:rsid w:val="00D51863"/>
    <w:rsid w:val="00D51A29"/>
    <w:rsid w:val="00D52286"/>
    <w:rsid w:val="00D5288B"/>
    <w:rsid w:val="00D5296B"/>
    <w:rsid w:val="00D53581"/>
    <w:rsid w:val="00D53780"/>
    <w:rsid w:val="00D54F09"/>
    <w:rsid w:val="00D55D88"/>
    <w:rsid w:val="00D55F65"/>
    <w:rsid w:val="00D560A8"/>
    <w:rsid w:val="00D56C46"/>
    <w:rsid w:val="00D57069"/>
    <w:rsid w:val="00D57196"/>
    <w:rsid w:val="00D60E0E"/>
    <w:rsid w:val="00D6193C"/>
    <w:rsid w:val="00D62042"/>
    <w:rsid w:val="00D649D0"/>
    <w:rsid w:val="00D65032"/>
    <w:rsid w:val="00D654CE"/>
    <w:rsid w:val="00D673A1"/>
    <w:rsid w:val="00D7161A"/>
    <w:rsid w:val="00D72880"/>
    <w:rsid w:val="00D72C07"/>
    <w:rsid w:val="00D749EB"/>
    <w:rsid w:val="00D774BA"/>
    <w:rsid w:val="00D80A93"/>
    <w:rsid w:val="00D80B59"/>
    <w:rsid w:val="00D81B80"/>
    <w:rsid w:val="00D84321"/>
    <w:rsid w:val="00D84973"/>
    <w:rsid w:val="00D85418"/>
    <w:rsid w:val="00D860A5"/>
    <w:rsid w:val="00D87B8C"/>
    <w:rsid w:val="00D90026"/>
    <w:rsid w:val="00D90647"/>
    <w:rsid w:val="00D9395C"/>
    <w:rsid w:val="00D939D3"/>
    <w:rsid w:val="00D94FFE"/>
    <w:rsid w:val="00D95278"/>
    <w:rsid w:val="00D96FB5"/>
    <w:rsid w:val="00D971CA"/>
    <w:rsid w:val="00D973B3"/>
    <w:rsid w:val="00DA4338"/>
    <w:rsid w:val="00DA5224"/>
    <w:rsid w:val="00DA5958"/>
    <w:rsid w:val="00DA7DC8"/>
    <w:rsid w:val="00DB01D4"/>
    <w:rsid w:val="00DB2F70"/>
    <w:rsid w:val="00DB45DA"/>
    <w:rsid w:val="00DB53EA"/>
    <w:rsid w:val="00DB5878"/>
    <w:rsid w:val="00DB5BF7"/>
    <w:rsid w:val="00DB6703"/>
    <w:rsid w:val="00DC0CE2"/>
    <w:rsid w:val="00DC13E6"/>
    <w:rsid w:val="00DC233E"/>
    <w:rsid w:val="00DC289D"/>
    <w:rsid w:val="00DC2C30"/>
    <w:rsid w:val="00DC3D58"/>
    <w:rsid w:val="00DC4530"/>
    <w:rsid w:val="00DC4FBB"/>
    <w:rsid w:val="00DC50E9"/>
    <w:rsid w:val="00DC51DC"/>
    <w:rsid w:val="00DC5EBF"/>
    <w:rsid w:val="00DC7E67"/>
    <w:rsid w:val="00DD0B40"/>
    <w:rsid w:val="00DD36ED"/>
    <w:rsid w:val="00DD39BF"/>
    <w:rsid w:val="00DD4587"/>
    <w:rsid w:val="00DD4D41"/>
    <w:rsid w:val="00DD5F9D"/>
    <w:rsid w:val="00DD6760"/>
    <w:rsid w:val="00DD6A40"/>
    <w:rsid w:val="00DD7297"/>
    <w:rsid w:val="00DD750C"/>
    <w:rsid w:val="00DD7C4C"/>
    <w:rsid w:val="00DE09BC"/>
    <w:rsid w:val="00DE0D00"/>
    <w:rsid w:val="00DE1048"/>
    <w:rsid w:val="00DE3F3D"/>
    <w:rsid w:val="00DE74F0"/>
    <w:rsid w:val="00DE7C6E"/>
    <w:rsid w:val="00DF2592"/>
    <w:rsid w:val="00DF26AB"/>
    <w:rsid w:val="00DF29EA"/>
    <w:rsid w:val="00DF2BAB"/>
    <w:rsid w:val="00DF3D27"/>
    <w:rsid w:val="00DF7401"/>
    <w:rsid w:val="00E03842"/>
    <w:rsid w:val="00E0388E"/>
    <w:rsid w:val="00E03F0D"/>
    <w:rsid w:val="00E05870"/>
    <w:rsid w:val="00E058B9"/>
    <w:rsid w:val="00E063F3"/>
    <w:rsid w:val="00E067DC"/>
    <w:rsid w:val="00E06B7B"/>
    <w:rsid w:val="00E06D53"/>
    <w:rsid w:val="00E11BA9"/>
    <w:rsid w:val="00E122F0"/>
    <w:rsid w:val="00E15EE5"/>
    <w:rsid w:val="00E178D7"/>
    <w:rsid w:val="00E20082"/>
    <w:rsid w:val="00E21165"/>
    <w:rsid w:val="00E214F6"/>
    <w:rsid w:val="00E236B2"/>
    <w:rsid w:val="00E249E3"/>
    <w:rsid w:val="00E30355"/>
    <w:rsid w:val="00E305B0"/>
    <w:rsid w:val="00E30D3D"/>
    <w:rsid w:val="00E3216F"/>
    <w:rsid w:val="00E34F0E"/>
    <w:rsid w:val="00E351FE"/>
    <w:rsid w:val="00E36793"/>
    <w:rsid w:val="00E43A53"/>
    <w:rsid w:val="00E461E3"/>
    <w:rsid w:val="00E473ED"/>
    <w:rsid w:val="00E4753E"/>
    <w:rsid w:val="00E5397B"/>
    <w:rsid w:val="00E54667"/>
    <w:rsid w:val="00E550D9"/>
    <w:rsid w:val="00E55B79"/>
    <w:rsid w:val="00E57423"/>
    <w:rsid w:val="00E6172F"/>
    <w:rsid w:val="00E63189"/>
    <w:rsid w:val="00E631CB"/>
    <w:rsid w:val="00E644E6"/>
    <w:rsid w:val="00E65EB3"/>
    <w:rsid w:val="00E66673"/>
    <w:rsid w:val="00E66A30"/>
    <w:rsid w:val="00E67EF7"/>
    <w:rsid w:val="00E67F7D"/>
    <w:rsid w:val="00E711F0"/>
    <w:rsid w:val="00E7499C"/>
    <w:rsid w:val="00E76EC6"/>
    <w:rsid w:val="00E825C1"/>
    <w:rsid w:val="00E8261B"/>
    <w:rsid w:val="00E82B53"/>
    <w:rsid w:val="00E82F59"/>
    <w:rsid w:val="00E833D1"/>
    <w:rsid w:val="00E84695"/>
    <w:rsid w:val="00E869E8"/>
    <w:rsid w:val="00E90A7D"/>
    <w:rsid w:val="00E91E41"/>
    <w:rsid w:val="00E926DA"/>
    <w:rsid w:val="00E950B2"/>
    <w:rsid w:val="00E9619D"/>
    <w:rsid w:val="00E96D0A"/>
    <w:rsid w:val="00E97737"/>
    <w:rsid w:val="00EA03AB"/>
    <w:rsid w:val="00EA071D"/>
    <w:rsid w:val="00EA2227"/>
    <w:rsid w:val="00EA31BC"/>
    <w:rsid w:val="00EA4549"/>
    <w:rsid w:val="00EA4B2F"/>
    <w:rsid w:val="00EA5814"/>
    <w:rsid w:val="00EA73D2"/>
    <w:rsid w:val="00EA7592"/>
    <w:rsid w:val="00EA791D"/>
    <w:rsid w:val="00EB092D"/>
    <w:rsid w:val="00EB17B8"/>
    <w:rsid w:val="00EB315A"/>
    <w:rsid w:val="00EB52E9"/>
    <w:rsid w:val="00EC1071"/>
    <w:rsid w:val="00EC24CF"/>
    <w:rsid w:val="00EC2A5C"/>
    <w:rsid w:val="00EC2FC0"/>
    <w:rsid w:val="00EC5673"/>
    <w:rsid w:val="00EC579B"/>
    <w:rsid w:val="00EC6701"/>
    <w:rsid w:val="00EC6B18"/>
    <w:rsid w:val="00ED00F8"/>
    <w:rsid w:val="00ED0472"/>
    <w:rsid w:val="00ED06E5"/>
    <w:rsid w:val="00ED187A"/>
    <w:rsid w:val="00ED37D7"/>
    <w:rsid w:val="00ED3E03"/>
    <w:rsid w:val="00ED554C"/>
    <w:rsid w:val="00ED6E98"/>
    <w:rsid w:val="00ED7335"/>
    <w:rsid w:val="00EE0250"/>
    <w:rsid w:val="00EE1387"/>
    <w:rsid w:val="00EE6199"/>
    <w:rsid w:val="00EE6535"/>
    <w:rsid w:val="00EF03E7"/>
    <w:rsid w:val="00EF04E7"/>
    <w:rsid w:val="00EF1BB0"/>
    <w:rsid w:val="00EF3617"/>
    <w:rsid w:val="00EF5803"/>
    <w:rsid w:val="00EF58FD"/>
    <w:rsid w:val="00EF6718"/>
    <w:rsid w:val="00EF70BF"/>
    <w:rsid w:val="00F00D90"/>
    <w:rsid w:val="00F020F1"/>
    <w:rsid w:val="00F02164"/>
    <w:rsid w:val="00F04CA5"/>
    <w:rsid w:val="00F056AD"/>
    <w:rsid w:val="00F07202"/>
    <w:rsid w:val="00F079E7"/>
    <w:rsid w:val="00F07F52"/>
    <w:rsid w:val="00F12D7A"/>
    <w:rsid w:val="00F1535E"/>
    <w:rsid w:val="00F15713"/>
    <w:rsid w:val="00F161AA"/>
    <w:rsid w:val="00F16EFC"/>
    <w:rsid w:val="00F172B8"/>
    <w:rsid w:val="00F2084D"/>
    <w:rsid w:val="00F209BF"/>
    <w:rsid w:val="00F20C4F"/>
    <w:rsid w:val="00F21A19"/>
    <w:rsid w:val="00F24758"/>
    <w:rsid w:val="00F272A4"/>
    <w:rsid w:val="00F30068"/>
    <w:rsid w:val="00F305ED"/>
    <w:rsid w:val="00F31D47"/>
    <w:rsid w:val="00F337A2"/>
    <w:rsid w:val="00F344CA"/>
    <w:rsid w:val="00F3535A"/>
    <w:rsid w:val="00F369CC"/>
    <w:rsid w:val="00F375E1"/>
    <w:rsid w:val="00F379EB"/>
    <w:rsid w:val="00F405A9"/>
    <w:rsid w:val="00F41250"/>
    <w:rsid w:val="00F412F8"/>
    <w:rsid w:val="00F41C78"/>
    <w:rsid w:val="00F41F9F"/>
    <w:rsid w:val="00F4224E"/>
    <w:rsid w:val="00F426B6"/>
    <w:rsid w:val="00F42730"/>
    <w:rsid w:val="00F436F0"/>
    <w:rsid w:val="00F45D71"/>
    <w:rsid w:val="00F46ADF"/>
    <w:rsid w:val="00F46AF9"/>
    <w:rsid w:val="00F47F3C"/>
    <w:rsid w:val="00F5103D"/>
    <w:rsid w:val="00F514C3"/>
    <w:rsid w:val="00F529FB"/>
    <w:rsid w:val="00F532DA"/>
    <w:rsid w:val="00F54C66"/>
    <w:rsid w:val="00F551E8"/>
    <w:rsid w:val="00F55B56"/>
    <w:rsid w:val="00F563B9"/>
    <w:rsid w:val="00F563FA"/>
    <w:rsid w:val="00F56440"/>
    <w:rsid w:val="00F56F88"/>
    <w:rsid w:val="00F57500"/>
    <w:rsid w:val="00F57B4A"/>
    <w:rsid w:val="00F60C0D"/>
    <w:rsid w:val="00F629F7"/>
    <w:rsid w:val="00F63678"/>
    <w:rsid w:val="00F646C2"/>
    <w:rsid w:val="00F649AA"/>
    <w:rsid w:val="00F7057E"/>
    <w:rsid w:val="00F70DA7"/>
    <w:rsid w:val="00F71001"/>
    <w:rsid w:val="00F71965"/>
    <w:rsid w:val="00F71EDF"/>
    <w:rsid w:val="00F723F5"/>
    <w:rsid w:val="00F733D3"/>
    <w:rsid w:val="00F75559"/>
    <w:rsid w:val="00F759E2"/>
    <w:rsid w:val="00F75DF0"/>
    <w:rsid w:val="00F801F2"/>
    <w:rsid w:val="00F813F0"/>
    <w:rsid w:val="00F81A51"/>
    <w:rsid w:val="00F834CB"/>
    <w:rsid w:val="00F83630"/>
    <w:rsid w:val="00F83696"/>
    <w:rsid w:val="00F84277"/>
    <w:rsid w:val="00F84F3C"/>
    <w:rsid w:val="00F853B6"/>
    <w:rsid w:val="00F860B4"/>
    <w:rsid w:val="00F860E4"/>
    <w:rsid w:val="00F86935"/>
    <w:rsid w:val="00F86A26"/>
    <w:rsid w:val="00F86F08"/>
    <w:rsid w:val="00F877E5"/>
    <w:rsid w:val="00F909BD"/>
    <w:rsid w:val="00F91FCF"/>
    <w:rsid w:val="00F94BEA"/>
    <w:rsid w:val="00F94D80"/>
    <w:rsid w:val="00F94E74"/>
    <w:rsid w:val="00F950B5"/>
    <w:rsid w:val="00F971E1"/>
    <w:rsid w:val="00FA0F67"/>
    <w:rsid w:val="00FA1467"/>
    <w:rsid w:val="00FA199D"/>
    <w:rsid w:val="00FA1A41"/>
    <w:rsid w:val="00FA42E0"/>
    <w:rsid w:val="00FA532D"/>
    <w:rsid w:val="00FA6D0A"/>
    <w:rsid w:val="00FA71C9"/>
    <w:rsid w:val="00FA7608"/>
    <w:rsid w:val="00FA7A91"/>
    <w:rsid w:val="00FB309E"/>
    <w:rsid w:val="00FB5FA7"/>
    <w:rsid w:val="00FB62EA"/>
    <w:rsid w:val="00FB70DD"/>
    <w:rsid w:val="00FB7186"/>
    <w:rsid w:val="00FC142A"/>
    <w:rsid w:val="00FC1777"/>
    <w:rsid w:val="00FC5363"/>
    <w:rsid w:val="00FD057C"/>
    <w:rsid w:val="00FD0646"/>
    <w:rsid w:val="00FD1F1F"/>
    <w:rsid w:val="00FD2279"/>
    <w:rsid w:val="00FD4011"/>
    <w:rsid w:val="00FD5497"/>
    <w:rsid w:val="00FD5655"/>
    <w:rsid w:val="00FD65BC"/>
    <w:rsid w:val="00FE09E8"/>
    <w:rsid w:val="00FE0A8E"/>
    <w:rsid w:val="00FE192F"/>
    <w:rsid w:val="00FE2088"/>
    <w:rsid w:val="00FE3829"/>
    <w:rsid w:val="00FE43AC"/>
    <w:rsid w:val="00FE442C"/>
    <w:rsid w:val="00FE4F0F"/>
    <w:rsid w:val="00FE5D0C"/>
    <w:rsid w:val="00FE60EA"/>
    <w:rsid w:val="00FE6749"/>
    <w:rsid w:val="00FF043F"/>
    <w:rsid w:val="00FF2F99"/>
    <w:rsid w:val="00FF5A00"/>
    <w:rsid w:val="00FF6D58"/>
    <w:rsid w:val="00FF72D6"/>
    <w:rsid w:val="040725D5"/>
    <w:rsid w:val="07825E5F"/>
    <w:rsid w:val="096033FA"/>
    <w:rsid w:val="0E152B25"/>
    <w:rsid w:val="115D1F5E"/>
    <w:rsid w:val="15DB39B4"/>
    <w:rsid w:val="1CA95AB2"/>
    <w:rsid w:val="223F75F2"/>
    <w:rsid w:val="2D276744"/>
    <w:rsid w:val="3B5633F5"/>
    <w:rsid w:val="3F230473"/>
    <w:rsid w:val="56F14ECA"/>
    <w:rsid w:val="586E49F2"/>
    <w:rsid w:val="6FAC29F8"/>
    <w:rsid w:val="74377C52"/>
    <w:rsid w:val="75624C67"/>
    <w:rsid w:val="795C2CA4"/>
    <w:rsid w:val="7BC173FE"/>
    <w:rsid w:val="7C3626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fillcolor="white">
      <v:fill color="white"/>
    </o:shapedefaults>
    <o:shapelayout v:ext="edit">
      <o:idmap v:ext="edit" data="1"/>
      <o:rules v:ext="edit">
        <o:r id="V:Rule1" type="connector" idref="#AutoShape 117"/>
        <o:r id="V:Rule2" type="connector" idref="#AutoShape 1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nhideWhenUsed="1"/>
    <w:lsdException w:name="index 4"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nhideWhenUsed="1" w:qFormat="1"/>
    <w:lsdException w:name="header" w:unhideWhenUsed="1" w:qFormat="1"/>
    <w:lsdException w:name="footer" w:unhideWhenUsed="1" w:qFormat="1"/>
    <w:lsdException w:name="caption" w:uiPriority="35" w:qFormat="1"/>
    <w:lsdException w:name="footnote reference" w:qFormat="1"/>
    <w:lsdException w:name="annotation reference" w:qFormat="1"/>
    <w:lsdException w:name="line number" w:qFormat="1"/>
    <w:lsdException w:name="page number" w:qFormat="1"/>
    <w:lsdException w:name="endnote reference" w:qFormat="1"/>
    <w:lsdException w:name="List" w:qFormat="1"/>
    <w:lsdException w:name="List 2" w:qFormat="1"/>
    <w:lsdException w:name="List 3" w:qFormat="1"/>
    <w:lsdException w:name="List 4" w:qFormat="1"/>
    <w:lsdException w:name="List Bullet 2" w:qFormat="1"/>
    <w:lsdException w:name="List Bullet 3" w:qFormat="1"/>
    <w:lsdException w:name="List Bullet 4" w:qFormat="1"/>
    <w:lsdException w:name="Title" w:qFormat="1"/>
    <w:lsdException w:name="Default Paragraph Font" w:semiHidden="1" w:uiPriority="1" w:unhideWhenUsed="1"/>
    <w:lsdException w:name="Body Text" w:qFormat="1"/>
    <w:lsdException w:name="Body Text Indent" w:qFormat="1"/>
    <w:lsdException w:name="List Continue 4"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uiPriority="99"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b">
    <w:name w:val="Normal"/>
    <w:qFormat/>
    <w:pPr>
      <w:widowControl w:val="0"/>
      <w:jc w:val="both"/>
    </w:pPr>
    <w:rPr>
      <w:kern w:val="2"/>
      <w:sz w:val="21"/>
      <w:szCs w:val="22"/>
    </w:rPr>
  </w:style>
  <w:style w:type="paragraph" w:styleId="1">
    <w:name w:val="heading 1"/>
    <w:aliases w:val="H1,章标题 1,1标题 1,1.1标题 1,Section Head,Header1,h1,1st level,l1,Heading 0,Fab-1,PIM 1,标题 1(章),-*+,1.标题 1,b1,DocAccpt,篇,宋二,12,13,14,111,121,131,16,112,122,132,17,113,123,133,18,114,124,134,141,151,1211,1311,161,1121,1221,1321,u1,H11"/>
    <w:basedOn w:val="ab"/>
    <w:next w:val="ab"/>
    <w:link w:val="1Char"/>
    <w:qFormat/>
    <w:pPr>
      <w:keepNext/>
      <w:spacing w:line="360" w:lineRule="exact"/>
      <w:jc w:val="center"/>
      <w:outlineLvl w:val="0"/>
    </w:pPr>
    <w:rPr>
      <w:rFonts w:ascii="宋体" w:eastAsia="宋体" w:hAnsi="Times New Roman" w:cs="Times New Roman"/>
      <w:b/>
      <w:bCs/>
      <w:szCs w:val="24"/>
    </w:rPr>
  </w:style>
  <w:style w:type="paragraph" w:styleId="2">
    <w:name w:val="heading 2"/>
    <w:aliases w:val="1.1标题 2,1.1,节,二级标题，黑粗，小三，序号,HD2,Heading 2 Hidden,Heading 2 CCBS,sect 1.2,H2,Reset numbering,H21,R2,heading 2,h2,sub-sect,dd heading 2,dh2,第*章,2nd level,Header 2,Underrubrik1,prop2,UNDERRUBRIK 1-2,l2,Titre2,Head 2,Fab-2,PIM2,Titre3,第一章 标题 2"/>
    <w:basedOn w:val="ab"/>
    <w:next w:val="ab"/>
    <w:link w:val="2Char1"/>
    <w:qFormat/>
    <w:pPr>
      <w:keepNext/>
      <w:keepLines/>
      <w:numPr>
        <w:ilvl w:val="1"/>
        <w:numId w:val="1"/>
      </w:numPr>
      <w:spacing w:before="260" w:after="260" w:line="416" w:lineRule="auto"/>
      <w:outlineLvl w:val="1"/>
    </w:pPr>
    <w:rPr>
      <w:rFonts w:ascii="Arial" w:eastAsia="黑体" w:hAnsi="Arial" w:cs="Times New Roman"/>
      <w:b/>
      <w:bCs/>
      <w:sz w:val="32"/>
      <w:szCs w:val="32"/>
    </w:rPr>
  </w:style>
  <w:style w:type="paragraph" w:styleId="3">
    <w:name w:val="heading 3"/>
    <w:aliases w:val="Re,1.1.1,条,Section,标3,头,H3,level_3,PIM 3,Level 3 Head,Heading 3 - old,sect1.2.3,sect1.2.31,sect1.2.32,sect1.2.311,sect1.2.33,sect1.2.312,Bold Head,bh,3rd level,(A-3),BOD 0 Char Char Char,条标题1.1.1,BOD 0,1.1.1标题,jdwjdw,H31,H32,H33,u3"/>
    <w:basedOn w:val="ab"/>
    <w:next w:val="ab"/>
    <w:link w:val="3Char1"/>
    <w:qFormat/>
    <w:pPr>
      <w:keepNext/>
      <w:keepLines/>
      <w:numPr>
        <w:ilvl w:val="2"/>
        <w:numId w:val="1"/>
      </w:numPr>
      <w:spacing w:before="260" w:after="260" w:line="416" w:lineRule="auto"/>
      <w:outlineLvl w:val="2"/>
    </w:pPr>
    <w:rPr>
      <w:rFonts w:ascii="Times New Roman" w:eastAsia="宋体" w:hAnsi="Times New Roman" w:cs="Times New Roman"/>
      <w:b/>
      <w:bCs/>
      <w:sz w:val="32"/>
      <w:szCs w:val="32"/>
    </w:rPr>
  </w:style>
  <w:style w:type="paragraph" w:styleId="4">
    <w:name w:val="heading 4"/>
    <w:aliases w:val="第三层条,PIM 4,h4,H4,Fab-4,T5,Ref Heading 1,rh1,Heading sql,sect 1.2.3.4,四,bullet,bl,bb,Heading Four,款标题1.1.1.1,sect 1.2.3.41,Ref Heading 11,rh11,sect 1.2.3.42,Ref Heading 12,rh12,sect 1.2.3.411,Ref Heading 111,rh111,sect 1.2.3.43,标题 4 SL CON"/>
    <w:basedOn w:val="ab"/>
    <w:next w:val="ab"/>
    <w:link w:val="4Char1"/>
    <w:qFormat/>
    <w:pPr>
      <w:keepNext/>
      <w:keepLines/>
      <w:spacing w:line="360" w:lineRule="auto"/>
      <w:outlineLvl w:val="3"/>
    </w:pPr>
    <w:rPr>
      <w:rFonts w:ascii="Arial" w:eastAsia="宋体" w:hAnsi="Arial" w:cs="Times New Roman"/>
      <w:bCs/>
      <w:sz w:val="24"/>
      <w:szCs w:val="28"/>
    </w:rPr>
  </w:style>
  <w:style w:type="paragraph" w:styleId="5">
    <w:name w:val="heading 5"/>
    <w:aliases w:val="前言,标题 5 Char Char,第四层条,H5,dash,ds,dd,标题1.1.1.1.1,标题 5 SL CON,H51,五,1),项,标5 Char,标题 5表头,MB5,Block Label,H52,A-Üb-Nr-5,1.1.1.1.1,u5,H53,H511,H521,u51,H54,H512,H522,u52,H55,H513,H523,u53,H56,H514,H524,u54,H57,H515,H525,u55,H58,H516,H526,u56,H59,u"/>
    <w:basedOn w:val="ab"/>
    <w:next w:val="ab"/>
    <w:link w:val="5Char"/>
    <w:qFormat/>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b"/>
    <w:next w:val="ab"/>
    <w:link w:val="6Char"/>
    <w:qFormat/>
    <w:pPr>
      <w:keepNext/>
      <w:keepLines/>
      <w:spacing w:before="240" w:after="64" w:line="320" w:lineRule="auto"/>
      <w:outlineLvl w:val="5"/>
    </w:pPr>
    <w:rPr>
      <w:rFonts w:ascii="Arial" w:eastAsia="黑体" w:hAnsi="Arial" w:cs="Times New Roman"/>
      <w:b/>
      <w:bCs/>
      <w:sz w:val="24"/>
      <w:szCs w:val="24"/>
    </w:rPr>
  </w:style>
  <w:style w:type="paragraph" w:styleId="7">
    <w:name w:val="heading 7"/>
    <w:basedOn w:val="ab"/>
    <w:next w:val="ab"/>
    <w:link w:val="7Char"/>
    <w:qFormat/>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basedOn w:val="ab"/>
    <w:next w:val="ab"/>
    <w:link w:val="8Char"/>
    <w:qFormat/>
    <w:pPr>
      <w:keepNext/>
      <w:keepLines/>
      <w:spacing w:before="240" w:after="64" w:line="320" w:lineRule="auto"/>
      <w:outlineLvl w:val="7"/>
    </w:pPr>
    <w:rPr>
      <w:rFonts w:ascii="Arial" w:eastAsia="黑体" w:hAnsi="Arial" w:cs="Times New Roman"/>
      <w:sz w:val="24"/>
      <w:szCs w:val="24"/>
    </w:rPr>
  </w:style>
  <w:style w:type="paragraph" w:styleId="9">
    <w:name w:val="heading 9"/>
    <w:basedOn w:val="ab"/>
    <w:next w:val="ab"/>
    <w:link w:val="9Char"/>
    <w:qFormat/>
    <w:pPr>
      <w:keepNext/>
      <w:keepLines/>
      <w:spacing w:before="240" w:after="64" w:line="320" w:lineRule="auto"/>
      <w:outlineLvl w:val="8"/>
    </w:pPr>
    <w:rPr>
      <w:rFonts w:ascii="Arial" w:eastAsia="黑体" w:hAnsi="Arial" w:cs="Times New Roman"/>
      <w:sz w:val="24"/>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macro"/>
    <w:link w:val="Char"/>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paragraph" w:styleId="30">
    <w:name w:val="List 3"/>
    <w:basedOn w:val="ab"/>
    <w:qFormat/>
    <w:pPr>
      <w:spacing w:before="60"/>
      <w:ind w:left="1260" w:hanging="420"/>
    </w:pPr>
    <w:rPr>
      <w:rFonts w:ascii="Arial" w:eastAsia="仿宋_GB2312" w:hAnsi="Arial" w:cs="Times New Roman"/>
      <w:kern w:val="0"/>
      <w:sz w:val="24"/>
      <w:szCs w:val="20"/>
    </w:rPr>
  </w:style>
  <w:style w:type="paragraph" w:styleId="70">
    <w:name w:val="toc 7"/>
    <w:basedOn w:val="ab"/>
    <w:next w:val="ab"/>
    <w:qFormat/>
    <w:pPr>
      <w:ind w:left="1260"/>
      <w:jc w:val="left"/>
    </w:pPr>
    <w:rPr>
      <w:rFonts w:ascii="Times New Roman" w:eastAsia="宋体" w:hAnsi="Times New Roman" w:cs="Times New Roman"/>
      <w:sz w:val="18"/>
      <w:szCs w:val="18"/>
    </w:rPr>
  </w:style>
  <w:style w:type="paragraph" w:styleId="20">
    <w:name w:val="List Number 2"/>
    <w:basedOn w:val="ab"/>
    <w:pPr>
      <w:tabs>
        <w:tab w:val="left" w:pos="780"/>
      </w:tabs>
      <w:spacing w:before="60"/>
      <w:ind w:left="780" w:hanging="360"/>
    </w:pPr>
    <w:rPr>
      <w:rFonts w:ascii="Arial" w:eastAsia="仿宋_GB2312" w:hAnsi="Arial" w:cs="Times New Roman"/>
      <w:kern w:val="0"/>
      <w:sz w:val="24"/>
      <w:szCs w:val="20"/>
    </w:rPr>
  </w:style>
  <w:style w:type="paragraph" w:styleId="af0">
    <w:name w:val="table of authorities"/>
    <w:basedOn w:val="ab"/>
    <w:next w:val="ab"/>
    <w:pPr>
      <w:ind w:leftChars="200" w:left="420"/>
    </w:pPr>
    <w:rPr>
      <w:rFonts w:ascii="Times New Roman" w:eastAsia="宋体" w:hAnsi="Times New Roman" w:cs="Times New Roman"/>
      <w:szCs w:val="24"/>
    </w:rPr>
  </w:style>
  <w:style w:type="paragraph" w:styleId="af1">
    <w:name w:val="Note Heading"/>
    <w:basedOn w:val="ab"/>
    <w:next w:val="ab"/>
    <w:link w:val="Char0"/>
    <w:pPr>
      <w:spacing w:before="60"/>
      <w:ind w:firstLine="482"/>
      <w:jc w:val="center"/>
    </w:pPr>
    <w:rPr>
      <w:rFonts w:ascii="Times New Roman" w:eastAsia="宋体" w:hAnsi="Times New Roman" w:cs="Times New Roman"/>
      <w:kern w:val="0"/>
      <w:sz w:val="18"/>
      <w:szCs w:val="20"/>
    </w:rPr>
  </w:style>
  <w:style w:type="paragraph" w:styleId="40">
    <w:name w:val="List Bullet 4"/>
    <w:basedOn w:val="ab"/>
    <w:qFormat/>
    <w:pPr>
      <w:tabs>
        <w:tab w:val="left" w:pos="1620"/>
      </w:tabs>
      <w:spacing w:before="60"/>
      <w:ind w:leftChars="600" w:left="1620" w:hangingChars="200" w:hanging="360"/>
    </w:pPr>
    <w:rPr>
      <w:rFonts w:ascii="Arial" w:eastAsia="仿宋_GB2312" w:hAnsi="Arial" w:cs="Times New Roman"/>
      <w:kern w:val="0"/>
      <w:sz w:val="24"/>
      <w:szCs w:val="20"/>
    </w:rPr>
  </w:style>
  <w:style w:type="paragraph" w:styleId="80">
    <w:name w:val="index 8"/>
    <w:basedOn w:val="ab"/>
    <w:next w:val="ab"/>
    <w:pPr>
      <w:ind w:leftChars="1400" w:left="1400"/>
    </w:pPr>
    <w:rPr>
      <w:rFonts w:ascii="Times New Roman" w:eastAsia="宋体" w:hAnsi="Times New Roman" w:cs="Times New Roman"/>
      <w:szCs w:val="24"/>
    </w:rPr>
  </w:style>
  <w:style w:type="paragraph" w:styleId="af2">
    <w:name w:val="E-mail Signature"/>
    <w:basedOn w:val="ab"/>
    <w:link w:val="Char1"/>
    <w:pPr>
      <w:spacing w:before="60"/>
      <w:ind w:firstLine="482"/>
    </w:pPr>
    <w:rPr>
      <w:rFonts w:ascii="Arial" w:eastAsia="仿宋_GB2312" w:hAnsi="Arial" w:cs="Times New Roman"/>
      <w:kern w:val="0"/>
      <w:sz w:val="24"/>
      <w:szCs w:val="20"/>
    </w:rPr>
  </w:style>
  <w:style w:type="paragraph" w:styleId="af3">
    <w:name w:val="List Number"/>
    <w:basedOn w:val="ab"/>
    <w:pPr>
      <w:tabs>
        <w:tab w:val="left" w:pos="360"/>
      </w:tabs>
      <w:spacing w:before="60"/>
      <w:ind w:left="360" w:hangingChars="200" w:hanging="360"/>
    </w:pPr>
    <w:rPr>
      <w:rFonts w:ascii="Arial" w:eastAsia="仿宋_GB2312" w:hAnsi="Arial" w:cs="Times New Roman"/>
      <w:kern w:val="0"/>
      <w:sz w:val="24"/>
      <w:szCs w:val="20"/>
    </w:rPr>
  </w:style>
  <w:style w:type="paragraph" w:styleId="af4">
    <w:name w:val="Normal Indent"/>
    <w:aliases w:val="正文（首行缩进两字）,正文（首行缩进两字） Char Char Char Char Char Char Char,表格标题,文本条款,正文（首行缩进两字） Char Char Char Char Char Char Char Char Char Char Char Char Char Char Char Char Char Char Char Char Char Char Char Char C,正文（首行缩进两字） Char,正文（首行缩进两字） Char Char,s4,特点,表正文,标"/>
    <w:basedOn w:val="ab"/>
    <w:link w:val="Char2"/>
    <w:qFormat/>
    <w:pPr>
      <w:ind w:firstLine="420"/>
    </w:pPr>
    <w:rPr>
      <w:rFonts w:eastAsia="宋体"/>
      <w:color w:val="000000"/>
    </w:rPr>
  </w:style>
  <w:style w:type="paragraph" w:styleId="af5">
    <w:name w:val="caption"/>
    <w:aliases w:val="题注 Char1,题注 Char Char,题注 Char1 Char Char,题注 Char Char Char Char,题注 Char Char Char Char Char1,题注 Char1 Char1 Char,题注 Char Char Char1 Char,题注 Char1 Char Char Char Char Char,题注 Char Char Char Char Char Char Char,题注 Char2 Cha,题注 Char Char1 Char"/>
    <w:basedOn w:val="ab"/>
    <w:next w:val="ab"/>
    <w:link w:val="Char3"/>
    <w:uiPriority w:val="35"/>
    <w:qFormat/>
    <w:rPr>
      <w:rFonts w:ascii="Arial" w:eastAsia="黑体" w:hAnsi="Arial"/>
    </w:rPr>
  </w:style>
  <w:style w:type="paragraph" w:styleId="50">
    <w:name w:val="index 5"/>
    <w:basedOn w:val="ab"/>
    <w:next w:val="ab"/>
    <w:pPr>
      <w:ind w:leftChars="800" w:left="800"/>
    </w:pPr>
    <w:rPr>
      <w:rFonts w:ascii="Times New Roman" w:eastAsia="宋体" w:hAnsi="Times New Roman" w:cs="Times New Roman"/>
      <w:szCs w:val="24"/>
    </w:rPr>
  </w:style>
  <w:style w:type="paragraph" w:styleId="af6">
    <w:name w:val="List Bullet"/>
    <w:basedOn w:val="ab"/>
    <w:pPr>
      <w:tabs>
        <w:tab w:val="left" w:pos="360"/>
      </w:tabs>
      <w:spacing w:before="60"/>
      <w:ind w:left="360" w:hangingChars="200" w:hanging="360"/>
    </w:pPr>
    <w:rPr>
      <w:rFonts w:ascii="Arial" w:eastAsia="仿宋_GB2312" w:hAnsi="Arial" w:cs="Times New Roman"/>
      <w:kern w:val="0"/>
      <w:sz w:val="24"/>
      <w:szCs w:val="20"/>
    </w:rPr>
  </w:style>
  <w:style w:type="paragraph" w:styleId="af7">
    <w:name w:val="envelope address"/>
    <w:basedOn w:val="ab"/>
    <w:pPr>
      <w:snapToGrid w:val="0"/>
      <w:spacing w:before="60"/>
      <w:ind w:left="2880" w:firstLine="482"/>
    </w:pPr>
    <w:rPr>
      <w:rFonts w:ascii="Arial" w:eastAsia="仿宋_GB2312" w:hAnsi="Arial" w:cs="Times New Roman"/>
      <w:kern w:val="0"/>
      <w:sz w:val="24"/>
      <w:szCs w:val="20"/>
    </w:rPr>
  </w:style>
  <w:style w:type="paragraph" w:styleId="af8">
    <w:name w:val="Document Map"/>
    <w:basedOn w:val="ab"/>
    <w:link w:val="Char4"/>
    <w:qFormat/>
    <w:pPr>
      <w:shd w:val="clear" w:color="auto" w:fill="000080"/>
    </w:pPr>
    <w:rPr>
      <w:rFonts w:ascii="宋体" w:eastAsia="宋体" w:hAnsi="宋体"/>
      <w:sz w:val="24"/>
    </w:rPr>
  </w:style>
  <w:style w:type="paragraph" w:styleId="af9">
    <w:name w:val="toa heading"/>
    <w:basedOn w:val="ab"/>
    <w:next w:val="ab"/>
    <w:pPr>
      <w:spacing w:before="120" w:line="360" w:lineRule="auto"/>
    </w:pPr>
    <w:rPr>
      <w:rFonts w:ascii="Arial" w:eastAsia="宋体" w:hAnsi="Arial" w:cs="Arial"/>
      <w:sz w:val="24"/>
      <w:szCs w:val="24"/>
    </w:rPr>
  </w:style>
  <w:style w:type="paragraph" w:styleId="afa">
    <w:name w:val="annotation text"/>
    <w:aliases w:val="正文，zhna"/>
    <w:basedOn w:val="ab"/>
    <w:link w:val="Char10"/>
    <w:unhideWhenUsed/>
    <w:qFormat/>
    <w:pPr>
      <w:jc w:val="left"/>
    </w:pPr>
  </w:style>
  <w:style w:type="paragraph" w:styleId="60">
    <w:name w:val="index 6"/>
    <w:basedOn w:val="ab"/>
    <w:next w:val="ab"/>
    <w:pPr>
      <w:ind w:leftChars="1000" w:left="1000"/>
    </w:pPr>
    <w:rPr>
      <w:rFonts w:ascii="Times New Roman" w:eastAsia="宋体" w:hAnsi="Times New Roman" w:cs="Times New Roman"/>
      <w:szCs w:val="24"/>
    </w:rPr>
  </w:style>
  <w:style w:type="paragraph" w:styleId="afb">
    <w:name w:val="Salutation"/>
    <w:basedOn w:val="ab"/>
    <w:next w:val="ab"/>
    <w:link w:val="Char5"/>
    <w:pPr>
      <w:spacing w:before="60"/>
      <w:ind w:firstLine="482"/>
    </w:pPr>
    <w:rPr>
      <w:rFonts w:ascii="Arial" w:eastAsia="仿宋_GB2312" w:hAnsi="Arial" w:cs="Times New Roman"/>
      <w:kern w:val="0"/>
      <w:sz w:val="24"/>
      <w:szCs w:val="20"/>
    </w:rPr>
  </w:style>
  <w:style w:type="paragraph" w:styleId="31">
    <w:name w:val="Body Text 3"/>
    <w:basedOn w:val="ab"/>
    <w:link w:val="3Char2"/>
    <w:qFormat/>
    <w:pPr>
      <w:spacing w:before="60" w:after="120"/>
      <w:ind w:firstLine="482"/>
    </w:pPr>
    <w:rPr>
      <w:rFonts w:eastAsia="宋体"/>
      <w:sz w:val="16"/>
    </w:rPr>
  </w:style>
  <w:style w:type="paragraph" w:styleId="afc">
    <w:name w:val="Closing"/>
    <w:basedOn w:val="ab"/>
    <w:link w:val="Char6"/>
    <w:pPr>
      <w:spacing w:before="60"/>
      <w:ind w:left="4320" w:firstLine="482"/>
    </w:pPr>
    <w:rPr>
      <w:rFonts w:ascii="Arial" w:eastAsia="仿宋_GB2312" w:hAnsi="Arial" w:cs="Times New Roman"/>
      <w:kern w:val="0"/>
      <w:sz w:val="24"/>
      <w:szCs w:val="20"/>
    </w:rPr>
  </w:style>
  <w:style w:type="paragraph" w:styleId="32">
    <w:name w:val="List Bullet 3"/>
    <w:basedOn w:val="ab"/>
    <w:qFormat/>
    <w:pPr>
      <w:tabs>
        <w:tab w:val="left" w:pos="1200"/>
      </w:tabs>
      <w:spacing w:before="60"/>
      <w:ind w:left="1200" w:hanging="360"/>
    </w:pPr>
    <w:rPr>
      <w:rFonts w:ascii="Arial" w:eastAsia="仿宋_GB2312" w:hAnsi="Arial" w:cs="Times New Roman"/>
      <w:kern w:val="0"/>
      <w:sz w:val="24"/>
      <w:szCs w:val="20"/>
    </w:rPr>
  </w:style>
  <w:style w:type="paragraph" w:styleId="afd">
    <w:name w:val="Body Text"/>
    <w:basedOn w:val="ab"/>
    <w:link w:val="Char20"/>
    <w:qFormat/>
    <w:pPr>
      <w:spacing w:line="500" w:lineRule="exact"/>
    </w:pPr>
    <w:rPr>
      <w:rFonts w:ascii="宋体" w:eastAsia="宋体"/>
      <w:color w:val="000000"/>
      <w:sz w:val="24"/>
    </w:rPr>
  </w:style>
  <w:style w:type="paragraph" w:styleId="afe">
    <w:name w:val="Body Text Indent"/>
    <w:basedOn w:val="ab"/>
    <w:link w:val="Char11"/>
    <w:qFormat/>
    <w:pPr>
      <w:spacing w:line="500" w:lineRule="exact"/>
      <w:ind w:firstLine="525"/>
    </w:pPr>
    <w:rPr>
      <w:rFonts w:eastAsia="宋体"/>
      <w:sz w:val="24"/>
    </w:rPr>
  </w:style>
  <w:style w:type="paragraph" w:styleId="33">
    <w:name w:val="List Number 3"/>
    <w:basedOn w:val="ab"/>
    <w:pPr>
      <w:tabs>
        <w:tab w:val="left" w:pos="1200"/>
      </w:tabs>
      <w:spacing w:before="60"/>
      <w:ind w:left="1200" w:hanging="360"/>
    </w:pPr>
    <w:rPr>
      <w:rFonts w:ascii="Arial" w:eastAsia="仿宋_GB2312" w:hAnsi="Arial" w:cs="Times New Roman"/>
      <w:kern w:val="0"/>
      <w:sz w:val="24"/>
      <w:szCs w:val="20"/>
    </w:rPr>
  </w:style>
  <w:style w:type="paragraph" w:styleId="21">
    <w:name w:val="List 2"/>
    <w:basedOn w:val="ab"/>
    <w:qFormat/>
    <w:pPr>
      <w:spacing w:before="60"/>
      <w:ind w:left="840" w:hanging="420"/>
    </w:pPr>
    <w:rPr>
      <w:rFonts w:ascii="Arial" w:eastAsia="仿宋_GB2312" w:hAnsi="Arial" w:cs="Times New Roman"/>
      <w:kern w:val="0"/>
      <w:sz w:val="24"/>
      <w:szCs w:val="20"/>
    </w:rPr>
  </w:style>
  <w:style w:type="paragraph" w:styleId="aff">
    <w:name w:val="List Continue"/>
    <w:basedOn w:val="ab"/>
    <w:pPr>
      <w:spacing w:before="60" w:after="120"/>
      <w:ind w:left="420" w:firstLine="482"/>
    </w:pPr>
    <w:rPr>
      <w:rFonts w:ascii="Arial" w:eastAsia="仿宋_GB2312" w:hAnsi="Arial" w:cs="Times New Roman"/>
      <w:kern w:val="0"/>
      <w:sz w:val="24"/>
      <w:szCs w:val="20"/>
    </w:rPr>
  </w:style>
  <w:style w:type="paragraph" w:styleId="aff0">
    <w:name w:val="Block Text"/>
    <w:basedOn w:val="ab"/>
    <w:pPr>
      <w:spacing w:after="120"/>
      <w:ind w:leftChars="700" w:left="1440" w:rightChars="700" w:right="700"/>
    </w:pPr>
    <w:rPr>
      <w:rFonts w:ascii="Times New Roman" w:eastAsia="宋体" w:hAnsi="Times New Roman" w:cs="Times New Roman"/>
      <w:szCs w:val="20"/>
    </w:rPr>
  </w:style>
  <w:style w:type="paragraph" w:styleId="22">
    <w:name w:val="List Bullet 2"/>
    <w:basedOn w:val="ab"/>
    <w:qFormat/>
    <w:pPr>
      <w:tabs>
        <w:tab w:val="left" w:pos="780"/>
      </w:tabs>
      <w:spacing w:before="60"/>
      <w:ind w:leftChars="200" w:left="780" w:hangingChars="200" w:hanging="360"/>
    </w:pPr>
    <w:rPr>
      <w:rFonts w:ascii="Arial" w:eastAsia="仿宋_GB2312" w:hAnsi="Arial" w:cs="Times New Roman"/>
      <w:kern w:val="0"/>
      <w:sz w:val="24"/>
      <w:szCs w:val="20"/>
    </w:rPr>
  </w:style>
  <w:style w:type="paragraph" w:styleId="HTML">
    <w:name w:val="HTML Address"/>
    <w:basedOn w:val="ab"/>
    <w:link w:val="HTMLChar"/>
    <w:pPr>
      <w:spacing w:before="60"/>
      <w:ind w:firstLine="482"/>
    </w:pPr>
    <w:rPr>
      <w:rFonts w:ascii="Arial" w:eastAsia="仿宋_GB2312" w:hAnsi="Arial" w:cs="Times New Roman"/>
      <w:i/>
      <w:kern w:val="0"/>
      <w:sz w:val="24"/>
      <w:szCs w:val="20"/>
    </w:rPr>
  </w:style>
  <w:style w:type="paragraph" w:styleId="41">
    <w:name w:val="index 4"/>
    <w:basedOn w:val="ab"/>
    <w:next w:val="ab"/>
    <w:qFormat/>
    <w:pPr>
      <w:ind w:leftChars="600" w:left="600"/>
    </w:pPr>
    <w:rPr>
      <w:rFonts w:ascii="Times New Roman" w:eastAsia="宋体" w:hAnsi="Times New Roman" w:cs="Times New Roman"/>
      <w:szCs w:val="24"/>
    </w:rPr>
  </w:style>
  <w:style w:type="paragraph" w:styleId="51">
    <w:name w:val="toc 5"/>
    <w:basedOn w:val="ab"/>
    <w:next w:val="ab"/>
    <w:qFormat/>
    <w:pPr>
      <w:ind w:left="840"/>
      <w:jc w:val="left"/>
    </w:pPr>
    <w:rPr>
      <w:rFonts w:ascii="Times New Roman" w:eastAsia="宋体" w:hAnsi="Times New Roman" w:cs="Times New Roman"/>
      <w:sz w:val="18"/>
      <w:szCs w:val="18"/>
    </w:rPr>
  </w:style>
  <w:style w:type="paragraph" w:styleId="34">
    <w:name w:val="toc 3"/>
    <w:basedOn w:val="ab"/>
    <w:next w:val="ab"/>
    <w:qFormat/>
    <w:pPr>
      <w:tabs>
        <w:tab w:val="right" w:leader="dot" w:pos="8296"/>
      </w:tabs>
      <w:ind w:left="420"/>
      <w:jc w:val="left"/>
    </w:pPr>
    <w:rPr>
      <w:rFonts w:ascii="Times New Roman" w:eastAsia="宋体" w:hAnsi="Times New Roman" w:cs="Times New Roman"/>
      <w:i/>
      <w:iCs/>
      <w:sz w:val="20"/>
      <w:szCs w:val="20"/>
    </w:rPr>
  </w:style>
  <w:style w:type="paragraph" w:styleId="aff1">
    <w:name w:val="Plain Text"/>
    <w:aliases w:val="文字缩进,普通文字 Char Char,普通文字 Char,普通文字,特点标题 Char,正文文字缩进 Char Char,正文文字缩进 Char Char Char,纯文本 Char Char Char Char,普通文字 Char Char Char,普通文字 Char Char Char Char Char Char Cha,正文文字缩进 31,正文文字 21,正文非缩进,标题2,正文格,小,正文格式,纯,纯文,纯文本 Char1 Char Char,图表说,纯文本1"/>
    <w:basedOn w:val="ab"/>
    <w:link w:val="Char7"/>
    <w:qFormat/>
    <w:rPr>
      <w:rFonts w:ascii="宋体" w:eastAsia="宋体" w:hAnsi="Courier New" w:cs="Courier New"/>
      <w:szCs w:val="21"/>
    </w:rPr>
  </w:style>
  <w:style w:type="paragraph" w:styleId="52">
    <w:name w:val="List Bullet 5"/>
    <w:basedOn w:val="ab"/>
    <w:pPr>
      <w:tabs>
        <w:tab w:val="left" w:pos="2040"/>
      </w:tabs>
      <w:spacing w:before="60"/>
      <w:ind w:left="2040" w:hanging="360"/>
    </w:pPr>
    <w:rPr>
      <w:rFonts w:ascii="Arial" w:eastAsia="仿宋_GB2312" w:hAnsi="Arial" w:cs="Times New Roman"/>
      <w:kern w:val="0"/>
      <w:sz w:val="24"/>
      <w:szCs w:val="20"/>
    </w:rPr>
  </w:style>
  <w:style w:type="paragraph" w:styleId="42">
    <w:name w:val="List Number 4"/>
    <w:basedOn w:val="ab"/>
    <w:pPr>
      <w:tabs>
        <w:tab w:val="left" w:pos="1620"/>
      </w:tabs>
      <w:spacing w:before="60"/>
      <w:ind w:left="1620" w:hanging="360"/>
    </w:pPr>
    <w:rPr>
      <w:rFonts w:ascii="Arial" w:eastAsia="仿宋_GB2312" w:hAnsi="Arial" w:cs="Times New Roman"/>
      <w:kern w:val="0"/>
      <w:sz w:val="24"/>
      <w:szCs w:val="20"/>
    </w:rPr>
  </w:style>
  <w:style w:type="paragraph" w:styleId="81">
    <w:name w:val="toc 8"/>
    <w:basedOn w:val="ab"/>
    <w:next w:val="ab"/>
    <w:qFormat/>
    <w:pPr>
      <w:ind w:left="1470"/>
      <w:jc w:val="left"/>
    </w:pPr>
    <w:rPr>
      <w:rFonts w:ascii="Times New Roman" w:eastAsia="宋体" w:hAnsi="Times New Roman" w:cs="Times New Roman"/>
      <w:sz w:val="18"/>
      <w:szCs w:val="18"/>
    </w:rPr>
  </w:style>
  <w:style w:type="paragraph" w:styleId="35">
    <w:name w:val="index 3"/>
    <w:basedOn w:val="ab"/>
    <w:next w:val="ab"/>
    <w:pPr>
      <w:ind w:leftChars="400" w:left="400"/>
    </w:pPr>
    <w:rPr>
      <w:rFonts w:ascii="Times New Roman" w:eastAsia="宋体" w:hAnsi="Times New Roman" w:cs="Times New Roman"/>
      <w:szCs w:val="24"/>
    </w:rPr>
  </w:style>
  <w:style w:type="paragraph" w:styleId="aff2">
    <w:name w:val="Date"/>
    <w:basedOn w:val="ab"/>
    <w:next w:val="ab"/>
    <w:link w:val="Char8"/>
    <w:qFormat/>
    <w:rPr>
      <w:rFonts w:eastAsia="宋体"/>
      <w:sz w:val="24"/>
    </w:rPr>
  </w:style>
  <w:style w:type="paragraph" w:styleId="23">
    <w:name w:val="Body Text Indent 2"/>
    <w:basedOn w:val="ab"/>
    <w:link w:val="2Char3"/>
    <w:uiPriority w:val="99"/>
    <w:qFormat/>
    <w:pPr>
      <w:spacing w:line="520" w:lineRule="exact"/>
      <w:ind w:firstLineChars="200" w:firstLine="480"/>
    </w:pPr>
    <w:rPr>
      <w:rFonts w:ascii="宋体" w:eastAsia="宋体"/>
      <w:bCs/>
      <w:color w:val="000000"/>
      <w:sz w:val="24"/>
    </w:rPr>
  </w:style>
  <w:style w:type="paragraph" w:styleId="aff3">
    <w:name w:val="endnote text"/>
    <w:basedOn w:val="ab"/>
    <w:link w:val="Char9"/>
    <w:pPr>
      <w:snapToGrid w:val="0"/>
      <w:jc w:val="left"/>
    </w:pPr>
    <w:rPr>
      <w:rFonts w:ascii="Times New Roman" w:eastAsia="宋体" w:hAnsi="Times New Roman" w:cs="Times New Roman"/>
      <w:szCs w:val="24"/>
    </w:rPr>
  </w:style>
  <w:style w:type="paragraph" w:styleId="53">
    <w:name w:val="List Continue 5"/>
    <w:basedOn w:val="ab"/>
    <w:pPr>
      <w:spacing w:before="60" w:after="120"/>
      <w:ind w:left="2100" w:firstLine="482"/>
    </w:pPr>
    <w:rPr>
      <w:rFonts w:ascii="Arial" w:eastAsia="仿宋_GB2312" w:hAnsi="Arial" w:cs="Times New Roman"/>
      <w:kern w:val="0"/>
      <w:sz w:val="24"/>
      <w:szCs w:val="20"/>
    </w:rPr>
  </w:style>
  <w:style w:type="paragraph" w:styleId="aff4">
    <w:name w:val="Balloon Text"/>
    <w:basedOn w:val="ab"/>
    <w:link w:val="Chara"/>
    <w:qFormat/>
    <w:rPr>
      <w:rFonts w:ascii="宋体" w:eastAsia="宋体" w:hAnsi="宋体"/>
      <w:sz w:val="18"/>
    </w:rPr>
  </w:style>
  <w:style w:type="paragraph" w:styleId="aff5">
    <w:name w:val="footer"/>
    <w:basedOn w:val="ab"/>
    <w:link w:val="Charb"/>
    <w:unhideWhenUsed/>
    <w:qFormat/>
    <w:pPr>
      <w:tabs>
        <w:tab w:val="center" w:pos="4153"/>
        <w:tab w:val="right" w:pos="8306"/>
      </w:tabs>
      <w:snapToGrid w:val="0"/>
      <w:jc w:val="left"/>
    </w:pPr>
    <w:rPr>
      <w:sz w:val="18"/>
      <w:szCs w:val="18"/>
    </w:rPr>
  </w:style>
  <w:style w:type="paragraph" w:styleId="aff6">
    <w:name w:val="envelope return"/>
    <w:basedOn w:val="ab"/>
    <w:pPr>
      <w:snapToGrid w:val="0"/>
      <w:spacing w:before="60"/>
      <w:ind w:firstLine="482"/>
    </w:pPr>
    <w:rPr>
      <w:rFonts w:ascii="Arial" w:eastAsia="仿宋_GB2312" w:hAnsi="Arial" w:cs="Times New Roman"/>
      <w:kern w:val="0"/>
      <w:sz w:val="24"/>
      <w:szCs w:val="20"/>
    </w:rPr>
  </w:style>
  <w:style w:type="paragraph" w:styleId="aff7">
    <w:name w:val="header"/>
    <w:aliases w:val="页眉1,页眉2,页眉（原始）,无页眉,页眉zxl,g,页角,页眉11,页眉12,页眉13,页眉14,页眉15,页眉16,页眉111,页眉121,页眉131,页眉141,h21,页眉151,页眉17,页眉18,h5,页眉19,页眉112,页眉122,页眉132,页眉142,h22,页眉152,h6,页眉110,页眉113,页眉123,页眉133,页眉143,h23,页眉153,h7,页眉114,页眉124,页眉134,页眉144,h24,页眉154,页眉115,页眉125,页眉135,页眉145"/>
    <w:basedOn w:val="ab"/>
    <w:link w:val="Charc"/>
    <w:unhideWhenUsed/>
    <w:qFormat/>
    <w:pPr>
      <w:pBdr>
        <w:bottom w:val="single" w:sz="6" w:space="1" w:color="auto"/>
      </w:pBdr>
      <w:tabs>
        <w:tab w:val="center" w:pos="4153"/>
        <w:tab w:val="right" w:pos="8306"/>
      </w:tabs>
      <w:snapToGrid w:val="0"/>
      <w:jc w:val="center"/>
    </w:pPr>
    <w:rPr>
      <w:sz w:val="18"/>
      <w:szCs w:val="18"/>
    </w:rPr>
  </w:style>
  <w:style w:type="paragraph" w:styleId="aff8">
    <w:name w:val="Signature"/>
    <w:basedOn w:val="ab"/>
    <w:link w:val="Chard"/>
    <w:pPr>
      <w:spacing w:before="60"/>
      <w:ind w:left="4320" w:firstLine="482"/>
    </w:pPr>
    <w:rPr>
      <w:rFonts w:ascii="Arial" w:eastAsia="仿宋_GB2312" w:hAnsi="Arial" w:cs="Times New Roman"/>
      <w:kern w:val="0"/>
      <w:sz w:val="24"/>
      <w:szCs w:val="20"/>
    </w:rPr>
  </w:style>
  <w:style w:type="paragraph" w:styleId="10">
    <w:name w:val="toc 1"/>
    <w:basedOn w:val="ab"/>
    <w:next w:val="ab"/>
    <w:uiPriority w:val="39"/>
    <w:qFormat/>
    <w:pPr>
      <w:spacing w:before="120" w:after="120"/>
      <w:jc w:val="left"/>
    </w:pPr>
    <w:rPr>
      <w:rFonts w:ascii="Times New Roman" w:eastAsia="宋体" w:hAnsi="Times New Roman" w:cs="Times New Roman"/>
      <w:b/>
      <w:bCs/>
      <w:caps/>
      <w:sz w:val="20"/>
      <w:szCs w:val="20"/>
    </w:rPr>
  </w:style>
  <w:style w:type="paragraph" w:styleId="43">
    <w:name w:val="List Continue 4"/>
    <w:basedOn w:val="ab"/>
    <w:qFormat/>
    <w:pPr>
      <w:spacing w:before="60" w:after="120"/>
      <w:ind w:left="1680" w:firstLine="482"/>
    </w:pPr>
    <w:rPr>
      <w:rFonts w:ascii="Arial" w:eastAsia="仿宋_GB2312" w:hAnsi="Arial" w:cs="Times New Roman"/>
      <w:kern w:val="0"/>
      <w:sz w:val="24"/>
      <w:szCs w:val="20"/>
    </w:rPr>
  </w:style>
  <w:style w:type="paragraph" w:styleId="44">
    <w:name w:val="toc 4"/>
    <w:basedOn w:val="ab"/>
    <w:next w:val="ab"/>
    <w:qFormat/>
    <w:pPr>
      <w:ind w:left="630"/>
      <w:jc w:val="left"/>
    </w:pPr>
    <w:rPr>
      <w:rFonts w:ascii="Times New Roman" w:eastAsia="宋体" w:hAnsi="Times New Roman" w:cs="Times New Roman"/>
      <w:sz w:val="18"/>
      <w:szCs w:val="18"/>
    </w:rPr>
  </w:style>
  <w:style w:type="paragraph" w:styleId="aff9">
    <w:name w:val="index heading"/>
    <w:basedOn w:val="ab"/>
    <w:next w:val="11"/>
    <w:pPr>
      <w:spacing w:beforeLines="50"/>
    </w:pPr>
    <w:rPr>
      <w:rFonts w:ascii="Times New Roman" w:eastAsia="宋体" w:hAnsi="Times New Roman" w:cs="Times New Roman"/>
      <w:sz w:val="24"/>
      <w:szCs w:val="24"/>
    </w:rPr>
  </w:style>
  <w:style w:type="paragraph" w:styleId="11">
    <w:name w:val="index 1"/>
    <w:basedOn w:val="ab"/>
    <w:next w:val="ab"/>
    <w:unhideWhenUsed/>
  </w:style>
  <w:style w:type="paragraph" w:styleId="affa">
    <w:name w:val="Subtitle"/>
    <w:basedOn w:val="ab"/>
    <w:link w:val="Chare"/>
    <w:qFormat/>
    <w:pPr>
      <w:spacing w:before="240" w:after="60" w:line="312" w:lineRule="auto"/>
      <w:ind w:firstLine="482"/>
      <w:jc w:val="center"/>
      <w:outlineLvl w:val="1"/>
    </w:pPr>
    <w:rPr>
      <w:rFonts w:ascii="Arial" w:eastAsia="仿宋_GB2312" w:hAnsi="Arial"/>
      <w:b/>
      <w:kern w:val="28"/>
      <w:sz w:val="32"/>
    </w:rPr>
  </w:style>
  <w:style w:type="paragraph" w:styleId="54">
    <w:name w:val="List Number 5"/>
    <w:basedOn w:val="ab"/>
    <w:pPr>
      <w:tabs>
        <w:tab w:val="left" w:pos="420"/>
      </w:tabs>
      <w:spacing w:before="60"/>
      <w:ind w:left="420" w:hanging="420"/>
    </w:pPr>
    <w:rPr>
      <w:rFonts w:ascii="Arial" w:eastAsia="仿宋_GB2312" w:hAnsi="Arial" w:cs="Times New Roman"/>
      <w:kern w:val="0"/>
      <w:sz w:val="24"/>
      <w:szCs w:val="20"/>
    </w:rPr>
  </w:style>
  <w:style w:type="paragraph" w:styleId="affb">
    <w:name w:val="List"/>
    <w:basedOn w:val="ab"/>
    <w:qFormat/>
    <w:pPr>
      <w:tabs>
        <w:tab w:val="left" w:pos="780"/>
      </w:tabs>
      <w:spacing w:before="60"/>
      <w:ind w:left="420" w:hanging="420"/>
    </w:pPr>
    <w:rPr>
      <w:rFonts w:ascii="Arial" w:eastAsia="仿宋_GB2312" w:hAnsi="Arial" w:cs="Times New Roman"/>
      <w:kern w:val="0"/>
      <w:sz w:val="24"/>
      <w:szCs w:val="20"/>
    </w:rPr>
  </w:style>
  <w:style w:type="paragraph" w:styleId="affc">
    <w:name w:val="footnote text"/>
    <w:basedOn w:val="ab"/>
    <w:link w:val="Charf"/>
    <w:pPr>
      <w:adjustRightInd w:val="0"/>
      <w:snapToGrid w:val="0"/>
      <w:spacing w:line="360" w:lineRule="auto"/>
      <w:ind w:firstLineChars="200" w:firstLine="200"/>
      <w:jc w:val="left"/>
    </w:pPr>
    <w:rPr>
      <w:rFonts w:ascii="宋体" w:eastAsia="宋体" w:hAnsi="Times New Roman" w:cs="Times New Roman"/>
      <w:sz w:val="18"/>
      <w:szCs w:val="20"/>
    </w:rPr>
  </w:style>
  <w:style w:type="paragraph" w:styleId="61">
    <w:name w:val="toc 6"/>
    <w:basedOn w:val="ab"/>
    <w:next w:val="ab"/>
    <w:qFormat/>
    <w:pPr>
      <w:ind w:left="1050"/>
      <w:jc w:val="left"/>
    </w:pPr>
    <w:rPr>
      <w:rFonts w:ascii="Times New Roman" w:eastAsia="宋体" w:hAnsi="Times New Roman" w:cs="Times New Roman"/>
      <w:sz w:val="18"/>
      <w:szCs w:val="18"/>
    </w:rPr>
  </w:style>
  <w:style w:type="paragraph" w:styleId="55">
    <w:name w:val="List 5"/>
    <w:basedOn w:val="ab"/>
    <w:pPr>
      <w:spacing w:before="60"/>
      <w:ind w:left="2100" w:hanging="420"/>
    </w:pPr>
    <w:rPr>
      <w:rFonts w:ascii="Arial" w:eastAsia="仿宋_GB2312" w:hAnsi="Arial" w:cs="Times New Roman"/>
      <w:kern w:val="0"/>
      <w:sz w:val="24"/>
      <w:szCs w:val="20"/>
    </w:rPr>
  </w:style>
  <w:style w:type="paragraph" w:styleId="36">
    <w:name w:val="Body Text Indent 3"/>
    <w:basedOn w:val="ab"/>
    <w:link w:val="3Char20"/>
    <w:qFormat/>
    <w:pPr>
      <w:spacing w:after="120"/>
      <w:ind w:leftChars="200" w:left="420"/>
    </w:pPr>
    <w:rPr>
      <w:rFonts w:eastAsia="宋体"/>
      <w:sz w:val="16"/>
      <w:szCs w:val="16"/>
    </w:rPr>
  </w:style>
  <w:style w:type="paragraph" w:styleId="71">
    <w:name w:val="index 7"/>
    <w:next w:val="ab"/>
    <w:pPr>
      <w:widowControl w:val="0"/>
      <w:ind w:left="2520"/>
      <w:jc w:val="both"/>
    </w:pPr>
    <w:rPr>
      <w:rFonts w:ascii="Times New Roman" w:eastAsia="宋体" w:hAnsi="Times New Roman" w:cs="Times New Roman"/>
      <w:kern w:val="2"/>
      <w:sz w:val="21"/>
    </w:rPr>
  </w:style>
  <w:style w:type="paragraph" w:styleId="90">
    <w:name w:val="index 9"/>
    <w:basedOn w:val="ab"/>
    <w:next w:val="ab"/>
    <w:pPr>
      <w:ind w:leftChars="1600" w:left="1600"/>
    </w:pPr>
    <w:rPr>
      <w:rFonts w:ascii="Times New Roman" w:eastAsia="宋体" w:hAnsi="Times New Roman" w:cs="Times New Roman"/>
      <w:szCs w:val="24"/>
    </w:rPr>
  </w:style>
  <w:style w:type="paragraph" w:styleId="affd">
    <w:name w:val="table of figures"/>
    <w:basedOn w:val="ab"/>
    <w:next w:val="ab"/>
    <w:pPr>
      <w:tabs>
        <w:tab w:val="right" w:leader="dot" w:pos="9016"/>
      </w:tabs>
      <w:adjustRightInd w:val="0"/>
      <w:snapToGrid w:val="0"/>
      <w:spacing w:before="120" w:line="312" w:lineRule="auto"/>
      <w:ind w:left="840" w:hanging="840"/>
      <w:textAlignment w:val="baseline"/>
    </w:pPr>
    <w:rPr>
      <w:rFonts w:ascii="宋体" w:eastAsia="宋体" w:hAnsi="宋体" w:cs="Times New Roman"/>
      <w:snapToGrid w:val="0"/>
      <w:kern w:val="0"/>
      <w:sz w:val="24"/>
      <w:szCs w:val="24"/>
      <w:u w:color="FFFFFF"/>
    </w:rPr>
  </w:style>
  <w:style w:type="paragraph" w:styleId="24">
    <w:name w:val="toc 2"/>
    <w:basedOn w:val="ab"/>
    <w:next w:val="ab"/>
    <w:uiPriority w:val="39"/>
    <w:qFormat/>
    <w:pPr>
      <w:tabs>
        <w:tab w:val="right" w:leader="dot" w:pos="8280"/>
      </w:tabs>
      <w:adjustRightInd w:val="0"/>
      <w:snapToGrid w:val="0"/>
      <w:ind w:left="210"/>
    </w:pPr>
    <w:rPr>
      <w:rFonts w:ascii="Times New Roman" w:eastAsia="宋体" w:hAnsi="Times New Roman" w:cs="Times New Roman"/>
      <w:smallCaps/>
      <w:kern w:val="0"/>
      <w:szCs w:val="21"/>
    </w:rPr>
  </w:style>
  <w:style w:type="paragraph" w:styleId="91">
    <w:name w:val="toc 9"/>
    <w:basedOn w:val="ab"/>
    <w:next w:val="ab"/>
    <w:qFormat/>
    <w:pPr>
      <w:ind w:left="1680"/>
      <w:jc w:val="left"/>
    </w:pPr>
    <w:rPr>
      <w:rFonts w:ascii="Times New Roman" w:eastAsia="宋体" w:hAnsi="Times New Roman" w:cs="Times New Roman"/>
      <w:sz w:val="18"/>
      <w:szCs w:val="18"/>
    </w:rPr>
  </w:style>
  <w:style w:type="paragraph" w:styleId="25">
    <w:name w:val="Body Text 2"/>
    <w:basedOn w:val="ab"/>
    <w:link w:val="2Char"/>
    <w:qFormat/>
    <w:pPr>
      <w:spacing w:line="480" w:lineRule="exact"/>
    </w:pPr>
    <w:rPr>
      <w:rFonts w:ascii="宋体" w:eastAsia="宋体"/>
      <w:sz w:val="24"/>
    </w:rPr>
  </w:style>
  <w:style w:type="paragraph" w:styleId="45">
    <w:name w:val="List 4"/>
    <w:basedOn w:val="ab"/>
    <w:qFormat/>
    <w:pPr>
      <w:spacing w:before="60"/>
      <w:ind w:left="1680" w:hanging="420"/>
    </w:pPr>
    <w:rPr>
      <w:rFonts w:ascii="Arial" w:eastAsia="仿宋_GB2312" w:hAnsi="Arial" w:cs="Times New Roman"/>
      <w:kern w:val="0"/>
      <w:sz w:val="24"/>
      <w:szCs w:val="20"/>
    </w:rPr>
  </w:style>
  <w:style w:type="paragraph" w:styleId="26">
    <w:name w:val="List Continue 2"/>
    <w:basedOn w:val="ab"/>
    <w:pPr>
      <w:spacing w:before="60" w:after="120"/>
      <w:ind w:left="840" w:firstLine="482"/>
    </w:pPr>
    <w:rPr>
      <w:rFonts w:ascii="Arial" w:eastAsia="仿宋_GB2312" w:hAnsi="Arial" w:cs="Times New Roman"/>
      <w:kern w:val="0"/>
      <w:sz w:val="24"/>
      <w:szCs w:val="20"/>
    </w:rPr>
  </w:style>
  <w:style w:type="paragraph" w:styleId="affe">
    <w:name w:val="Message Header"/>
    <w:basedOn w:val="ab"/>
    <w:link w:val="Charf0"/>
    <w:pPr>
      <w:pBdr>
        <w:top w:val="single" w:sz="6" w:space="1" w:color="auto"/>
        <w:left w:val="single" w:sz="6" w:space="1" w:color="auto"/>
        <w:bottom w:val="single" w:sz="6" w:space="1" w:color="auto"/>
        <w:right w:val="single" w:sz="6" w:space="1" w:color="auto"/>
      </w:pBdr>
      <w:shd w:val="pct20" w:color="auto" w:fill="auto"/>
      <w:spacing w:before="60"/>
      <w:ind w:left="1080" w:hanging="1080"/>
    </w:pPr>
    <w:rPr>
      <w:rFonts w:ascii="Arial" w:eastAsia="仿宋_GB2312" w:hAnsi="Arial" w:cs="Times New Roman"/>
      <w:kern w:val="0"/>
      <w:sz w:val="24"/>
      <w:szCs w:val="20"/>
    </w:rPr>
  </w:style>
  <w:style w:type="paragraph" w:styleId="HTML0">
    <w:name w:val="HTML Preformatted"/>
    <w:basedOn w:val="ab"/>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rPr>
  </w:style>
  <w:style w:type="paragraph" w:styleId="afff">
    <w:name w:val="Normal (Web)"/>
    <w:basedOn w:val="ab"/>
    <w:link w:val="Char12"/>
    <w:qFormat/>
    <w:pPr>
      <w:widowControl/>
      <w:spacing w:before="100" w:beforeAutospacing="1" w:after="100" w:afterAutospacing="1"/>
      <w:jc w:val="left"/>
    </w:pPr>
    <w:rPr>
      <w:rFonts w:ascii="宋体" w:eastAsia="宋体" w:hAnsi="宋体" w:cs="宋体"/>
      <w:sz w:val="24"/>
      <w:szCs w:val="24"/>
    </w:rPr>
  </w:style>
  <w:style w:type="paragraph" w:styleId="37">
    <w:name w:val="List Continue 3"/>
    <w:basedOn w:val="ab"/>
    <w:pPr>
      <w:spacing w:before="60" w:after="120"/>
      <w:ind w:left="1260" w:firstLine="482"/>
    </w:pPr>
    <w:rPr>
      <w:rFonts w:ascii="Arial" w:eastAsia="仿宋_GB2312" w:hAnsi="Arial" w:cs="Times New Roman"/>
      <w:kern w:val="0"/>
      <w:sz w:val="24"/>
      <w:szCs w:val="20"/>
    </w:rPr>
  </w:style>
  <w:style w:type="paragraph" w:styleId="27">
    <w:name w:val="index 2"/>
    <w:basedOn w:val="ab"/>
    <w:next w:val="ab"/>
    <w:pPr>
      <w:ind w:leftChars="200" w:left="200"/>
    </w:pPr>
    <w:rPr>
      <w:rFonts w:ascii="Times New Roman" w:eastAsia="宋体" w:hAnsi="Times New Roman" w:cs="Times New Roman"/>
      <w:szCs w:val="24"/>
    </w:rPr>
  </w:style>
  <w:style w:type="paragraph" w:styleId="afff0">
    <w:name w:val="Title"/>
    <w:basedOn w:val="ab"/>
    <w:link w:val="Char21"/>
    <w:qFormat/>
    <w:pPr>
      <w:spacing w:before="240" w:after="60"/>
      <w:jc w:val="center"/>
      <w:outlineLvl w:val="0"/>
    </w:pPr>
    <w:rPr>
      <w:rFonts w:ascii="Arial" w:eastAsia="宋体" w:hAnsi="Arial"/>
      <w:b/>
      <w:sz w:val="32"/>
    </w:rPr>
  </w:style>
  <w:style w:type="paragraph" w:styleId="afff1">
    <w:name w:val="annotation subject"/>
    <w:basedOn w:val="afa"/>
    <w:next w:val="afa"/>
    <w:link w:val="Charf1"/>
    <w:qFormat/>
    <w:rPr>
      <w:rFonts w:ascii="宋体" w:eastAsia="宋体" w:hAnsi="宋体" w:cs="Times New Roman"/>
      <w:b/>
      <w:sz w:val="24"/>
      <w:szCs w:val="20"/>
    </w:rPr>
  </w:style>
  <w:style w:type="paragraph" w:styleId="afff2">
    <w:name w:val="Body Text First Indent"/>
    <w:aliases w:val="正文5号,正文首行缩进 Char Char Char Char Char Char,zhangna,正文首行缩进 Char1 Char,正文首行缩进 Char Char Char Char Char Char Char Char Char Char Char Char Char Char Char Char,正文首行缩进 Char1 Char Char Char,正文首行缩进2"/>
    <w:basedOn w:val="ab"/>
    <w:link w:val="Char22"/>
    <w:qFormat/>
    <w:pPr>
      <w:adjustRightInd w:val="0"/>
      <w:snapToGrid w:val="0"/>
      <w:ind w:firstLine="600"/>
    </w:pPr>
    <w:rPr>
      <w:rFonts w:eastAsia="仿宋_GB2312"/>
      <w:sz w:val="30"/>
    </w:rPr>
  </w:style>
  <w:style w:type="paragraph" w:styleId="28">
    <w:name w:val="Body Text First Indent 2"/>
    <w:basedOn w:val="afe"/>
    <w:link w:val="2Char2"/>
    <w:qFormat/>
    <w:pPr>
      <w:spacing w:before="60" w:after="120" w:line="240" w:lineRule="auto"/>
      <w:ind w:left="420" w:firstLine="210"/>
    </w:pPr>
    <w:rPr>
      <w:sz w:val="18"/>
    </w:rPr>
  </w:style>
  <w:style w:type="table" w:styleId="afff3">
    <w:name w:val="Table Grid"/>
    <w:aliases w:val="网格型c,网格型模版,灰度表格,网格型刘,网格型-中对齐,专业网格,网格型ZHJICIA,网格型!,网格型（pxg）"/>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4">
    <w:name w:val="Table Theme"/>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styleId="12">
    <w:name w:val="Table Colorful 1"/>
    <w:basedOn w:val="ad"/>
    <w:pPr>
      <w:widowControl w:val="0"/>
      <w:spacing w:line="300" w:lineRule="exact"/>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9">
    <w:name w:val="Table Colorful 2"/>
    <w:basedOn w:val="a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5">
    <w:name w:val="Table Elegant"/>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a">
    <w:name w:val="Table Classic 2"/>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Simple 1"/>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b">
    <w:name w:val="Table Simple 2"/>
    <w:basedOn w:val="ad"/>
    <w:pPr>
      <w:widowControl w:val="0"/>
      <w:jc w:val="both"/>
    </w:pPr>
    <w:rPr>
      <w:rFonts w:ascii="Times New Roman" w:eastAsia="宋体" w:hAnsi="Times New Roman" w:cs="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6">
    <w:name w:val="Table Subtle 1"/>
    <w:basedOn w:val="ad"/>
    <w:pPr>
      <w:widowControl w:val="0"/>
      <w:jc w:val="both"/>
    </w:pPr>
    <w:rPr>
      <w:rFonts w:ascii="Times New Roman" w:eastAsia="宋体" w:hAnsi="Times New Roman" w:cs="Times New Roman"/>
    </w:rP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Subtle 2"/>
    <w:basedOn w:val="ad"/>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3D effects 1"/>
    <w:basedOn w:val="a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d">
    <w:name w:val="Table 3D effects 2"/>
    <w:basedOn w:val="ad"/>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List 1"/>
    <w:basedOn w:val="a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List 2"/>
    <w:basedOn w:val="a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6">
    <w:name w:val="Table Contemporary"/>
    <w:basedOn w:val="a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9">
    <w:name w:val="Table Columns 1"/>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Columns 2"/>
    <w:basedOn w:val="a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0">
    <w:name w:val="Table Grid 2"/>
    <w:basedOn w:val="ad"/>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b">
    <w:name w:val="Table Web 1"/>
    <w:basedOn w:val="a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1">
    <w:name w:val="Table Web 2"/>
    <w:basedOn w:val="a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7">
    <w:name w:val="Table Professional"/>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8">
    <w:name w:val="Strong"/>
    <w:qFormat/>
    <w:rPr>
      <w:b/>
    </w:rPr>
  </w:style>
  <w:style w:type="character" w:styleId="afff9">
    <w:name w:val="endnote reference"/>
    <w:qFormat/>
    <w:rPr>
      <w:vertAlign w:val="superscript"/>
    </w:rPr>
  </w:style>
  <w:style w:type="character" w:styleId="afffa">
    <w:name w:val="page number"/>
    <w:basedOn w:val="ac"/>
    <w:qFormat/>
  </w:style>
  <w:style w:type="character" w:styleId="afffb">
    <w:name w:val="FollowedHyperlink"/>
    <w:qFormat/>
    <w:rPr>
      <w:color w:val="800080"/>
      <w:u w:val="single"/>
    </w:rPr>
  </w:style>
  <w:style w:type="character" w:styleId="afffc">
    <w:name w:val="Emphasis"/>
    <w:qFormat/>
    <w:rPr>
      <w:i/>
      <w:iCs/>
    </w:rPr>
  </w:style>
  <w:style w:type="character" w:styleId="afffd">
    <w:name w:val="line number"/>
    <w:basedOn w:val="ac"/>
    <w:qFormat/>
  </w:style>
  <w:style w:type="character" w:styleId="HTML1">
    <w:name w:val="HTML Definition"/>
    <w:qFormat/>
    <w:rPr>
      <w:i/>
      <w:iCs/>
    </w:rPr>
  </w:style>
  <w:style w:type="character" w:styleId="HTML2">
    <w:name w:val="HTML Typewriter"/>
    <w:qFormat/>
    <w:rPr>
      <w:rFonts w:ascii="宋体" w:eastAsia="宋体" w:hAnsi="宋体" w:cs="宋体"/>
      <w:sz w:val="24"/>
      <w:szCs w:val="24"/>
    </w:rPr>
  </w:style>
  <w:style w:type="character" w:styleId="HTML3">
    <w:name w:val="HTML Acronym"/>
    <w:basedOn w:val="ac"/>
    <w:qFormat/>
  </w:style>
  <w:style w:type="character" w:styleId="HTML4">
    <w:name w:val="HTML Variable"/>
    <w:qFormat/>
    <w:rPr>
      <w:rFonts w:ascii="宋体" w:eastAsia="宋体" w:hAnsi="宋体" w:cs="Courier New"/>
      <w:i/>
      <w:iCs/>
      <w:kern w:val="2"/>
      <w:sz w:val="32"/>
      <w:szCs w:val="32"/>
      <w:lang w:val="en-US" w:eastAsia="zh-CN" w:bidi="ar-SA"/>
    </w:rPr>
  </w:style>
  <w:style w:type="character" w:styleId="afffe">
    <w:name w:val="Hyperlink"/>
    <w:uiPriority w:val="99"/>
    <w:qFormat/>
    <w:rPr>
      <w:color w:val="0000FF"/>
      <w:u w:val="single"/>
    </w:rPr>
  </w:style>
  <w:style w:type="character" w:styleId="HTML5">
    <w:name w:val="HTML Code"/>
    <w:qFormat/>
    <w:rPr>
      <w:rFonts w:ascii="Courier New" w:hAnsi="Courier New"/>
      <w:sz w:val="20"/>
      <w:szCs w:val="20"/>
    </w:rPr>
  </w:style>
  <w:style w:type="character" w:styleId="affff">
    <w:name w:val="annotation reference"/>
    <w:qFormat/>
    <w:rPr>
      <w:sz w:val="21"/>
      <w:szCs w:val="21"/>
    </w:rPr>
  </w:style>
  <w:style w:type="character" w:styleId="HTML6">
    <w:name w:val="HTML Cite"/>
    <w:qFormat/>
    <w:rPr>
      <w:i/>
      <w:iCs/>
    </w:rPr>
  </w:style>
  <w:style w:type="character" w:styleId="affff0">
    <w:name w:val="footnote reference"/>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character" w:customStyle="1" w:styleId="Charc">
    <w:name w:val="页眉 Char"/>
    <w:aliases w:val="页眉1 Char3,页眉2 Char,页眉（原始） Char,无页眉 Char,页眉zxl Char,g Char,页角 Char,页眉11 Char,页眉12 Char,页眉13 Char,页眉14 Char,页眉15 Char,页眉16 Char,页眉111 Char,页眉121 Char,页眉131 Char,页眉141 Char,h21 Char,页眉151 Char,页眉17 Char,页眉18 Char,h5 Char,页眉19 Char,页眉112 Char"/>
    <w:basedOn w:val="ac"/>
    <w:link w:val="aff7"/>
    <w:qFormat/>
    <w:rPr>
      <w:sz w:val="18"/>
      <w:szCs w:val="18"/>
    </w:rPr>
  </w:style>
  <w:style w:type="character" w:customStyle="1" w:styleId="Charb">
    <w:name w:val="页脚 Char"/>
    <w:basedOn w:val="ac"/>
    <w:link w:val="aff5"/>
    <w:qFormat/>
    <w:rPr>
      <w:sz w:val="18"/>
      <w:szCs w:val="18"/>
    </w:rPr>
  </w:style>
  <w:style w:type="character" w:customStyle="1" w:styleId="1Char">
    <w:name w:val="标题 1 Char"/>
    <w:aliases w:val="H1 Char,章标题 1 Char,1标题 1 Char,1.1标题 1 Char,Section Head Char,Header1 Char,h1 Char,1st level Char,l1 Char,Heading 0 Char,Fab-1 Char,PIM 1 Char,标题 1(章) Char,-*+ Char,1.标题 1 Char,b1 Char,DocAccpt Char,篇 Char,宋二 Char,12 Char,13 Char,14 Char"/>
    <w:basedOn w:val="ac"/>
    <w:link w:val="1"/>
    <w:uiPriority w:val="9"/>
    <w:qFormat/>
    <w:rPr>
      <w:rFonts w:ascii="宋体" w:eastAsia="宋体" w:hAnsi="Times New Roman" w:cs="Times New Roman"/>
      <w:b/>
      <w:bCs/>
      <w:szCs w:val="24"/>
    </w:rPr>
  </w:style>
  <w:style w:type="character" w:customStyle="1" w:styleId="2Char0">
    <w:name w:val="标题 2 Char"/>
    <w:basedOn w:val="ac"/>
    <w:qFormat/>
    <w:rPr>
      <w:rFonts w:asciiTheme="majorHAnsi" w:eastAsiaTheme="majorEastAsia" w:hAnsiTheme="majorHAnsi" w:cstheme="majorBidi"/>
      <w:b/>
      <w:bCs/>
      <w:sz w:val="32"/>
      <w:szCs w:val="32"/>
    </w:rPr>
  </w:style>
  <w:style w:type="character" w:customStyle="1" w:styleId="3Char">
    <w:name w:val="标题 3 Char"/>
    <w:basedOn w:val="ac"/>
    <w:qFormat/>
    <w:rPr>
      <w:b/>
      <w:bCs/>
      <w:sz w:val="32"/>
      <w:szCs w:val="32"/>
    </w:rPr>
  </w:style>
  <w:style w:type="character" w:customStyle="1" w:styleId="4Char">
    <w:name w:val="标题 4 Char"/>
    <w:basedOn w:val="ac"/>
    <w:qFormat/>
    <w:rPr>
      <w:rFonts w:asciiTheme="majorHAnsi" w:eastAsiaTheme="majorEastAsia" w:hAnsiTheme="majorHAnsi" w:cstheme="majorBidi"/>
      <w:b/>
      <w:bCs/>
      <w:sz w:val="28"/>
      <w:szCs w:val="28"/>
    </w:rPr>
  </w:style>
  <w:style w:type="character" w:customStyle="1" w:styleId="5Char">
    <w:name w:val="标题 5 Char"/>
    <w:aliases w:val="前言 Char,标题 5 Char Char Char,第四层条 Char,H5 Char,dash Char,ds Char,dd Char,标题1.1.1.1.1 Char1,标题 5 SL CON Char,H51 Char,五 Char,1) Char,项 Char,标5 Char Char,标题 5表头 Char,MB5 Char,Block Label Char,H52 Char,A-Üb-Nr-5 Char,1.1.1.1.1 Char,u5 Char,u Char"/>
    <w:basedOn w:val="ac"/>
    <w:link w:val="5"/>
    <w:qFormat/>
    <w:rPr>
      <w:rFonts w:ascii="Times New Roman" w:eastAsia="宋体" w:hAnsi="Times New Roman" w:cs="Times New Roman"/>
      <w:b/>
      <w:bCs/>
      <w:sz w:val="28"/>
      <w:szCs w:val="28"/>
    </w:rPr>
  </w:style>
  <w:style w:type="character" w:customStyle="1" w:styleId="6Char">
    <w:name w:val="标题 6 Char"/>
    <w:basedOn w:val="ac"/>
    <w:link w:val="6"/>
    <w:qFormat/>
    <w:rPr>
      <w:rFonts w:ascii="Arial" w:eastAsia="黑体" w:hAnsi="Arial" w:cs="Times New Roman"/>
      <w:b/>
      <w:bCs/>
      <w:sz w:val="24"/>
      <w:szCs w:val="24"/>
    </w:rPr>
  </w:style>
  <w:style w:type="character" w:customStyle="1" w:styleId="7Char">
    <w:name w:val="标题 7 Char"/>
    <w:basedOn w:val="ac"/>
    <w:link w:val="7"/>
    <w:qFormat/>
    <w:rPr>
      <w:rFonts w:ascii="Times New Roman" w:eastAsia="宋体" w:hAnsi="Times New Roman" w:cs="Times New Roman"/>
      <w:b/>
      <w:bCs/>
      <w:sz w:val="24"/>
      <w:szCs w:val="24"/>
    </w:rPr>
  </w:style>
  <w:style w:type="character" w:customStyle="1" w:styleId="8Char">
    <w:name w:val="标题 8 Char"/>
    <w:basedOn w:val="ac"/>
    <w:link w:val="8"/>
    <w:qFormat/>
    <w:rPr>
      <w:rFonts w:ascii="Arial" w:eastAsia="黑体" w:hAnsi="Arial" w:cs="Times New Roman"/>
      <w:sz w:val="24"/>
      <w:szCs w:val="24"/>
    </w:rPr>
  </w:style>
  <w:style w:type="character" w:customStyle="1" w:styleId="9Char">
    <w:name w:val="标题 9 Char"/>
    <w:basedOn w:val="ac"/>
    <w:link w:val="9"/>
    <w:qFormat/>
    <w:rPr>
      <w:rFonts w:ascii="Arial" w:eastAsia="黑体" w:hAnsi="Arial" w:cs="Times New Roman"/>
      <w:sz w:val="24"/>
      <w:szCs w:val="21"/>
    </w:rPr>
  </w:style>
  <w:style w:type="character" w:customStyle="1" w:styleId="articlebody1">
    <w:name w:val="articlebody1"/>
    <w:qFormat/>
    <w:rPr>
      <w:color w:val="333333"/>
      <w:sz w:val="21"/>
      <w:szCs w:val="21"/>
    </w:rPr>
  </w:style>
  <w:style w:type="character" w:customStyle="1" w:styleId="08505Char1">
    <w:name w:val="样式 样式 首行缩进:  0.85 厘米 + 段前: 0.5 行 Char1"/>
    <w:link w:val="08505"/>
    <w:qFormat/>
    <w:rPr>
      <w:rFonts w:eastAsia="宋体"/>
      <w:sz w:val="24"/>
    </w:rPr>
  </w:style>
  <w:style w:type="paragraph" w:customStyle="1" w:styleId="08505">
    <w:name w:val="样式 样式 首行缩进:  0.85 厘米 + 段前: 0.5 行"/>
    <w:basedOn w:val="ab"/>
    <w:link w:val="08505Char1"/>
    <w:pPr>
      <w:spacing w:before="50" w:line="360" w:lineRule="auto"/>
      <w:ind w:firstLine="482"/>
    </w:pPr>
    <w:rPr>
      <w:rFonts w:eastAsia="宋体"/>
      <w:sz w:val="24"/>
    </w:rPr>
  </w:style>
  <w:style w:type="character" w:customStyle="1" w:styleId="heiti1">
    <w:name w:val="heiti1"/>
    <w:basedOn w:val="ac"/>
    <w:qFormat/>
  </w:style>
  <w:style w:type="character" w:customStyle="1" w:styleId="style141">
    <w:name w:val="style141"/>
    <w:qFormat/>
    <w:rPr>
      <w:color w:val="666666"/>
    </w:rPr>
  </w:style>
  <w:style w:type="character" w:customStyle="1" w:styleId="Char13">
    <w:name w:val="表内字 Char1"/>
    <w:link w:val="affff1"/>
    <w:qFormat/>
    <w:rPr>
      <w:rFonts w:eastAsia="楷体_GB2312"/>
      <w:szCs w:val="24"/>
    </w:rPr>
  </w:style>
  <w:style w:type="paragraph" w:customStyle="1" w:styleId="affff1">
    <w:name w:val="表内字"/>
    <w:basedOn w:val="ab"/>
    <w:link w:val="Char13"/>
    <w:pPr>
      <w:spacing w:line="320" w:lineRule="exact"/>
      <w:jc w:val="center"/>
    </w:pPr>
    <w:rPr>
      <w:rFonts w:eastAsia="楷体_GB2312"/>
      <w:szCs w:val="24"/>
    </w:rPr>
  </w:style>
  <w:style w:type="character" w:customStyle="1" w:styleId="Charf2">
    <w:name w:val="报告书正文 Char"/>
    <w:link w:val="affff2"/>
    <w:qFormat/>
    <w:rPr>
      <w:rFonts w:eastAsia="宋体"/>
      <w:sz w:val="24"/>
    </w:rPr>
  </w:style>
  <w:style w:type="paragraph" w:customStyle="1" w:styleId="affff2">
    <w:name w:val="报告书正文"/>
    <w:basedOn w:val="ab"/>
    <w:link w:val="Charf2"/>
    <w:pPr>
      <w:adjustRightInd w:val="0"/>
      <w:spacing w:line="360" w:lineRule="exact"/>
      <w:ind w:firstLine="454"/>
      <w:textAlignment w:val="baseline"/>
    </w:pPr>
    <w:rPr>
      <w:rFonts w:eastAsia="宋体"/>
      <w:sz w:val="24"/>
    </w:rPr>
  </w:style>
  <w:style w:type="character" w:customStyle="1" w:styleId="01Char">
    <w:name w:val="正文01 Char"/>
    <w:link w:val="01"/>
    <w:qFormat/>
    <w:rPr>
      <w:rFonts w:ascii="Arial" w:eastAsia="宋体" w:hAnsi="Arial" w:cs="Arial"/>
      <w:sz w:val="24"/>
    </w:rPr>
  </w:style>
  <w:style w:type="paragraph" w:customStyle="1" w:styleId="01">
    <w:name w:val="正文01"/>
    <w:basedOn w:val="ab"/>
    <w:link w:val="01Char"/>
    <w:pPr>
      <w:spacing w:before="60" w:line="460" w:lineRule="exact"/>
      <w:ind w:firstLineChars="200" w:firstLine="200"/>
    </w:pPr>
    <w:rPr>
      <w:rFonts w:ascii="Arial" w:eastAsia="宋体" w:hAnsi="Arial" w:cs="Arial"/>
      <w:sz w:val="24"/>
    </w:rPr>
  </w:style>
  <w:style w:type="character" w:customStyle="1" w:styleId="lffCharChar">
    <w:name w:val="lff Char Char"/>
    <w:semiHidden/>
    <w:qFormat/>
    <w:rPr>
      <w:rFonts w:ascii="仿宋_GB2312" w:eastAsia="仿宋_GB2312"/>
      <w:snapToGrid w:val="0"/>
      <w:color w:val="000000"/>
      <w:sz w:val="24"/>
      <w:szCs w:val="24"/>
    </w:rPr>
  </w:style>
  <w:style w:type="character" w:customStyle="1" w:styleId="mud1">
    <w:name w:val="mud1"/>
    <w:qFormat/>
    <w:rPr>
      <w:sz w:val="18"/>
      <w:szCs w:val="18"/>
    </w:rPr>
  </w:style>
  <w:style w:type="character" w:customStyle="1" w:styleId="affff3">
    <w:name w:val="样式 黑体 小四"/>
    <w:semiHidden/>
    <w:qFormat/>
    <w:rPr>
      <w:rFonts w:ascii="黑体" w:eastAsia="黑体" w:hAnsi="黑体"/>
      <w:sz w:val="24"/>
    </w:rPr>
  </w:style>
  <w:style w:type="character" w:customStyle="1" w:styleId="Chare">
    <w:name w:val="副标题 Char"/>
    <w:link w:val="affa"/>
    <w:qFormat/>
    <w:rPr>
      <w:rFonts w:ascii="Arial" w:eastAsia="仿宋_GB2312" w:hAnsi="Arial"/>
      <w:b/>
      <w:kern w:val="28"/>
      <w:sz w:val="32"/>
    </w:rPr>
  </w:style>
  <w:style w:type="character" w:customStyle="1" w:styleId="2Char4">
    <w:name w:val="圆周  标题2 Char"/>
    <w:link w:val="2f2"/>
    <w:qFormat/>
    <w:rPr>
      <w:rFonts w:ascii="Arial" w:eastAsia="宋体" w:hAnsi="Arial"/>
      <w:b/>
      <w:sz w:val="28"/>
    </w:rPr>
  </w:style>
  <w:style w:type="paragraph" w:customStyle="1" w:styleId="2f2">
    <w:name w:val="圆周  标题2"/>
    <w:basedOn w:val="2"/>
    <w:link w:val="2Char4"/>
    <w:qFormat/>
    <w:pPr>
      <w:numPr>
        <w:ilvl w:val="0"/>
        <w:numId w:val="0"/>
      </w:numPr>
      <w:spacing w:before="120" w:after="120" w:line="240" w:lineRule="auto"/>
    </w:pPr>
    <w:rPr>
      <w:rFonts w:eastAsia="宋体" w:cstheme="minorBidi"/>
      <w:bCs w:val="0"/>
      <w:sz w:val="28"/>
      <w:szCs w:val="22"/>
    </w:rPr>
  </w:style>
  <w:style w:type="character" w:customStyle="1" w:styleId="tm">
    <w:name w:val="tm"/>
    <w:basedOn w:val="ac"/>
    <w:qFormat/>
  </w:style>
  <w:style w:type="character" w:customStyle="1" w:styleId="black131">
    <w:name w:val="black131"/>
    <w:qFormat/>
    <w:rPr>
      <w:rFonts w:ascii="ˎ̥" w:hAnsi="ˎ̥" w:hint="default"/>
      <w:color w:val="000000"/>
      <w:sz w:val="20"/>
      <w:szCs w:val="20"/>
    </w:rPr>
  </w:style>
  <w:style w:type="character" w:customStyle="1" w:styleId="1TimesNewRomanChar">
    <w:name w:val="样式 正文1 + Times New Roman 加粗 Char"/>
    <w:qFormat/>
    <w:rPr>
      <w:rFonts w:ascii="宋体" w:eastAsia="宋体" w:hAnsi="宋体" w:hint="eastAsia"/>
      <w:b/>
      <w:bCs/>
      <w:sz w:val="24"/>
      <w:szCs w:val="24"/>
      <w:lang w:val="en-US" w:eastAsia="zh-CN" w:bidi="ar-SA"/>
    </w:rPr>
  </w:style>
  <w:style w:type="character" w:customStyle="1" w:styleId="CharCharCharCharCharChar">
    <w:name w:val="热电厂正文 Char Char Char Char Char Char"/>
    <w:link w:val="CharCharCharCharChar"/>
    <w:semiHidden/>
    <w:qFormat/>
    <w:rPr>
      <w:rFonts w:eastAsia="宋体"/>
      <w:sz w:val="24"/>
      <w:szCs w:val="24"/>
    </w:rPr>
  </w:style>
  <w:style w:type="paragraph" w:customStyle="1" w:styleId="CharCharCharCharChar">
    <w:name w:val="热电厂正文 Char Char Char Char Char"/>
    <w:basedOn w:val="ab"/>
    <w:link w:val="CharCharCharCharCharChar"/>
    <w:semiHidden/>
    <w:pPr>
      <w:spacing w:line="440" w:lineRule="exact"/>
      <w:ind w:firstLineChars="200" w:firstLine="480"/>
    </w:pPr>
    <w:rPr>
      <w:rFonts w:eastAsia="宋体"/>
      <w:sz w:val="24"/>
      <w:szCs w:val="24"/>
    </w:rPr>
  </w:style>
  <w:style w:type="character" w:customStyle="1" w:styleId="Footer-EvenCharChar">
    <w:name w:val="Footer-Even Char Char"/>
    <w:qFormat/>
    <w:rPr>
      <w:rFonts w:ascii="宋体" w:eastAsia="宋体" w:hAnsi="宋体"/>
      <w:kern w:val="2"/>
      <w:sz w:val="18"/>
      <w:szCs w:val="24"/>
      <w:u w:color="FFFFFF"/>
      <w:lang w:val="en-US" w:eastAsia="zh-CN" w:bidi="ar-SA"/>
    </w:rPr>
  </w:style>
  <w:style w:type="character" w:customStyle="1" w:styleId="H8Char">
    <w:name w:val="H8 Char"/>
    <w:qFormat/>
    <w:rPr>
      <w:rFonts w:ascii="Arial" w:eastAsia="黑体" w:hAnsi="Arial"/>
      <w:kern w:val="2"/>
      <w:sz w:val="24"/>
      <w:szCs w:val="24"/>
      <w:lang w:val="en-US" w:eastAsia="zh-CN" w:bidi="ar-SA"/>
    </w:rPr>
  </w:style>
  <w:style w:type="character" w:customStyle="1" w:styleId="4CharChar">
    <w:name w:val="4正文 Char Char"/>
    <w:link w:val="4a"/>
    <w:qFormat/>
    <w:rPr>
      <w:rFonts w:eastAsia="宋体" w:cs="宋体"/>
      <w:sz w:val="24"/>
    </w:rPr>
  </w:style>
  <w:style w:type="paragraph" w:customStyle="1" w:styleId="4a">
    <w:name w:val="4正文"/>
    <w:basedOn w:val="ab"/>
    <w:link w:val="4CharChar"/>
    <w:pPr>
      <w:adjustRightInd w:val="0"/>
      <w:snapToGrid w:val="0"/>
      <w:spacing w:line="360" w:lineRule="auto"/>
      <w:ind w:firstLineChars="200" w:firstLine="480"/>
    </w:pPr>
    <w:rPr>
      <w:rFonts w:eastAsia="宋体" w:cs="宋体"/>
      <w:sz w:val="24"/>
    </w:rPr>
  </w:style>
  <w:style w:type="character" w:customStyle="1" w:styleId="123YJCharChar">
    <w:name w:val="123YJ Char Char"/>
    <w:semiHidden/>
    <w:qFormat/>
    <w:rPr>
      <w:rFonts w:eastAsia="宋体"/>
      <w:kern w:val="2"/>
      <w:sz w:val="18"/>
      <w:lang w:val="en-US" w:eastAsia="zh-CN" w:bidi="ar-SA"/>
    </w:rPr>
  </w:style>
  <w:style w:type="character" w:customStyle="1" w:styleId="paragragh1">
    <w:name w:val="paragragh1"/>
    <w:qFormat/>
    <w:rPr>
      <w:color w:val="004040"/>
      <w:spacing w:val="300"/>
      <w:sz w:val="21"/>
    </w:rPr>
  </w:style>
  <w:style w:type="character" w:customStyle="1" w:styleId="hig1">
    <w:name w:val="hig1"/>
    <w:basedOn w:val="ac"/>
    <w:qFormat/>
  </w:style>
  <w:style w:type="character" w:customStyle="1" w:styleId="textchinese1">
    <w:name w:val="text_chinese1"/>
    <w:qFormat/>
    <w:rPr>
      <w:rFonts w:ascii="??" w:hAnsi="??" w:hint="default"/>
      <w:sz w:val="22"/>
      <w:szCs w:val="22"/>
      <w:u w:val="none"/>
    </w:rPr>
  </w:style>
  <w:style w:type="character" w:customStyle="1" w:styleId="EIAChar">
    <w:name w:val="EIA正文 Char"/>
    <w:link w:val="EIA"/>
    <w:qFormat/>
    <w:rPr>
      <w:rFonts w:ascii="宋体" w:eastAsia="宋体" w:hAnsi="宋体"/>
      <w:sz w:val="28"/>
      <w:lang w:val="zh-CN"/>
    </w:rPr>
  </w:style>
  <w:style w:type="paragraph" w:customStyle="1" w:styleId="EIA">
    <w:name w:val="EIA正文"/>
    <w:basedOn w:val="ab"/>
    <w:link w:val="EIAChar"/>
    <w:pPr>
      <w:spacing w:line="620" w:lineRule="exact"/>
      <w:ind w:firstLineChars="200" w:firstLine="594"/>
    </w:pPr>
    <w:rPr>
      <w:rFonts w:ascii="宋体" w:eastAsia="宋体" w:hAnsi="宋体"/>
      <w:sz w:val="28"/>
      <w:lang w:val="zh-CN"/>
    </w:rPr>
  </w:style>
  <w:style w:type="character" w:customStyle="1" w:styleId="CharChar7">
    <w:name w:val="Char Char7"/>
    <w:qFormat/>
    <w:locked/>
    <w:rPr>
      <w:rFonts w:ascii="宋体" w:eastAsia="宋体" w:hAnsi="宋体"/>
      <w:kern w:val="2"/>
      <w:sz w:val="16"/>
      <w:szCs w:val="16"/>
      <w:lang w:val="en-US" w:eastAsia="zh-CN" w:bidi="ar-SA"/>
    </w:rPr>
  </w:style>
  <w:style w:type="character" w:customStyle="1" w:styleId="liuqiao1">
    <w:name w:val="liuqiao1"/>
    <w:basedOn w:val="ac"/>
    <w:qFormat/>
  </w:style>
  <w:style w:type="character" w:customStyle="1" w:styleId="1CharChar1">
    <w:name w:val="项标题(1) Char Char1"/>
    <w:qFormat/>
    <w:rPr>
      <w:rFonts w:ascii="宋体" w:eastAsia="宋体" w:hAnsi="Times New Roman" w:cs="Times New Roman"/>
      <w:b/>
      <w:spacing w:val="16"/>
      <w:kern w:val="28"/>
      <w:sz w:val="24"/>
      <w:szCs w:val="20"/>
    </w:rPr>
  </w:style>
  <w:style w:type="character" w:customStyle="1" w:styleId="ALTZCharChar">
    <w:name w:val="!正文_ALT+Z Char Char"/>
    <w:link w:val="ALTZ"/>
    <w:qFormat/>
    <w:rPr>
      <w:rFonts w:eastAsia="仿宋_GB2312"/>
      <w:sz w:val="28"/>
      <w:szCs w:val="28"/>
    </w:rPr>
  </w:style>
  <w:style w:type="paragraph" w:customStyle="1" w:styleId="ALTZ">
    <w:name w:val="!正文_ALT+Z"/>
    <w:basedOn w:val="ab"/>
    <w:link w:val="ALTZCharChar"/>
    <w:pPr>
      <w:spacing w:line="520" w:lineRule="exact"/>
      <w:ind w:firstLineChars="200" w:firstLine="200"/>
    </w:pPr>
    <w:rPr>
      <w:rFonts w:eastAsia="仿宋_GB2312"/>
      <w:sz w:val="28"/>
      <w:szCs w:val="28"/>
    </w:rPr>
  </w:style>
  <w:style w:type="character" w:customStyle="1" w:styleId="CharChar">
    <w:name w:val="表头 Char Char"/>
    <w:qFormat/>
    <w:rPr>
      <w:rFonts w:eastAsia="宋体"/>
      <w:spacing w:val="20"/>
      <w:sz w:val="28"/>
      <w:szCs w:val="21"/>
      <w:lang w:val="en-US" w:eastAsia="zh-CN" w:bidi="ar-SA"/>
    </w:rPr>
  </w:style>
  <w:style w:type="character" w:customStyle="1" w:styleId="Char14">
    <w:name w:val="报告表正文 Char1"/>
    <w:link w:val="affff4"/>
    <w:qFormat/>
    <w:rPr>
      <w:rFonts w:eastAsia="楷体_GB2312"/>
      <w:sz w:val="24"/>
      <w:szCs w:val="24"/>
    </w:rPr>
  </w:style>
  <w:style w:type="paragraph" w:customStyle="1" w:styleId="affff4">
    <w:name w:val="报告表正文"/>
    <w:basedOn w:val="ab"/>
    <w:link w:val="Char14"/>
    <w:pPr>
      <w:spacing w:line="360" w:lineRule="auto"/>
      <w:ind w:firstLineChars="200" w:firstLine="200"/>
    </w:pPr>
    <w:rPr>
      <w:rFonts w:eastAsia="楷体_GB2312"/>
      <w:sz w:val="24"/>
      <w:szCs w:val="24"/>
    </w:rPr>
  </w:style>
  <w:style w:type="character" w:customStyle="1" w:styleId="3Char0">
    <w:name w:val="标题样式3 Char"/>
    <w:link w:val="3f0"/>
    <w:qFormat/>
    <w:rPr>
      <w:rFonts w:ascii="黑体" w:eastAsia="黑体" w:hAnsi="宋体" w:cs="黑体"/>
      <w:bCs/>
      <w:color w:val="000000"/>
      <w:sz w:val="30"/>
      <w:szCs w:val="30"/>
      <w:u w:color="FFFFFF"/>
      <w:lang w:val="zh-CN"/>
    </w:rPr>
  </w:style>
  <w:style w:type="paragraph" w:customStyle="1" w:styleId="3f0">
    <w:name w:val="标题样式3"/>
    <w:basedOn w:val="3"/>
    <w:link w:val="3Char0"/>
    <w:pPr>
      <w:keepNext w:val="0"/>
      <w:numPr>
        <w:ilvl w:val="0"/>
        <w:numId w:val="0"/>
      </w:numPr>
      <w:spacing w:before="0" w:after="0" w:line="360" w:lineRule="auto"/>
      <w:jc w:val="center"/>
      <w:outlineLvl w:val="9"/>
    </w:pPr>
    <w:rPr>
      <w:rFonts w:ascii="黑体" w:eastAsia="黑体" w:hAnsi="宋体" w:cs="黑体"/>
      <w:b w:val="0"/>
      <w:color w:val="000000"/>
      <w:sz w:val="30"/>
      <w:szCs w:val="30"/>
      <w:u w:color="FFFFFF"/>
      <w:lang w:val="zh-CN"/>
    </w:rPr>
  </w:style>
  <w:style w:type="character" w:customStyle="1" w:styleId="b-12">
    <w:name w:val="b-12"/>
    <w:basedOn w:val="ac"/>
    <w:qFormat/>
  </w:style>
  <w:style w:type="character" w:customStyle="1" w:styleId="Char22">
    <w:name w:val="正文首行缩进 Char2"/>
    <w:aliases w:val="正文5号 Char,正文首行缩进 Char Char Char Char Char Char Char,zhangna Char,正文首行缩进 Char1 Char Char,正文首行缩进 Char Char Char Char Char Char Char Char Char Char Char Char Char Char Char Char Char,正文首行缩进 Char1 Char Char Char Char1,正文首行缩进2 Char"/>
    <w:link w:val="afff2"/>
    <w:uiPriority w:val="99"/>
    <w:rPr>
      <w:rFonts w:eastAsia="仿宋_GB2312"/>
      <w:sz w:val="30"/>
    </w:rPr>
  </w:style>
  <w:style w:type="character" w:customStyle="1" w:styleId="apple-converted-space">
    <w:name w:val="apple-converted-space"/>
    <w:basedOn w:val="ac"/>
    <w:qFormat/>
  </w:style>
  <w:style w:type="character" w:customStyle="1" w:styleId="3Char10">
    <w:name w:val="正文文本缩进 3 Char1"/>
    <w:semiHidden/>
    <w:qFormat/>
    <w:rPr>
      <w:sz w:val="16"/>
      <w:szCs w:val="16"/>
    </w:rPr>
  </w:style>
  <w:style w:type="character" w:customStyle="1" w:styleId="affff5">
    <w:name w:val="样式 宋体 四号 蓝色"/>
    <w:qFormat/>
    <w:rPr>
      <w:rFonts w:ascii="宋体" w:hAnsi="宋体"/>
      <w:color w:val="0000FF"/>
      <w:sz w:val="24"/>
    </w:rPr>
  </w:style>
  <w:style w:type="character" w:customStyle="1" w:styleId="Charf3">
    <w:name w:val="疑问 Char"/>
    <w:link w:val="affff6"/>
    <w:qFormat/>
    <w:rPr>
      <w:rFonts w:eastAsia="宋体"/>
      <w:color w:val="FF0000"/>
      <w:sz w:val="24"/>
      <w:szCs w:val="24"/>
    </w:rPr>
  </w:style>
  <w:style w:type="paragraph" w:customStyle="1" w:styleId="affff6">
    <w:name w:val="疑问"/>
    <w:basedOn w:val="affff7"/>
    <w:next w:val="affff7"/>
    <w:link w:val="Charf3"/>
    <w:rPr>
      <w:color w:val="FF0000"/>
    </w:rPr>
  </w:style>
  <w:style w:type="paragraph" w:customStyle="1" w:styleId="affff7">
    <w:name w:val="正文内容"/>
    <w:basedOn w:val="ab"/>
    <w:link w:val="Charf4"/>
    <w:pPr>
      <w:spacing w:line="500" w:lineRule="exact"/>
      <w:ind w:firstLineChars="200" w:firstLine="200"/>
    </w:pPr>
    <w:rPr>
      <w:rFonts w:eastAsia="宋体"/>
      <w:sz w:val="24"/>
      <w:szCs w:val="24"/>
    </w:rPr>
  </w:style>
  <w:style w:type="character" w:customStyle="1" w:styleId="td1">
    <w:name w:val="td1"/>
    <w:qFormat/>
    <w:rPr>
      <w:color w:val="000000"/>
      <w:sz w:val="21"/>
    </w:rPr>
  </w:style>
  <w:style w:type="character" w:customStyle="1" w:styleId="Charf5">
    <w:name w:val="表格内文字 Char"/>
    <w:link w:val="affff8"/>
    <w:rPr>
      <w:rFonts w:eastAsia="宋体"/>
      <w:snapToGrid w:val="0"/>
    </w:rPr>
  </w:style>
  <w:style w:type="paragraph" w:customStyle="1" w:styleId="affff8">
    <w:name w:val="表格内文字"/>
    <w:basedOn w:val="ab"/>
    <w:link w:val="Charf5"/>
    <w:pPr>
      <w:kinsoku w:val="0"/>
      <w:wordWrap w:val="0"/>
      <w:overflowPunct w:val="0"/>
      <w:jc w:val="center"/>
    </w:pPr>
    <w:rPr>
      <w:rFonts w:eastAsia="宋体"/>
      <w:snapToGrid w:val="0"/>
    </w:rPr>
  </w:style>
  <w:style w:type="character" w:customStyle="1" w:styleId="CharChar0">
    <w:name w:val="正文文本 Char Char"/>
    <w:qFormat/>
    <w:rPr>
      <w:rFonts w:eastAsia="宋体"/>
      <w:sz w:val="24"/>
      <w:lang w:val="en-US" w:eastAsia="zh-CN" w:bidi="ar-SA"/>
    </w:rPr>
  </w:style>
  <w:style w:type="character" w:customStyle="1" w:styleId="1Char0">
    <w:name w:val="表格填充1 Char"/>
    <w:link w:val="1c"/>
    <w:qFormat/>
    <w:rPr>
      <w:rFonts w:eastAsia="仿宋_GB2312"/>
      <w:bCs/>
      <w:snapToGrid w:val="0"/>
      <w:sz w:val="28"/>
      <w:szCs w:val="24"/>
    </w:rPr>
  </w:style>
  <w:style w:type="paragraph" w:customStyle="1" w:styleId="1c">
    <w:name w:val="表格填充1"/>
    <w:basedOn w:val="aff1"/>
    <w:link w:val="1Char0"/>
    <w:qFormat/>
    <w:pPr>
      <w:snapToGrid w:val="0"/>
    </w:pPr>
    <w:rPr>
      <w:rFonts w:asciiTheme="minorHAnsi" w:eastAsia="仿宋_GB2312" w:hAnsiTheme="minorHAnsi" w:cstheme="minorBidi"/>
      <w:bCs/>
      <w:snapToGrid w:val="0"/>
      <w:sz w:val="28"/>
      <w:szCs w:val="24"/>
    </w:rPr>
  </w:style>
  <w:style w:type="character" w:customStyle="1" w:styleId="2CharChar">
    <w:name w:val="正文 首行缩进:  2 字符 Char Char"/>
    <w:rPr>
      <w:rFonts w:eastAsia="宋体" w:cs="宋体"/>
      <w:kern w:val="2"/>
      <w:sz w:val="24"/>
      <w:lang w:val="en-US" w:eastAsia="zh-CN" w:bidi="ar-SA"/>
    </w:rPr>
  </w:style>
  <w:style w:type="character" w:customStyle="1" w:styleId="Charf6">
    <w:name w:val="表内容 Char"/>
    <w:link w:val="affff9"/>
    <w:qFormat/>
    <w:locked/>
    <w:rPr>
      <w:rFonts w:ascii="宋体" w:eastAsia="宋体" w:hAnsi="宋体"/>
      <w:snapToGrid w:val="0"/>
      <w:szCs w:val="21"/>
    </w:rPr>
  </w:style>
  <w:style w:type="paragraph" w:customStyle="1" w:styleId="affff9">
    <w:name w:val="表内容"/>
    <w:basedOn w:val="ab"/>
    <w:link w:val="Charf6"/>
    <w:qFormat/>
    <w:pPr>
      <w:adjustRightInd w:val="0"/>
      <w:snapToGrid w:val="0"/>
      <w:jc w:val="center"/>
    </w:pPr>
    <w:rPr>
      <w:rFonts w:ascii="宋体" w:eastAsia="宋体" w:hAnsi="宋体"/>
      <w:snapToGrid w:val="0"/>
      <w:szCs w:val="21"/>
    </w:rPr>
  </w:style>
  <w:style w:type="character" w:customStyle="1" w:styleId="std">
    <w:name w:val="std"/>
  </w:style>
  <w:style w:type="character" w:customStyle="1" w:styleId="Charf7">
    <w:name w:val="表题 Char"/>
    <w:link w:val="affffa"/>
    <w:qFormat/>
    <w:rPr>
      <w:rFonts w:eastAsia="宋体"/>
      <w:b/>
      <w:snapToGrid w:val="0"/>
      <w:color w:val="000000"/>
    </w:rPr>
  </w:style>
  <w:style w:type="paragraph" w:customStyle="1" w:styleId="affffa">
    <w:name w:val="表题"/>
    <w:basedOn w:val="affffb"/>
    <w:link w:val="Charf7"/>
    <w:qFormat/>
    <w:pPr>
      <w:overflowPunct w:val="0"/>
      <w:adjustRightInd/>
      <w:snapToGrid w:val="0"/>
      <w:spacing w:before="180" w:after="60" w:line="240" w:lineRule="exact"/>
    </w:pPr>
    <w:rPr>
      <w:rFonts w:asciiTheme="minorHAnsi" w:eastAsia="宋体"/>
      <w:b/>
      <w:snapToGrid w:val="0"/>
      <w:color w:val="000000"/>
      <w:sz w:val="21"/>
    </w:rPr>
  </w:style>
  <w:style w:type="paragraph" w:customStyle="1" w:styleId="affffb">
    <w:name w:val="表头"/>
    <w:basedOn w:val="ab"/>
    <w:link w:val="Char15"/>
    <w:qFormat/>
    <w:pPr>
      <w:adjustRightInd w:val="0"/>
      <w:spacing w:before="80" w:after="80"/>
      <w:jc w:val="center"/>
    </w:pPr>
    <w:rPr>
      <w:rFonts w:ascii="仿宋_GB2312" w:eastAsia="仿宋_GB2312"/>
      <w:sz w:val="24"/>
    </w:rPr>
  </w:style>
  <w:style w:type="character" w:customStyle="1" w:styleId="CharjophyCharChar">
    <w:name w:val="正文（首行缩进） Charjophy Char Char"/>
    <w:link w:val="Charjophy"/>
    <w:rPr>
      <w:rFonts w:eastAsia="宋体"/>
      <w:snapToGrid w:val="0"/>
      <w:sz w:val="24"/>
      <w:szCs w:val="24"/>
    </w:rPr>
  </w:style>
  <w:style w:type="paragraph" w:customStyle="1" w:styleId="Charjophy">
    <w:name w:val="正文（首行缩进） Charjophy"/>
    <w:basedOn w:val="ab"/>
    <w:link w:val="CharjophyCharChar"/>
    <w:qFormat/>
    <w:pPr>
      <w:widowControl/>
      <w:overflowPunct w:val="0"/>
      <w:topLinePunct/>
      <w:autoSpaceDE w:val="0"/>
      <w:autoSpaceDN w:val="0"/>
      <w:adjustRightInd w:val="0"/>
      <w:snapToGrid w:val="0"/>
      <w:spacing w:line="360" w:lineRule="auto"/>
      <w:ind w:firstLineChars="200" w:firstLine="480"/>
      <w:textAlignment w:val="baseline"/>
    </w:pPr>
    <w:rPr>
      <w:rFonts w:eastAsia="宋体"/>
      <w:snapToGrid w:val="0"/>
      <w:sz w:val="24"/>
      <w:szCs w:val="24"/>
    </w:rPr>
  </w:style>
  <w:style w:type="character" w:customStyle="1" w:styleId="middle1">
    <w:name w:val="middle1"/>
    <w:rPr>
      <w:rFonts w:ascii="宋体" w:eastAsia="宋体" w:hAnsi="宋体" w:hint="eastAsia"/>
      <w:sz w:val="24"/>
      <w:szCs w:val="24"/>
    </w:rPr>
  </w:style>
  <w:style w:type="character" w:customStyle="1" w:styleId="listcontents1">
    <w:name w:val="listcontents1"/>
    <w:rPr>
      <w:color w:val="000000"/>
      <w:sz w:val="14"/>
      <w:szCs w:val="14"/>
    </w:rPr>
  </w:style>
  <w:style w:type="character" w:customStyle="1" w:styleId="HTMLCharCharCharChar">
    <w:name w:val="HTML 打字机 Char Char Char Char"/>
    <w:rPr>
      <w:rFonts w:ascii="黑体" w:eastAsia="黑体" w:hAnsi="Courier New" w:hint="eastAsia"/>
      <w:sz w:val="24"/>
    </w:rPr>
  </w:style>
  <w:style w:type="character" w:customStyle="1" w:styleId="Char3">
    <w:name w:val="题注 Char"/>
    <w:aliases w:val="题注 Char1 Char,题注 Char Char Char,题注 Char1 Char Char Char,题注 Char Char Char Char Char,题注 Char Char Char Char Char1 Char,题注 Char1 Char1 Char Char,题注 Char Char Char1 Char Char,题注 Char1 Char Char Char Char Char Char,题注 Char2 Cha Char"/>
    <w:link w:val="af5"/>
    <w:uiPriority w:val="35"/>
    <w:qFormat/>
    <w:rPr>
      <w:rFonts w:ascii="Arial" w:eastAsia="黑体" w:hAnsi="Arial"/>
    </w:rPr>
  </w:style>
  <w:style w:type="character" w:customStyle="1" w:styleId="4Char1">
    <w:name w:val="标题 4 Char1"/>
    <w:aliases w:val="第三层条 Char,PIM 4 Char,h4 Char,H4 Char1,Fab-4 Char,T5 Char,Ref Heading 1 Char,rh1 Char,Heading sql Char,sect 1.2.3.4 Char,四 Char,bullet Char,bl Char,bb Char,Heading Four Char,款标题1.1.1.1 Char,sect 1.2.3.41 Char,Ref Heading 11 Char,rh11 Char"/>
    <w:link w:val="4"/>
    <w:rPr>
      <w:rFonts w:ascii="Arial" w:eastAsia="宋体" w:hAnsi="Arial" w:cs="Times New Roman"/>
      <w:bCs/>
      <w:sz w:val="24"/>
      <w:szCs w:val="28"/>
    </w:rPr>
  </w:style>
  <w:style w:type="character" w:customStyle="1" w:styleId="at14">
    <w:name w:val="at_14"/>
    <w:basedOn w:val="ac"/>
  </w:style>
  <w:style w:type="character" w:customStyle="1" w:styleId="Charf8">
    <w:name w:val="表头 Char"/>
    <w:qFormat/>
    <w:rPr>
      <w:rFonts w:ascii="黑体" w:eastAsia="黑体" w:hAnsi="宋体"/>
      <w:color w:val="000000"/>
      <w:sz w:val="24"/>
      <w:szCs w:val="24"/>
      <w:lang w:val="en-US" w:eastAsia="zh-CN" w:bidi="ar-SA"/>
    </w:rPr>
  </w:style>
  <w:style w:type="character" w:customStyle="1" w:styleId="Charf9">
    <w:name w:val="图表标题 Char"/>
    <w:link w:val="affffc"/>
    <w:rPr>
      <w:rFonts w:ascii="黑体" w:eastAsia="黑体" w:hAnsi="宋体"/>
      <w:bCs/>
      <w:sz w:val="24"/>
      <w:szCs w:val="24"/>
    </w:rPr>
  </w:style>
  <w:style w:type="paragraph" w:customStyle="1" w:styleId="affffc">
    <w:name w:val="图表标题"/>
    <w:basedOn w:val="ab"/>
    <w:next w:val="affffd"/>
    <w:link w:val="Charf9"/>
    <w:pPr>
      <w:adjustRightInd w:val="0"/>
      <w:snapToGrid w:val="0"/>
      <w:spacing w:line="460" w:lineRule="exact"/>
      <w:jc w:val="center"/>
      <w:textAlignment w:val="baseline"/>
    </w:pPr>
    <w:rPr>
      <w:rFonts w:ascii="黑体" w:eastAsia="黑体" w:hAnsi="宋体"/>
      <w:bCs/>
      <w:sz w:val="24"/>
      <w:szCs w:val="24"/>
    </w:rPr>
  </w:style>
  <w:style w:type="paragraph" w:customStyle="1" w:styleId="affffd">
    <w:name w:val="报告表格"/>
    <w:basedOn w:val="ab"/>
    <w:link w:val="Charfa"/>
    <w:pPr>
      <w:autoSpaceDE w:val="0"/>
      <w:autoSpaceDN w:val="0"/>
      <w:adjustRightInd w:val="0"/>
      <w:spacing w:before="40" w:after="40"/>
      <w:jc w:val="center"/>
      <w:textAlignment w:val="bottom"/>
    </w:pPr>
    <w:rPr>
      <w:rFonts w:eastAsia="宋体"/>
    </w:rPr>
  </w:style>
  <w:style w:type="character" w:customStyle="1" w:styleId="2SLCONChar">
    <w:name w:val="正文 首行缩进:  2 字符 SL CON Char"/>
    <w:link w:val="2SLCON"/>
    <w:qFormat/>
    <w:rPr>
      <w:rFonts w:ascii="宋体" w:eastAsia="宋体" w:cs="宋体"/>
      <w:sz w:val="24"/>
      <w:szCs w:val="24"/>
    </w:rPr>
  </w:style>
  <w:style w:type="paragraph" w:customStyle="1" w:styleId="2SLCON">
    <w:name w:val="正文 首行缩进:  2 字符 SL CON"/>
    <w:basedOn w:val="ab"/>
    <w:link w:val="2SLCONChar"/>
    <w:pPr>
      <w:widowControl/>
      <w:tabs>
        <w:tab w:val="left" w:pos="377"/>
      </w:tabs>
      <w:spacing w:line="360" w:lineRule="auto"/>
      <w:ind w:firstLineChars="200" w:firstLine="200"/>
    </w:pPr>
    <w:rPr>
      <w:rFonts w:ascii="宋体" w:eastAsia="宋体" w:cs="宋体"/>
      <w:sz w:val="24"/>
      <w:szCs w:val="24"/>
    </w:rPr>
  </w:style>
  <w:style w:type="character" w:customStyle="1" w:styleId="style61">
    <w:name w:val="style61"/>
    <w:rPr>
      <w:sz w:val="45"/>
    </w:rPr>
  </w:style>
  <w:style w:type="character" w:customStyle="1" w:styleId="3Char3">
    <w:name w:val="标题3 Char"/>
    <w:qFormat/>
    <w:rPr>
      <w:rFonts w:ascii="黑体" w:eastAsia="黑体" w:hint="eastAsia"/>
      <w:kern w:val="2"/>
      <w:sz w:val="24"/>
      <w:lang w:val="en-US" w:eastAsia="zh-CN"/>
    </w:rPr>
  </w:style>
  <w:style w:type="character" w:customStyle="1" w:styleId="affffe">
    <w:name w:val="样式 宋体 四号 加粗"/>
    <w:rPr>
      <w:rFonts w:ascii="宋体" w:hAnsi="宋体"/>
      <w:b/>
      <w:bCs/>
      <w:sz w:val="24"/>
    </w:rPr>
  </w:style>
  <w:style w:type="character" w:customStyle="1" w:styleId="Charfb">
    <w:name w:val="我的正文 Char"/>
    <w:link w:val="afffff"/>
    <w:rPr>
      <w:rFonts w:eastAsia="宋体"/>
      <w:sz w:val="28"/>
      <w:szCs w:val="24"/>
    </w:rPr>
  </w:style>
  <w:style w:type="paragraph" w:customStyle="1" w:styleId="afffff">
    <w:name w:val="我的正文"/>
    <w:basedOn w:val="ab"/>
    <w:link w:val="Charfb"/>
    <w:pPr>
      <w:ind w:firstLineChars="192" w:firstLine="538"/>
    </w:pPr>
    <w:rPr>
      <w:rFonts w:eastAsia="宋体"/>
      <w:sz w:val="28"/>
      <w:szCs w:val="24"/>
    </w:rPr>
  </w:style>
  <w:style w:type="character" w:customStyle="1" w:styleId="Char16">
    <w:name w:val="表内式样 Char1"/>
    <w:link w:val="afffff0"/>
    <w:qFormat/>
  </w:style>
  <w:style w:type="paragraph" w:customStyle="1" w:styleId="afffff0">
    <w:name w:val="表内式样"/>
    <w:link w:val="Char16"/>
    <w:qFormat/>
    <w:pPr>
      <w:widowControl w:val="0"/>
      <w:jc w:val="center"/>
    </w:pPr>
    <w:rPr>
      <w:kern w:val="2"/>
      <w:sz w:val="21"/>
      <w:szCs w:val="22"/>
    </w:rPr>
  </w:style>
  <w:style w:type="character" w:customStyle="1" w:styleId="Charfc">
    <w:name w:val="表名 Char"/>
    <w:link w:val="afffff1"/>
    <w:rPr>
      <w:rFonts w:ascii="黑体" w:eastAsia="黑体" w:cs="宋体"/>
      <w:b/>
      <w:bCs/>
      <w:sz w:val="24"/>
    </w:rPr>
  </w:style>
  <w:style w:type="paragraph" w:customStyle="1" w:styleId="afffff1">
    <w:name w:val="表名"/>
    <w:basedOn w:val="ab"/>
    <w:link w:val="Charfc"/>
    <w:pPr>
      <w:spacing w:beforeLines="50" w:line="360" w:lineRule="auto"/>
      <w:jc w:val="center"/>
    </w:pPr>
    <w:rPr>
      <w:rFonts w:ascii="黑体" w:eastAsia="黑体" w:cs="宋体"/>
      <w:b/>
      <w:bCs/>
      <w:sz w:val="24"/>
    </w:rPr>
  </w:style>
  <w:style w:type="character" w:customStyle="1" w:styleId="CharChar1CharChar">
    <w:name w:val="段落文字 Char Char1 Char Char"/>
    <w:qFormat/>
    <w:rPr>
      <w:rFonts w:eastAsia="仿宋_GB2312"/>
      <w:sz w:val="28"/>
      <w:szCs w:val="28"/>
      <w:lang w:val="en-US" w:eastAsia="zh-CN" w:bidi="ar-SA"/>
    </w:rPr>
  </w:style>
  <w:style w:type="character" w:customStyle="1" w:styleId="minjames">
    <w:name w:val="minjames"/>
    <w:rPr>
      <w:rFonts w:ascii="Arial" w:eastAsia="宋体" w:hAnsi="Arial" w:cs="Arial"/>
      <w:color w:val="000080"/>
      <w:sz w:val="18"/>
      <w:szCs w:val="20"/>
    </w:rPr>
  </w:style>
  <w:style w:type="character" w:customStyle="1" w:styleId="Char17">
    <w:name w:val="表蕊 Char1"/>
    <w:link w:val="afffff2"/>
    <w:qFormat/>
    <w:rPr>
      <w:rFonts w:eastAsia="楷体_GB2312"/>
      <w:color w:val="000000"/>
      <w:spacing w:val="-10"/>
    </w:rPr>
  </w:style>
  <w:style w:type="paragraph" w:customStyle="1" w:styleId="afffff2">
    <w:name w:val="表蕊"/>
    <w:basedOn w:val="ab"/>
    <w:link w:val="Char17"/>
    <w:qFormat/>
    <w:pPr>
      <w:adjustRightInd w:val="0"/>
      <w:spacing w:line="280" w:lineRule="atLeast"/>
      <w:jc w:val="left"/>
    </w:pPr>
    <w:rPr>
      <w:rFonts w:eastAsia="楷体_GB2312"/>
      <w:color w:val="000000"/>
      <w:spacing w:val="-10"/>
    </w:rPr>
  </w:style>
  <w:style w:type="character" w:customStyle="1" w:styleId="content151">
    <w:name w:val="content151"/>
    <w:qFormat/>
    <w:rPr>
      <w:sz w:val="16"/>
      <w:szCs w:val="16"/>
      <w:u w:val="none"/>
    </w:rPr>
  </w:style>
  <w:style w:type="character" w:customStyle="1" w:styleId="sb">
    <w:name w:val="sb"/>
    <w:basedOn w:val="ac"/>
    <w:qFormat/>
  </w:style>
  <w:style w:type="character" w:customStyle="1" w:styleId="Char7">
    <w:name w:val="纯文本 Char"/>
    <w:aliases w:val="文字缩进 Char1,普通文字 Char Char Char1,普通文字 Char Char1,普通文字 Char2,特点标题 Char Char,正文文字缩进 Char Char Char2,正文文字缩进 Char Char Char Char1,纯文本 Char Char Char Char Char1,普通文字 Char Char Char Char1,普通文字 Char Char Char Char Char Char Cha Char1,正文文字缩进 31 Char1"/>
    <w:link w:val="aff1"/>
    <w:qFormat/>
    <w:rPr>
      <w:rFonts w:ascii="宋体" w:eastAsia="宋体" w:hAnsi="Courier New" w:cs="Courier New"/>
      <w:szCs w:val="21"/>
    </w:rPr>
  </w:style>
  <w:style w:type="character" w:customStyle="1" w:styleId="Charfd">
    <w:name w:val="报告正文 Char"/>
    <w:qFormat/>
    <w:rPr>
      <w:rFonts w:eastAsia="宋体"/>
      <w:kern w:val="2"/>
      <w:sz w:val="24"/>
      <w:szCs w:val="21"/>
      <w:lang w:val="en-US" w:eastAsia="zh-CN" w:bidi="ar-SA"/>
    </w:rPr>
  </w:style>
  <w:style w:type="character" w:customStyle="1" w:styleId="2CharChar0">
    <w:name w:val="表格文字2 Char Char"/>
    <w:qFormat/>
    <w:rPr>
      <w:rFonts w:ascii="Arial" w:eastAsia="宋体" w:hAnsi="Arial"/>
      <w:kern w:val="2"/>
      <w:sz w:val="21"/>
      <w:szCs w:val="21"/>
      <w:lang w:val="en-US" w:eastAsia="zh-CN" w:bidi="ar-SA"/>
    </w:rPr>
  </w:style>
  <w:style w:type="character" w:customStyle="1" w:styleId="e91">
    <w:name w:val="e91"/>
    <w:qFormat/>
    <w:rPr>
      <w:rFonts w:ascii="Arial" w:hAnsi="Arial" w:cs="Arial" w:hint="default"/>
      <w:sz w:val="21"/>
      <w:szCs w:val="21"/>
    </w:rPr>
  </w:style>
  <w:style w:type="character" w:customStyle="1" w:styleId="51Char">
    <w:name w:val="5.1 Char"/>
    <w:link w:val="510"/>
    <w:qFormat/>
    <w:rPr>
      <w:rFonts w:ascii="宋体" w:hAnsi="宋体"/>
      <w:sz w:val="28"/>
      <w:szCs w:val="28"/>
    </w:rPr>
  </w:style>
  <w:style w:type="paragraph" w:customStyle="1" w:styleId="510">
    <w:name w:val="5.1"/>
    <w:basedOn w:val="ab"/>
    <w:link w:val="51Char"/>
    <w:qFormat/>
    <w:pPr>
      <w:widowControl/>
      <w:spacing w:beforeLines="50" w:line="360" w:lineRule="auto"/>
      <w:ind w:firstLineChars="200" w:firstLine="560"/>
      <w:contextualSpacing/>
      <w:jc w:val="left"/>
    </w:pPr>
    <w:rPr>
      <w:rFonts w:ascii="宋体" w:hAnsi="宋体"/>
      <w:sz w:val="28"/>
      <w:szCs w:val="28"/>
    </w:rPr>
  </w:style>
  <w:style w:type="character" w:customStyle="1" w:styleId="CharChar1">
    <w:name w:val="大妹正文 Char Char"/>
    <w:qFormat/>
    <w:rPr>
      <w:rFonts w:ascii="宋体" w:eastAsia="宋体"/>
      <w:b/>
      <w:bCs/>
      <w:snapToGrid w:val="0"/>
      <w:color w:val="000000"/>
      <w:kern w:val="44"/>
      <w:sz w:val="24"/>
      <w:szCs w:val="24"/>
      <w:lang w:val="en-US" w:eastAsia="zh-CN" w:bidi="ar-SA"/>
    </w:rPr>
  </w:style>
  <w:style w:type="character" w:customStyle="1" w:styleId="91CharChar">
    <w:name w:val="样式91 Char Char"/>
    <w:link w:val="910"/>
    <w:qFormat/>
    <w:rPr>
      <w:rFonts w:eastAsia="黑体"/>
      <w:bCs/>
      <w:color w:val="000000"/>
      <w:szCs w:val="21"/>
    </w:rPr>
  </w:style>
  <w:style w:type="paragraph" w:customStyle="1" w:styleId="910">
    <w:name w:val="样式91"/>
    <w:basedOn w:val="ab"/>
    <w:link w:val="91CharChar"/>
    <w:pPr>
      <w:adjustRightInd w:val="0"/>
      <w:spacing w:before="60" w:line="500" w:lineRule="exact"/>
      <w:jc w:val="center"/>
      <w:textAlignment w:val="baseline"/>
    </w:pPr>
    <w:rPr>
      <w:rFonts w:eastAsia="黑体"/>
      <w:bCs/>
      <w:color w:val="000000"/>
      <w:szCs w:val="21"/>
    </w:rPr>
  </w:style>
  <w:style w:type="character" w:customStyle="1" w:styleId="Char18">
    <w:name w:val="Char1"/>
    <w:qFormat/>
    <w:rPr>
      <w:rFonts w:ascii="宋体" w:eastAsia="宋体" w:hAnsi="宋体" w:hint="eastAsia"/>
      <w:b/>
      <w:bCs/>
      <w:kern w:val="44"/>
      <w:sz w:val="24"/>
      <w:szCs w:val="24"/>
    </w:rPr>
  </w:style>
  <w:style w:type="character" w:customStyle="1" w:styleId="level31">
    <w:name w:val="level31"/>
    <w:qFormat/>
    <w:rPr>
      <w:rFonts w:ascii="ˎ̥" w:hAnsi="ˎ̥" w:hint="default"/>
      <w:color w:val="256E16"/>
      <w:spacing w:val="120"/>
    </w:rPr>
  </w:style>
  <w:style w:type="character" w:customStyle="1" w:styleId="CharChar2">
    <w:name w:val="表、图名 Char Char"/>
    <w:qFormat/>
    <w:rPr>
      <w:rFonts w:eastAsia="黑体"/>
      <w:color w:val="000000"/>
      <w:sz w:val="24"/>
      <w:szCs w:val="24"/>
      <w:lang w:bidi="ar-SA"/>
    </w:rPr>
  </w:style>
  <w:style w:type="character" w:customStyle="1" w:styleId="Char40">
    <w:name w:val="文字缩进 Char4"/>
    <w:qFormat/>
    <w:rPr>
      <w:rFonts w:ascii="宋体" w:eastAsia="宋体" w:hAnsi="Courier New"/>
      <w:kern w:val="2"/>
      <w:sz w:val="21"/>
      <w:lang w:val="en-US" w:eastAsia="zh-CN" w:bidi="ar-SA"/>
    </w:rPr>
  </w:style>
  <w:style w:type="character" w:customStyle="1" w:styleId="css33">
    <w:name w:val="css33拷贝"/>
    <w:basedOn w:val="ac"/>
    <w:qFormat/>
  </w:style>
  <w:style w:type="character" w:customStyle="1" w:styleId="5CharChar">
    <w:name w:val="正文5号 Char Char"/>
    <w:semiHidden/>
    <w:qFormat/>
    <w:rPr>
      <w:rFonts w:ascii="Times New Roman" w:eastAsia="宋体" w:hAnsi="Times New Roman" w:cs="Times New Roman"/>
      <w:b/>
      <w:bCs/>
      <w:color w:val="000000"/>
      <w:kern w:val="2"/>
      <w:position w:val="4"/>
      <w:sz w:val="30"/>
      <w:szCs w:val="20"/>
      <w:lang w:val="en-US" w:eastAsia="zh-CN" w:bidi="ar-SA"/>
    </w:rPr>
  </w:style>
  <w:style w:type="character" w:customStyle="1" w:styleId="14bit1">
    <w:name w:val="14bit1"/>
    <w:qFormat/>
    <w:rPr>
      <w:rFonts w:ascii="ˎ̥" w:hAnsi="ˎ̥" w:hint="default"/>
      <w:color w:val="666666"/>
      <w:sz w:val="23"/>
      <w:szCs w:val="23"/>
    </w:rPr>
  </w:style>
  <w:style w:type="character" w:customStyle="1" w:styleId="1111Char1">
    <w:name w:val="1.1.1.1 Char1"/>
    <w:qFormat/>
    <w:rPr>
      <w:rFonts w:ascii="Arial" w:eastAsia="黑体" w:hAnsi="Arial"/>
      <w:b/>
      <w:bCs/>
      <w:sz w:val="28"/>
      <w:szCs w:val="28"/>
      <w:lang w:val="en-US" w:eastAsia="zh-CN" w:bidi="ar-SA"/>
    </w:rPr>
  </w:style>
  <w:style w:type="character" w:customStyle="1" w:styleId="tit2">
    <w:name w:val="tit2"/>
    <w:qFormat/>
    <w:rPr>
      <w:b/>
      <w:bCs/>
      <w:sz w:val="48"/>
      <w:szCs w:val="48"/>
    </w:rPr>
  </w:style>
  <w:style w:type="character" w:customStyle="1" w:styleId="text1">
    <w:name w:val="text1"/>
    <w:qFormat/>
    <w:rPr>
      <w:sz w:val="18"/>
      <w:szCs w:val="18"/>
      <w:u w:val="none"/>
    </w:rPr>
  </w:style>
  <w:style w:type="character" w:customStyle="1" w:styleId="fbodytext">
    <w:name w:val="f_bodytext"/>
    <w:basedOn w:val="ac"/>
    <w:qFormat/>
  </w:style>
  <w:style w:type="character" w:customStyle="1" w:styleId="main1">
    <w:name w:val="main1"/>
    <w:qFormat/>
    <w:rPr>
      <w:color w:val="333333"/>
      <w:sz w:val="18"/>
      <w:szCs w:val="18"/>
    </w:rPr>
  </w:style>
  <w:style w:type="character" w:customStyle="1" w:styleId="redfont">
    <w:name w:val="redfont"/>
    <w:semiHidden/>
    <w:qFormat/>
    <w:rPr>
      <w:rFonts w:ascii="宋体" w:eastAsia="黑体" w:hAnsi="宋体" w:cs="宋体"/>
      <w:kern w:val="2"/>
      <w:sz w:val="28"/>
      <w:szCs w:val="24"/>
      <w:lang w:val="en-US" w:eastAsia="zh-CN" w:bidi="ar-SA"/>
    </w:rPr>
  </w:style>
  <w:style w:type="character" w:customStyle="1" w:styleId="disinfo">
    <w:name w:val="disinfo"/>
    <w:qFormat/>
    <w:rPr>
      <w:rFonts w:eastAsia="黑体"/>
      <w:kern w:val="2"/>
      <w:sz w:val="30"/>
      <w:szCs w:val="24"/>
      <w:lang w:val="en-US" w:eastAsia="zh-CN" w:bidi="ar-SA"/>
    </w:rPr>
  </w:style>
  <w:style w:type="character" w:customStyle="1" w:styleId="410">
    <w:name w:val="正文缩进41"/>
    <w:qFormat/>
    <w:rPr>
      <w:rFonts w:ascii="宋体" w:eastAsia="宋体"/>
      <w:kern w:val="2"/>
      <w:sz w:val="24"/>
      <w:szCs w:val="24"/>
      <w:lang w:val="en-US" w:eastAsia="zh-CN" w:bidi="ar-SA"/>
    </w:rPr>
  </w:style>
  <w:style w:type="character" w:customStyle="1" w:styleId="1d">
    <w:name w:val="标题1"/>
    <w:basedOn w:val="ac"/>
    <w:qFormat/>
  </w:style>
  <w:style w:type="character" w:customStyle="1" w:styleId="Char20">
    <w:name w:val="正文文本 Char2"/>
    <w:link w:val="afd"/>
    <w:qFormat/>
    <w:rPr>
      <w:rFonts w:ascii="宋体" w:eastAsia="宋体"/>
      <w:color w:val="000000"/>
      <w:sz w:val="24"/>
    </w:rPr>
  </w:style>
  <w:style w:type="character" w:customStyle="1" w:styleId="f14b1">
    <w:name w:val="f14b1"/>
    <w:qFormat/>
    <w:rPr>
      <w:b/>
      <w:bCs/>
      <w:sz w:val="21"/>
      <w:szCs w:val="21"/>
    </w:rPr>
  </w:style>
  <w:style w:type="character" w:customStyle="1" w:styleId="mass4cfd255230e91">
    <w:name w:val="mass4cfd255230e91"/>
    <w:qFormat/>
    <w:rPr>
      <w:vanish/>
    </w:rPr>
  </w:style>
  <w:style w:type="character" w:customStyle="1" w:styleId="--wdChar">
    <w:name w:val="表格标题--wd Char"/>
    <w:link w:val="--wd"/>
    <w:qFormat/>
    <w:rPr>
      <w:rFonts w:ascii="宋体" w:eastAsia="宋体" w:hAnsi="宋体"/>
      <w:b/>
      <w:color w:val="333300"/>
      <w:sz w:val="24"/>
    </w:rPr>
  </w:style>
  <w:style w:type="paragraph" w:customStyle="1" w:styleId="--wd">
    <w:name w:val="表格标题--wd"/>
    <w:basedOn w:val="affb"/>
    <w:next w:val="ab"/>
    <w:link w:val="--wdChar"/>
    <w:pPr>
      <w:tabs>
        <w:tab w:val="clear" w:pos="780"/>
      </w:tabs>
      <w:spacing w:before="0"/>
      <w:ind w:left="0" w:firstLine="0"/>
      <w:jc w:val="center"/>
    </w:pPr>
    <w:rPr>
      <w:rFonts w:ascii="宋体" w:eastAsia="宋体" w:hAnsi="宋体" w:cstheme="minorBidi"/>
      <w:b/>
      <w:color w:val="333300"/>
      <w:kern w:val="2"/>
      <w:szCs w:val="22"/>
    </w:rPr>
  </w:style>
  <w:style w:type="character" w:customStyle="1" w:styleId="CharChar3">
    <w:name w:val="正文文本缩进 Char Char"/>
    <w:qFormat/>
    <w:rPr>
      <w:rFonts w:ascii="宋体" w:hAnsi="宋体"/>
      <w:spacing w:val="4"/>
      <w:sz w:val="24"/>
    </w:rPr>
  </w:style>
  <w:style w:type="character" w:customStyle="1" w:styleId="style51">
    <w:name w:val="style51"/>
    <w:qFormat/>
    <w:rPr>
      <w:rFonts w:ascii="宋体" w:eastAsia="宋体" w:hAnsi="宋体" w:hint="eastAsia"/>
    </w:rPr>
  </w:style>
  <w:style w:type="character" w:customStyle="1" w:styleId="Charfe">
    <w:name w:val="表体（吕静） Char"/>
    <w:link w:val="afffff3"/>
    <w:qFormat/>
    <w:rPr>
      <w:rFonts w:eastAsia="仿宋_GB2312"/>
      <w:szCs w:val="24"/>
    </w:rPr>
  </w:style>
  <w:style w:type="paragraph" w:customStyle="1" w:styleId="afffff3">
    <w:name w:val="表体（吕静）"/>
    <w:basedOn w:val="ab"/>
    <w:link w:val="Charfe"/>
    <w:pPr>
      <w:widowControl/>
      <w:snapToGrid w:val="0"/>
      <w:spacing w:line="200" w:lineRule="atLeast"/>
      <w:jc w:val="center"/>
    </w:pPr>
    <w:rPr>
      <w:rFonts w:eastAsia="仿宋_GB2312"/>
      <w:szCs w:val="24"/>
    </w:rPr>
  </w:style>
  <w:style w:type="character" w:customStyle="1" w:styleId="defaultfont">
    <w:name w:val="defaultfont"/>
    <w:basedOn w:val="ac"/>
    <w:qFormat/>
  </w:style>
  <w:style w:type="character" w:customStyle="1" w:styleId="8Char0">
    <w:name w:val="样式8 Char"/>
    <w:link w:val="84"/>
    <w:qFormat/>
    <w:rPr>
      <w:rFonts w:ascii="宋体" w:eastAsia="宋体" w:hAnsi="Arial Black"/>
      <w:sz w:val="24"/>
      <w:szCs w:val="24"/>
      <w:u w:color="FFFFFF"/>
    </w:rPr>
  </w:style>
  <w:style w:type="paragraph" w:customStyle="1" w:styleId="84">
    <w:name w:val="样式8"/>
    <w:basedOn w:val="ab"/>
    <w:next w:val="ab"/>
    <w:link w:val="8Char0"/>
    <w:pPr>
      <w:ind w:firstLine="420"/>
    </w:pPr>
    <w:rPr>
      <w:rFonts w:ascii="宋体" w:eastAsia="宋体" w:hAnsi="Arial Black"/>
      <w:sz w:val="24"/>
      <w:szCs w:val="24"/>
      <w:u w:color="FFFFFF"/>
    </w:rPr>
  </w:style>
  <w:style w:type="character" w:customStyle="1" w:styleId="large1">
    <w:name w:val="large1"/>
    <w:qFormat/>
    <w:rPr>
      <w:rFonts w:ascii="宋体" w:eastAsia="宋体" w:hAnsi="宋体" w:hint="eastAsia"/>
      <w:sz w:val="18"/>
      <w:szCs w:val="18"/>
    </w:rPr>
  </w:style>
  <w:style w:type="character" w:customStyle="1" w:styleId="ttilte1">
    <w:name w:val="ttilte1"/>
    <w:qFormat/>
    <w:rPr>
      <w:rFonts w:hint="default"/>
      <w:b/>
      <w:bCs/>
      <w:color w:val="0000CC"/>
      <w:sz w:val="24"/>
      <w:szCs w:val="24"/>
    </w:rPr>
  </w:style>
  <w:style w:type="character" w:customStyle="1" w:styleId="font01">
    <w:name w:val="font01"/>
    <w:qFormat/>
    <w:rPr>
      <w:rFonts w:ascii="黑体" w:eastAsia="黑体" w:hAnsi="黑体" w:hint="eastAsia"/>
      <w:color w:val="000000"/>
      <w:sz w:val="24"/>
      <w:szCs w:val="24"/>
      <w:u w:val="none"/>
    </w:rPr>
  </w:style>
  <w:style w:type="character" w:customStyle="1" w:styleId="news">
    <w:name w:val="news"/>
    <w:basedOn w:val="ac"/>
    <w:qFormat/>
  </w:style>
  <w:style w:type="character" w:customStyle="1" w:styleId="Charff">
    <w:name w:val="表格文字 Char"/>
    <w:link w:val="afffff4"/>
    <w:qFormat/>
    <w:rPr>
      <w:rFonts w:eastAsia="宋体"/>
      <w:spacing w:val="10"/>
      <w:szCs w:val="21"/>
    </w:rPr>
  </w:style>
  <w:style w:type="paragraph" w:customStyle="1" w:styleId="afffff4">
    <w:name w:val="表格文字"/>
    <w:basedOn w:val="ab"/>
    <w:next w:val="ab"/>
    <w:link w:val="Charff"/>
    <w:qFormat/>
    <w:pPr>
      <w:spacing w:beforeLines="30" w:afterLines="30"/>
      <w:jc w:val="center"/>
    </w:pPr>
    <w:rPr>
      <w:rFonts w:eastAsia="宋体"/>
      <w:spacing w:val="10"/>
      <w:szCs w:val="21"/>
    </w:rPr>
  </w:style>
  <w:style w:type="character" w:customStyle="1" w:styleId="w101">
    <w:name w:val="w101"/>
    <w:qFormat/>
    <w:rPr>
      <w:rFonts w:ascii="Arial" w:hAnsi="Arial" w:cs="Arial" w:hint="default"/>
      <w:sz w:val="18"/>
      <w:szCs w:val="18"/>
    </w:rPr>
  </w:style>
  <w:style w:type="character" w:customStyle="1" w:styleId="answerref">
    <w:name w:val="answerref"/>
    <w:basedOn w:val="ac"/>
    <w:qFormat/>
  </w:style>
  <w:style w:type="character" w:customStyle="1" w:styleId="CharChar20">
    <w:name w:val="Char Char2"/>
    <w:qFormat/>
    <w:rPr>
      <w:rFonts w:eastAsia="宋体"/>
      <w:kern w:val="2"/>
      <w:sz w:val="24"/>
      <w:lang w:val="en-US" w:eastAsia="zh-CN" w:bidi="ar-SA"/>
    </w:rPr>
  </w:style>
  <w:style w:type="character" w:customStyle="1" w:styleId="01CharChar">
    <w:name w:val="正文01 Char Char"/>
    <w:qFormat/>
    <w:rPr>
      <w:rFonts w:eastAsia="宋体"/>
      <w:kern w:val="2"/>
      <w:sz w:val="24"/>
      <w:szCs w:val="24"/>
      <w:lang w:val="en-US" w:eastAsia="zh-CN" w:bidi="ar-SA"/>
    </w:rPr>
  </w:style>
  <w:style w:type="character" w:customStyle="1" w:styleId="fontstyle">
    <w:name w:val="fontstyle"/>
    <w:basedOn w:val="ac"/>
    <w:qFormat/>
  </w:style>
  <w:style w:type="character" w:customStyle="1" w:styleId="CharCharCharCharCharCharChar">
    <w:name w:val="Char Char Char Char Char Char Char"/>
    <w:qFormat/>
    <w:rPr>
      <w:rFonts w:ascii="宋体" w:eastAsia="宋体" w:hAnsi="宋体"/>
      <w:kern w:val="2"/>
      <w:sz w:val="24"/>
      <w:lang w:val="en-US" w:eastAsia="zh-CN"/>
    </w:rPr>
  </w:style>
  <w:style w:type="character" w:customStyle="1" w:styleId="Char19">
    <w:name w:val="正文(首行缩进) Char1"/>
    <w:qFormat/>
    <w:rPr>
      <w:rFonts w:ascii="黑体" w:eastAsia="黑体" w:hAnsi="宋体"/>
      <w:snapToGrid w:val="0"/>
      <w:kern w:val="2"/>
      <w:sz w:val="24"/>
      <w:szCs w:val="24"/>
      <w:lang w:val="en-US" w:eastAsia="zh-CN" w:bidi="ar-SA"/>
    </w:rPr>
  </w:style>
  <w:style w:type="character" w:customStyle="1" w:styleId="2f3">
    <w:name w:val="纯文本2"/>
    <w:qFormat/>
    <w:rPr>
      <w:rFonts w:ascii="宋体" w:eastAsia="宋体" w:hAnsi="Courier New" w:cs="Courier New"/>
      <w:kern w:val="2"/>
      <w:sz w:val="21"/>
      <w:szCs w:val="21"/>
      <w:lang w:val="en-US" w:eastAsia="zh-CN" w:bidi="ar-SA"/>
    </w:rPr>
  </w:style>
  <w:style w:type="character" w:customStyle="1" w:styleId="what">
    <w:name w:val="what"/>
    <w:qFormat/>
    <w:rPr>
      <w:rFonts w:eastAsia="宋体"/>
      <w:kern w:val="2"/>
      <w:sz w:val="24"/>
      <w:szCs w:val="24"/>
      <w:lang w:val="en-US" w:eastAsia="zh-CN" w:bidi="ar-SA"/>
    </w:rPr>
  </w:style>
  <w:style w:type="character" w:customStyle="1" w:styleId="CharChar11">
    <w:name w:val="Char Char11"/>
    <w:rPr>
      <w:rFonts w:ascii="宋体" w:eastAsia="宋体" w:hAnsi="Courier New"/>
      <w:kern w:val="2"/>
      <w:sz w:val="21"/>
      <w:lang w:val="en-US" w:eastAsia="zh-CN" w:bidi="ar-SA"/>
    </w:rPr>
  </w:style>
  <w:style w:type="character" w:customStyle="1" w:styleId="Charff0">
    <w:name w:val="表头名称 Char"/>
    <w:qFormat/>
    <w:rPr>
      <w:rFonts w:ascii="黑体" w:eastAsia="黑体" w:hAnsi="宋体"/>
      <w:kern w:val="2"/>
      <w:sz w:val="24"/>
      <w:szCs w:val="24"/>
      <w:lang w:val="en-US" w:eastAsia="zh-CN" w:bidi="ar-SA"/>
    </w:rPr>
  </w:style>
  <w:style w:type="character" w:customStyle="1" w:styleId="unnamed21">
    <w:name w:val="unnamed21"/>
    <w:qFormat/>
    <w:rPr>
      <w:sz w:val="18"/>
      <w:szCs w:val="18"/>
      <w:u w:val="none"/>
    </w:rPr>
  </w:style>
  <w:style w:type="character" w:customStyle="1" w:styleId="BChar">
    <w:name w:val="B正文 Char"/>
    <w:link w:val="B0"/>
    <w:qFormat/>
    <w:rPr>
      <w:rFonts w:eastAsia="宋体"/>
      <w:sz w:val="24"/>
      <w:szCs w:val="24"/>
    </w:rPr>
  </w:style>
  <w:style w:type="paragraph" w:customStyle="1" w:styleId="B0">
    <w:name w:val="B正文"/>
    <w:basedOn w:val="ab"/>
    <w:link w:val="BChar"/>
    <w:qFormat/>
    <w:pPr>
      <w:adjustRightInd w:val="0"/>
      <w:snapToGrid w:val="0"/>
      <w:spacing w:line="360" w:lineRule="auto"/>
      <w:ind w:firstLineChars="200" w:firstLine="480"/>
    </w:pPr>
    <w:rPr>
      <w:rFonts w:eastAsia="宋体"/>
      <w:sz w:val="24"/>
      <w:szCs w:val="24"/>
    </w:rPr>
  </w:style>
  <w:style w:type="character" w:customStyle="1" w:styleId="k15">
    <w:name w:val="k15"/>
    <w:basedOn w:val="ac"/>
    <w:qFormat/>
  </w:style>
  <w:style w:type="character" w:customStyle="1" w:styleId="h31">
    <w:name w:val="h31"/>
    <w:qFormat/>
    <w:rPr>
      <w:sz w:val="21"/>
      <w:szCs w:val="21"/>
    </w:rPr>
  </w:style>
  <w:style w:type="character" w:customStyle="1" w:styleId="Charff1">
    <w:name w:val="表标题 Char"/>
    <w:link w:val="afffff5"/>
    <w:qFormat/>
    <w:rPr>
      <w:rFonts w:eastAsia="宋体"/>
      <w:b/>
      <w:bCs/>
      <w:sz w:val="30"/>
      <w:szCs w:val="18"/>
    </w:rPr>
  </w:style>
  <w:style w:type="paragraph" w:customStyle="1" w:styleId="afffff5">
    <w:name w:val="表标题"/>
    <w:basedOn w:val="afff2"/>
    <w:link w:val="Charff1"/>
    <w:qFormat/>
    <w:pPr>
      <w:spacing w:before="60" w:after="60"/>
      <w:ind w:firstLine="0"/>
      <w:jc w:val="center"/>
    </w:pPr>
    <w:rPr>
      <w:rFonts w:eastAsia="宋体"/>
      <w:b/>
      <w:bCs/>
      <w:szCs w:val="18"/>
    </w:rPr>
  </w:style>
  <w:style w:type="character" w:customStyle="1" w:styleId="ww">
    <w:name w:val="样式 ww + 宋体 四号"/>
    <w:qFormat/>
    <w:rPr>
      <w:rFonts w:ascii="宋体" w:hAnsi="宋体"/>
      <w:sz w:val="24"/>
    </w:rPr>
  </w:style>
  <w:style w:type="character" w:customStyle="1" w:styleId="zCharChar">
    <w:name w:val="z Char Char"/>
    <w:link w:val="z"/>
    <w:qFormat/>
    <w:rPr>
      <w:rFonts w:ascii="华文仿宋" w:eastAsia="华文仿宋" w:hAnsi="华文仿宋"/>
      <w:bCs/>
      <w:color w:val="000000"/>
      <w:sz w:val="28"/>
      <w:szCs w:val="28"/>
    </w:rPr>
  </w:style>
  <w:style w:type="paragraph" w:customStyle="1" w:styleId="z">
    <w:name w:val="z"/>
    <w:basedOn w:val="ab"/>
    <w:link w:val="zCharChar"/>
    <w:pPr>
      <w:spacing w:line="360" w:lineRule="auto"/>
      <w:ind w:firstLineChars="200" w:firstLine="560"/>
    </w:pPr>
    <w:rPr>
      <w:rFonts w:ascii="华文仿宋" w:eastAsia="华文仿宋" w:hAnsi="华文仿宋"/>
      <w:bCs/>
      <w:color w:val="000000"/>
      <w:sz w:val="28"/>
      <w:szCs w:val="28"/>
    </w:rPr>
  </w:style>
  <w:style w:type="character" w:customStyle="1" w:styleId="p">
    <w:name w:val="p"/>
    <w:basedOn w:val="ac"/>
    <w:qFormat/>
  </w:style>
  <w:style w:type="character" w:customStyle="1" w:styleId="style11">
    <w:name w:val="style11"/>
    <w:qFormat/>
    <w:rPr>
      <w:sz w:val="12"/>
      <w:szCs w:val="12"/>
    </w:rPr>
  </w:style>
  <w:style w:type="character" w:customStyle="1" w:styleId="21Char">
    <w:name w:val="样式 圆周  标题2 + 加宽量  1 磅 Char"/>
    <w:link w:val="210"/>
    <w:qFormat/>
    <w:rPr>
      <w:rFonts w:ascii="Arial" w:eastAsia="宋体" w:hAnsi="Arial"/>
      <w:b/>
      <w:bCs/>
      <w:spacing w:val="20"/>
      <w:sz w:val="28"/>
    </w:rPr>
  </w:style>
  <w:style w:type="paragraph" w:customStyle="1" w:styleId="210">
    <w:name w:val="样式 圆周  标题2 + 加宽量  1 磅"/>
    <w:basedOn w:val="2f2"/>
    <w:link w:val="21Char"/>
    <w:qFormat/>
    <w:pPr>
      <w:spacing w:before="0" w:after="0"/>
    </w:pPr>
    <w:rPr>
      <w:bCs/>
      <w:spacing w:val="20"/>
    </w:rPr>
  </w:style>
  <w:style w:type="character" w:customStyle="1" w:styleId="5Char2">
    <w:name w:val="正文5号 Char2"/>
    <w:qFormat/>
    <w:rPr>
      <w:rFonts w:eastAsia="宋体"/>
      <w:kern w:val="2"/>
      <w:sz w:val="21"/>
      <w:szCs w:val="24"/>
      <w:lang w:val="en-US" w:eastAsia="zh-CN" w:bidi="ar-SA"/>
    </w:rPr>
  </w:style>
  <w:style w:type="character" w:customStyle="1" w:styleId="title10">
    <w:name w:val="title10"/>
    <w:basedOn w:val="ac"/>
    <w:qFormat/>
  </w:style>
  <w:style w:type="character" w:customStyle="1" w:styleId="CharChar4">
    <w:name w:val="正文王 Char Char"/>
    <w:link w:val="afffff6"/>
    <w:qFormat/>
    <w:rPr>
      <w:rFonts w:ascii="宋体" w:eastAsia="宋体" w:hAnsi="宋体"/>
      <w:snapToGrid w:val="0"/>
      <w:color w:val="000000"/>
      <w:szCs w:val="21"/>
      <w:u w:color="FFFFFF"/>
    </w:rPr>
  </w:style>
  <w:style w:type="paragraph" w:customStyle="1" w:styleId="afffff6">
    <w:name w:val="正文王"/>
    <w:basedOn w:val="ab"/>
    <w:link w:val="CharChar4"/>
    <w:semiHidden/>
    <w:pPr>
      <w:adjustRightInd w:val="0"/>
      <w:snapToGrid w:val="0"/>
      <w:spacing w:line="320" w:lineRule="exact"/>
      <w:jc w:val="center"/>
    </w:pPr>
    <w:rPr>
      <w:rFonts w:ascii="宋体" w:eastAsia="宋体" w:hAnsi="宋体"/>
      <w:snapToGrid w:val="0"/>
      <w:color w:val="000000"/>
      <w:szCs w:val="21"/>
      <w:u w:color="FFFFFF"/>
    </w:rPr>
  </w:style>
  <w:style w:type="character" w:customStyle="1" w:styleId="222Char">
    <w:name w:val="样式 样式 样式 样式 首行缩进:  2 字符 + 居中 + (中文) 黑体 五号 首行缩进:  2 字符 + 首行缩进:  2... Char"/>
    <w:link w:val="222"/>
    <w:qFormat/>
    <w:rPr>
      <w:rFonts w:eastAsia="黑体" w:cs="宋体"/>
      <w:sz w:val="24"/>
    </w:rPr>
  </w:style>
  <w:style w:type="paragraph" w:customStyle="1" w:styleId="222">
    <w:name w:val="样式 样式 样式 样式 首行缩进:  2 字符 + 居中 + (中文) 黑体 五号 首行缩进:  2 字符 + 首行缩进:  2..."/>
    <w:basedOn w:val="ab"/>
    <w:link w:val="222Char"/>
    <w:pPr>
      <w:adjustRightInd w:val="0"/>
      <w:snapToGrid w:val="0"/>
      <w:spacing w:beforeLines="50" w:line="360" w:lineRule="auto"/>
      <w:jc w:val="center"/>
    </w:pPr>
    <w:rPr>
      <w:rFonts w:eastAsia="黑体" w:cs="宋体"/>
      <w:sz w:val="24"/>
    </w:rPr>
  </w:style>
  <w:style w:type="character" w:customStyle="1" w:styleId="Charff2">
    <w:name w:val="工艺方框 Char"/>
    <w:link w:val="afffff7"/>
    <w:qFormat/>
    <w:rPr>
      <w:rFonts w:ascii="宋体" w:eastAsia="宋体" w:hAnsi="宋体"/>
      <w:snapToGrid w:val="0"/>
      <w:color w:val="000000"/>
      <w:szCs w:val="21"/>
    </w:rPr>
  </w:style>
  <w:style w:type="paragraph" w:customStyle="1" w:styleId="afffff7">
    <w:name w:val="工艺方框"/>
    <w:basedOn w:val="affffb"/>
    <w:link w:val="Charff2"/>
    <w:pPr>
      <w:snapToGrid w:val="0"/>
      <w:spacing w:beforeLines="50" w:after="0"/>
      <w:textAlignment w:val="baseline"/>
    </w:pPr>
    <w:rPr>
      <w:rFonts w:ascii="宋体" w:eastAsia="宋体" w:hAnsi="宋体"/>
      <w:snapToGrid w:val="0"/>
      <w:color w:val="000000"/>
      <w:sz w:val="21"/>
      <w:szCs w:val="21"/>
    </w:rPr>
  </w:style>
  <w:style w:type="character" w:customStyle="1" w:styleId="defaultfont1">
    <w:name w:val="defaultfont1"/>
    <w:basedOn w:val="ac"/>
    <w:qFormat/>
  </w:style>
  <w:style w:type="character" w:customStyle="1" w:styleId="grays">
    <w:name w:val="gray s"/>
    <w:basedOn w:val="ac"/>
    <w:qFormat/>
  </w:style>
  <w:style w:type="character" w:customStyle="1" w:styleId="12211Char">
    <w:name w:val="样式 样式 标题 1 + 首行缩进:  2 字符2 + 段前: 1 行 段后: 1 行 Char"/>
    <w:link w:val="12211"/>
    <w:qFormat/>
    <w:rPr>
      <w:rFonts w:eastAsia="宋体" w:cs="宋体"/>
      <w:b/>
      <w:bCs/>
      <w:kern w:val="44"/>
      <w:sz w:val="30"/>
    </w:rPr>
  </w:style>
  <w:style w:type="paragraph" w:customStyle="1" w:styleId="12211">
    <w:name w:val="样式 样式 标题 1 + 首行缩进:  2 字符2 + 段前: 1 行 段后: 1 行"/>
    <w:basedOn w:val="ab"/>
    <w:link w:val="12211Char"/>
    <w:pPr>
      <w:adjustRightInd w:val="0"/>
      <w:snapToGrid w:val="0"/>
      <w:spacing w:beforeLines="100" w:afterLines="100" w:line="360" w:lineRule="auto"/>
      <w:jc w:val="center"/>
      <w:outlineLvl w:val="0"/>
    </w:pPr>
    <w:rPr>
      <w:rFonts w:eastAsia="宋体" w:cs="宋体"/>
      <w:b/>
      <w:bCs/>
      <w:kern w:val="44"/>
      <w:sz w:val="30"/>
    </w:rPr>
  </w:style>
  <w:style w:type="character" w:customStyle="1" w:styleId="fontb1">
    <w:name w:val="fontb1"/>
    <w:qFormat/>
    <w:rPr>
      <w:rFonts w:ascii="Arial" w:hAnsi="Arial" w:cs="Arial" w:hint="default"/>
      <w:sz w:val="18"/>
      <w:szCs w:val="18"/>
    </w:rPr>
  </w:style>
  <w:style w:type="character" w:customStyle="1" w:styleId="CharChar13">
    <w:name w:val="Char Char13"/>
    <w:qFormat/>
    <w:rPr>
      <w:rFonts w:eastAsia="宋体"/>
      <w:sz w:val="18"/>
      <w:lang w:val="en-US" w:eastAsia="zh-CN" w:bidi="ar-SA"/>
    </w:rPr>
  </w:style>
  <w:style w:type="character" w:customStyle="1" w:styleId="32Char">
    <w:name w:val="样式 标题 3 + 首行缩进:  2 字符 Char"/>
    <w:link w:val="320"/>
    <w:qFormat/>
    <w:rPr>
      <w:rFonts w:eastAsia="宋体" w:cs="宋体"/>
      <w:b/>
      <w:sz w:val="24"/>
    </w:rPr>
  </w:style>
  <w:style w:type="paragraph" w:customStyle="1" w:styleId="320">
    <w:name w:val="样式 标题 3 + 首行缩进:  2 字符"/>
    <w:basedOn w:val="3"/>
    <w:link w:val="32Char"/>
    <w:qFormat/>
    <w:pPr>
      <w:keepNext w:val="0"/>
      <w:keepLines w:val="0"/>
      <w:numPr>
        <w:ilvl w:val="0"/>
        <w:numId w:val="0"/>
      </w:numPr>
      <w:adjustRightInd w:val="0"/>
      <w:snapToGrid w:val="0"/>
      <w:spacing w:before="0" w:after="0" w:line="360" w:lineRule="auto"/>
    </w:pPr>
    <w:rPr>
      <w:rFonts w:asciiTheme="minorHAnsi" w:hAnsiTheme="minorHAnsi" w:cs="宋体"/>
      <w:bCs w:val="0"/>
      <w:sz w:val="24"/>
      <w:szCs w:val="22"/>
    </w:rPr>
  </w:style>
  <w:style w:type="character" w:customStyle="1" w:styleId="HTMLChar0">
    <w:name w:val="HTML 预设格式 Char"/>
    <w:link w:val="HTML0"/>
    <w:qFormat/>
    <w:rPr>
      <w:rFonts w:ascii="黑体" w:eastAsia="黑体" w:hAnsi="Courier New"/>
    </w:rPr>
  </w:style>
  <w:style w:type="character" w:customStyle="1" w:styleId="CharChar10">
    <w:name w:val="Char Char1"/>
    <w:qFormat/>
    <w:locked/>
    <w:rPr>
      <w:rFonts w:ascii="宋体" w:eastAsia="宋体" w:hAnsi="宋体"/>
      <w:kern w:val="2"/>
      <w:sz w:val="18"/>
      <w:szCs w:val="18"/>
      <w:lang w:val="en-US" w:eastAsia="zh-CN" w:bidi="ar-SA"/>
    </w:rPr>
  </w:style>
  <w:style w:type="character" w:customStyle="1" w:styleId="part">
    <w:name w:val="part"/>
    <w:basedOn w:val="ac"/>
    <w:qFormat/>
  </w:style>
  <w:style w:type="character" w:customStyle="1" w:styleId="Footer-EvenChar1">
    <w:name w:val="Footer-Even Char1"/>
    <w:qFormat/>
    <w:rPr>
      <w:rFonts w:eastAsia="宋体"/>
      <w:kern w:val="2"/>
      <w:sz w:val="18"/>
      <w:lang w:val="en-US" w:eastAsia="zh-CN" w:bidi="ar-SA"/>
    </w:rPr>
  </w:style>
  <w:style w:type="character" w:customStyle="1" w:styleId="BCharChar">
    <w:name w:val="B Char Char"/>
    <w:link w:val="B1"/>
    <w:qFormat/>
    <w:rPr>
      <w:rFonts w:ascii="宋体" w:eastAsia="宋体" w:hAnsi="宋体"/>
      <w:bCs/>
      <w:snapToGrid w:val="0"/>
      <w:kern w:val="11"/>
      <w:sz w:val="24"/>
      <w:szCs w:val="24"/>
    </w:rPr>
  </w:style>
  <w:style w:type="paragraph" w:customStyle="1" w:styleId="B1">
    <w:name w:val="B"/>
    <w:basedOn w:val="ab"/>
    <w:link w:val="BCharChar"/>
    <w:pPr>
      <w:snapToGrid w:val="0"/>
      <w:spacing w:line="360" w:lineRule="auto"/>
      <w:ind w:firstLineChars="200" w:firstLine="487"/>
    </w:pPr>
    <w:rPr>
      <w:rFonts w:ascii="宋体" w:eastAsia="宋体" w:hAnsi="宋体"/>
      <w:bCs/>
      <w:snapToGrid w:val="0"/>
      <w:kern w:val="11"/>
      <w:sz w:val="24"/>
      <w:szCs w:val="24"/>
    </w:rPr>
  </w:style>
  <w:style w:type="character" w:customStyle="1" w:styleId="CharCharChar">
    <w:name w:val="文本框五号 Char Char Char"/>
    <w:link w:val="CharChar5"/>
    <w:semiHidden/>
    <w:qFormat/>
    <w:rPr>
      <w:rFonts w:eastAsia="仿宋_GB2312"/>
      <w:szCs w:val="21"/>
    </w:rPr>
  </w:style>
  <w:style w:type="paragraph" w:customStyle="1" w:styleId="CharChar5">
    <w:name w:val="文本框五号 Char Char"/>
    <w:link w:val="CharCharChar"/>
    <w:semiHidden/>
    <w:pPr>
      <w:jc w:val="center"/>
    </w:pPr>
    <w:rPr>
      <w:rFonts w:eastAsia="仿宋_GB2312"/>
      <w:kern w:val="2"/>
      <w:sz w:val="21"/>
      <w:szCs w:val="21"/>
    </w:rPr>
  </w:style>
  <w:style w:type="character" w:customStyle="1" w:styleId="CharChar15">
    <w:name w:val="Char Char15"/>
    <w:qFormat/>
    <w:rPr>
      <w:rFonts w:eastAsia="宋体"/>
      <w:kern w:val="2"/>
      <w:sz w:val="21"/>
      <w:lang w:val="en-US" w:eastAsia="zh-CN" w:bidi="ar-SA"/>
    </w:rPr>
  </w:style>
  <w:style w:type="character" w:customStyle="1" w:styleId="line181">
    <w:name w:val="line181"/>
    <w:basedOn w:val="ac"/>
    <w:qFormat/>
  </w:style>
  <w:style w:type="character" w:customStyle="1" w:styleId="CharCharChar0">
    <w:name w:val="文本匡小五号 Char Char Char"/>
    <w:qFormat/>
    <w:rPr>
      <w:rFonts w:eastAsia="仿宋_GB2312"/>
      <w:sz w:val="18"/>
      <w:szCs w:val="24"/>
    </w:rPr>
  </w:style>
  <w:style w:type="character" w:customStyle="1" w:styleId="CharChar6">
    <w:name w:val="主体 Char Char"/>
    <w:link w:val="afffff8"/>
    <w:qFormat/>
    <w:rPr>
      <w:rFonts w:eastAsia="仿宋_GB2312" w:cs="宋体"/>
      <w:sz w:val="24"/>
    </w:rPr>
  </w:style>
  <w:style w:type="paragraph" w:customStyle="1" w:styleId="afffff8">
    <w:name w:val="主体"/>
    <w:basedOn w:val="ab"/>
    <w:link w:val="CharChar6"/>
    <w:pPr>
      <w:spacing w:line="440" w:lineRule="exact"/>
      <w:ind w:firstLineChars="200" w:firstLine="480"/>
    </w:pPr>
    <w:rPr>
      <w:rFonts w:eastAsia="仿宋_GB2312" w:cs="宋体"/>
      <w:sz w:val="24"/>
    </w:rPr>
  </w:style>
  <w:style w:type="character" w:customStyle="1" w:styleId="EmailStyle361">
    <w:name w:val="EmailStyle361"/>
    <w:qFormat/>
    <w:rPr>
      <w:rFonts w:ascii="Arial" w:eastAsia="宋体" w:hAnsi="Arial" w:cs="Arial"/>
      <w:color w:val="auto"/>
      <w:sz w:val="20"/>
    </w:rPr>
  </w:style>
  <w:style w:type="character" w:customStyle="1" w:styleId="zt">
    <w:name w:val="zt"/>
    <w:basedOn w:val="ac"/>
    <w:qFormat/>
  </w:style>
  <w:style w:type="character" w:customStyle="1" w:styleId="CharChar8">
    <w:name w:val="表格表格 Char Char"/>
    <w:link w:val="afffff9"/>
    <w:qFormat/>
    <w:rPr>
      <w:rFonts w:eastAsia="宋体" w:cs="宋体"/>
      <w:color w:val="000000"/>
      <w:szCs w:val="21"/>
    </w:rPr>
  </w:style>
  <w:style w:type="paragraph" w:customStyle="1" w:styleId="afffff9">
    <w:name w:val="表格表格"/>
    <w:basedOn w:val="ab"/>
    <w:link w:val="CharChar8"/>
    <w:pPr>
      <w:jc w:val="left"/>
    </w:pPr>
    <w:rPr>
      <w:rFonts w:eastAsia="宋体" w:cs="宋体"/>
      <w:color w:val="000000"/>
      <w:szCs w:val="21"/>
    </w:rPr>
  </w:style>
  <w:style w:type="character" w:customStyle="1" w:styleId="CharChar14">
    <w:name w:val="Char Char14"/>
    <w:rPr>
      <w:rFonts w:eastAsia="宋体"/>
      <w:sz w:val="18"/>
      <w:szCs w:val="18"/>
      <w:lang w:val="en-US" w:eastAsia="zh-CN" w:bidi="ar-SA"/>
    </w:rPr>
  </w:style>
  <w:style w:type="character" w:customStyle="1" w:styleId="110">
    <w:name w:val="未命名11"/>
    <w:qFormat/>
    <w:rPr>
      <w:rFonts w:ascii="宋体" w:eastAsia="宋体" w:hAnsi="宋体" w:hint="eastAsia"/>
      <w:sz w:val="18"/>
      <w:szCs w:val="18"/>
    </w:rPr>
  </w:style>
  <w:style w:type="character" w:customStyle="1" w:styleId="postbody1">
    <w:name w:val="postbody1"/>
    <w:qFormat/>
    <w:rPr>
      <w:sz w:val="22"/>
    </w:rPr>
  </w:style>
  <w:style w:type="character" w:customStyle="1" w:styleId="darkblue">
    <w:name w:val="darkblue"/>
    <w:basedOn w:val="ac"/>
    <w:qFormat/>
  </w:style>
  <w:style w:type="character" w:customStyle="1" w:styleId="headline-content">
    <w:name w:val="headline-content"/>
    <w:basedOn w:val="ac"/>
    <w:qFormat/>
  </w:style>
  <w:style w:type="character" w:customStyle="1" w:styleId="100">
    <w:name w:val="样式 字符缩放: 100%"/>
    <w:qFormat/>
    <w:rPr>
      <w:spacing w:val="0"/>
      <w:w w:val="100"/>
      <w:position w:val="0"/>
    </w:rPr>
  </w:style>
  <w:style w:type="character" w:customStyle="1" w:styleId="afffffa">
    <w:name w:val="样式 宋体 四号"/>
    <w:qFormat/>
    <w:rPr>
      <w:rFonts w:ascii="宋体" w:hAnsi="宋体"/>
      <w:sz w:val="24"/>
    </w:rPr>
  </w:style>
  <w:style w:type="character" w:customStyle="1" w:styleId="Charff3">
    <w:name w:val="表格内字体 Char"/>
    <w:link w:val="afffffb"/>
    <w:qFormat/>
    <w:rPr>
      <w:rFonts w:ascii="宋体" w:eastAsia="宋体" w:cs="宋体"/>
    </w:rPr>
  </w:style>
  <w:style w:type="paragraph" w:customStyle="1" w:styleId="afffffb">
    <w:name w:val="表格内字体"/>
    <w:basedOn w:val="ab"/>
    <w:link w:val="Charff3"/>
    <w:qFormat/>
    <w:pPr>
      <w:jc w:val="center"/>
    </w:pPr>
    <w:rPr>
      <w:rFonts w:ascii="宋体" w:eastAsia="宋体" w:cs="宋体"/>
    </w:rPr>
  </w:style>
  <w:style w:type="character" w:customStyle="1" w:styleId="CharChar21">
    <w:name w:val="Char Char21"/>
    <w:qFormat/>
    <w:rPr>
      <w:rFonts w:eastAsia="黑体"/>
      <w:kern w:val="2"/>
      <w:sz w:val="18"/>
      <w:szCs w:val="24"/>
      <w:lang w:val="en-US" w:eastAsia="zh-CN" w:bidi="ar-SA"/>
    </w:rPr>
  </w:style>
  <w:style w:type="character" w:customStyle="1" w:styleId="1CharCharChar">
    <w:name w:val="样式1 Char Char Char"/>
    <w:qFormat/>
    <w:rPr>
      <w:rFonts w:eastAsia="宋体"/>
      <w:kern w:val="2"/>
      <w:sz w:val="24"/>
      <w:szCs w:val="24"/>
      <w:lang w:val="en-US" w:eastAsia="zh-CN" w:bidi="ar-SA"/>
    </w:rPr>
  </w:style>
  <w:style w:type="character" w:customStyle="1" w:styleId="big3">
    <w:name w:val="big3"/>
    <w:qFormat/>
    <w:rPr>
      <w:spacing w:val="240"/>
      <w:sz w:val="21"/>
      <w:szCs w:val="21"/>
    </w:rPr>
  </w:style>
  <w:style w:type="character" w:customStyle="1" w:styleId="xb">
    <w:name w:val="xb"/>
    <w:basedOn w:val="ac"/>
    <w:qFormat/>
  </w:style>
  <w:style w:type="character" w:customStyle="1" w:styleId="CharChar9">
    <w:name w:val="表格内容 Char Char"/>
    <w:qFormat/>
    <w:rPr>
      <w:rFonts w:ascii="宋体" w:eastAsia="宋体" w:hAnsi="Courier New"/>
      <w:kern w:val="2"/>
      <w:sz w:val="21"/>
      <w:lang w:val="en-US" w:eastAsia="zh-CN" w:bidi="ar-SA"/>
    </w:rPr>
  </w:style>
  <w:style w:type="character" w:customStyle="1" w:styleId="ParaCharCharCharCharCharChar">
    <w:name w:val="默认段落字体 Para Char Char Char Char Char Char"/>
    <w:qFormat/>
    <w:rPr>
      <w:rFonts w:eastAsia="宋体"/>
      <w:kern w:val="2"/>
      <w:sz w:val="21"/>
      <w:szCs w:val="24"/>
      <w:lang w:val="en-US" w:eastAsia="zh-CN" w:bidi="ar-SA"/>
    </w:rPr>
  </w:style>
  <w:style w:type="character" w:customStyle="1" w:styleId="CharChar50">
    <w:name w:val="Char Char5"/>
    <w:qFormat/>
    <w:locked/>
    <w:rPr>
      <w:rFonts w:ascii="宋体" w:eastAsia="宋体" w:hAnsi="宋体"/>
      <w:kern w:val="2"/>
      <w:sz w:val="24"/>
      <w:lang w:val="en-US" w:eastAsia="zh-CN" w:bidi="ar-SA"/>
    </w:rPr>
  </w:style>
  <w:style w:type="character" w:customStyle="1" w:styleId="f9wen1">
    <w:name w:val="f9wen1"/>
    <w:qFormat/>
    <w:rPr>
      <w:spacing w:val="12"/>
      <w:sz w:val="18"/>
      <w:szCs w:val="18"/>
      <w:u w:val="none"/>
    </w:rPr>
  </w:style>
  <w:style w:type="character" w:customStyle="1" w:styleId="Charff4">
    <w:name w:val="段落文字 Char"/>
    <w:qFormat/>
    <w:rPr>
      <w:rFonts w:ascii="宋体" w:eastAsia="宋体" w:hAnsi="宋体"/>
      <w:kern w:val="2"/>
      <w:sz w:val="24"/>
      <w:szCs w:val="24"/>
      <w:lang w:val="en-US" w:eastAsia="zh-CN" w:bidi="ar-SA"/>
    </w:rPr>
  </w:style>
  <w:style w:type="character" w:customStyle="1" w:styleId="content1">
    <w:name w:val="content1"/>
    <w:qFormat/>
    <w:rPr>
      <w:spacing w:val="402"/>
      <w:sz w:val="20"/>
    </w:rPr>
  </w:style>
  <w:style w:type="character" w:customStyle="1" w:styleId="level21">
    <w:name w:val="level21"/>
    <w:qFormat/>
    <w:rPr>
      <w:rFonts w:ascii="ˎ̥" w:hAnsi="ˎ̥" w:hint="default"/>
      <w:color w:val="256E16"/>
      <w:spacing w:val="120"/>
    </w:rPr>
  </w:style>
  <w:style w:type="character" w:customStyle="1" w:styleId="xb1">
    <w:name w:val="xb1"/>
    <w:qFormat/>
    <w:rPr>
      <w:sz w:val="20"/>
      <w:szCs w:val="20"/>
      <w:vertAlign w:val="subscript"/>
    </w:rPr>
  </w:style>
  <w:style w:type="character" w:customStyle="1" w:styleId="SeChar">
    <w:name w:val="Se Char"/>
    <w:qFormat/>
    <w:rPr>
      <w:rFonts w:eastAsia="黑体"/>
      <w:b/>
      <w:bCs/>
      <w:snapToGrid w:val="0"/>
      <w:color w:val="000000"/>
      <w:sz w:val="24"/>
      <w:szCs w:val="32"/>
      <w:lang w:val="en-US" w:eastAsia="zh-CN" w:bidi="ar-SA"/>
    </w:rPr>
  </w:style>
  <w:style w:type="character" w:customStyle="1" w:styleId="EmailStyle352">
    <w:name w:val="EmailStyle352"/>
    <w:qFormat/>
    <w:rPr>
      <w:rFonts w:ascii="Arial" w:eastAsia="宋体" w:hAnsi="Arial" w:cs="Arial"/>
      <w:color w:val="auto"/>
      <w:sz w:val="20"/>
    </w:rPr>
  </w:style>
  <w:style w:type="character" w:customStyle="1" w:styleId="style241">
    <w:name w:val="style241"/>
    <w:qFormat/>
    <w:rPr>
      <w:color w:val="23841C"/>
      <w:sz w:val="18"/>
      <w:szCs w:val="18"/>
    </w:rPr>
  </w:style>
  <w:style w:type="character" w:customStyle="1" w:styleId="word3noad">
    <w:name w:val="word3noad"/>
    <w:basedOn w:val="ac"/>
    <w:qFormat/>
  </w:style>
  <w:style w:type="character" w:customStyle="1" w:styleId="CharChara">
    <w:name w:val="表标题 Char Char"/>
    <w:qFormat/>
    <w:rPr>
      <w:rFonts w:eastAsia="宋体"/>
      <w:b/>
      <w:bCs/>
      <w:color w:val="000000"/>
      <w:kern w:val="2"/>
      <w:sz w:val="24"/>
      <w:lang w:val="en-US" w:eastAsia="zh-CN" w:bidi="ar-SA"/>
    </w:rPr>
  </w:style>
  <w:style w:type="character" w:customStyle="1" w:styleId="1CharChar10">
    <w:name w:val="目标题 1) Char Char1"/>
    <w:qFormat/>
    <w:rPr>
      <w:rFonts w:ascii="Arial" w:eastAsia="黑体" w:hAnsi="Arial" w:cs="Times New Roman"/>
      <w:spacing w:val="16"/>
      <w:kern w:val="28"/>
      <w:sz w:val="24"/>
      <w:szCs w:val="20"/>
    </w:rPr>
  </w:style>
  <w:style w:type="character" w:customStyle="1" w:styleId="Charff5">
    <w:name w:val="正文文本缩进 Char"/>
    <w:qFormat/>
    <w:rPr>
      <w:rFonts w:ascii="宋体" w:hAnsi="宋体"/>
      <w:spacing w:val="4"/>
      <w:sz w:val="24"/>
    </w:rPr>
  </w:style>
  <w:style w:type="character" w:customStyle="1" w:styleId="Char12">
    <w:name w:val="普通(网站) Char1"/>
    <w:link w:val="afff"/>
    <w:qFormat/>
    <w:rPr>
      <w:rFonts w:ascii="宋体" w:eastAsia="宋体" w:hAnsi="宋体" w:cs="宋体"/>
      <w:sz w:val="24"/>
      <w:szCs w:val="24"/>
    </w:rPr>
  </w:style>
  <w:style w:type="character" w:customStyle="1" w:styleId="4CharChar1">
    <w:name w:val="标题 4 Char Char1"/>
    <w:qFormat/>
    <w:rPr>
      <w:rFonts w:eastAsia="黑体"/>
      <w:bCs/>
      <w:kern w:val="2"/>
      <w:sz w:val="24"/>
      <w:szCs w:val="24"/>
      <w:lang w:val="en-US" w:eastAsia="zh-CN" w:bidi="ar-SA"/>
    </w:rPr>
  </w:style>
  <w:style w:type="character" w:customStyle="1" w:styleId="searchcontent1">
    <w:name w:val="search_content1"/>
    <w:qFormat/>
    <w:rPr>
      <w:sz w:val="20"/>
      <w:szCs w:val="20"/>
    </w:rPr>
  </w:style>
  <w:style w:type="character" w:customStyle="1" w:styleId="Charff6">
    <w:name w:val="批注文字 Char"/>
    <w:qFormat/>
    <w:rPr>
      <w:rFonts w:ascii="宋体" w:eastAsia="宋体" w:hAnsi="宋体"/>
      <w:kern w:val="2"/>
      <w:sz w:val="24"/>
      <w:lang w:val="en-US" w:eastAsia="zh-CN" w:bidi="ar-SA"/>
    </w:rPr>
  </w:style>
  <w:style w:type="character" w:customStyle="1" w:styleId="afffffc">
    <w:name w:val="样式 正文 +"/>
    <w:qFormat/>
    <w:rPr>
      <w:kern w:val="0"/>
      <w:sz w:val="24"/>
    </w:rPr>
  </w:style>
  <w:style w:type="character" w:customStyle="1" w:styleId="font31">
    <w:name w:val="font31"/>
    <w:qFormat/>
    <w:rPr>
      <w:rFonts w:ascii="Times New Roman" w:hAnsi="Times New Roman" w:cs="Times New Roman" w:hint="eastAsia"/>
      <w:color w:val="000000"/>
      <w:sz w:val="21"/>
      <w:szCs w:val="21"/>
      <w:u w:val="none"/>
    </w:rPr>
  </w:style>
  <w:style w:type="character" w:customStyle="1" w:styleId="2CharChar1">
    <w:name w:val="标题 2 Char Char"/>
    <w:qFormat/>
    <w:rPr>
      <w:rFonts w:ascii="Arial" w:eastAsia="黑体" w:hAnsi="Arial" w:hint="default"/>
      <w:b/>
      <w:kern w:val="2"/>
      <w:sz w:val="32"/>
      <w:lang w:val="en-US" w:eastAsia="zh-CN"/>
    </w:rPr>
  </w:style>
  <w:style w:type="character" w:customStyle="1" w:styleId="p14">
    <w:name w:val="p14"/>
    <w:basedOn w:val="ac"/>
  </w:style>
  <w:style w:type="character" w:customStyle="1" w:styleId="3Char2">
    <w:name w:val="正文文本 3 Char2"/>
    <w:link w:val="31"/>
    <w:rPr>
      <w:rFonts w:eastAsia="宋体"/>
      <w:sz w:val="16"/>
    </w:rPr>
  </w:style>
  <w:style w:type="character" w:customStyle="1" w:styleId="headline-content4">
    <w:name w:val="headline-content4"/>
    <w:basedOn w:val="ac"/>
  </w:style>
  <w:style w:type="character" w:customStyle="1" w:styleId="2521Char">
    <w:name w:val="样式 样式 正文 行距: 固定值 25 磅 + 首行缩进:  2 字符1 Char"/>
    <w:basedOn w:val="25Char"/>
    <w:link w:val="2521"/>
    <w:qFormat/>
    <w:rPr>
      <w:rFonts w:eastAsia="宋体" w:cs="宋体"/>
      <w:sz w:val="24"/>
      <w:szCs w:val="24"/>
    </w:rPr>
  </w:style>
  <w:style w:type="character" w:customStyle="1" w:styleId="25Char">
    <w:name w:val="样式 正文 行距: 固定值 25 磅 Char"/>
    <w:link w:val="250"/>
    <w:qFormat/>
    <w:rPr>
      <w:rFonts w:eastAsia="宋体" w:cs="宋体"/>
      <w:sz w:val="24"/>
      <w:szCs w:val="24"/>
    </w:rPr>
  </w:style>
  <w:style w:type="paragraph" w:customStyle="1" w:styleId="250">
    <w:name w:val="样式 正文 行距: 固定值 25 磅"/>
    <w:basedOn w:val="ab"/>
    <w:link w:val="25Char"/>
    <w:qFormat/>
    <w:pPr>
      <w:adjustRightInd w:val="0"/>
      <w:spacing w:line="500" w:lineRule="exact"/>
      <w:ind w:firstLineChars="200" w:firstLine="200"/>
    </w:pPr>
    <w:rPr>
      <w:rFonts w:eastAsia="宋体" w:cs="宋体"/>
      <w:sz w:val="24"/>
      <w:szCs w:val="24"/>
    </w:rPr>
  </w:style>
  <w:style w:type="paragraph" w:customStyle="1" w:styleId="2521">
    <w:name w:val="样式 样式 正文 行距: 固定值 25 磅 + 首行缩进:  2 字符1"/>
    <w:basedOn w:val="ab"/>
    <w:link w:val="2521Char"/>
    <w:qFormat/>
    <w:pPr>
      <w:adjustRightInd w:val="0"/>
      <w:spacing w:line="500" w:lineRule="exact"/>
      <w:ind w:firstLineChars="200" w:firstLine="480"/>
    </w:pPr>
    <w:rPr>
      <w:rFonts w:eastAsia="宋体" w:cs="宋体"/>
      <w:sz w:val="24"/>
      <w:szCs w:val="24"/>
    </w:rPr>
  </w:style>
  <w:style w:type="character" w:customStyle="1" w:styleId="CharCharb">
    <w:name w:val="表格文字 Char Char"/>
    <w:rPr>
      <w:rFonts w:eastAsia="宋体"/>
      <w:spacing w:val="10"/>
      <w:sz w:val="21"/>
      <w:szCs w:val="21"/>
      <w:lang w:val="en-US" w:eastAsia="zh-CN" w:bidi="ar-SA"/>
    </w:rPr>
  </w:style>
  <w:style w:type="character" w:customStyle="1" w:styleId="CharChar17">
    <w:name w:val="Char Char17"/>
    <w:qFormat/>
    <w:rPr>
      <w:rFonts w:eastAsia="宋体"/>
      <w:kern w:val="2"/>
      <w:sz w:val="32"/>
      <w:lang w:val="en-US" w:eastAsia="zh-CN" w:bidi="ar-SA"/>
    </w:rPr>
  </w:style>
  <w:style w:type="character" w:customStyle="1" w:styleId="tcapital">
    <w:name w:val="tcapital"/>
    <w:rPr>
      <w:rFonts w:ascii="Helvetica" w:hAnsi="Helvetica" w:hint="default"/>
      <w:b/>
      <w:sz w:val="36"/>
      <w:u w:val="none"/>
    </w:rPr>
  </w:style>
  <w:style w:type="character" w:customStyle="1" w:styleId="trans">
    <w:name w:val="trans"/>
    <w:basedOn w:val="ac"/>
  </w:style>
  <w:style w:type="character" w:customStyle="1" w:styleId="bt11">
    <w:name w:val="bt11"/>
    <w:rPr>
      <w:rFonts w:cs="黑体"/>
      <w:color w:val="000000"/>
    </w:rPr>
  </w:style>
  <w:style w:type="character" w:customStyle="1" w:styleId="2CharChar2">
    <w:name w:val="样式 正文文本 + 首行缩进:  2 字符 Char Char"/>
    <w:link w:val="2f4"/>
    <w:rPr>
      <w:rFonts w:eastAsia="宋体" w:cs="宋体"/>
      <w:sz w:val="24"/>
    </w:rPr>
  </w:style>
  <w:style w:type="paragraph" w:customStyle="1" w:styleId="2f4">
    <w:name w:val="样式 正文文本 + 首行缩进:  2 字符"/>
    <w:basedOn w:val="afd"/>
    <w:link w:val="2CharChar2"/>
    <w:pPr>
      <w:spacing w:line="360" w:lineRule="auto"/>
      <w:ind w:firstLineChars="200" w:firstLine="480"/>
    </w:pPr>
    <w:rPr>
      <w:rFonts w:asciiTheme="minorHAnsi" w:cs="宋体"/>
      <w:color w:val="auto"/>
    </w:rPr>
  </w:style>
  <w:style w:type="character" w:customStyle="1" w:styleId="headline-content2">
    <w:name w:val="headline-content2"/>
    <w:basedOn w:val="ac"/>
  </w:style>
  <w:style w:type="character" w:customStyle="1" w:styleId="gl">
    <w:name w:val="gl"/>
    <w:basedOn w:val="ac"/>
  </w:style>
  <w:style w:type="character" w:customStyle="1" w:styleId="Charff7">
    <w:name w:val="文本正文 Char"/>
    <w:link w:val="afffffd"/>
    <w:qFormat/>
    <w:rPr>
      <w:rFonts w:eastAsia="宋体"/>
      <w:sz w:val="24"/>
      <w:szCs w:val="24"/>
    </w:rPr>
  </w:style>
  <w:style w:type="paragraph" w:customStyle="1" w:styleId="afffffd">
    <w:name w:val="文本正文"/>
    <w:basedOn w:val="23"/>
    <w:link w:val="Charff7"/>
    <w:pPr>
      <w:spacing w:beforeLines="50" w:afterLines="50" w:line="360" w:lineRule="auto"/>
      <w:ind w:firstLineChars="224" w:firstLine="538"/>
    </w:pPr>
    <w:rPr>
      <w:rFonts w:asciiTheme="minorHAnsi"/>
      <w:bCs w:val="0"/>
      <w:color w:val="auto"/>
      <w:szCs w:val="24"/>
    </w:rPr>
  </w:style>
  <w:style w:type="character" w:customStyle="1" w:styleId="CharCharc">
    <w:name w:val="Char Char"/>
    <w:rPr>
      <w:kern w:val="2"/>
      <w:sz w:val="18"/>
      <w:szCs w:val="18"/>
    </w:rPr>
  </w:style>
  <w:style w:type="character" w:customStyle="1" w:styleId="lffChar">
    <w:name w:val="lff Char"/>
    <w:link w:val="lff"/>
    <w:rPr>
      <w:rFonts w:ascii="宋体" w:eastAsia="仿宋_GB2312" w:hAnsi="宋体"/>
      <w:sz w:val="24"/>
      <w:szCs w:val="24"/>
    </w:rPr>
  </w:style>
  <w:style w:type="paragraph" w:customStyle="1" w:styleId="lff">
    <w:name w:val="lff"/>
    <w:basedOn w:val="afff2"/>
    <w:link w:val="lffChar"/>
    <w:pPr>
      <w:adjustRightInd/>
      <w:snapToGrid/>
      <w:spacing w:line="360" w:lineRule="auto"/>
      <w:ind w:firstLineChars="200" w:firstLine="480"/>
    </w:pPr>
    <w:rPr>
      <w:rFonts w:ascii="宋体" w:hAnsi="宋体"/>
      <w:sz w:val="24"/>
      <w:szCs w:val="24"/>
    </w:rPr>
  </w:style>
  <w:style w:type="character" w:customStyle="1" w:styleId="HTMLCharCharChar">
    <w:name w:val="HTML 打字机 Char Char Char"/>
    <w:rPr>
      <w:rFonts w:ascii="黑体" w:eastAsia="黑体" w:hAnsi="Courier New" w:hint="eastAsia"/>
      <w:sz w:val="24"/>
    </w:rPr>
  </w:style>
  <w:style w:type="character" w:customStyle="1" w:styleId="postbody">
    <w:name w:val="postbody"/>
    <w:basedOn w:val="ac"/>
  </w:style>
  <w:style w:type="character" w:customStyle="1" w:styleId="font9black">
    <w:name w:val="font9black"/>
    <w:basedOn w:val="ac"/>
  </w:style>
  <w:style w:type="character" w:customStyle="1" w:styleId="GB2312">
    <w:name w:val="样式 (西文) 宋体 (中文) 仿宋_GB2312 黑色"/>
    <w:semiHidden/>
    <w:rPr>
      <w:rFonts w:ascii="Times New Roman" w:eastAsia="仿宋_GB2312" w:hAnsi="Times New Roman"/>
      <w:color w:val="000000"/>
    </w:rPr>
  </w:style>
  <w:style w:type="character" w:customStyle="1" w:styleId="Charff8">
    <w:name w:val="表格内容 Char"/>
    <w:aliases w:val="普通文字 + 行距: 1.5 倍行距 Char,首行缩进:  1.96 字符 Char,Char1 Char,普通文字 Char Char Char Char Char Char Char Char Char Char,纯文本 Char Char Char Char Char Char Char,纯文本 Char Char Char Char Char Cha"/>
    <w:qFormat/>
    <w:rPr>
      <w:rFonts w:ascii="Arial" w:eastAsia="仿宋_GB2312" w:hAnsi="Arial"/>
      <w:sz w:val="24"/>
      <w:lang w:val="en-US" w:eastAsia="zh-CN" w:bidi="ar-SA"/>
    </w:rPr>
  </w:style>
  <w:style w:type="character" w:customStyle="1" w:styleId="1Char1">
    <w:name w:val="样式1 Char"/>
    <w:qFormat/>
    <w:rPr>
      <w:rFonts w:ascii="宋体" w:hAnsi="宋体"/>
      <w:b/>
      <w:bCs/>
      <w:kern w:val="2"/>
      <w:sz w:val="48"/>
      <w:szCs w:val="48"/>
    </w:rPr>
  </w:style>
  <w:style w:type="character" w:customStyle="1" w:styleId="1CharChar">
    <w:name w:val="样式1 Char Char"/>
    <w:qFormat/>
    <w:rPr>
      <w:rFonts w:ascii="Times New Roman" w:hAnsi="Times New Roman" w:cs="Times New Roman"/>
      <w:szCs w:val="20"/>
    </w:rPr>
  </w:style>
  <w:style w:type="character" w:customStyle="1" w:styleId="136CharChar">
    <w:name w:val="样式136 Char Char"/>
    <w:link w:val="136"/>
    <w:rPr>
      <w:rFonts w:ascii="宋体" w:eastAsia="宋体" w:hAnsi="宋体"/>
      <w:snapToGrid w:val="0"/>
      <w:color w:val="FF0000"/>
      <w:sz w:val="24"/>
      <w:szCs w:val="24"/>
    </w:rPr>
  </w:style>
  <w:style w:type="paragraph" w:customStyle="1" w:styleId="136">
    <w:name w:val="样式136"/>
    <w:basedOn w:val="ab"/>
    <w:link w:val="136CharChar"/>
    <w:pPr>
      <w:spacing w:beforeLines="50" w:afterLines="50" w:line="360" w:lineRule="auto"/>
      <w:ind w:firstLineChars="200" w:firstLine="480"/>
    </w:pPr>
    <w:rPr>
      <w:rFonts w:ascii="宋体" w:eastAsia="宋体" w:hAnsi="宋体"/>
      <w:snapToGrid w:val="0"/>
      <w:color w:val="FF0000"/>
      <w:sz w:val="24"/>
      <w:szCs w:val="24"/>
    </w:rPr>
  </w:style>
  <w:style w:type="character" w:customStyle="1" w:styleId="Charff9">
    <w:name w:val="正文段落（宋旭峰） Char"/>
    <w:link w:val="afffffe"/>
    <w:rPr>
      <w:rFonts w:eastAsia="宋体"/>
      <w:snapToGrid w:val="0"/>
      <w:sz w:val="24"/>
      <w:szCs w:val="24"/>
    </w:rPr>
  </w:style>
  <w:style w:type="paragraph" w:customStyle="1" w:styleId="afffffe">
    <w:name w:val="正文段落（宋旭峰）"/>
    <w:basedOn w:val="ab"/>
    <w:link w:val="Charff9"/>
    <w:qFormat/>
    <w:pPr>
      <w:spacing w:line="360" w:lineRule="auto"/>
      <w:ind w:firstLineChars="200" w:firstLine="200"/>
      <w:jc w:val="left"/>
    </w:pPr>
    <w:rPr>
      <w:rFonts w:eastAsia="宋体"/>
      <w:snapToGrid w:val="0"/>
      <w:sz w:val="24"/>
      <w:szCs w:val="24"/>
    </w:rPr>
  </w:style>
  <w:style w:type="character" w:customStyle="1" w:styleId="aCharChar1">
    <w:name w:val="干标题(a) Char Char1"/>
    <w:rPr>
      <w:rFonts w:ascii="Arial" w:eastAsia="黑体" w:hAnsi="Arial" w:cs="Times New Roman"/>
      <w:spacing w:val="16"/>
      <w:kern w:val="28"/>
      <w:szCs w:val="20"/>
    </w:rPr>
  </w:style>
  <w:style w:type="character" w:customStyle="1" w:styleId="font141">
    <w:name w:val="font141"/>
    <w:qFormat/>
  </w:style>
  <w:style w:type="character" w:customStyle="1" w:styleId="2Char5">
    <w:name w:val="表格文字2 Char"/>
    <w:link w:val="2f5"/>
    <w:rPr>
      <w:rFonts w:ascii="Arial" w:eastAsia="宋体" w:hAnsi="Arial"/>
      <w:szCs w:val="21"/>
    </w:rPr>
  </w:style>
  <w:style w:type="paragraph" w:customStyle="1" w:styleId="2f5">
    <w:name w:val="表格文字2"/>
    <w:basedOn w:val="ab"/>
    <w:link w:val="2Char5"/>
    <w:pPr>
      <w:adjustRightInd w:val="0"/>
      <w:snapToGrid w:val="0"/>
      <w:spacing w:before="20"/>
      <w:jc w:val="center"/>
      <w:textAlignment w:val="baseline"/>
    </w:pPr>
    <w:rPr>
      <w:rFonts w:ascii="Arial" w:eastAsia="宋体" w:hAnsi="Arial"/>
      <w:szCs w:val="21"/>
    </w:rPr>
  </w:style>
  <w:style w:type="character" w:customStyle="1" w:styleId="1CharChar0">
    <w:name w:val="表头1 Char Char"/>
    <w:rPr>
      <w:rFonts w:eastAsia="黑体"/>
      <w:sz w:val="21"/>
      <w:szCs w:val="28"/>
      <w:lang w:bidi="ar-SA"/>
    </w:rPr>
  </w:style>
  <w:style w:type="character" w:customStyle="1" w:styleId="CharCharCharCharCharCCharCharCharCharCharCharChar">
    <w:name w:val="普通文字 Char Char Char Char Char C Char Char Char Char Char Char Char"/>
    <w:semiHidden/>
    <w:rPr>
      <w:rFonts w:ascii="宋体" w:eastAsia="宋体" w:hAnsi="Courier New" w:cs="宋体"/>
      <w:kern w:val="2"/>
      <w:sz w:val="28"/>
      <w:szCs w:val="24"/>
      <w:lang w:val="en-US" w:eastAsia="zh-CN" w:bidi="ar-SA"/>
    </w:rPr>
  </w:style>
  <w:style w:type="character" w:customStyle="1" w:styleId="Charffa">
    <w:name w:val="正文样式 Char"/>
    <w:link w:val="affffff"/>
    <w:qFormat/>
    <w:rPr>
      <w:rFonts w:ascii="宋体" w:eastAsia="宋体" w:hAnsi="宋体"/>
      <w:color w:val="000000"/>
      <w:sz w:val="24"/>
      <w:szCs w:val="24"/>
      <w:u w:color="FFFFFF"/>
    </w:rPr>
  </w:style>
  <w:style w:type="paragraph" w:customStyle="1" w:styleId="affffff">
    <w:name w:val="正文样式"/>
    <w:basedOn w:val="ab"/>
    <w:link w:val="Charffa"/>
    <w:pPr>
      <w:spacing w:line="360" w:lineRule="auto"/>
      <w:ind w:firstLineChars="200" w:firstLine="480"/>
    </w:pPr>
    <w:rPr>
      <w:rFonts w:ascii="宋体" w:eastAsia="宋体" w:hAnsi="宋体"/>
      <w:color w:val="000000"/>
      <w:sz w:val="24"/>
      <w:szCs w:val="24"/>
      <w:u w:color="FFFFFF"/>
    </w:rPr>
  </w:style>
  <w:style w:type="character" w:customStyle="1" w:styleId="Charffb">
    <w:name w:val="广石化正文 Char"/>
    <w:link w:val="affffff0"/>
    <w:rPr>
      <w:rFonts w:ascii="宋体" w:eastAsia="宋体" w:hAnsi="宋体"/>
      <w:sz w:val="28"/>
      <w:szCs w:val="28"/>
    </w:rPr>
  </w:style>
  <w:style w:type="paragraph" w:customStyle="1" w:styleId="affffff0">
    <w:name w:val="广石化正文"/>
    <w:basedOn w:val="ab"/>
    <w:link w:val="Charffb"/>
    <w:pPr>
      <w:tabs>
        <w:tab w:val="left" w:pos="6520"/>
        <w:tab w:val="left" w:leader="dot" w:pos="8220"/>
      </w:tabs>
      <w:spacing w:line="520" w:lineRule="exact"/>
      <w:ind w:firstLineChars="192" w:firstLine="538"/>
    </w:pPr>
    <w:rPr>
      <w:rFonts w:ascii="宋体" w:eastAsia="宋体" w:hAnsi="宋体"/>
      <w:sz w:val="28"/>
      <w:szCs w:val="28"/>
    </w:rPr>
  </w:style>
  <w:style w:type="character" w:customStyle="1" w:styleId="CharChard">
    <w:name w:val="文本框小四 Char Char"/>
    <w:semiHidden/>
    <w:rPr>
      <w:rFonts w:eastAsia="仿宋_GB2312"/>
      <w:sz w:val="24"/>
      <w:szCs w:val="24"/>
    </w:rPr>
  </w:style>
  <w:style w:type="character" w:customStyle="1" w:styleId="CharChare">
    <w:name w:val="带括号的正文 Char Char"/>
    <w:link w:val="affffff1"/>
    <w:rPr>
      <w:rFonts w:eastAsia="宋体"/>
      <w:sz w:val="24"/>
      <w:szCs w:val="28"/>
    </w:rPr>
  </w:style>
  <w:style w:type="paragraph" w:customStyle="1" w:styleId="affffff1">
    <w:name w:val="带括号的正文"/>
    <w:basedOn w:val="ab"/>
    <w:next w:val="ab"/>
    <w:link w:val="CharChare"/>
    <w:pPr>
      <w:adjustRightInd w:val="0"/>
      <w:snapToGrid w:val="0"/>
      <w:spacing w:line="360" w:lineRule="auto"/>
      <w:ind w:firstLineChars="200" w:firstLine="200"/>
    </w:pPr>
    <w:rPr>
      <w:rFonts w:eastAsia="宋体"/>
      <w:sz w:val="24"/>
      <w:szCs w:val="28"/>
    </w:rPr>
  </w:style>
  <w:style w:type="character" w:customStyle="1" w:styleId="Charffc">
    <w:name w:val="表格正文 Char"/>
    <w:rPr>
      <w:rFonts w:eastAsia="宋体"/>
      <w:kern w:val="2"/>
      <w:sz w:val="24"/>
      <w:szCs w:val="24"/>
      <w:lang w:val="en-US" w:eastAsia="zh-CN" w:bidi="ar-SA"/>
    </w:rPr>
  </w:style>
  <w:style w:type="character" w:customStyle="1" w:styleId="1Char2">
    <w:name w:val="表头1 Char"/>
    <w:link w:val="1e"/>
    <w:qFormat/>
    <w:rPr>
      <w:rFonts w:eastAsia="宋体"/>
      <w:color w:val="000000"/>
      <w:sz w:val="24"/>
    </w:rPr>
  </w:style>
  <w:style w:type="paragraph" w:customStyle="1" w:styleId="1e">
    <w:name w:val="表头1"/>
    <w:basedOn w:val="aff1"/>
    <w:link w:val="1Char2"/>
    <w:pPr>
      <w:adjustRightInd w:val="0"/>
      <w:spacing w:before="120"/>
      <w:jc w:val="center"/>
      <w:textAlignment w:val="baseline"/>
    </w:pPr>
    <w:rPr>
      <w:rFonts w:asciiTheme="minorHAnsi" w:hAnsiTheme="minorHAnsi" w:cstheme="minorBidi"/>
      <w:color w:val="000000"/>
      <w:sz w:val="24"/>
      <w:szCs w:val="22"/>
    </w:rPr>
  </w:style>
  <w:style w:type="character" w:customStyle="1" w:styleId="4Char0">
    <w:name w:val="标题  4 Char"/>
    <w:link w:val="4b"/>
    <w:qFormat/>
    <w:rPr>
      <w:rFonts w:eastAsia="黑体"/>
      <w:sz w:val="24"/>
      <w:szCs w:val="24"/>
      <w:lang w:bidi="en-US"/>
    </w:rPr>
  </w:style>
  <w:style w:type="paragraph" w:customStyle="1" w:styleId="4b">
    <w:name w:val="标题  4"/>
    <w:basedOn w:val="ab"/>
    <w:link w:val="4Char0"/>
    <w:qFormat/>
    <w:pPr>
      <w:tabs>
        <w:tab w:val="left" w:pos="5055"/>
      </w:tabs>
      <w:adjustRightInd w:val="0"/>
      <w:snapToGrid w:val="0"/>
      <w:spacing w:line="360" w:lineRule="auto"/>
      <w:jc w:val="left"/>
      <w:outlineLvl w:val="3"/>
    </w:pPr>
    <w:rPr>
      <w:rFonts w:eastAsia="黑体"/>
      <w:sz w:val="24"/>
      <w:szCs w:val="24"/>
      <w:lang w:bidi="en-US"/>
    </w:rPr>
  </w:style>
  <w:style w:type="character" w:customStyle="1" w:styleId="2GB23122Char">
    <w:name w:val="样式 样式 正文 首行缩进:  2 字符 + (中文) 楷体_GB2312 + 首行缩进:  2 字符 Char"/>
    <w:link w:val="2GB23122"/>
    <w:rPr>
      <w:rFonts w:eastAsia="宋体" w:cs="宋体"/>
      <w:sz w:val="24"/>
    </w:rPr>
  </w:style>
  <w:style w:type="paragraph" w:customStyle="1" w:styleId="2GB23122">
    <w:name w:val="样式 样式 正文 首行缩进:  2 字符 + (中文) 楷体_GB2312 + 首行缩进:  2 字符"/>
    <w:basedOn w:val="ab"/>
    <w:link w:val="2GB23122Char"/>
    <w:pPr>
      <w:adjustRightInd w:val="0"/>
      <w:snapToGrid w:val="0"/>
      <w:spacing w:line="500" w:lineRule="exact"/>
      <w:ind w:firstLineChars="200" w:firstLine="200"/>
    </w:pPr>
    <w:rPr>
      <w:rFonts w:eastAsia="宋体" w:cs="宋体"/>
      <w:sz w:val="24"/>
    </w:rPr>
  </w:style>
  <w:style w:type="character" w:customStyle="1" w:styleId="CharCharf">
    <w:name w:val="报告书表格 Char Char"/>
    <w:rPr>
      <w:rFonts w:eastAsia="宋体"/>
      <w:sz w:val="21"/>
      <w:lang w:val="en-US" w:eastAsia="zh-CN" w:bidi="ar-SA"/>
    </w:rPr>
  </w:style>
  <w:style w:type="character" w:customStyle="1" w:styleId="4Char2">
    <w:name w:val="样式4 Char"/>
    <w:link w:val="4c"/>
    <w:qFormat/>
    <w:rPr>
      <w:rFonts w:ascii="宋体" w:eastAsia="宋体"/>
      <w:spacing w:val="6"/>
      <w:sz w:val="24"/>
    </w:rPr>
  </w:style>
  <w:style w:type="paragraph" w:customStyle="1" w:styleId="4c">
    <w:name w:val="样式4"/>
    <w:basedOn w:val="ab"/>
    <w:link w:val="4Char2"/>
    <w:qFormat/>
    <w:pPr>
      <w:overflowPunct w:val="0"/>
      <w:autoSpaceDE w:val="0"/>
      <w:autoSpaceDN w:val="0"/>
      <w:adjustRightInd w:val="0"/>
      <w:snapToGrid w:val="0"/>
      <w:spacing w:before="60" w:after="60"/>
      <w:jc w:val="center"/>
      <w:textAlignment w:val="baseline"/>
    </w:pPr>
    <w:rPr>
      <w:rFonts w:ascii="宋体" w:eastAsia="宋体"/>
      <w:spacing w:val="6"/>
      <w:sz w:val="24"/>
    </w:rPr>
  </w:style>
  <w:style w:type="character" w:customStyle="1" w:styleId="1f">
    <w:name w:val="未命名1"/>
    <w:basedOn w:val="ac"/>
  </w:style>
  <w:style w:type="character" w:customStyle="1" w:styleId="text">
    <w:name w:val="text"/>
    <w:basedOn w:val="ac"/>
  </w:style>
  <w:style w:type="character" w:customStyle="1" w:styleId="2Char6">
    <w:name w:val="纯文本2 Char"/>
    <w:rPr>
      <w:rFonts w:ascii="宋体" w:eastAsia="宋体" w:hAnsi="Courier New"/>
      <w:kern w:val="2"/>
      <w:sz w:val="21"/>
      <w:lang w:val="en-US" w:eastAsia="zh-CN" w:bidi="ar-SA"/>
    </w:rPr>
  </w:style>
  <w:style w:type="character" w:customStyle="1" w:styleId="25CharChar">
    <w:name w:val="样式 正文 行距: 固定值 25 磅 Char Char"/>
    <w:rPr>
      <w:rFonts w:eastAsia="宋体" w:cs="宋体"/>
      <w:sz w:val="24"/>
      <w:szCs w:val="24"/>
    </w:rPr>
  </w:style>
  <w:style w:type="character" w:customStyle="1" w:styleId="Charffd">
    <w:name w:val="表格中的文字 Char"/>
    <w:link w:val="affffff2"/>
    <w:qFormat/>
    <w:rPr>
      <w:rFonts w:ascii="宋体" w:eastAsia="宋体" w:hAnsi="宋体" w:cs="宋体"/>
    </w:rPr>
  </w:style>
  <w:style w:type="paragraph" w:customStyle="1" w:styleId="affffff2">
    <w:name w:val="表格中的文字"/>
    <w:basedOn w:val="ab"/>
    <w:link w:val="Charffd"/>
    <w:pPr>
      <w:jc w:val="center"/>
    </w:pPr>
    <w:rPr>
      <w:rFonts w:ascii="宋体" w:eastAsia="宋体" w:hAnsi="宋体" w:cs="宋体"/>
    </w:rPr>
  </w:style>
  <w:style w:type="character" w:customStyle="1" w:styleId="CharChar24">
    <w:name w:val="Char Char24"/>
    <w:rPr>
      <w:rFonts w:eastAsia="宋体"/>
      <w:b/>
      <w:kern w:val="44"/>
      <w:sz w:val="32"/>
      <w:lang w:val="en-US" w:eastAsia="zh-CN" w:bidi="ar-SA"/>
    </w:rPr>
  </w:style>
  <w:style w:type="character" w:customStyle="1" w:styleId="Char1a">
    <w:name w:val="表文字 Char1"/>
    <w:link w:val="affffff3"/>
    <w:qFormat/>
    <w:rPr>
      <w:rFonts w:eastAsia="宋体"/>
      <w:szCs w:val="24"/>
    </w:rPr>
  </w:style>
  <w:style w:type="paragraph" w:customStyle="1" w:styleId="affffff3">
    <w:name w:val="表文字"/>
    <w:basedOn w:val="ab"/>
    <w:link w:val="Char1a"/>
    <w:qFormat/>
    <w:pPr>
      <w:spacing w:line="240" w:lineRule="exact"/>
      <w:jc w:val="center"/>
    </w:pPr>
    <w:rPr>
      <w:rFonts w:eastAsia="宋体"/>
      <w:szCs w:val="24"/>
    </w:rPr>
  </w:style>
  <w:style w:type="character" w:customStyle="1" w:styleId="txt1">
    <w:name w:val="txt1"/>
    <w:qFormat/>
    <w:rPr>
      <w:rFonts w:ascii="ˎ̥" w:hAnsi="ˎ̥" w:hint="default"/>
      <w:color w:val="5E5E5E"/>
      <w:sz w:val="18"/>
      <w:szCs w:val="18"/>
    </w:rPr>
  </w:style>
  <w:style w:type="character" w:customStyle="1" w:styleId="252Char">
    <w:name w:val="样式 样式 正文 行距: 固定值 25 磅 + 首行缩进:  2 字符 Char"/>
    <w:basedOn w:val="25Char"/>
    <w:link w:val="252"/>
    <w:qFormat/>
    <w:rPr>
      <w:rFonts w:eastAsia="宋体" w:cs="宋体"/>
      <w:sz w:val="24"/>
      <w:szCs w:val="24"/>
    </w:rPr>
  </w:style>
  <w:style w:type="paragraph" w:customStyle="1" w:styleId="252">
    <w:name w:val="样式 样式 正文 行距: 固定值 25 磅 + 首行缩进:  2 字符"/>
    <w:basedOn w:val="ab"/>
    <w:link w:val="252Char"/>
    <w:qFormat/>
    <w:pPr>
      <w:adjustRightInd w:val="0"/>
      <w:snapToGrid w:val="0"/>
      <w:spacing w:line="500" w:lineRule="exact"/>
      <w:ind w:firstLineChars="200" w:firstLine="200"/>
    </w:pPr>
    <w:rPr>
      <w:rFonts w:eastAsia="宋体" w:cs="宋体"/>
      <w:sz w:val="24"/>
      <w:szCs w:val="24"/>
    </w:rPr>
  </w:style>
  <w:style w:type="character" w:customStyle="1" w:styleId="p41">
    <w:name w:val="p41"/>
    <w:rPr>
      <w:rFonts w:ascii="宋体" w:eastAsia="宋体" w:hAnsi="宋体" w:hint="eastAsia"/>
      <w:color w:val="000000"/>
      <w:sz w:val="21"/>
      <w:szCs w:val="21"/>
      <w:u w:val="none"/>
    </w:rPr>
  </w:style>
  <w:style w:type="character" w:customStyle="1" w:styleId="Charffe">
    <w:name w:val="正文(首行缩进) Char"/>
    <w:link w:val="affffff4"/>
    <w:qFormat/>
    <w:rPr>
      <w:rFonts w:eastAsia="宋体"/>
      <w:snapToGrid w:val="0"/>
      <w:sz w:val="24"/>
      <w:szCs w:val="24"/>
    </w:rPr>
  </w:style>
  <w:style w:type="paragraph" w:customStyle="1" w:styleId="affffff4">
    <w:name w:val="正文(首行缩进)"/>
    <w:basedOn w:val="ab"/>
    <w:link w:val="Charffe"/>
    <w:qFormat/>
    <w:pPr>
      <w:adjustRightInd w:val="0"/>
      <w:snapToGrid w:val="0"/>
      <w:spacing w:line="360" w:lineRule="auto"/>
      <w:ind w:firstLineChars="200" w:firstLine="200"/>
    </w:pPr>
    <w:rPr>
      <w:rFonts w:eastAsia="宋体"/>
      <w:snapToGrid w:val="0"/>
      <w:sz w:val="24"/>
      <w:szCs w:val="24"/>
    </w:rPr>
  </w:style>
  <w:style w:type="character" w:customStyle="1" w:styleId="CharCharCharChar">
    <w:name w:val="文本框五号 Char Char Char Char"/>
    <w:semiHidden/>
    <w:rPr>
      <w:rFonts w:eastAsia="仿宋_GB2312"/>
      <w:sz w:val="21"/>
      <w:szCs w:val="21"/>
    </w:rPr>
  </w:style>
  <w:style w:type="character" w:customStyle="1" w:styleId="CharGB2312CharChar">
    <w:name w:val="样式 样式 正文文本缩进特点标题正文文本缩进 Char + 黑色 + (西文) 楷体_GB2312 Char Char"/>
    <w:link w:val="CharGB2312"/>
    <w:rPr>
      <w:rFonts w:ascii="楷体_GB2312" w:eastAsia="宋体" w:hAnsi="楷体_GB2312"/>
      <w:b/>
      <w:color w:val="000000"/>
      <w:szCs w:val="21"/>
    </w:rPr>
  </w:style>
  <w:style w:type="paragraph" w:customStyle="1" w:styleId="CharGB2312">
    <w:name w:val="样式 样式 正文文本缩进特点标题正文文本缩进 Char + 黑色 + (西文) 楷体_GB2312"/>
    <w:basedOn w:val="ab"/>
    <w:link w:val="CharGB2312CharChar"/>
    <w:pPr>
      <w:widowControl/>
      <w:spacing w:line="360" w:lineRule="exact"/>
      <w:jc w:val="center"/>
    </w:pPr>
    <w:rPr>
      <w:rFonts w:ascii="楷体_GB2312" w:eastAsia="宋体" w:hAnsi="楷体_GB2312"/>
      <w:b/>
      <w:color w:val="000000"/>
      <w:szCs w:val="21"/>
    </w:rPr>
  </w:style>
  <w:style w:type="character" w:customStyle="1" w:styleId="1Char3">
    <w:name w:val="表内容1 Char"/>
    <w:link w:val="1f0"/>
    <w:qFormat/>
    <w:rPr>
      <w:rFonts w:eastAsia="宋体"/>
      <w:szCs w:val="21"/>
    </w:rPr>
  </w:style>
  <w:style w:type="paragraph" w:customStyle="1" w:styleId="1f0">
    <w:name w:val="表内容1"/>
    <w:basedOn w:val="ab"/>
    <w:link w:val="1Char3"/>
    <w:qFormat/>
    <w:pPr>
      <w:jc w:val="center"/>
    </w:pPr>
    <w:rPr>
      <w:rFonts w:eastAsia="宋体"/>
      <w:szCs w:val="21"/>
    </w:rPr>
  </w:style>
  <w:style w:type="character" w:customStyle="1" w:styleId="H7Char">
    <w:name w:val="H7 Char"/>
    <w:rPr>
      <w:rFonts w:eastAsia="宋体"/>
      <w:b/>
      <w:bCs/>
      <w:kern w:val="2"/>
      <w:sz w:val="24"/>
      <w:szCs w:val="24"/>
      <w:lang w:val="en-US" w:eastAsia="zh-CN" w:bidi="ar-SA"/>
    </w:rPr>
  </w:style>
  <w:style w:type="character" w:customStyle="1" w:styleId="ww0">
    <w:name w:val="ww"/>
    <w:basedOn w:val="ac"/>
  </w:style>
  <w:style w:type="character" w:customStyle="1" w:styleId="apple-style-span">
    <w:name w:val="apple-style-span"/>
    <w:basedOn w:val="ac"/>
    <w:qFormat/>
  </w:style>
  <w:style w:type="character" w:customStyle="1" w:styleId="16p">
    <w:name w:val="16p"/>
    <w:basedOn w:val="ac"/>
  </w:style>
  <w:style w:type="character" w:customStyle="1" w:styleId="1Char4">
    <w:name w:val="1首行缩进 Char"/>
    <w:rPr>
      <w:rFonts w:ascii="Arial" w:eastAsia="宋体" w:hAnsi="Arial"/>
      <w:snapToGrid w:val="0"/>
      <w:sz w:val="28"/>
      <w:szCs w:val="28"/>
      <w:lang w:val="en-US" w:eastAsia="zh-CN" w:bidi="ar-SA"/>
    </w:rPr>
  </w:style>
  <w:style w:type="character" w:customStyle="1" w:styleId="style91">
    <w:name w:val="style91"/>
    <w:rPr>
      <w:b/>
      <w:bCs/>
      <w:color w:val="333333"/>
      <w:sz w:val="19"/>
      <w:szCs w:val="19"/>
    </w:rPr>
  </w:style>
  <w:style w:type="character" w:customStyle="1" w:styleId="Charfff">
    <w:name w:val="表中正文 Char"/>
    <w:link w:val="affffff5"/>
    <w:rPr>
      <w:rFonts w:ascii="宋体" w:eastAsia="宋体"/>
      <w:szCs w:val="21"/>
    </w:rPr>
  </w:style>
  <w:style w:type="paragraph" w:customStyle="1" w:styleId="affffff5">
    <w:name w:val="表中正文"/>
    <w:basedOn w:val="ab"/>
    <w:link w:val="Charfff"/>
    <w:pPr>
      <w:autoSpaceDE w:val="0"/>
      <w:autoSpaceDN w:val="0"/>
      <w:adjustRightInd w:val="0"/>
      <w:snapToGrid w:val="0"/>
      <w:spacing w:line="300" w:lineRule="exact"/>
      <w:jc w:val="center"/>
    </w:pPr>
    <w:rPr>
      <w:rFonts w:ascii="宋体" w:eastAsia="宋体"/>
      <w:szCs w:val="21"/>
    </w:rPr>
  </w:style>
  <w:style w:type="character" w:customStyle="1" w:styleId="5CharChar0">
    <w:name w:val="样式5 Char Char"/>
    <w:semiHidden/>
    <w:rPr>
      <w:rFonts w:eastAsia="仿宋_GB2312"/>
      <w:sz w:val="24"/>
      <w:szCs w:val="24"/>
    </w:rPr>
  </w:style>
  <w:style w:type="character" w:customStyle="1" w:styleId="affffff6">
    <w:name w:val="个人撰写风格"/>
    <w:rPr>
      <w:rFonts w:ascii="Arial" w:eastAsia="宋体" w:hAnsi="Arial" w:cs="Arial"/>
      <w:color w:val="auto"/>
      <w:kern w:val="2"/>
      <w:sz w:val="20"/>
      <w:szCs w:val="24"/>
      <w:lang w:val="en-US" w:eastAsia="zh-CN" w:bidi="ar-SA"/>
    </w:rPr>
  </w:style>
  <w:style w:type="character" w:customStyle="1" w:styleId="fheading2">
    <w:name w:val="f_heading2"/>
    <w:basedOn w:val="ac"/>
  </w:style>
  <w:style w:type="character" w:customStyle="1" w:styleId="2Char7">
    <w:name w:val="正文 首行缩进:  2 字符 Char"/>
    <w:link w:val="2f6"/>
    <w:rPr>
      <w:rFonts w:eastAsia="宋体" w:cs="宋体"/>
      <w:sz w:val="24"/>
    </w:rPr>
  </w:style>
  <w:style w:type="paragraph" w:customStyle="1" w:styleId="2f6">
    <w:name w:val="正文 首行缩进:  2 字符"/>
    <w:basedOn w:val="ab"/>
    <w:link w:val="2Char7"/>
    <w:pPr>
      <w:snapToGrid w:val="0"/>
      <w:spacing w:line="500" w:lineRule="exact"/>
      <w:ind w:firstLineChars="200" w:firstLine="480"/>
      <w:jc w:val="left"/>
    </w:pPr>
    <w:rPr>
      <w:rFonts w:eastAsia="宋体" w:cs="宋体"/>
      <w:sz w:val="24"/>
    </w:rPr>
  </w:style>
  <w:style w:type="character" w:customStyle="1" w:styleId="CharChar90">
    <w:name w:val="Char Char9"/>
    <w:rPr>
      <w:rFonts w:eastAsia="宋体"/>
      <w:b/>
      <w:bCs/>
      <w:kern w:val="2"/>
      <w:sz w:val="28"/>
      <w:szCs w:val="28"/>
      <w:lang w:val="en-US" w:eastAsia="zh-CN" w:bidi="ar-SA"/>
    </w:rPr>
  </w:style>
  <w:style w:type="character" w:customStyle="1" w:styleId="Charfff0">
    <w:name w:val="表头文字 Char"/>
    <w:link w:val="affffff7"/>
    <w:rPr>
      <w:rFonts w:eastAsia="宋体"/>
      <w:b/>
      <w:szCs w:val="24"/>
    </w:rPr>
  </w:style>
  <w:style w:type="paragraph" w:customStyle="1" w:styleId="affffff7">
    <w:name w:val="表头文字"/>
    <w:basedOn w:val="ab"/>
    <w:link w:val="Charfff0"/>
    <w:pPr>
      <w:widowControl/>
      <w:adjustRightInd w:val="0"/>
      <w:spacing w:line="360" w:lineRule="exact"/>
      <w:jc w:val="center"/>
      <w:textAlignment w:val="center"/>
    </w:pPr>
    <w:rPr>
      <w:rFonts w:eastAsia="宋体"/>
      <w:b/>
      <w:szCs w:val="24"/>
    </w:rPr>
  </w:style>
  <w:style w:type="character" w:customStyle="1" w:styleId="dahang">
    <w:name w:val="dahang"/>
    <w:basedOn w:val="ac"/>
  </w:style>
  <w:style w:type="character" w:customStyle="1" w:styleId="affffff8">
    <w:name w:val="样式 宋体 四号 红色"/>
    <w:rPr>
      <w:rFonts w:ascii="宋体" w:hAnsi="宋体"/>
      <w:color w:val="FF0000"/>
      <w:sz w:val="24"/>
    </w:rPr>
  </w:style>
  <w:style w:type="character" w:customStyle="1" w:styleId="111111CharChar">
    <w:name w:val="标题1.1.1.1.1.1 Char Char"/>
    <w:rPr>
      <w:sz w:val="24"/>
    </w:rPr>
  </w:style>
  <w:style w:type="character" w:customStyle="1" w:styleId="datatitle">
    <w:name w:val="datatitle"/>
    <w:basedOn w:val="ac"/>
  </w:style>
  <w:style w:type="character" w:customStyle="1" w:styleId="2Char2">
    <w:name w:val="正文首行缩进 2 Char2"/>
    <w:link w:val="28"/>
    <w:rPr>
      <w:rFonts w:eastAsia="宋体"/>
      <w:sz w:val="18"/>
    </w:rPr>
  </w:style>
  <w:style w:type="character" w:customStyle="1" w:styleId="2Char">
    <w:name w:val="正文文本 2 Char"/>
    <w:link w:val="25"/>
    <w:rPr>
      <w:rFonts w:ascii="宋体" w:eastAsia="宋体"/>
      <w:sz w:val="24"/>
    </w:rPr>
  </w:style>
  <w:style w:type="character" w:customStyle="1" w:styleId="15CharChar">
    <w:name w:val="文本框五号1.5倍行距 Char Char"/>
    <w:basedOn w:val="CharCharChar"/>
    <w:link w:val="15Char"/>
    <w:semiHidden/>
    <w:rPr>
      <w:rFonts w:eastAsia="仿宋_GB2312"/>
      <w:szCs w:val="21"/>
    </w:rPr>
  </w:style>
  <w:style w:type="paragraph" w:customStyle="1" w:styleId="15Char">
    <w:name w:val="文本框五号1.5倍行距 Char"/>
    <w:basedOn w:val="CharChar5"/>
    <w:link w:val="15CharChar"/>
    <w:semiHidden/>
    <w:pPr>
      <w:spacing w:line="360" w:lineRule="auto"/>
    </w:pPr>
  </w:style>
  <w:style w:type="character" w:customStyle="1" w:styleId="H314">
    <w:name w:val="H314"/>
    <w:qFormat/>
    <w:rPr>
      <w:rFonts w:eastAsia="仿宋_GB2312"/>
      <w:snapToGrid w:val="0"/>
      <w:color w:val="000000"/>
      <w:sz w:val="24"/>
      <w:szCs w:val="28"/>
    </w:rPr>
  </w:style>
  <w:style w:type="character" w:customStyle="1" w:styleId="fontlayout">
    <w:name w:val="font_layout"/>
    <w:basedOn w:val="ac"/>
  </w:style>
  <w:style w:type="character" w:customStyle="1" w:styleId="Charfa">
    <w:name w:val="报告表格 Char"/>
    <w:link w:val="affffd"/>
    <w:rPr>
      <w:rFonts w:eastAsia="宋体"/>
    </w:rPr>
  </w:style>
  <w:style w:type="character" w:customStyle="1" w:styleId="Chara">
    <w:name w:val="批注框文本 Char"/>
    <w:link w:val="aff4"/>
    <w:qFormat/>
    <w:locked/>
    <w:rPr>
      <w:rFonts w:ascii="宋体" w:eastAsia="宋体" w:hAnsi="宋体"/>
      <w:sz w:val="18"/>
    </w:rPr>
  </w:style>
  <w:style w:type="character" w:customStyle="1" w:styleId="CharCharf0">
    <w:name w:val="正文(首行缩进) Char Char"/>
    <w:qFormat/>
    <w:rPr>
      <w:snapToGrid/>
      <w:sz w:val="24"/>
      <w:szCs w:val="24"/>
    </w:rPr>
  </w:style>
  <w:style w:type="character" w:customStyle="1" w:styleId="BodyTextIndent2Char">
    <w:name w:val="Body Text Indent 2 Char"/>
    <w:rPr>
      <w:rFonts w:ascii="宋体" w:eastAsia="宋体"/>
      <w:bCs/>
      <w:color w:val="000000"/>
      <w:kern w:val="2"/>
      <w:sz w:val="24"/>
      <w:lang w:val="en-US" w:eastAsia="zh-CN" w:bidi="ar-SA"/>
    </w:rPr>
  </w:style>
  <w:style w:type="character" w:customStyle="1" w:styleId="t11">
    <w:name w:val="t11"/>
    <w:basedOn w:val="ac"/>
  </w:style>
  <w:style w:type="character" w:customStyle="1" w:styleId="Char23">
    <w:name w:val="正文(首行缩进) Char2"/>
    <w:semiHidden/>
    <w:rPr>
      <w:rFonts w:eastAsia="黑体"/>
      <w:bCs/>
      <w:snapToGrid w:val="0"/>
      <w:color w:val="000000"/>
      <w:kern w:val="2"/>
      <w:sz w:val="24"/>
      <w:lang w:val="en-US" w:eastAsia="zh-CN" w:bidi="ar-SA"/>
    </w:rPr>
  </w:style>
  <w:style w:type="character" w:customStyle="1" w:styleId="CharCharf1">
    <w:name w:val="报告正文 Char Char"/>
    <w:link w:val="affffff9"/>
    <w:rPr>
      <w:rFonts w:eastAsia="宋体"/>
      <w:sz w:val="24"/>
      <w:szCs w:val="21"/>
    </w:rPr>
  </w:style>
  <w:style w:type="paragraph" w:customStyle="1" w:styleId="affffff9">
    <w:name w:val="报告正文"/>
    <w:basedOn w:val="ab"/>
    <w:link w:val="CharCharf1"/>
    <w:pPr>
      <w:spacing w:line="360" w:lineRule="auto"/>
      <w:ind w:firstLine="482"/>
    </w:pPr>
    <w:rPr>
      <w:rFonts w:eastAsia="宋体"/>
      <w:sz w:val="24"/>
      <w:szCs w:val="21"/>
    </w:rPr>
  </w:style>
  <w:style w:type="character" w:customStyle="1" w:styleId="CharCharf2">
    <w:name w:val="表格头 Char Char"/>
    <w:link w:val="affffffa"/>
    <w:rPr>
      <w:rFonts w:eastAsia="宋体"/>
      <w:b/>
      <w:szCs w:val="24"/>
    </w:rPr>
  </w:style>
  <w:style w:type="paragraph" w:customStyle="1" w:styleId="affffffa">
    <w:name w:val="表格头"/>
    <w:basedOn w:val="ab"/>
    <w:link w:val="CharCharf2"/>
    <w:pPr>
      <w:jc w:val="center"/>
    </w:pPr>
    <w:rPr>
      <w:rFonts w:eastAsia="宋体"/>
      <w:b/>
      <w:szCs w:val="24"/>
    </w:rPr>
  </w:style>
  <w:style w:type="character" w:customStyle="1" w:styleId="Char1b">
    <w:name w:val="特点标题 Char1"/>
    <w:rPr>
      <w:rFonts w:eastAsia="宋体"/>
      <w:kern w:val="2"/>
      <w:sz w:val="21"/>
      <w:szCs w:val="24"/>
      <w:lang w:val="en-US" w:eastAsia="zh-CN" w:bidi="ar-SA"/>
    </w:rPr>
  </w:style>
  <w:style w:type="character" w:customStyle="1" w:styleId="CharChar91">
    <w:name w:val="Char Char91"/>
    <w:qFormat/>
    <w:rPr>
      <w:rFonts w:ascii="宋体" w:eastAsia="宋体" w:hAnsi="Courier New"/>
      <w:sz w:val="21"/>
      <w:lang w:val="en-US" w:eastAsia="zh-CN" w:bidi="ar-SA"/>
    </w:rPr>
  </w:style>
  <w:style w:type="character" w:customStyle="1" w:styleId="CharCharf3">
    <w:name w:val="插图标题 Char Char"/>
    <w:link w:val="affffffb"/>
    <w:rPr>
      <w:rFonts w:eastAsia="黑体"/>
      <w:b/>
      <w:snapToGrid w:val="0"/>
      <w:sz w:val="24"/>
      <w:szCs w:val="24"/>
    </w:rPr>
  </w:style>
  <w:style w:type="paragraph" w:customStyle="1" w:styleId="affffffb">
    <w:name w:val="插图标题"/>
    <w:basedOn w:val="ab"/>
    <w:link w:val="CharCharf3"/>
    <w:qFormat/>
    <w:pPr>
      <w:adjustRightInd w:val="0"/>
      <w:snapToGrid w:val="0"/>
      <w:spacing w:beforeLines="10" w:line="460" w:lineRule="exact"/>
      <w:jc w:val="center"/>
    </w:pPr>
    <w:rPr>
      <w:rFonts w:eastAsia="黑体"/>
      <w:b/>
      <w:snapToGrid w:val="0"/>
      <w:sz w:val="24"/>
      <w:szCs w:val="24"/>
    </w:rPr>
  </w:style>
  <w:style w:type="character" w:customStyle="1" w:styleId="CharChar241">
    <w:name w:val="Char Char241"/>
    <w:qFormat/>
    <w:rPr>
      <w:rFonts w:eastAsia="宋体"/>
      <w:b/>
      <w:kern w:val="44"/>
      <w:sz w:val="32"/>
      <w:lang w:val="en-US" w:eastAsia="zh-CN" w:bidi="ar-SA"/>
    </w:rPr>
  </w:style>
  <w:style w:type="character" w:customStyle="1" w:styleId="4CharChar0">
    <w:name w:val="样式4 Char Char"/>
    <w:rPr>
      <w:rFonts w:eastAsia="宋体"/>
      <w:sz w:val="28"/>
      <w:szCs w:val="28"/>
      <w:lang w:val="en-US" w:eastAsia="zh-CN" w:bidi="ar-SA"/>
    </w:rPr>
  </w:style>
  <w:style w:type="character" w:customStyle="1" w:styleId="check-info1">
    <w:name w:val="check-info1"/>
    <w:rPr>
      <w:color w:val="424141"/>
    </w:rPr>
  </w:style>
  <w:style w:type="character" w:customStyle="1" w:styleId="CharChar111">
    <w:name w:val="Char Char111"/>
    <w:qFormat/>
    <w:rPr>
      <w:rFonts w:eastAsia="黑体" w:cs="Arial"/>
      <w:b/>
      <w:bCs/>
      <w:snapToGrid w:val="0"/>
      <w:sz w:val="24"/>
      <w:szCs w:val="32"/>
      <w:lang w:val="en-US" w:eastAsia="zh-CN" w:bidi="ar-SA"/>
    </w:rPr>
  </w:style>
  <w:style w:type="character" w:customStyle="1" w:styleId="CharCharf4">
    <w:name w:val="三 Char Char"/>
    <w:basedOn w:val="111Char2"/>
    <w:link w:val="affffffc"/>
    <w:rPr>
      <w:rFonts w:eastAsia="宋体"/>
      <w:b/>
      <w:bCs/>
      <w:iCs/>
      <w:kern w:val="2"/>
      <w:sz w:val="28"/>
      <w:szCs w:val="24"/>
      <w:lang w:bidi="ar-SA"/>
    </w:rPr>
  </w:style>
  <w:style w:type="character" w:customStyle="1" w:styleId="111Char2">
    <w:name w:val="条标题1.1.1 Char2"/>
    <w:rPr>
      <w:rFonts w:eastAsia="宋体"/>
      <w:b/>
      <w:bCs/>
      <w:iCs/>
      <w:kern w:val="2"/>
      <w:sz w:val="28"/>
      <w:szCs w:val="24"/>
      <w:lang w:bidi="ar-SA"/>
    </w:rPr>
  </w:style>
  <w:style w:type="paragraph" w:customStyle="1" w:styleId="affffffc">
    <w:name w:val="三"/>
    <w:basedOn w:val="3"/>
    <w:link w:val="CharCharf4"/>
    <w:pPr>
      <w:keepLines w:val="0"/>
      <w:widowControl/>
      <w:numPr>
        <w:numId w:val="0"/>
      </w:numPr>
      <w:spacing w:before="0" w:after="0" w:line="360" w:lineRule="auto"/>
      <w:jc w:val="left"/>
    </w:pPr>
    <w:rPr>
      <w:rFonts w:asciiTheme="minorHAnsi" w:hAnsiTheme="minorHAnsi" w:cstheme="minorBidi"/>
      <w:iCs/>
      <w:sz w:val="28"/>
      <w:szCs w:val="24"/>
    </w:rPr>
  </w:style>
  <w:style w:type="character" w:customStyle="1" w:styleId="A3CharChar">
    <w:name w:val="A3 Char Char"/>
    <w:link w:val="A30"/>
    <w:rPr>
      <w:rFonts w:eastAsia="宋体"/>
      <w:bCs/>
      <w:sz w:val="28"/>
      <w:szCs w:val="28"/>
    </w:rPr>
  </w:style>
  <w:style w:type="paragraph" w:customStyle="1" w:styleId="A30">
    <w:name w:val="A3"/>
    <w:basedOn w:val="3"/>
    <w:link w:val="A3CharChar"/>
    <w:pPr>
      <w:numPr>
        <w:numId w:val="0"/>
      </w:numPr>
      <w:tabs>
        <w:tab w:val="left" w:pos="652"/>
      </w:tabs>
    </w:pPr>
    <w:rPr>
      <w:rFonts w:asciiTheme="minorHAnsi" w:hAnsiTheme="minorHAnsi" w:cstheme="minorBidi"/>
      <w:b w:val="0"/>
      <w:sz w:val="28"/>
      <w:szCs w:val="28"/>
    </w:rPr>
  </w:style>
  <w:style w:type="character" w:customStyle="1" w:styleId="CharCharf5">
    <w:name w:val="我的正文 Char Char"/>
    <w:rPr>
      <w:rFonts w:eastAsia="宋体" w:cs="宋体"/>
      <w:kern w:val="2"/>
      <w:sz w:val="24"/>
      <w:szCs w:val="24"/>
      <w:lang w:val="en-US" w:eastAsia="zh-CN" w:bidi="ar-SA"/>
    </w:rPr>
  </w:style>
  <w:style w:type="character" w:customStyle="1" w:styleId="CharCharf6">
    <w:name w:val="文本正文 Char Char"/>
    <w:rPr>
      <w:rFonts w:eastAsia="宋体"/>
      <w:kern w:val="2"/>
      <w:sz w:val="24"/>
      <w:szCs w:val="24"/>
      <w:lang w:val="en-US" w:eastAsia="zh-CN" w:bidi="ar-SA"/>
    </w:rPr>
  </w:style>
  <w:style w:type="character" w:customStyle="1" w:styleId="SLCONCharChar">
    <w:name w:val="表（或图）标题 样式 宋体 五号 居中 SL CON Char Char"/>
    <w:link w:val="SLCON"/>
    <w:qFormat/>
    <w:rPr>
      <w:rFonts w:ascii="宋体" w:eastAsia="宋体" w:hAnsi="宋体" w:cs="宋体"/>
      <w:b/>
    </w:rPr>
  </w:style>
  <w:style w:type="paragraph" w:customStyle="1" w:styleId="SLCON">
    <w:name w:val="表（或图）标题 样式 宋体 五号 居中 SL CON"/>
    <w:basedOn w:val="ab"/>
    <w:link w:val="SLCONCharChar"/>
    <w:pPr>
      <w:widowControl/>
      <w:tabs>
        <w:tab w:val="left" w:pos="377"/>
      </w:tabs>
      <w:spacing w:before="100" w:beforeAutospacing="1" w:line="360" w:lineRule="auto"/>
      <w:jc w:val="center"/>
    </w:pPr>
    <w:rPr>
      <w:rFonts w:ascii="宋体" w:eastAsia="宋体" w:hAnsi="宋体" w:cs="宋体"/>
      <w:b/>
    </w:rPr>
  </w:style>
  <w:style w:type="character" w:customStyle="1" w:styleId="CharChar12">
    <w:name w:val="题注 Char Char1"/>
    <w:rPr>
      <w:rFonts w:ascii="Arial" w:eastAsia="黑体" w:hAnsi="Arial" w:cs="Arial"/>
      <w:kern w:val="2"/>
      <w:lang w:val="en-US" w:eastAsia="zh-CN" w:bidi="ar-SA"/>
    </w:rPr>
  </w:style>
  <w:style w:type="character" w:customStyle="1" w:styleId="findentlist2">
    <w:name w:val="f_indentlist2"/>
    <w:basedOn w:val="ac"/>
  </w:style>
  <w:style w:type="character" w:customStyle="1" w:styleId="5Char0">
    <w:name w:val="样式5 Char"/>
    <w:link w:val="59"/>
    <w:rPr>
      <w:rFonts w:ascii="宋体" w:eastAsia="宋体"/>
    </w:rPr>
  </w:style>
  <w:style w:type="paragraph" w:customStyle="1" w:styleId="59">
    <w:name w:val="样式5"/>
    <w:basedOn w:val="afd"/>
    <w:link w:val="5Char0"/>
    <w:qFormat/>
    <w:pPr>
      <w:tabs>
        <w:tab w:val="left" w:pos="780"/>
      </w:tabs>
      <w:spacing w:line="240" w:lineRule="auto"/>
      <w:ind w:left="780" w:rightChars="-50" w:right="-50" w:hanging="360"/>
      <w:jc w:val="center"/>
    </w:pPr>
    <w:rPr>
      <w:color w:val="auto"/>
      <w:sz w:val="21"/>
    </w:rPr>
  </w:style>
  <w:style w:type="character" w:customStyle="1" w:styleId="CharChar16">
    <w:name w:val="Char Char16"/>
    <w:qFormat/>
    <w:rPr>
      <w:rFonts w:ascii="宋体" w:eastAsia="宋体" w:hAnsi="宋体" w:cs="宋体"/>
      <w:sz w:val="24"/>
      <w:szCs w:val="24"/>
      <w:lang w:val="en-US" w:eastAsia="zh-CN" w:bidi="ar-SA"/>
    </w:rPr>
  </w:style>
  <w:style w:type="character" w:customStyle="1" w:styleId="title41">
    <w:name w:val="title41"/>
    <w:rPr>
      <w:rFonts w:ascii="宋体" w:eastAsia="宋体" w:hAnsi="宋体" w:hint="eastAsia"/>
      <w:color w:val="194F95"/>
      <w:sz w:val="20"/>
      <w:szCs w:val="20"/>
    </w:rPr>
  </w:style>
  <w:style w:type="character" w:customStyle="1" w:styleId="3CharChar">
    <w:name w:val="标题 3宋旭峰 Char Char"/>
    <w:qFormat/>
    <w:rPr>
      <w:rFonts w:ascii="黑体" w:eastAsia="黑体" w:hAnsi="Arial" w:cs="Arial"/>
      <w:b/>
      <w:bCs/>
      <w:color w:val="000000"/>
      <w:kern w:val="2"/>
      <w:sz w:val="24"/>
      <w:szCs w:val="24"/>
      <w:lang w:val="en-US" w:eastAsia="zh-CN" w:bidi="ar-SA"/>
    </w:rPr>
  </w:style>
  <w:style w:type="character" w:customStyle="1" w:styleId="CharCharCharCharCharCharCharChChar">
    <w:name w:val="样式 纯文本普通文字普通文字 Char普通文字 Char Char Char普通文字 Char Char Char Ch... Char"/>
    <w:link w:val="CharCharCharCharCharCharCharCh"/>
    <w:rPr>
      <w:rFonts w:ascii="宋体" w:eastAsia="宋体" w:hAnsi="Courier New"/>
      <w:sz w:val="28"/>
    </w:rPr>
  </w:style>
  <w:style w:type="paragraph" w:customStyle="1" w:styleId="CharCharCharCharCharCharCharCh">
    <w:name w:val="样式 纯文本普通文字普通文字 Char普通文字 Char Char Char普通文字 Char Char Char Ch..."/>
    <w:basedOn w:val="aff1"/>
    <w:link w:val="CharCharCharCharCharCharCharChChar"/>
    <w:rPr>
      <w:rFonts w:cstheme="minorBidi"/>
      <w:sz w:val="28"/>
      <w:szCs w:val="22"/>
    </w:rPr>
  </w:style>
  <w:style w:type="character" w:customStyle="1" w:styleId="15Char0">
    <w:name w:val="正文正文正文 1.5 倍行距 Char"/>
    <w:link w:val="150"/>
    <w:rPr>
      <w:rFonts w:ascii="宋体" w:eastAsia="宋体" w:hAnsi="宋体" w:cs="宋体"/>
      <w:sz w:val="24"/>
    </w:rPr>
  </w:style>
  <w:style w:type="paragraph" w:customStyle="1" w:styleId="150">
    <w:name w:val="正文正文正文 1.5 倍行距"/>
    <w:basedOn w:val="ab"/>
    <w:link w:val="15Char0"/>
    <w:pPr>
      <w:spacing w:line="360" w:lineRule="auto"/>
      <w:ind w:firstLineChars="200" w:firstLine="480"/>
    </w:pPr>
    <w:rPr>
      <w:rFonts w:ascii="宋体" w:eastAsia="宋体" w:hAnsi="宋体" w:cs="宋体"/>
      <w:sz w:val="24"/>
    </w:rPr>
  </w:style>
  <w:style w:type="character" w:customStyle="1" w:styleId="Char1c">
    <w:name w:val="正文文字 Char1"/>
    <w:rPr>
      <w:rFonts w:ascii="宋体" w:eastAsia="宋体"/>
      <w:color w:val="000000"/>
      <w:kern w:val="2"/>
      <w:sz w:val="24"/>
      <w:lang w:val="en-US" w:eastAsia="zh-CN" w:bidi="ar-SA"/>
    </w:rPr>
  </w:style>
  <w:style w:type="character" w:customStyle="1" w:styleId="EChar">
    <w:name w:val="E Char"/>
    <w:link w:val="E"/>
    <w:qFormat/>
    <w:rPr>
      <w:rFonts w:ascii="Arial" w:eastAsia="楷体_GB2312" w:hAnsi="Arial" w:cs="Arial"/>
      <w:sz w:val="28"/>
      <w:szCs w:val="28"/>
    </w:rPr>
  </w:style>
  <w:style w:type="paragraph" w:customStyle="1" w:styleId="E">
    <w:name w:val="E"/>
    <w:basedOn w:val="ab"/>
    <w:link w:val="EChar"/>
    <w:qFormat/>
    <w:pPr>
      <w:spacing w:line="500" w:lineRule="exact"/>
      <w:ind w:firstLineChars="200" w:firstLine="200"/>
    </w:pPr>
    <w:rPr>
      <w:rFonts w:ascii="Arial" w:eastAsia="楷体_GB2312" w:hAnsi="Arial" w:cs="Arial"/>
      <w:sz w:val="28"/>
      <w:szCs w:val="28"/>
    </w:rPr>
  </w:style>
  <w:style w:type="character" w:customStyle="1" w:styleId="content15">
    <w:name w:val="content15"/>
    <w:basedOn w:val="ac"/>
  </w:style>
  <w:style w:type="character" w:customStyle="1" w:styleId="CharCharChar2">
    <w:name w:val="普通文字 Char Char Char2"/>
    <w:rPr>
      <w:rFonts w:eastAsia="宋体"/>
      <w:spacing w:val="8"/>
      <w:kern w:val="2"/>
      <w:sz w:val="24"/>
      <w:lang w:val="en-US" w:eastAsia="zh-CN" w:bidi="ar-SA"/>
    </w:rPr>
  </w:style>
  <w:style w:type="character" w:customStyle="1" w:styleId="Char1d">
    <w:name w:val="正文首行缩进 Char1"/>
    <w:qFormat/>
    <w:rPr>
      <w:rFonts w:ascii="宋体" w:eastAsia="宋体" w:hAnsi="Courier New" w:cs="Courier New"/>
      <w:kern w:val="2"/>
      <w:sz w:val="24"/>
      <w:szCs w:val="24"/>
      <w:lang w:val="en-US" w:eastAsia="zh-CN" w:bidi="ar-SA"/>
    </w:rPr>
  </w:style>
  <w:style w:type="character" w:customStyle="1" w:styleId="1Char5">
    <w:name w:val="正文首行缩进1 Char"/>
    <w:qFormat/>
    <w:rPr>
      <w:rFonts w:ascii="Times New Roman" w:eastAsia="宋体" w:hAnsi="Times New Roman" w:cs="Times New Roman"/>
      <w:kern w:val="2"/>
      <w:sz w:val="24"/>
      <w:szCs w:val="24"/>
      <w:lang w:val="en-US" w:eastAsia="zh-CN" w:bidi="ar-SA"/>
    </w:rPr>
  </w:style>
  <w:style w:type="character" w:customStyle="1" w:styleId="2Char1">
    <w:name w:val="标题 2 Char1"/>
    <w:aliases w:val="1.1标题 2 Char,1.1 Char,节 Char,二级标题，黑粗，小三，序号 Char,HD2 Char,Heading 2 Hidden Char,Heading 2 CCBS Char,sect 1.2 Char,H2 Char,Reset numbering Char,H21 Char,R2 Char,heading 2 Char,h2 Char,sub-sect Char,dd heading 2 Char,dh2 Char,第*章 Char,prop2 Char"/>
    <w:link w:val="2"/>
    <w:qFormat/>
    <w:rPr>
      <w:rFonts w:ascii="Arial" w:eastAsia="黑体" w:hAnsi="Arial" w:cs="Times New Roman"/>
      <w:b/>
      <w:bCs/>
      <w:sz w:val="32"/>
      <w:szCs w:val="32"/>
    </w:rPr>
  </w:style>
  <w:style w:type="character" w:customStyle="1" w:styleId="Charf4">
    <w:name w:val="正文内容 Char"/>
    <w:link w:val="affff7"/>
    <w:qFormat/>
    <w:rPr>
      <w:rFonts w:eastAsia="宋体"/>
      <w:sz w:val="24"/>
      <w:szCs w:val="24"/>
    </w:rPr>
  </w:style>
  <w:style w:type="character" w:customStyle="1" w:styleId="CharCharCharCharCharCharChar2">
    <w:name w:val="Char Char Char Char Char Char Char2"/>
    <w:rPr>
      <w:rFonts w:eastAsia="宋体"/>
      <w:kern w:val="2"/>
      <w:sz w:val="24"/>
      <w:lang w:val="en-US" w:eastAsia="zh-CN"/>
    </w:rPr>
  </w:style>
  <w:style w:type="character" w:customStyle="1" w:styleId="GB23120">
    <w:name w:val="样式 仿宋_GB2312 小四 黑色"/>
    <w:semiHidden/>
    <w:rPr>
      <w:rFonts w:ascii="Times New Roman" w:eastAsia="仿宋_GB2312" w:hAnsi="Times New Roman"/>
      <w:color w:val="000000"/>
      <w:sz w:val="24"/>
      <w:szCs w:val="24"/>
    </w:rPr>
  </w:style>
  <w:style w:type="character" w:customStyle="1" w:styleId="unnamed1">
    <w:name w:val="unnamed1"/>
    <w:basedOn w:val="ac"/>
    <w:qFormat/>
  </w:style>
  <w:style w:type="character" w:customStyle="1" w:styleId="H36">
    <w:name w:val="H36"/>
    <w:semiHidden/>
    <w:rPr>
      <w:rFonts w:eastAsia="仿宋_GB2312"/>
      <w:snapToGrid w:val="0"/>
      <w:sz w:val="24"/>
      <w:szCs w:val="28"/>
    </w:rPr>
  </w:style>
  <w:style w:type="character" w:customStyle="1" w:styleId="9css21">
    <w:name w:val="9css21"/>
    <w:rPr>
      <w:spacing w:val="268"/>
      <w:sz w:val="20"/>
      <w:szCs w:val="20"/>
    </w:rPr>
  </w:style>
  <w:style w:type="character" w:customStyle="1" w:styleId="Charfff1">
    <w:name w:val="报告书表格 Char"/>
    <w:link w:val="affffffd"/>
    <w:qFormat/>
    <w:rPr>
      <w:rFonts w:ascii="宋体" w:eastAsia="宋体" w:hAnsi="宋体" w:cs="宋体"/>
      <w:szCs w:val="24"/>
    </w:rPr>
  </w:style>
  <w:style w:type="paragraph" w:customStyle="1" w:styleId="affffffd">
    <w:name w:val="报告书表格"/>
    <w:basedOn w:val="ab"/>
    <w:link w:val="Charfff1"/>
    <w:qFormat/>
    <w:pPr>
      <w:adjustRightInd w:val="0"/>
      <w:spacing w:before="60" w:after="60" w:line="240" w:lineRule="atLeast"/>
      <w:jc w:val="center"/>
      <w:textAlignment w:val="baseline"/>
    </w:pPr>
    <w:rPr>
      <w:rFonts w:ascii="宋体" w:eastAsia="宋体" w:hAnsi="宋体" w:cs="宋体"/>
      <w:szCs w:val="24"/>
    </w:rPr>
  </w:style>
  <w:style w:type="character" w:customStyle="1" w:styleId="Char15">
    <w:name w:val="表头 Char1"/>
    <w:link w:val="affffb"/>
    <w:qFormat/>
    <w:rPr>
      <w:rFonts w:ascii="仿宋_GB2312" w:eastAsia="仿宋_GB2312"/>
      <w:sz w:val="24"/>
    </w:rPr>
  </w:style>
  <w:style w:type="character" w:customStyle="1" w:styleId="javascript">
    <w:name w:val="javascript"/>
    <w:basedOn w:val="ac"/>
    <w:qFormat/>
  </w:style>
  <w:style w:type="character" w:customStyle="1" w:styleId="unnamed11">
    <w:name w:val="unnamed11"/>
    <w:rPr>
      <w:b/>
      <w:color w:val="3366CC"/>
      <w:sz w:val="21"/>
    </w:rPr>
  </w:style>
  <w:style w:type="character" w:customStyle="1" w:styleId="WW-Char">
    <w:name w:val="WW-普通文字 Char"/>
    <w:rPr>
      <w:rFonts w:ascii="宋体" w:eastAsia="宋体" w:hAnsi="宋体"/>
      <w:kern w:val="1"/>
      <w:sz w:val="24"/>
      <w:lang w:val="en-US" w:bidi="ar-SA"/>
    </w:rPr>
  </w:style>
  <w:style w:type="character" w:customStyle="1" w:styleId="GB23122">
    <w:name w:val="样式 仿宋_GB2312 小四2"/>
    <w:semiHidden/>
    <w:rPr>
      <w:rFonts w:ascii="Times New Roman" w:eastAsia="仿宋_GB2312" w:hAnsi="Times New Roman"/>
      <w:sz w:val="24"/>
      <w:szCs w:val="24"/>
    </w:rPr>
  </w:style>
  <w:style w:type="character" w:customStyle="1" w:styleId="aChar">
    <w:name w:val="正文a Char"/>
    <w:link w:val="affffffe"/>
    <w:rPr>
      <w:rFonts w:ascii="宋体" w:eastAsia="宋体" w:hAnsi="宋体"/>
      <w:sz w:val="24"/>
      <w:szCs w:val="28"/>
      <w:u w:color="FFFFFF"/>
    </w:rPr>
  </w:style>
  <w:style w:type="paragraph" w:customStyle="1" w:styleId="affffffe">
    <w:name w:val="正文a"/>
    <w:basedOn w:val="ab"/>
    <w:next w:val="ab"/>
    <w:link w:val="aChar"/>
    <w:pPr>
      <w:adjustRightInd w:val="0"/>
      <w:snapToGrid w:val="0"/>
      <w:spacing w:beforeLines="25" w:afterLines="25" w:line="360" w:lineRule="auto"/>
      <w:ind w:firstLineChars="200" w:firstLine="560"/>
    </w:pPr>
    <w:rPr>
      <w:rFonts w:ascii="宋体" w:eastAsia="宋体" w:hAnsi="宋体"/>
      <w:sz w:val="24"/>
      <w:szCs w:val="28"/>
      <w:u w:color="FFFFFF"/>
    </w:rPr>
  </w:style>
  <w:style w:type="character" w:customStyle="1" w:styleId="Charfff2">
    <w:name w:val="图例 Char"/>
    <w:rPr>
      <w:rFonts w:ascii="Arial" w:eastAsia="宋体" w:hAnsi="Arial"/>
      <w:kern w:val="2"/>
      <w:sz w:val="28"/>
      <w:lang w:val="en-US" w:eastAsia="zh-CN"/>
    </w:rPr>
  </w:style>
  <w:style w:type="character" w:customStyle="1" w:styleId="left">
    <w:name w:val="left"/>
    <w:basedOn w:val="ac"/>
  </w:style>
  <w:style w:type="character" w:customStyle="1" w:styleId="Charfff3">
    <w:name w:val="正文文本 Char"/>
    <w:qFormat/>
    <w:rPr>
      <w:rFonts w:eastAsia="仿宋_GB2312"/>
      <w:snapToGrid w:val="0"/>
      <w:color w:val="000000"/>
      <w:sz w:val="28"/>
      <w:szCs w:val="32"/>
      <w:lang w:val="en-US" w:eastAsia="zh-CN" w:bidi="ar-SA"/>
    </w:rPr>
  </w:style>
  <w:style w:type="character" w:customStyle="1" w:styleId="H9Char">
    <w:name w:val="H9 Char"/>
    <w:rPr>
      <w:rFonts w:ascii="Arial" w:eastAsia="黑体" w:hAnsi="Arial"/>
      <w:kern w:val="2"/>
      <w:sz w:val="21"/>
      <w:szCs w:val="21"/>
      <w:lang w:val="en-US" w:eastAsia="zh-CN" w:bidi="ar-SA"/>
    </w:rPr>
  </w:style>
  <w:style w:type="character" w:customStyle="1" w:styleId="13h-duanluo">
    <w:name w:val="13h-duanluo"/>
    <w:basedOn w:val="ac"/>
  </w:style>
  <w:style w:type="character" w:customStyle="1" w:styleId="csscontent0041">
    <w:name w:val="csscontent0041"/>
    <w:rPr>
      <w:rFonts w:ascii="ˎ̥" w:hAnsi="ˎ̥" w:hint="default"/>
      <w:color w:val="000000"/>
      <w:sz w:val="13"/>
      <w:szCs w:val="13"/>
      <w:u w:val="none"/>
    </w:rPr>
  </w:style>
  <w:style w:type="character" w:customStyle="1" w:styleId="CharCharCharCharChar0">
    <w:name w:val="文字缩进 Char Char Char Char Char"/>
    <w:rPr>
      <w:rFonts w:ascii="宋体" w:eastAsia="宋体" w:hAnsi="Courier New"/>
      <w:kern w:val="2"/>
      <w:sz w:val="21"/>
      <w:szCs w:val="24"/>
      <w:lang w:val="en-US" w:eastAsia="zh-CN" w:bidi="ar-SA"/>
    </w:rPr>
  </w:style>
  <w:style w:type="character" w:customStyle="1" w:styleId="Char21">
    <w:name w:val="标题 Char2"/>
    <w:link w:val="afff0"/>
    <w:rPr>
      <w:rFonts w:ascii="Arial" w:eastAsia="宋体" w:hAnsi="Arial"/>
      <w:b/>
      <w:sz w:val="32"/>
    </w:rPr>
  </w:style>
  <w:style w:type="character" w:customStyle="1" w:styleId="ttag">
    <w:name w:val="t_tag"/>
    <w:basedOn w:val="ac"/>
    <w:qFormat/>
  </w:style>
  <w:style w:type="character" w:customStyle="1" w:styleId="Charfff4">
    <w:name w:val="表、图名 Char"/>
    <w:link w:val="afffffff"/>
    <w:rPr>
      <w:rFonts w:eastAsia="黑体"/>
      <w:color w:val="000000"/>
      <w:sz w:val="24"/>
      <w:szCs w:val="24"/>
    </w:rPr>
  </w:style>
  <w:style w:type="paragraph" w:customStyle="1" w:styleId="afffffff">
    <w:name w:val="表、图名"/>
    <w:next w:val="1f1"/>
    <w:link w:val="Charfff4"/>
    <w:pPr>
      <w:widowControl w:val="0"/>
      <w:adjustRightInd w:val="0"/>
      <w:snapToGrid w:val="0"/>
      <w:jc w:val="center"/>
    </w:pPr>
    <w:rPr>
      <w:rFonts w:eastAsia="黑体"/>
      <w:color w:val="000000"/>
      <w:kern w:val="2"/>
      <w:sz w:val="24"/>
      <w:szCs w:val="24"/>
    </w:rPr>
  </w:style>
  <w:style w:type="paragraph" w:customStyle="1" w:styleId="1f1">
    <w:name w:val="正文文字 1"/>
    <w:basedOn w:val="ab"/>
    <w:next w:val="ab"/>
    <w:pPr>
      <w:spacing w:line="360" w:lineRule="auto"/>
      <w:ind w:firstLineChars="200" w:firstLine="480"/>
    </w:pPr>
    <w:rPr>
      <w:rFonts w:ascii="Times New Roman" w:eastAsia="宋体" w:hAnsi="Times New Roman" w:cs="Times New Roman"/>
      <w:sz w:val="24"/>
      <w:szCs w:val="24"/>
    </w:rPr>
  </w:style>
  <w:style w:type="character" w:customStyle="1" w:styleId="bb1">
    <w:name w:val="bb1"/>
    <w:qFormat/>
    <w:rPr>
      <w:sz w:val="30"/>
      <w:szCs w:val="30"/>
    </w:rPr>
  </w:style>
  <w:style w:type="character" w:customStyle="1" w:styleId="2Char3">
    <w:name w:val="正文文本缩进 2 Char3"/>
    <w:link w:val="23"/>
    <w:qFormat/>
    <w:rPr>
      <w:rFonts w:ascii="宋体" w:eastAsia="宋体"/>
      <w:bCs/>
      <w:color w:val="000000"/>
      <w:sz w:val="24"/>
    </w:rPr>
  </w:style>
  <w:style w:type="character" w:customStyle="1" w:styleId="CharCharf7">
    <w:name w:val="正文内容 Char Char"/>
    <w:qFormat/>
    <w:rPr>
      <w:rFonts w:eastAsia="宋体"/>
      <w:sz w:val="24"/>
      <w:szCs w:val="24"/>
      <w:lang w:val="en-US" w:eastAsia="zh-CN" w:bidi="ar-SA"/>
    </w:rPr>
  </w:style>
  <w:style w:type="character" w:customStyle="1" w:styleId="highlight1">
    <w:name w:val="highlight1"/>
    <w:rPr>
      <w:sz w:val="21"/>
    </w:rPr>
  </w:style>
  <w:style w:type="character" w:customStyle="1" w:styleId="Char2">
    <w:name w:val="正文缩进 Char"/>
    <w:aliases w:val="正文（首行缩进两字） Char1,正文（首行缩进两字） Char Char Char Char Char Char Char Char,表格标题 Char,文本条款 Char,正文（首行缩进两字） Char Char Char Char Char Char Char Char Char Char Char Char Char Char Char Char Char Char Char Char Char Char Char Char C Char,s4 Char,特点 Char"/>
    <w:link w:val="af4"/>
    <w:qFormat/>
    <w:rPr>
      <w:rFonts w:eastAsia="宋体"/>
      <w:color w:val="000000"/>
    </w:rPr>
  </w:style>
  <w:style w:type="character" w:customStyle="1" w:styleId="2215Char1">
    <w:name w:val="样式 样式 正文文本缩进 2 + 首行缩进:  2 字符 + 行距: 1.5 倍行距 Char1"/>
    <w:link w:val="2215"/>
    <w:qFormat/>
    <w:rPr>
      <w:rFonts w:eastAsia="宋体"/>
      <w:color w:val="000000"/>
      <w:sz w:val="24"/>
      <w:szCs w:val="24"/>
    </w:rPr>
  </w:style>
  <w:style w:type="paragraph" w:customStyle="1" w:styleId="2215">
    <w:name w:val="样式 样式 正文文本缩进 2 + 首行缩进:  2 字符 + 行距: 1.5 倍行距"/>
    <w:basedOn w:val="ab"/>
    <w:link w:val="2215Char1"/>
    <w:pPr>
      <w:widowControl/>
      <w:adjustRightInd w:val="0"/>
      <w:snapToGrid w:val="0"/>
      <w:spacing w:line="360" w:lineRule="auto"/>
      <w:ind w:firstLineChars="200" w:firstLine="480"/>
    </w:pPr>
    <w:rPr>
      <w:rFonts w:eastAsia="宋体"/>
      <w:color w:val="000000"/>
      <w:sz w:val="24"/>
      <w:szCs w:val="24"/>
    </w:rPr>
  </w:style>
  <w:style w:type="character" w:customStyle="1" w:styleId="text3">
    <w:name w:val="text3"/>
    <w:rPr>
      <w:sz w:val="18"/>
      <w:szCs w:val="18"/>
    </w:rPr>
  </w:style>
  <w:style w:type="character" w:customStyle="1" w:styleId="1111CharChar">
    <w:name w:val="款标题1.1.1.1 Char Char"/>
    <w:rPr>
      <w:sz w:val="24"/>
    </w:rPr>
  </w:style>
  <w:style w:type="character" w:customStyle="1" w:styleId="style971">
    <w:name w:val="style971"/>
    <w:rPr>
      <w:sz w:val="20"/>
      <w:szCs w:val="20"/>
    </w:rPr>
  </w:style>
  <w:style w:type="character" w:customStyle="1" w:styleId="3zw">
    <w:name w:val="3zw"/>
    <w:basedOn w:val="ac"/>
    <w:qFormat/>
  </w:style>
  <w:style w:type="character" w:customStyle="1" w:styleId="ReChar">
    <w:name w:val="Re Char"/>
    <w:rPr>
      <w:rFonts w:eastAsia="黑体"/>
      <w:b/>
      <w:bCs/>
      <w:snapToGrid w:val="0"/>
      <w:sz w:val="24"/>
      <w:szCs w:val="32"/>
      <w:lang w:val="en-US" w:eastAsia="zh-CN" w:bidi="ar-SA"/>
    </w:rPr>
  </w:style>
  <w:style w:type="character" w:customStyle="1" w:styleId="Charfff5">
    <w:name w:val="表头王 Char"/>
    <w:link w:val="afffffff0"/>
    <w:rPr>
      <w:rFonts w:ascii="宋体" w:eastAsia="宋体" w:hAnsi="宋体"/>
      <w:b/>
      <w:color w:val="000000"/>
      <w:sz w:val="24"/>
      <w:szCs w:val="24"/>
      <w:u w:color="FFFFFF"/>
      <w:lang w:val="zh-CN"/>
    </w:rPr>
  </w:style>
  <w:style w:type="paragraph" w:customStyle="1" w:styleId="afffffff0">
    <w:name w:val="表头王"/>
    <w:basedOn w:val="ab"/>
    <w:link w:val="Charfff5"/>
    <w:semiHidden/>
    <w:pPr>
      <w:adjustRightInd w:val="0"/>
      <w:snapToGrid w:val="0"/>
      <w:spacing w:line="360" w:lineRule="auto"/>
      <w:jc w:val="center"/>
    </w:pPr>
    <w:rPr>
      <w:rFonts w:ascii="宋体" w:eastAsia="宋体" w:hAnsi="宋体"/>
      <w:b/>
      <w:color w:val="000000"/>
      <w:sz w:val="24"/>
      <w:szCs w:val="24"/>
      <w:u w:color="FFFFFF"/>
      <w:lang w:val="zh-CN"/>
    </w:rPr>
  </w:style>
  <w:style w:type="character" w:customStyle="1" w:styleId="CharCharf8">
    <w:name w:val="正文(首行缩进)宋旭峰 Char Char"/>
    <w:link w:val="afffffff1"/>
    <w:qFormat/>
    <w:rPr>
      <w:rFonts w:eastAsia="宋体"/>
      <w:bCs/>
      <w:snapToGrid w:val="0"/>
      <w:sz w:val="24"/>
      <w:szCs w:val="24"/>
    </w:rPr>
  </w:style>
  <w:style w:type="paragraph" w:customStyle="1" w:styleId="afffffff1">
    <w:name w:val="正文(首行缩进)宋旭峰"/>
    <w:basedOn w:val="af4"/>
    <w:link w:val="CharCharf8"/>
    <w:pPr>
      <w:spacing w:line="360" w:lineRule="auto"/>
      <w:ind w:firstLineChars="200" w:firstLine="480"/>
      <w:contextualSpacing/>
    </w:pPr>
    <w:rPr>
      <w:bCs/>
      <w:snapToGrid w:val="0"/>
      <w:color w:val="auto"/>
      <w:sz w:val="24"/>
      <w:szCs w:val="24"/>
    </w:rPr>
  </w:style>
  <w:style w:type="character" w:customStyle="1" w:styleId="Charfff6">
    <w:name w:val="标题 Char"/>
    <w:qFormat/>
    <w:rPr>
      <w:rFonts w:ascii="Arial" w:eastAsia="宋体" w:hAnsi="Arial" w:hint="default"/>
      <w:b/>
      <w:sz w:val="32"/>
      <w:lang w:val="en-US" w:eastAsia="zh-CN"/>
    </w:rPr>
  </w:style>
  <w:style w:type="character" w:customStyle="1" w:styleId="grame">
    <w:name w:val="grame"/>
    <w:basedOn w:val="ac"/>
    <w:qFormat/>
  </w:style>
  <w:style w:type="character" w:customStyle="1" w:styleId="zw1">
    <w:name w:val="zw1"/>
    <w:qFormat/>
    <w:rPr>
      <w:rFonts w:ascii="宋体" w:eastAsia="宋体" w:hAnsi="宋体" w:hint="eastAsia"/>
      <w:sz w:val="22"/>
      <w:szCs w:val="22"/>
    </w:rPr>
  </w:style>
  <w:style w:type="character" w:customStyle="1" w:styleId="3Char1">
    <w:name w:val="标题 3 Char1"/>
    <w:aliases w:val="Re Char1,1.1.1 Char,条 Char,Section Char,标3 Char,头 Char,H3 Char1,level_3 Char,PIM 3 Char,Level 3 Head Char,Heading 3 - old Char,sect1.2.3 Char,sect1.2.31 Char,sect1.2.32 Char,sect1.2.311 Char,sect1.2.33 Char,sect1.2.312 Char,Bold Head Char"/>
    <w:link w:val="3"/>
    <w:rPr>
      <w:rFonts w:ascii="Times New Roman" w:eastAsia="宋体" w:hAnsi="Times New Roman" w:cs="Times New Roman"/>
      <w:b/>
      <w:bCs/>
      <w:kern w:val="2"/>
      <w:sz w:val="32"/>
      <w:szCs w:val="32"/>
    </w:rPr>
  </w:style>
  <w:style w:type="character" w:customStyle="1" w:styleId="2212Char">
    <w:name w:val="样式 样式 样式 首行缩进:  2 字符 + 居中 + 两端对齐 首行缩进:  2 字符 行距: 固定值 12 磅 Char"/>
    <w:link w:val="2212"/>
    <w:rPr>
      <w:rFonts w:eastAsia="宋体" w:cs="宋体"/>
    </w:rPr>
  </w:style>
  <w:style w:type="paragraph" w:customStyle="1" w:styleId="2212">
    <w:name w:val="样式 样式 样式 首行缩进:  2 字符 + 居中 + 两端对齐 首行缩进:  2 字符 行距: 固定值 12 磅"/>
    <w:basedOn w:val="ab"/>
    <w:link w:val="2212Char"/>
    <w:pPr>
      <w:adjustRightInd w:val="0"/>
      <w:snapToGrid w:val="0"/>
      <w:spacing w:line="240" w:lineRule="exact"/>
    </w:pPr>
    <w:rPr>
      <w:rFonts w:eastAsia="宋体" w:cs="宋体"/>
    </w:rPr>
  </w:style>
  <w:style w:type="character" w:customStyle="1" w:styleId="21CharChar">
    <w:name w:val="样式 首行缩进:  2 字符1 Char Char"/>
    <w:link w:val="211"/>
    <w:rPr>
      <w:rFonts w:eastAsia="宋体" w:cs="宋体"/>
      <w:sz w:val="24"/>
    </w:rPr>
  </w:style>
  <w:style w:type="paragraph" w:customStyle="1" w:styleId="211">
    <w:name w:val="样式 首行缩进:  2 字符1"/>
    <w:basedOn w:val="ab"/>
    <w:link w:val="21CharChar"/>
    <w:pPr>
      <w:adjustRightInd w:val="0"/>
      <w:snapToGrid w:val="0"/>
      <w:spacing w:line="360" w:lineRule="auto"/>
      <w:ind w:firstLineChars="200" w:firstLine="480"/>
    </w:pPr>
    <w:rPr>
      <w:rFonts w:eastAsia="宋体" w:cs="宋体"/>
      <w:sz w:val="24"/>
    </w:rPr>
  </w:style>
  <w:style w:type="character" w:customStyle="1" w:styleId="unnamed31">
    <w:name w:val="unnamed31"/>
    <w:rPr>
      <w:rFonts w:ascii="宋体" w:eastAsia="宋体" w:hAnsi="宋体" w:hint="eastAsia"/>
      <w:spacing w:val="300"/>
      <w:sz w:val="18"/>
      <w:szCs w:val="18"/>
    </w:rPr>
  </w:style>
  <w:style w:type="character" w:customStyle="1" w:styleId="3Char20">
    <w:name w:val="正文文本缩进 3 Char2"/>
    <w:link w:val="36"/>
    <w:locked/>
    <w:rPr>
      <w:rFonts w:eastAsia="宋体"/>
      <w:sz w:val="16"/>
      <w:szCs w:val="16"/>
    </w:rPr>
  </w:style>
  <w:style w:type="character" w:customStyle="1" w:styleId="Char4">
    <w:name w:val="文档结构图 Char"/>
    <w:link w:val="af8"/>
    <w:qFormat/>
    <w:rPr>
      <w:rFonts w:ascii="宋体" w:eastAsia="宋体" w:hAnsi="宋体"/>
      <w:sz w:val="24"/>
      <w:shd w:val="clear" w:color="auto" w:fill="000080"/>
    </w:rPr>
  </w:style>
  <w:style w:type="character" w:customStyle="1" w:styleId="Char24">
    <w:name w:val="表头 Char2"/>
    <w:qFormat/>
    <w:rPr>
      <w:rFonts w:ascii="宋体" w:eastAsia="宋体" w:hAnsi="宋体" w:cs="宋体"/>
      <w:b/>
      <w:bCs/>
      <w:kern w:val="24"/>
      <w:sz w:val="24"/>
      <w:szCs w:val="28"/>
      <w:lang w:val="en-US" w:eastAsia="zh-CN" w:bidi="ar-SA"/>
    </w:rPr>
  </w:style>
  <w:style w:type="character" w:customStyle="1" w:styleId="H433">
    <w:name w:val="H433"/>
    <w:semiHidden/>
    <w:rPr>
      <w:rFonts w:eastAsia="仿宋_GB2312"/>
      <w:color w:val="000000"/>
      <w:sz w:val="24"/>
    </w:rPr>
  </w:style>
  <w:style w:type="character" w:customStyle="1" w:styleId="gCharChar">
    <w:name w:val="g Char Char"/>
    <w:rPr>
      <w:rFonts w:ascii="宋体" w:eastAsia="宋体" w:hAnsi="宋体"/>
      <w:kern w:val="2"/>
      <w:sz w:val="18"/>
      <w:szCs w:val="18"/>
      <w:u w:color="FFFFFF"/>
      <w:lang w:val="en-US" w:eastAsia="zh-CN" w:bidi="ar-SA"/>
    </w:rPr>
  </w:style>
  <w:style w:type="character" w:customStyle="1" w:styleId="4Char3">
    <w:name w:val="标题4 Char"/>
    <w:rPr>
      <w:rFonts w:eastAsia="宋体"/>
      <w:kern w:val="2"/>
      <w:sz w:val="21"/>
      <w:lang w:val="en-US" w:eastAsia="zh-CN" w:bidi="ar-SA"/>
    </w:rPr>
  </w:style>
  <w:style w:type="character" w:customStyle="1" w:styleId="xl24Char">
    <w:name w:val="xl24 Char"/>
    <w:link w:val="xl24"/>
    <w:rPr>
      <w:rFonts w:ascii="宋体" w:eastAsia="宋体" w:hAnsi="宋体"/>
      <w:sz w:val="24"/>
      <w:szCs w:val="24"/>
    </w:rPr>
  </w:style>
  <w:style w:type="paragraph" w:customStyle="1" w:styleId="xl24">
    <w:name w:val="xl24"/>
    <w:basedOn w:val="ab"/>
    <w:link w:val="xl24Char"/>
    <w:qFormat/>
    <w:pPr>
      <w:widowControl/>
      <w:spacing w:before="100" w:beforeAutospacing="1" w:after="100" w:afterAutospacing="1"/>
      <w:jc w:val="center"/>
    </w:pPr>
    <w:rPr>
      <w:rFonts w:ascii="宋体" w:eastAsia="宋体" w:hAnsi="宋体"/>
      <w:sz w:val="24"/>
      <w:szCs w:val="24"/>
    </w:rPr>
  </w:style>
  <w:style w:type="character" w:customStyle="1" w:styleId="style31">
    <w:name w:val="style31"/>
    <w:rPr>
      <w:sz w:val="28"/>
      <w:szCs w:val="28"/>
    </w:rPr>
  </w:style>
  <w:style w:type="character" w:customStyle="1" w:styleId="Charfff7">
    <w:name w:val="表格 Char"/>
    <w:link w:val="afffffff2"/>
    <w:qFormat/>
    <w:rPr>
      <w:rFonts w:ascii="仿宋_GB2312" w:eastAsia="仿宋_GB2312" w:hAnsi="Alaska"/>
    </w:rPr>
  </w:style>
  <w:style w:type="paragraph" w:customStyle="1" w:styleId="afffffff2">
    <w:name w:val="表格"/>
    <w:basedOn w:val="1"/>
    <w:link w:val="Charfff7"/>
    <w:qFormat/>
    <w:pPr>
      <w:keepNext w:val="0"/>
      <w:overflowPunct w:val="0"/>
      <w:adjustRightInd w:val="0"/>
      <w:snapToGrid w:val="0"/>
      <w:spacing w:line="240" w:lineRule="auto"/>
      <w:jc w:val="both"/>
      <w:outlineLvl w:val="9"/>
    </w:pPr>
    <w:rPr>
      <w:rFonts w:ascii="仿宋_GB2312" w:eastAsia="仿宋_GB2312" w:hAnsi="Alaska" w:cstheme="minorBidi"/>
      <w:b w:val="0"/>
      <w:bCs w:val="0"/>
      <w:szCs w:val="22"/>
    </w:rPr>
  </w:style>
  <w:style w:type="character" w:customStyle="1" w:styleId="question-title">
    <w:name w:val="question-title"/>
    <w:basedOn w:val="ac"/>
  </w:style>
  <w:style w:type="character" w:customStyle="1" w:styleId="word2">
    <w:name w:val="word2"/>
    <w:basedOn w:val="ac"/>
  </w:style>
  <w:style w:type="character" w:customStyle="1" w:styleId="Charfff8">
    <w:name w:val="正文文字 Char"/>
    <w:rPr>
      <w:rFonts w:ascii="仿宋_GB2312" w:eastAsia="仿宋_GB2312" w:hAnsi="Arial Black"/>
      <w:sz w:val="28"/>
      <w:lang w:val="en-US" w:eastAsia="zh-CN"/>
    </w:rPr>
  </w:style>
  <w:style w:type="character" w:customStyle="1" w:styleId="fs">
    <w:name w:val="fs"/>
    <w:basedOn w:val="ac"/>
  </w:style>
  <w:style w:type="character" w:customStyle="1" w:styleId="bt21">
    <w:name w:val="bt21"/>
    <w:qFormat/>
    <w:rPr>
      <w:rFonts w:ascii="黑体" w:eastAsia="黑体" w:hint="eastAsia"/>
      <w:sz w:val="24"/>
      <w:szCs w:val="24"/>
    </w:rPr>
  </w:style>
  <w:style w:type="character" w:customStyle="1" w:styleId="CharChar100">
    <w:name w:val="Char Char10"/>
    <w:qFormat/>
    <w:locked/>
    <w:rPr>
      <w:rFonts w:ascii="宋体" w:eastAsia="宋体"/>
      <w:b/>
      <w:bCs/>
      <w:kern w:val="2"/>
      <w:sz w:val="21"/>
      <w:szCs w:val="24"/>
      <w:lang w:val="en-US" w:eastAsia="zh-CN" w:bidi="ar-SA"/>
    </w:rPr>
  </w:style>
  <w:style w:type="character" w:customStyle="1" w:styleId="answertime">
    <w:name w:val="answer_time"/>
    <w:basedOn w:val="ac"/>
  </w:style>
  <w:style w:type="character" w:customStyle="1" w:styleId="CharCharf9">
    <w:name w:val="图表 Char Char"/>
    <w:link w:val="afffffff3"/>
    <w:rPr>
      <w:rFonts w:eastAsia="Times New Roman"/>
      <w:szCs w:val="24"/>
    </w:rPr>
  </w:style>
  <w:style w:type="paragraph" w:customStyle="1" w:styleId="afffffff3">
    <w:name w:val="图表"/>
    <w:link w:val="CharCharf9"/>
    <w:pPr>
      <w:jc w:val="center"/>
    </w:pPr>
    <w:rPr>
      <w:rFonts w:eastAsia="Times New Roman"/>
      <w:kern w:val="2"/>
      <w:sz w:val="21"/>
      <w:szCs w:val="24"/>
    </w:rPr>
  </w:style>
  <w:style w:type="character" w:customStyle="1" w:styleId="headline-1-index1">
    <w:name w:val="headline-1-index1"/>
    <w:rPr>
      <w:color w:val="FFFFFF"/>
      <w:sz w:val="24"/>
      <w:szCs w:val="24"/>
      <w:shd w:val="clear" w:color="auto" w:fill="519CEA"/>
    </w:rPr>
  </w:style>
  <w:style w:type="character" w:customStyle="1" w:styleId="unnamed111">
    <w:name w:val="unnamed111"/>
    <w:rPr>
      <w:color w:val="000000"/>
      <w:sz w:val="18"/>
      <w:szCs w:val="18"/>
    </w:rPr>
  </w:style>
  <w:style w:type="character" w:customStyle="1" w:styleId="mainfirst1">
    <w:name w:val="mainfirst1"/>
    <w:semiHidden/>
    <w:rPr>
      <w:rFonts w:ascii="宋体" w:eastAsia="黑体" w:hAnsi="宋体" w:cs="宋体"/>
      <w:b/>
      <w:bCs/>
      <w:color w:val="FF0000"/>
      <w:kern w:val="2"/>
      <w:sz w:val="36"/>
      <w:szCs w:val="36"/>
      <w:lang w:val="en-US" w:eastAsia="zh-CN" w:bidi="ar-SA"/>
    </w:rPr>
  </w:style>
  <w:style w:type="character" w:customStyle="1" w:styleId="Footer-EvenChar2">
    <w:name w:val="Footer-Even Char2"/>
    <w:rPr>
      <w:rFonts w:ascii="幼圆" w:eastAsia="宋体"/>
      <w:color w:val="000000"/>
      <w:kern w:val="2"/>
      <w:sz w:val="18"/>
      <w:szCs w:val="18"/>
      <w:lang w:val="en-US" w:eastAsia="zh-CN" w:bidi="ar-SA"/>
    </w:rPr>
  </w:style>
  <w:style w:type="character" w:customStyle="1" w:styleId="tpccontent">
    <w:name w:val="tpc_content"/>
    <w:basedOn w:val="ac"/>
  </w:style>
  <w:style w:type="character" w:customStyle="1" w:styleId="CharCharfa">
    <w:name w:val="样式 自动设置 Char Char"/>
    <w:link w:val="afffffff4"/>
    <w:rPr>
      <w:rFonts w:eastAsia="宋体" w:cs="宋体"/>
      <w:sz w:val="24"/>
      <w:szCs w:val="24"/>
    </w:rPr>
  </w:style>
  <w:style w:type="paragraph" w:customStyle="1" w:styleId="afffffff4">
    <w:name w:val="样式 自动设置"/>
    <w:basedOn w:val="ab"/>
    <w:link w:val="CharCharfa"/>
    <w:pPr>
      <w:autoSpaceDE w:val="0"/>
      <w:autoSpaceDN w:val="0"/>
      <w:adjustRightInd w:val="0"/>
      <w:snapToGrid w:val="0"/>
      <w:spacing w:beforeLines="50" w:line="288" w:lineRule="auto"/>
      <w:ind w:firstLineChars="200" w:firstLine="200"/>
    </w:pPr>
    <w:rPr>
      <w:rFonts w:eastAsia="宋体" w:cs="宋体"/>
      <w:sz w:val="24"/>
      <w:szCs w:val="24"/>
    </w:rPr>
  </w:style>
  <w:style w:type="character" w:customStyle="1" w:styleId="3CharChar1">
    <w:name w:val="正文文字缩进 3 Char Char1"/>
    <w:qFormat/>
    <w:rPr>
      <w:rFonts w:eastAsia="宋体"/>
      <w:kern w:val="2"/>
      <w:sz w:val="24"/>
      <w:lang w:val="en-US" w:eastAsia="zh-CN" w:bidi="ar-SA"/>
    </w:rPr>
  </w:style>
  <w:style w:type="character" w:customStyle="1" w:styleId="CharCharfb">
    <w:name w:val="样式 报告书表格 + 五号 Char Char"/>
    <w:link w:val="afffffff5"/>
    <w:rPr>
      <w:rFonts w:eastAsia="宋体"/>
      <w:szCs w:val="21"/>
    </w:rPr>
  </w:style>
  <w:style w:type="paragraph" w:customStyle="1" w:styleId="afffffff5">
    <w:name w:val="样式 报告书表格 + 五号"/>
    <w:basedOn w:val="affffffd"/>
    <w:link w:val="CharCharfb"/>
    <w:pPr>
      <w:widowControl/>
      <w:tabs>
        <w:tab w:val="center" w:pos="4540"/>
        <w:tab w:val="right" w:pos="8505"/>
      </w:tabs>
      <w:snapToGrid w:val="0"/>
      <w:spacing w:before="0" w:after="0" w:line="240" w:lineRule="auto"/>
      <w:jc w:val="both"/>
    </w:pPr>
    <w:rPr>
      <w:rFonts w:asciiTheme="minorHAnsi" w:hAnsiTheme="minorHAnsi" w:cstheme="minorBidi"/>
      <w:szCs w:val="21"/>
    </w:rPr>
  </w:style>
  <w:style w:type="character" w:customStyle="1" w:styleId="EmailStyle137">
    <w:name w:val="EmailStyle137"/>
    <w:rPr>
      <w:rFonts w:ascii="Arial" w:eastAsia="宋体" w:hAnsi="Arial" w:cs="Arial"/>
      <w:color w:val="000080"/>
      <w:sz w:val="18"/>
      <w:szCs w:val="20"/>
    </w:rPr>
  </w:style>
  <w:style w:type="character" w:customStyle="1" w:styleId="1CharCharCharChar">
    <w:name w:val="样式1 Char Char Char Char"/>
    <w:rPr>
      <w:rFonts w:eastAsia="宋体"/>
      <w:kern w:val="2"/>
      <w:sz w:val="24"/>
      <w:szCs w:val="24"/>
      <w:lang w:val="en-US" w:eastAsia="zh-CN" w:bidi="ar-SA"/>
    </w:rPr>
  </w:style>
  <w:style w:type="character" w:customStyle="1" w:styleId="CharCharfc">
    <w:name w:val="图表标题 Char Char"/>
    <w:rPr>
      <w:rFonts w:ascii="黑体" w:eastAsia="黑体"/>
      <w:kern w:val="2"/>
      <w:sz w:val="21"/>
      <w:szCs w:val="21"/>
      <w:lang w:val="en-US" w:eastAsia="zh-CN" w:bidi="ar-SA"/>
    </w:rPr>
  </w:style>
  <w:style w:type="character" w:customStyle="1" w:styleId="2SLCONCharChar">
    <w:name w:val="正文 首行缩进:  2 字符 SL CON Char Char"/>
    <w:rPr>
      <w:rFonts w:ascii="宋体" w:eastAsia="宋体" w:cs="宋体"/>
      <w:sz w:val="24"/>
      <w:szCs w:val="24"/>
      <w:lang w:val="en-US" w:eastAsia="zh-CN" w:bidi="ar-SA"/>
    </w:rPr>
  </w:style>
  <w:style w:type="character" w:customStyle="1" w:styleId="HPChar">
    <w:name w:val="HP正文 Char"/>
    <w:link w:val="HP"/>
    <w:locked/>
    <w:rPr>
      <w:rFonts w:eastAsia="宋体"/>
      <w:sz w:val="24"/>
      <w:szCs w:val="24"/>
    </w:rPr>
  </w:style>
  <w:style w:type="paragraph" w:customStyle="1" w:styleId="HP">
    <w:name w:val="HP正文"/>
    <w:basedOn w:val="ab"/>
    <w:link w:val="HPChar"/>
    <w:pPr>
      <w:spacing w:line="360" w:lineRule="auto"/>
      <w:ind w:firstLineChars="200" w:firstLine="480"/>
    </w:pPr>
    <w:rPr>
      <w:rFonts w:eastAsia="宋体"/>
      <w:sz w:val="24"/>
      <w:szCs w:val="24"/>
    </w:rPr>
  </w:style>
  <w:style w:type="character" w:customStyle="1" w:styleId="Charfff9">
    <w:name w:val="燕山正文 Char"/>
    <w:link w:val="afffffff6"/>
    <w:rPr>
      <w:rFonts w:ascii="宋体" w:eastAsia="宋体" w:hAnsi="宋体"/>
      <w:color w:val="000000"/>
      <w:sz w:val="28"/>
      <w:szCs w:val="28"/>
    </w:rPr>
  </w:style>
  <w:style w:type="paragraph" w:customStyle="1" w:styleId="afffffff6">
    <w:name w:val="燕山正文"/>
    <w:basedOn w:val="ab"/>
    <w:link w:val="Charfff9"/>
    <w:pPr>
      <w:tabs>
        <w:tab w:val="left" w:pos="4680"/>
      </w:tabs>
      <w:adjustRightInd w:val="0"/>
      <w:snapToGrid w:val="0"/>
      <w:spacing w:line="360" w:lineRule="auto"/>
      <w:ind w:firstLineChars="200" w:firstLine="560"/>
      <w:jc w:val="left"/>
    </w:pPr>
    <w:rPr>
      <w:rFonts w:ascii="宋体" w:eastAsia="宋体" w:hAnsi="宋体"/>
      <w:color w:val="000000"/>
      <w:sz w:val="28"/>
      <w:szCs w:val="28"/>
    </w:rPr>
  </w:style>
  <w:style w:type="character" w:customStyle="1" w:styleId="1Char6">
    <w:name w:val="页眉1 Char"/>
    <w:rPr>
      <w:rFonts w:eastAsia="华文中宋"/>
      <w:kern w:val="2"/>
      <w:sz w:val="18"/>
      <w:szCs w:val="18"/>
      <w:lang w:val="en-US" w:eastAsia="zh-CN" w:bidi="ar-SA"/>
    </w:rPr>
  </w:style>
  <w:style w:type="character" w:customStyle="1" w:styleId="2GB2312Char">
    <w:name w:val="样式 正文 首行缩进:  2 字符 + (中文) 楷体_GB2312 Char"/>
    <w:link w:val="2GB2312"/>
    <w:rPr>
      <w:rFonts w:eastAsia="楷体_GB2312" w:cs="宋体"/>
      <w:sz w:val="24"/>
      <w:szCs w:val="24"/>
    </w:rPr>
  </w:style>
  <w:style w:type="paragraph" w:customStyle="1" w:styleId="2GB2312">
    <w:name w:val="样式 正文 首行缩进:  2 字符 + (中文) 楷体_GB2312"/>
    <w:basedOn w:val="2f6"/>
    <w:link w:val="2GB2312Char"/>
    <w:pPr>
      <w:adjustRightInd w:val="0"/>
      <w:ind w:firstLine="200"/>
      <w:jc w:val="both"/>
    </w:pPr>
    <w:rPr>
      <w:rFonts w:eastAsia="楷体_GB2312"/>
      <w:szCs w:val="24"/>
    </w:rPr>
  </w:style>
  <w:style w:type="character" w:customStyle="1" w:styleId="Charfffa">
    <w:name w:val="普通(网站) Char"/>
    <w:qFormat/>
    <w:rPr>
      <w:rFonts w:ascii="宋体" w:eastAsia="宋体" w:hAnsi="宋体" w:cs="Times New Roman"/>
      <w:color w:val="000000"/>
      <w:kern w:val="0"/>
      <w:sz w:val="18"/>
      <w:szCs w:val="18"/>
    </w:rPr>
  </w:style>
  <w:style w:type="character" w:customStyle="1" w:styleId="dir">
    <w:name w:val="dir"/>
    <w:basedOn w:val="ac"/>
  </w:style>
  <w:style w:type="character" w:customStyle="1" w:styleId="afffffff7">
    <w:name w:val="表内文字"/>
    <w:rPr>
      <w:rFonts w:ascii="宋体" w:eastAsia="宋体" w:hAnsi="宋体"/>
      <w:sz w:val="21"/>
    </w:rPr>
  </w:style>
  <w:style w:type="character" w:customStyle="1" w:styleId="tblue01">
    <w:name w:val="t_blue_01"/>
    <w:basedOn w:val="ac"/>
  </w:style>
  <w:style w:type="character" w:customStyle="1" w:styleId="CharCharfd">
    <w:name w:val="段落文字 Char Char"/>
    <w:rPr>
      <w:rFonts w:eastAsia="仿宋_GB2312"/>
      <w:kern w:val="24"/>
      <w:sz w:val="28"/>
      <w:szCs w:val="28"/>
      <w:lang w:val="en-US" w:eastAsia="zh-CN" w:bidi="ar-SA"/>
    </w:rPr>
  </w:style>
  <w:style w:type="character" w:customStyle="1" w:styleId="HTMLChar1">
    <w:name w:val="HTML 打字机 Char"/>
    <w:rPr>
      <w:rFonts w:ascii="黑体" w:eastAsia="黑体" w:hAnsi="Courier New"/>
      <w:sz w:val="24"/>
    </w:rPr>
  </w:style>
  <w:style w:type="character" w:customStyle="1" w:styleId="texd1">
    <w:name w:val="texd1"/>
    <w:rPr>
      <w:rFonts w:hint="default"/>
      <w:color w:val="000000"/>
      <w:spacing w:val="480"/>
      <w:w w:val="0"/>
      <w:sz w:val="20"/>
      <w:szCs w:val="20"/>
    </w:rPr>
  </w:style>
  <w:style w:type="character" w:customStyle="1" w:styleId="gao1">
    <w:name w:val="gao1"/>
    <w:rPr>
      <w:sz w:val="18"/>
      <w:szCs w:val="18"/>
      <w:u w:val="none"/>
    </w:rPr>
  </w:style>
  <w:style w:type="character" w:customStyle="1" w:styleId="title31">
    <w:name w:val="title31"/>
    <w:rPr>
      <w:rFonts w:ascii="宋体" w:eastAsia="宋体" w:hAnsi="宋体" w:hint="eastAsia"/>
      <w:color w:val="000000"/>
      <w:sz w:val="20"/>
      <w:szCs w:val="20"/>
    </w:rPr>
  </w:style>
  <w:style w:type="character" w:customStyle="1" w:styleId="2Char8">
    <w:name w:val="正文首行缩进 2 Char"/>
    <w:qFormat/>
    <w:rPr>
      <w:rFonts w:eastAsia="宋体"/>
      <w:color w:val="000000"/>
      <w:spacing w:val="20"/>
      <w:sz w:val="24"/>
      <w:lang w:val="en-US" w:eastAsia="zh-CN" w:bidi="ar-SA"/>
    </w:rPr>
  </w:style>
  <w:style w:type="character" w:customStyle="1" w:styleId="level81">
    <w:name w:val="level81"/>
    <w:rPr>
      <w:rFonts w:ascii="ˎ̥" w:hAnsi="ˎ̥" w:hint="default"/>
      <w:color w:val="256E16"/>
      <w:spacing w:val="120"/>
    </w:rPr>
  </w:style>
  <w:style w:type="character" w:customStyle="1" w:styleId="table">
    <w:name w:val="table"/>
    <w:basedOn w:val="ac"/>
  </w:style>
  <w:style w:type="character" w:customStyle="1" w:styleId="GK1-1Char">
    <w:name w:val="GK样式1-1 Char"/>
    <w:rPr>
      <w:rFonts w:eastAsia="宋体" w:cs="宋体"/>
      <w:b/>
      <w:bCs/>
      <w:kern w:val="44"/>
      <w:sz w:val="30"/>
      <w:lang w:val="en-US" w:eastAsia="zh-CN" w:bidi="ar-SA"/>
    </w:rPr>
  </w:style>
  <w:style w:type="character" w:customStyle="1" w:styleId="Charfffb">
    <w:name w:val="报告 Char"/>
    <w:link w:val="afffffff8"/>
    <w:qFormat/>
    <w:rPr>
      <w:rFonts w:ascii="TimesNewRoman" w:eastAsia="宋体" w:hAnsi="TimesNewRoman"/>
      <w:sz w:val="24"/>
    </w:rPr>
  </w:style>
  <w:style w:type="paragraph" w:customStyle="1" w:styleId="afffffff8">
    <w:name w:val="报告"/>
    <w:basedOn w:val="ab"/>
    <w:link w:val="Charfffb"/>
    <w:qFormat/>
    <w:pPr>
      <w:adjustRightInd w:val="0"/>
      <w:spacing w:line="360" w:lineRule="auto"/>
      <w:ind w:firstLine="505"/>
      <w:textAlignment w:val="center"/>
    </w:pPr>
    <w:rPr>
      <w:rFonts w:ascii="TimesNewRoman" w:eastAsia="宋体" w:hAnsi="TimesNewRoman"/>
      <w:sz w:val="24"/>
    </w:rPr>
  </w:style>
  <w:style w:type="character" w:customStyle="1" w:styleId="14h201">
    <w:name w:val="14h201"/>
    <w:rPr>
      <w:rFonts w:hint="default"/>
      <w:sz w:val="30"/>
      <w:szCs w:val="30"/>
    </w:rPr>
  </w:style>
  <w:style w:type="character" w:customStyle="1" w:styleId="content">
    <w:name w:val="content"/>
    <w:basedOn w:val="ac"/>
    <w:qFormat/>
  </w:style>
  <w:style w:type="character" w:customStyle="1" w:styleId="style81">
    <w:name w:val="style81"/>
    <w:rPr>
      <w:b/>
      <w:bCs/>
      <w:color w:val="FF9900"/>
      <w:sz w:val="48"/>
      <w:szCs w:val="48"/>
    </w:rPr>
  </w:style>
  <w:style w:type="character" w:customStyle="1" w:styleId="2f7">
    <w:name w:val="访问过的超链接2"/>
    <w:rPr>
      <w:rFonts w:hint="default"/>
      <w:color w:val="800080"/>
      <w:u w:val="single"/>
    </w:rPr>
  </w:style>
  <w:style w:type="character" w:customStyle="1" w:styleId="z61">
    <w:name w:val="z61"/>
    <w:rPr>
      <w:rFonts w:eastAsia="黑体"/>
      <w:color w:val="0066CC"/>
      <w:kern w:val="2"/>
      <w:sz w:val="18"/>
      <w:szCs w:val="18"/>
      <w:lang w:val="en-US" w:eastAsia="zh-CN" w:bidi="ar-SA"/>
    </w:rPr>
  </w:style>
  <w:style w:type="character" w:customStyle="1" w:styleId="font21">
    <w:name w:val="font21"/>
    <w:qFormat/>
    <w:rPr>
      <w:rFonts w:ascii="宋体" w:eastAsia="宋体" w:hAnsi="宋体" w:hint="eastAsia"/>
      <w:color w:val="000000"/>
      <w:sz w:val="24"/>
      <w:szCs w:val="24"/>
      <w:u w:val="none"/>
    </w:rPr>
  </w:style>
  <w:style w:type="character" w:customStyle="1" w:styleId="casenname">
    <w:name w:val="casenname"/>
    <w:basedOn w:val="ac"/>
  </w:style>
  <w:style w:type="character" w:customStyle="1" w:styleId="titlestyle1">
    <w:name w:val="title style1"/>
    <w:basedOn w:val="ac"/>
  </w:style>
  <w:style w:type="character" w:styleId="afffffff9">
    <w:name w:val="Placeholder Text"/>
    <w:semiHidden/>
    <w:qFormat/>
    <w:rPr>
      <w:color w:val="808080"/>
    </w:rPr>
  </w:style>
  <w:style w:type="character" w:customStyle="1" w:styleId="Charfffc">
    <w:name w:val="表的标题 Char"/>
    <w:link w:val="afffffffa"/>
    <w:rPr>
      <w:rFonts w:ascii="Arial" w:eastAsia="宋体" w:hAnsi="Arial" w:cs="宋体"/>
      <w:sz w:val="24"/>
    </w:rPr>
  </w:style>
  <w:style w:type="paragraph" w:customStyle="1" w:styleId="afffffffa">
    <w:name w:val="表的标题"/>
    <w:basedOn w:val="ab"/>
    <w:next w:val="ab"/>
    <w:link w:val="Charfffc"/>
    <w:pPr>
      <w:adjustRightInd w:val="0"/>
      <w:snapToGrid w:val="0"/>
      <w:jc w:val="center"/>
    </w:pPr>
    <w:rPr>
      <w:rFonts w:ascii="Arial" w:eastAsia="宋体" w:hAnsi="Arial" w:cs="宋体"/>
      <w:sz w:val="24"/>
    </w:rPr>
  </w:style>
  <w:style w:type="character" w:customStyle="1" w:styleId="HTMLCharCharCharCharChar">
    <w:name w:val="HTML 打字机 Char Char Char Char Char"/>
    <w:rPr>
      <w:rFonts w:ascii="黑体" w:eastAsia="黑体" w:hAnsi="Courier New" w:hint="eastAsia"/>
      <w:sz w:val="24"/>
    </w:rPr>
  </w:style>
  <w:style w:type="character" w:customStyle="1" w:styleId="css-text3">
    <w:name w:val="css-text3"/>
    <w:basedOn w:val="ac"/>
  </w:style>
  <w:style w:type="character" w:customStyle="1" w:styleId="style191">
    <w:name w:val="style191"/>
    <w:qFormat/>
    <w:rPr>
      <w:b/>
      <w:color w:val="FF0000"/>
    </w:rPr>
  </w:style>
  <w:style w:type="character" w:customStyle="1" w:styleId="afffffffb">
    <w:name w:val="个人答复风格"/>
    <w:rPr>
      <w:rFonts w:ascii="Arial" w:eastAsia="宋体" w:hAnsi="Arial" w:cs="Arial"/>
      <w:color w:val="auto"/>
      <w:sz w:val="20"/>
    </w:rPr>
  </w:style>
  <w:style w:type="character" w:customStyle="1" w:styleId="afffffffc">
    <w:name w:val="样式 小四"/>
    <w:rPr>
      <w:sz w:val="24"/>
    </w:rPr>
  </w:style>
  <w:style w:type="character" w:customStyle="1" w:styleId="txtcontent11">
    <w:name w:val="txtcontent11"/>
    <w:rPr>
      <w:rFonts w:ascii="ˎ̥" w:hAnsi="ˎ̥" w:hint="default"/>
      <w:color w:val="000000"/>
      <w:sz w:val="21"/>
      <w:szCs w:val="21"/>
    </w:rPr>
  </w:style>
  <w:style w:type="character" w:customStyle="1" w:styleId="px14">
    <w:name w:val="px14"/>
    <w:basedOn w:val="ac"/>
    <w:qFormat/>
  </w:style>
  <w:style w:type="character" w:customStyle="1" w:styleId="Charfffd">
    <w:name w:val="表底注 Char"/>
    <w:link w:val="afffffffd"/>
    <w:qFormat/>
    <w:rPr>
      <w:rFonts w:eastAsia="宋体"/>
      <w:b/>
      <w:snapToGrid w:val="0"/>
      <w:sz w:val="18"/>
      <w:szCs w:val="15"/>
    </w:rPr>
  </w:style>
  <w:style w:type="paragraph" w:customStyle="1" w:styleId="afffffffd">
    <w:name w:val="表底注"/>
    <w:basedOn w:val="ab"/>
    <w:link w:val="Charfffd"/>
    <w:qFormat/>
    <w:pPr>
      <w:adjustRightInd w:val="0"/>
      <w:spacing w:line="240" w:lineRule="atLeast"/>
      <w:ind w:firstLineChars="200" w:firstLine="200"/>
      <w:textAlignment w:val="baseline"/>
    </w:pPr>
    <w:rPr>
      <w:rFonts w:eastAsia="宋体"/>
      <w:b/>
      <w:snapToGrid w:val="0"/>
      <w:sz w:val="18"/>
      <w:szCs w:val="15"/>
    </w:rPr>
  </w:style>
  <w:style w:type="character" w:customStyle="1" w:styleId="217Char">
    <w:name w:val="样式 样式 样式 首行缩进:  2 字符 + 居中 + 行距: 固定值 17 磅 Char"/>
    <w:link w:val="217"/>
    <w:qFormat/>
    <w:rPr>
      <w:rFonts w:eastAsia="宋体" w:cs="宋体"/>
      <w:color w:val="000000"/>
    </w:rPr>
  </w:style>
  <w:style w:type="paragraph" w:customStyle="1" w:styleId="217">
    <w:name w:val="样式 样式 样式 首行缩进:  2 字符 + 居中 + 行距: 固定值 17 磅"/>
    <w:basedOn w:val="ab"/>
    <w:link w:val="217Char"/>
    <w:pPr>
      <w:adjustRightInd w:val="0"/>
      <w:snapToGrid w:val="0"/>
      <w:spacing w:line="340" w:lineRule="exact"/>
      <w:jc w:val="center"/>
      <w:outlineLvl w:val="2"/>
    </w:pPr>
    <w:rPr>
      <w:rFonts w:eastAsia="宋体" w:cs="宋体"/>
      <w:color w:val="000000"/>
    </w:rPr>
  </w:style>
  <w:style w:type="character" w:customStyle="1" w:styleId="Char8">
    <w:name w:val="日期 Char"/>
    <w:link w:val="aff2"/>
    <w:qFormat/>
    <w:rPr>
      <w:rFonts w:eastAsia="宋体"/>
      <w:sz w:val="24"/>
    </w:rPr>
  </w:style>
  <w:style w:type="character" w:customStyle="1" w:styleId="style21">
    <w:name w:val="style21"/>
    <w:qFormat/>
    <w:rPr>
      <w:color w:val="00007F"/>
    </w:rPr>
  </w:style>
  <w:style w:type="character" w:customStyle="1" w:styleId="hahaCharChar">
    <w:name w:val="haha Char Char"/>
    <w:link w:val="hahaChar"/>
    <w:semiHidden/>
    <w:rPr>
      <w:rFonts w:eastAsia="仿宋_GB2312"/>
      <w:sz w:val="24"/>
      <w:szCs w:val="24"/>
    </w:rPr>
  </w:style>
  <w:style w:type="paragraph" w:customStyle="1" w:styleId="hahaChar">
    <w:name w:val="haha Char"/>
    <w:basedOn w:val="ab"/>
    <w:link w:val="hahaCharChar"/>
    <w:semiHidden/>
    <w:pPr>
      <w:spacing w:line="360" w:lineRule="auto"/>
      <w:ind w:firstLineChars="200" w:firstLine="480"/>
    </w:pPr>
    <w:rPr>
      <w:rFonts w:eastAsia="仿宋_GB2312"/>
      <w:sz w:val="24"/>
      <w:szCs w:val="24"/>
    </w:rPr>
  </w:style>
  <w:style w:type="character" w:customStyle="1" w:styleId="CharCharChar1">
    <w:name w:val="题注 Char Char Char1"/>
    <w:semiHidden/>
    <w:rPr>
      <w:rFonts w:eastAsia="仿宋_GB2312"/>
      <w:sz w:val="24"/>
    </w:rPr>
  </w:style>
  <w:style w:type="character" w:customStyle="1" w:styleId="-07415Char">
    <w:name w:val="段落-首行缩进:  0.74 厘米 行距: 1.5 倍行距 Char"/>
    <w:rPr>
      <w:rFonts w:ascii="宋体" w:eastAsia="宋体" w:hAnsi="宋体"/>
      <w:kern w:val="2"/>
      <w:sz w:val="28"/>
      <w:lang w:val="en-US" w:eastAsia="zh-CN"/>
    </w:rPr>
  </w:style>
  <w:style w:type="character" w:customStyle="1" w:styleId="graytext12">
    <w:name w:val="gray_text12"/>
    <w:rPr>
      <w:szCs w:val="24"/>
    </w:rPr>
  </w:style>
  <w:style w:type="character" w:customStyle="1" w:styleId="catalog">
    <w:name w:val="catalog"/>
    <w:basedOn w:val="ac"/>
  </w:style>
  <w:style w:type="character" w:customStyle="1" w:styleId="1Char7">
    <w:name w:val="目录 1 Char"/>
    <w:rPr>
      <w:rFonts w:ascii="宋体" w:eastAsia="宋体" w:hAnsi="宋体"/>
      <w:caps/>
      <w:kern w:val="2"/>
      <w:sz w:val="21"/>
      <w:lang w:val="en-US" w:eastAsia="zh-CN"/>
    </w:rPr>
  </w:style>
  <w:style w:type="character" w:customStyle="1" w:styleId="CharChar80">
    <w:name w:val="Char Char8"/>
    <w:qFormat/>
    <w:rPr>
      <w:kern w:val="2"/>
      <w:sz w:val="21"/>
      <w:szCs w:val="24"/>
    </w:rPr>
  </w:style>
  <w:style w:type="character" w:customStyle="1" w:styleId="Charfffe">
    <w:name w:val="表格题目 Char"/>
    <w:link w:val="afffffffe"/>
    <w:qFormat/>
    <w:rPr>
      <w:rFonts w:ascii="宋体" w:eastAsia="宋体" w:hAnsi="宋体"/>
      <w:sz w:val="24"/>
      <w:szCs w:val="24"/>
    </w:rPr>
  </w:style>
  <w:style w:type="paragraph" w:customStyle="1" w:styleId="afffffffe">
    <w:name w:val="表格题目"/>
    <w:basedOn w:val="ab"/>
    <w:link w:val="Charfffe"/>
    <w:pPr>
      <w:spacing w:line="360" w:lineRule="auto"/>
      <w:ind w:firstLineChars="200" w:firstLine="480"/>
    </w:pPr>
    <w:rPr>
      <w:rFonts w:ascii="宋体" w:eastAsia="宋体" w:hAnsi="宋体"/>
      <w:sz w:val="24"/>
      <w:szCs w:val="24"/>
      <w:shd w:val="clear" w:color="auto" w:fill="FFFFFF"/>
    </w:rPr>
  </w:style>
  <w:style w:type="character" w:customStyle="1" w:styleId="font11">
    <w:name w:val="font11"/>
    <w:qFormat/>
    <w:rPr>
      <w:rFonts w:ascii="宋体" w:eastAsia="宋体" w:hAnsi="宋体" w:hint="eastAsia"/>
      <w:color w:val="000000"/>
      <w:sz w:val="24"/>
      <w:szCs w:val="24"/>
      <w:u w:val="none"/>
    </w:rPr>
  </w:style>
  <w:style w:type="character" w:customStyle="1" w:styleId="HTMLCharChar">
    <w:name w:val="HTML 打字机 Char Char"/>
    <w:rPr>
      <w:rFonts w:ascii="黑体" w:eastAsia="黑体" w:hAnsi="Courier New" w:hint="eastAsia"/>
      <w:sz w:val="24"/>
    </w:rPr>
  </w:style>
  <w:style w:type="character" w:customStyle="1" w:styleId="3Char4">
    <w:name w:val="正文文本 3 Char"/>
    <w:rPr>
      <w:rFonts w:ascii="宋体" w:eastAsia="宋体"/>
      <w:spacing w:val="20"/>
      <w:kern w:val="2"/>
      <w:sz w:val="24"/>
      <w:szCs w:val="24"/>
      <w:lang w:val="en-US" w:eastAsia="zh-CN" w:bidi="ar-SA"/>
    </w:rPr>
  </w:style>
  <w:style w:type="character" w:customStyle="1" w:styleId="enas">
    <w:name w:val="enas"/>
    <w:semiHidden/>
    <w:rPr>
      <w:rFonts w:ascii="Arial" w:hAnsi="Arial" w:cs="Arial"/>
      <w:color w:val="auto"/>
      <w:sz w:val="20"/>
      <w:szCs w:val="20"/>
    </w:rPr>
  </w:style>
  <w:style w:type="character" w:customStyle="1" w:styleId="11pt">
    <w:name w:val="11pt"/>
    <w:basedOn w:val="ac"/>
  </w:style>
  <w:style w:type="character" w:customStyle="1" w:styleId="2Char9">
    <w:name w:val="标题 2宋旭峰 Char"/>
    <w:rPr>
      <w:rFonts w:ascii="黑体" w:eastAsia="黑体" w:hAnsi="宋体"/>
      <w:bCs/>
      <w:kern w:val="2"/>
      <w:sz w:val="24"/>
      <w:szCs w:val="24"/>
      <w:lang w:val="en-US" w:eastAsia="zh-CN" w:bidi="ar-SA"/>
    </w:rPr>
  </w:style>
  <w:style w:type="character" w:customStyle="1" w:styleId="H35">
    <w:name w:val="H35"/>
    <w:semiHidden/>
    <w:rPr>
      <w:rFonts w:eastAsia="仿宋_GB2312"/>
      <w:snapToGrid w:val="0"/>
      <w:sz w:val="24"/>
      <w:szCs w:val="28"/>
    </w:rPr>
  </w:style>
  <w:style w:type="character" w:customStyle="1" w:styleId="textediteditable-title">
    <w:name w:val="text_edit editable-title"/>
    <w:basedOn w:val="ac"/>
  </w:style>
  <w:style w:type="character" w:customStyle="1" w:styleId="1CharChar2">
    <w:name w:val="表格填充1 Char Char"/>
    <w:qFormat/>
    <w:rPr>
      <w:rFonts w:ascii="Calibri" w:hAnsi="Calibri" w:cs="宋体"/>
      <w:kern w:val="2"/>
      <w:sz w:val="21"/>
      <w:szCs w:val="18"/>
    </w:rPr>
  </w:style>
  <w:style w:type="character" w:customStyle="1" w:styleId="Char11">
    <w:name w:val="正文文本缩进 Char1"/>
    <w:link w:val="afe"/>
    <w:qFormat/>
    <w:rPr>
      <w:rFonts w:eastAsia="宋体"/>
      <w:sz w:val="24"/>
    </w:rPr>
  </w:style>
  <w:style w:type="character" w:customStyle="1" w:styleId="1Char8">
    <w:name w:val="1正文段落 Char"/>
    <w:link w:val="1f2"/>
    <w:rPr>
      <w:rFonts w:eastAsia="宋体"/>
      <w:snapToGrid w:val="0"/>
      <w:sz w:val="24"/>
      <w:szCs w:val="24"/>
    </w:rPr>
  </w:style>
  <w:style w:type="paragraph" w:customStyle="1" w:styleId="1f2">
    <w:name w:val="1正文段落"/>
    <w:basedOn w:val="ab"/>
    <w:link w:val="1Char8"/>
    <w:pPr>
      <w:spacing w:line="360" w:lineRule="auto"/>
      <w:ind w:firstLineChars="200" w:firstLine="480"/>
    </w:pPr>
    <w:rPr>
      <w:rFonts w:eastAsia="宋体"/>
      <w:snapToGrid w:val="0"/>
      <w:sz w:val="24"/>
      <w:szCs w:val="24"/>
    </w:rPr>
  </w:style>
  <w:style w:type="character" w:customStyle="1" w:styleId="12Char">
    <w:name w:val="样式12 Char"/>
    <w:link w:val="120"/>
    <w:locked/>
    <w:rPr>
      <w:rFonts w:ascii="宋体" w:eastAsia="宋体" w:hAnsi="宋体"/>
      <w:b/>
      <w:color w:val="000000"/>
      <w:sz w:val="24"/>
      <w:szCs w:val="24"/>
    </w:rPr>
  </w:style>
  <w:style w:type="paragraph" w:customStyle="1" w:styleId="120">
    <w:name w:val="样式12"/>
    <w:basedOn w:val="4"/>
    <w:link w:val="12Char"/>
    <w:pPr>
      <w:keepNext w:val="0"/>
      <w:keepLines w:val="0"/>
      <w:widowControl/>
      <w:spacing w:before="100" w:beforeAutospacing="1" w:after="100" w:afterAutospacing="1" w:line="480" w:lineRule="exact"/>
      <w:jc w:val="left"/>
      <w:outlineLvl w:val="0"/>
    </w:pPr>
    <w:rPr>
      <w:rFonts w:ascii="宋体" w:hAnsi="宋体" w:cstheme="minorBidi"/>
      <w:b/>
      <w:bCs w:val="0"/>
      <w:color w:val="000000"/>
      <w:szCs w:val="24"/>
    </w:rPr>
  </w:style>
  <w:style w:type="character" w:customStyle="1" w:styleId="CharCharfe">
    <w:name w:val="环评正文 Char Char"/>
    <w:link w:val="affffffff"/>
    <w:rPr>
      <w:rFonts w:eastAsia="仿宋_GB2312"/>
      <w:bCs/>
      <w:kern w:val="44"/>
      <w:sz w:val="24"/>
      <w:szCs w:val="28"/>
    </w:rPr>
  </w:style>
  <w:style w:type="paragraph" w:customStyle="1" w:styleId="affffffff">
    <w:name w:val="环评正文"/>
    <w:basedOn w:val="1"/>
    <w:link w:val="CharCharfe"/>
    <w:pPr>
      <w:keepNext w:val="0"/>
      <w:spacing w:before="60" w:after="60" w:line="400" w:lineRule="exact"/>
      <w:ind w:firstLineChars="200" w:firstLine="480"/>
      <w:jc w:val="both"/>
      <w:outlineLvl w:val="9"/>
    </w:pPr>
    <w:rPr>
      <w:rFonts w:asciiTheme="minorHAnsi" w:eastAsia="仿宋_GB2312" w:hAnsiTheme="minorHAnsi" w:cstheme="minorBidi"/>
      <w:b w:val="0"/>
      <w:kern w:val="44"/>
      <w:sz w:val="24"/>
      <w:szCs w:val="28"/>
    </w:rPr>
  </w:style>
  <w:style w:type="character" w:customStyle="1" w:styleId="98CharChar">
    <w:name w:val="样式98 Char Char"/>
    <w:link w:val="98"/>
    <w:rPr>
      <w:rFonts w:eastAsia="仿宋_GB2312"/>
      <w:bCs/>
      <w:color w:val="000000"/>
      <w:szCs w:val="21"/>
    </w:rPr>
  </w:style>
  <w:style w:type="paragraph" w:customStyle="1" w:styleId="98">
    <w:name w:val="样式98"/>
    <w:basedOn w:val="910"/>
    <w:link w:val="98CharChar"/>
    <w:pPr>
      <w:spacing w:before="0" w:line="300" w:lineRule="exact"/>
    </w:pPr>
    <w:rPr>
      <w:rFonts w:eastAsia="仿宋_GB2312"/>
    </w:rPr>
  </w:style>
  <w:style w:type="character" w:customStyle="1" w:styleId="2CharChar3">
    <w:name w:val="样式 首行缩进:  2 字符 Char Char"/>
    <w:link w:val="2f8"/>
    <w:rPr>
      <w:rFonts w:ascii="Arial Narrow" w:eastAsia="仿宋_GB2312" w:hAnsi="Arial Narrow"/>
      <w:sz w:val="24"/>
    </w:rPr>
  </w:style>
  <w:style w:type="paragraph" w:customStyle="1" w:styleId="2f8">
    <w:name w:val="样式 首行缩进:  2 字符"/>
    <w:basedOn w:val="ab"/>
    <w:link w:val="2CharChar3"/>
    <w:pPr>
      <w:spacing w:line="300" w:lineRule="auto"/>
      <w:ind w:firstLineChars="200" w:firstLine="200"/>
    </w:pPr>
    <w:rPr>
      <w:rFonts w:ascii="Arial Narrow" w:eastAsia="仿宋_GB2312" w:hAnsi="Arial Narrow"/>
      <w:sz w:val="24"/>
    </w:rPr>
  </w:style>
  <w:style w:type="character" w:customStyle="1" w:styleId="3CharChar2">
    <w:name w:val="正文文字缩进 3 Char Char2"/>
    <w:rPr>
      <w:rFonts w:eastAsia="宋体"/>
      <w:sz w:val="28"/>
      <w:lang w:val="en-US" w:eastAsia="zh-CN" w:bidi="ar-SA"/>
    </w:rPr>
  </w:style>
  <w:style w:type="character" w:customStyle="1" w:styleId="1111Char3">
    <w:name w:val="款标题1.1.1.1 Char3"/>
    <w:rPr>
      <w:rFonts w:eastAsia="宋体"/>
      <w:b/>
      <w:iCs/>
      <w:kern w:val="2"/>
      <w:sz w:val="28"/>
      <w:szCs w:val="21"/>
      <w:lang w:val="en-US" w:eastAsia="zh-CN" w:bidi="ar-SA"/>
    </w:rPr>
  </w:style>
  <w:style w:type="character" w:customStyle="1" w:styleId="CharCharff">
    <w:name w:val="样式 报告书表格 + Char Char"/>
    <w:link w:val="affffffff0"/>
    <w:rPr>
      <w:rFonts w:eastAsia="宋体"/>
      <w:szCs w:val="21"/>
    </w:rPr>
  </w:style>
  <w:style w:type="paragraph" w:customStyle="1" w:styleId="affffffff0">
    <w:name w:val="样式 报告书表格 +"/>
    <w:basedOn w:val="affffffd"/>
    <w:link w:val="CharCharff"/>
    <w:pPr>
      <w:widowControl/>
      <w:tabs>
        <w:tab w:val="center" w:pos="4540"/>
        <w:tab w:val="right" w:pos="8505"/>
      </w:tabs>
      <w:snapToGrid w:val="0"/>
      <w:spacing w:before="0" w:after="0" w:line="240" w:lineRule="auto"/>
    </w:pPr>
    <w:rPr>
      <w:rFonts w:asciiTheme="minorHAnsi" w:hAnsiTheme="minorHAnsi" w:cstheme="minorBidi"/>
      <w:szCs w:val="21"/>
    </w:rPr>
  </w:style>
  <w:style w:type="character" w:customStyle="1" w:styleId="l17-z105">
    <w:name w:val="l17-z105"/>
    <w:rPr>
      <w:rFonts w:eastAsia="黑体"/>
      <w:kern w:val="2"/>
      <w:sz w:val="30"/>
      <w:szCs w:val="24"/>
      <w:lang w:val="en-US" w:eastAsia="zh-CN" w:bidi="ar-SA"/>
    </w:rPr>
  </w:style>
  <w:style w:type="character" w:customStyle="1" w:styleId="CharCharff0">
    <w:name w:val="报告 Char Char"/>
    <w:rPr>
      <w:rFonts w:eastAsia="宋体"/>
      <w:sz w:val="24"/>
      <w:lang w:val="en-US" w:eastAsia="zh-CN" w:bidi="ar-SA"/>
    </w:rPr>
  </w:style>
  <w:style w:type="character" w:customStyle="1" w:styleId="CharChar19">
    <w:name w:val="Char Char19"/>
    <w:rPr>
      <w:rFonts w:ascii="宋体" w:eastAsia="宋体" w:hAnsi="Courier New"/>
    </w:rPr>
  </w:style>
  <w:style w:type="paragraph" w:customStyle="1" w:styleId="xl85">
    <w:name w:val="xl85"/>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character" w:customStyle="1" w:styleId="3Char11">
    <w:name w:val="正文文本 3 Char1"/>
    <w:basedOn w:val="ac"/>
    <w:semiHidden/>
    <w:rPr>
      <w:sz w:val="16"/>
      <w:szCs w:val="16"/>
    </w:rPr>
  </w:style>
  <w:style w:type="paragraph" w:customStyle="1" w:styleId="xl90">
    <w:name w:val="xl90"/>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character" w:customStyle="1" w:styleId="Chard">
    <w:name w:val="签名 Char"/>
    <w:basedOn w:val="ac"/>
    <w:link w:val="aff8"/>
    <w:rPr>
      <w:rFonts w:ascii="Arial" w:eastAsia="仿宋_GB2312" w:hAnsi="Arial" w:cs="Times New Roman"/>
      <w:kern w:val="0"/>
      <w:sz w:val="24"/>
      <w:szCs w:val="20"/>
    </w:rPr>
  </w:style>
  <w:style w:type="paragraph" w:customStyle="1" w:styleId="64">
    <w:name w:val="样式6"/>
    <w:basedOn w:val="ab"/>
    <w:next w:val="ab"/>
    <w:pPr>
      <w:spacing w:line="360" w:lineRule="auto"/>
      <w:ind w:firstLine="560"/>
    </w:pPr>
    <w:rPr>
      <w:rFonts w:ascii="宋体" w:eastAsia="宋体" w:hAnsi="宋体" w:cs="Times New Roman"/>
      <w:sz w:val="24"/>
      <w:szCs w:val="20"/>
    </w:rPr>
  </w:style>
  <w:style w:type="character" w:customStyle="1" w:styleId="Char1">
    <w:name w:val="电子邮件签名 Char"/>
    <w:basedOn w:val="ac"/>
    <w:link w:val="af2"/>
    <w:rPr>
      <w:rFonts w:ascii="Arial" w:eastAsia="仿宋_GB2312" w:hAnsi="Arial" w:cs="Times New Roman"/>
      <w:kern w:val="0"/>
      <w:sz w:val="24"/>
      <w:szCs w:val="20"/>
    </w:rPr>
  </w:style>
  <w:style w:type="character" w:customStyle="1" w:styleId="2Chara">
    <w:name w:val="正文文本缩进 2 Char"/>
    <w:basedOn w:val="ac"/>
    <w:uiPriority w:val="99"/>
    <w:qFormat/>
  </w:style>
  <w:style w:type="paragraph" w:customStyle="1" w:styleId="xl191">
    <w:name w:val="xl191"/>
    <w:basedOn w:val="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1">
    <w:name w:val="特点标题"/>
    <w:basedOn w:val="ab"/>
    <w:next w:val="afff"/>
    <w:pPr>
      <w:widowControl/>
      <w:spacing w:before="100" w:beforeAutospacing="1" w:after="100" w:afterAutospacing="1"/>
      <w:jc w:val="left"/>
    </w:pPr>
    <w:rPr>
      <w:rFonts w:ascii="宋体" w:eastAsia="宋体" w:hAnsi="宋体" w:cs="Times New Roman"/>
      <w:kern w:val="0"/>
      <w:sz w:val="18"/>
      <w:szCs w:val="18"/>
    </w:rPr>
  </w:style>
  <w:style w:type="character" w:customStyle="1" w:styleId="Charf0">
    <w:name w:val="信息标题 Char"/>
    <w:basedOn w:val="ac"/>
    <w:link w:val="affe"/>
    <w:rPr>
      <w:rFonts w:ascii="Arial" w:eastAsia="仿宋_GB2312" w:hAnsi="Arial" w:cs="Times New Roman"/>
      <w:kern w:val="0"/>
      <w:sz w:val="24"/>
      <w:szCs w:val="20"/>
      <w:shd w:val="pct20" w:color="auto" w:fill="auto"/>
    </w:rPr>
  </w:style>
  <w:style w:type="character" w:customStyle="1" w:styleId="Char">
    <w:name w:val="宏文本 Char"/>
    <w:basedOn w:val="ac"/>
    <w:link w:val="af"/>
    <w:rPr>
      <w:rFonts w:ascii="Courier New" w:eastAsia="宋体" w:hAnsi="Courier New" w:cs="Courier New"/>
      <w:sz w:val="24"/>
      <w:szCs w:val="24"/>
    </w:rPr>
  </w:style>
  <w:style w:type="paragraph" w:customStyle="1" w:styleId="affffffff2">
    <w:name w:val="流程"/>
    <w:basedOn w:val="ab"/>
    <w:pPr>
      <w:adjustRightInd w:val="0"/>
      <w:snapToGrid w:val="0"/>
      <w:jc w:val="center"/>
    </w:pPr>
    <w:rPr>
      <w:rFonts w:ascii="Times New Roman" w:eastAsia="仿宋_GB2312" w:hAnsi="Times New Roman" w:cs="Times New Roman"/>
      <w:color w:val="000000"/>
      <w:szCs w:val="24"/>
    </w:rPr>
  </w:style>
  <w:style w:type="paragraph" w:customStyle="1" w:styleId="xl116">
    <w:name w:val="xl116"/>
    <w:basedOn w:val="ab"/>
    <w:pPr>
      <w:widowControl/>
      <w:pBdr>
        <w:bottom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xl147">
    <w:name w:val="xl147"/>
    <w:basedOn w:val="ab"/>
    <w:pPr>
      <w:widowControl/>
      <w:numPr>
        <w:numId w:val="2"/>
      </w:numPr>
      <w:spacing w:before="100" w:beforeAutospacing="1" w:after="100" w:afterAutospacing="1"/>
      <w:jc w:val="center"/>
    </w:pPr>
    <w:rPr>
      <w:rFonts w:ascii="Arial Unicode MS" w:eastAsia="宋体" w:hAnsi="Arial Unicode MS" w:cs="Times New Roman"/>
      <w:kern w:val="0"/>
      <w:szCs w:val="20"/>
    </w:rPr>
  </w:style>
  <w:style w:type="character" w:customStyle="1" w:styleId="Charf">
    <w:name w:val="脚注文本 Char"/>
    <w:basedOn w:val="ac"/>
    <w:link w:val="affc"/>
    <w:rPr>
      <w:rFonts w:ascii="宋体" w:eastAsia="宋体" w:hAnsi="Times New Roman" w:cs="Times New Roman"/>
      <w:sz w:val="18"/>
      <w:szCs w:val="20"/>
    </w:rPr>
  </w:style>
  <w:style w:type="character" w:customStyle="1" w:styleId="Char25">
    <w:name w:val="正文文本缩进 Char2"/>
    <w:basedOn w:val="ac"/>
    <w:semiHidden/>
  </w:style>
  <w:style w:type="paragraph" w:customStyle="1" w:styleId="xl53">
    <w:name w:val="xl53"/>
    <w:basedOn w:val="ab"/>
    <w:qFormat/>
    <w:pPr>
      <w:widowControl/>
      <w:pBdr>
        <w:top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3">
    <w:name w:val="标准"/>
    <w:basedOn w:val="ab"/>
    <w:pPr>
      <w:adjustRightInd w:val="0"/>
      <w:spacing w:line="312" w:lineRule="atLeast"/>
      <w:jc w:val="center"/>
      <w:textAlignment w:val="baseline"/>
    </w:pPr>
    <w:rPr>
      <w:rFonts w:ascii="Times New Roman" w:eastAsia="宋体" w:hAnsi="Times New Roman" w:cs="Times New Roman"/>
      <w:kern w:val="0"/>
      <w:szCs w:val="20"/>
    </w:rPr>
  </w:style>
  <w:style w:type="paragraph" w:customStyle="1" w:styleId="xl30">
    <w:name w:val="xl30"/>
    <w:basedOn w:val="ab"/>
    <w:qFormat/>
    <w:pPr>
      <w:widowControl/>
      <w:pBdr>
        <w:bottom w:val="single" w:sz="4" w:space="0" w:color="auto"/>
        <w:right w:val="single" w:sz="4" w:space="0" w:color="auto"/>
      </w:pBdr>
      <w:spacing w:before="100" w:beforeAutospacing="1" w:after="100" w:afterAutospacing="1"/>
    </w:pPr>
    <w:rPr>
      <w:rFonts w:ascii="宋体" w:eastAsia="宋体" w:hAnsi="宋体" w:cs="Times New Roman" w:hint="eastAsia"/>
      <w:kern w:val="0"/>
      <w:szCs w:val="21"/>
    </w:rPr>
  </w:style>
  <w:style w:type="character" w:customStyle="1" w:styleId="2Char10">
    <w:name w:val="正文首行缩进 2 Char1"/>
    <w:basedOn w:val="Char25"/>
    <w:semiHidden/>
  </w:style>
  <w:style w:type="character" w:customStyle="1" w:styleId="Char1e">
    <w:name w:val="标题 Char1"/>
    <w:basedOn w:val="ac"/>
    <w:rPr>
      <w:rFonts w:asciiTheme="majorHAnsi" w:eastAsia="宋体" w:hAnsiTheme="majorHAnsi" w:cstheme="majorBidi"/>
      <w:b/>
      <w:bCs/>
      <w:sz w:val="32"/>
      <w:szCs w:val="32"/>
    </w:rPr>
  </w:style>
  <w:style w:type="paragraph" w:customStyle="1" w:styleId="xl48">
    <w:name w:val="xl48"/>
    <w:basedOn w:val="ab"/>
    <w:qFormat/>
    <w:pPr>
      <w:widowControl/>
      <w:pBdr>
        <w:left w:val="single" w:sz="12" w:space="0" w:color="auto"/>
        <w:bottom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character" w:customStyle="1" w:styleId="Char1f">
    <w:name w:val="纯文本 Char1"/>
    <w:basedOn w:val="ac"/>
    <w:qFormat/>
    <w:rPr>
      <w:rFonts w:ascii="宋体" w:eastAsia="宋体" w:hAnsi="Courier New" w:cs="Courier New"/>
      <w:szCs w:val="21"/>
    </w:rPr>
  </w:style>
  <w:style w:type="paragraph" w:customStyle="1" w:styleId="affffffff4">
    <w:name w:val="电镀表"/>
    <w:basedOn w:val="ab"/>
    <w:pPr>
      <w:autoSpaceDE w:val="0"/>
      <w:autoSpaceDN w:val="0"/>
      <w:adjustRightInd w:val="0"/>
      <w:snapToGrid w:val="0"/>
      <w:ind w:firstLineChars="99" w:firstLine="211"/>
      <w:textAlignment w:val="center"/>
    </w:pPr>
    <w:rPr>
      <w:rFonts w:ascii="Times New Roman" w:eastAsia="宋体" w:hAnsi="Times New Roman" w:cs="Times New Roman"/>
      <w:kern w:val="0"/>
      <w:szCs w:val="21"/>
    </w:rPr>
  </w:style>
  <w:style w:type="character" w:customStyle="1" w:styleId="HTMLChar">
    <w:name w:val="HTML 地址 Char"/>
    <w:basedOn w:val="ac"/>
    <w:link w:val="HTML"/>
    <w:rPr>
      <w:rFonts w:ascii="Arial" w:eastAsia="仿宋_GB2312" w:hAnsi="Arial" w:cs="Times New Roman"/>
      <w:i/>
      <w:kern w:val="0"/>
      <w:sz w:val="24"/>
      <w:szCs w:val="20"/>
    </w:rPr>
  </w:style>
  <w:style w:type="paragraph" w:customStyle="1" w:styleId="xl169">
    <w:name w:val="xl169"/>
    <w:basedOn w:val="ab"/>
    <w:pPr>
      <w:widowControl/>
      <w:pBdr>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xl26">
    <w:name w:val="xl26"/>
    <w:basedOn w:val="ab"/>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4"/>
      <w:szCs w:val="20"/>
    </w:rPr>
  </w:style>
  <w:style w:type="paragraph" w:customStyle="1" w:styleId="xl94">
    <w:name w:val="xl94"/>
    <w:basedOn w:val="ab"/>
    <w:pPr>
      <w:widowControl/>
      <w:pBdr>
        <w:lef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character" w:customStyle="1" w:styleId="Char5">
    <w:name w:val="称呼 Char"/>
    <w:basedOn w:val="ac"/>
    <w:link w:val="afb"/>
    <w:rPr>
      <w:rFonts w:ascii="Arial" w:eastAsia="仿宋_GB2312" w:hAnsi="Arial" w:cs="Times New Roman"/>
      <w:kern w:val="0"/>
      <w:sz w:val="24"/>
      <w:szCs w:val="20"/>
    </w:rPr>
  </w:style>
  <w:style w:type="paragraph" w:customStyle="1" w:styleId="xl101">
    <w:name w:val="xl101"/>
    <w:basedOn w:val="ab"/>
    <w:pPr>
      <w:widowControl/>
      <w:pBdr>
        <w:left w:val="single" w:sz="4" w:space="0" w:color="auto"/>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28">
    <w:name w:val="xl28"/>
    <w:basedOn w:val="ab"/>
    <w:pPr>
      <w:widowControl/>
      <w:spacing w:before="100" w:beforeAutospacing="1" w:after="100" w:afterAutospacing="1"/>
      <w:jc w:val="center"/>
    </w:pPr>
    <w:rPr>
      <w:rFonts w:ascii="Arial Unicode MS" w:eastAsia="Arial Unicode MS" w:hAnsi="Arial Unicode MS" w:cs="Arial Unicode MS" w:hint="eastAsia"/>
      <w:kern w:val="0"/>
      <w:sz w:val="24"/>
      <w:szCs w:val="24"/>
    </w:rPr>
  </w:style>
  <w:style w:type="character" w:customStyle="1" w:styleId="Char1f0">
    <w:name w:val="文档结构图 Char1"/>
    <w:basedOn w:val="ac"/>
    <w:semiHidden/>
    <w:rPr>
      <w:rFonts w:ascii="宋体" w:eastAsia="宋体"/>
      <w:sz w:val="18"/>
      <w:szCs w:val="18"/>
    </w:rPr>
  </w:style>
  <w:style w:type="character" w:customStyle="1" w:styleId="Char1f1">
    <w:name w:val="批注框文本 Char1"/>
    <w:basedOn w:val="ac"/>
    <w:semiHidden/>
    <w:rPr>
      <w:sz w:val="18"/>
      <w:szCs w:val="18"/>
    </w:rPr>
  </w:style>
  <w:style w:type="paragraph" w:customStyle="1" w:styleId="style12">
    <w:name w:val="style12"/>
    <w:basedOn w:val="ab"/>
    <w:pPr>
      <w:widowControl/>
      <w:spacing w:before="100" w:beforeAutospacing="1" w:after="100" w:afterAutospacing="1"/>
      <w:jc w:val="left"/>
    </w:pPr>
    <w:rPr>
      <w:rFonts w:ascii="Arial" w:eastAsia="宋体" w:hAnsi="Arial" w:cs="Times New Roman"/>
      <w:color w:val="666666"/>
      <w:kern w:val="0"/>
      <w:sz w:val="18"/>
      <w:szCs w:val="20"/>
    </w:rPr>
  </w:style>
  <w:style w:type="character" w:customStyle="1" w:styleId="Char1f2">
    <w:name w:val="日期 Char1"/>
    <w:basedOn w:val="ac"/>
    <w:qFormat/>
  </w:style>
  <w:style w:type="paragraph" w:customStyle="1" w:styleId="310">
    <w:name w:val="正文文本 31"/>
    <w:basedOn w:val="ab"/>
    <w:pPr>
      <w:adjustRightInd w:val="0"/>
      <w:spacing w:line="360" w:lineRule="atLeast"/>
      <w:jc w:val="center"/>
      <w:textAlignment w:val="baseline"/>
    </w:pPr>
    <w:rPr>
      <w:rFonts w:ascii="仿宋体" w:eastAsia="仿宋体" w:hAnsi="宋体" w:cs="Times New Roman"/>
      <w:kern w:val="0"/>
      <w:sz w:val="24"/>
      <w:szCs w:val="24"/>
      <w:u w:color="FFFFFF"/>
    </w:rPr>
  </w:style>
  <w:style w:type="paragraph" w:customStyle="1" w:styleId="xl57">
    <w:name w:val="xl57"/>
    <w:basedOn w:val="ab"/>
    <w:pPr>
      <w:widowControl/>
      <w:spacing w:before="100" w:beforeAutospacing="1" w:after="100" w:afterAutospacing="1"/>
      <w:jc w:val="left"/>
    </w:pPr>
    <w:rPr>
      <w:rFonts w:ascii="Arial Unicode MS" w:eastAsia="宋体" w:hAnsi="Arial Unicode MS" w:cs="Times New Roman"/>
      <w:kern w:val="0"/>
      <w:sz w:val="12"/>
      <w:szCs w:val="20"/>
    </w:rPr>
  </w:style>
  <w:style w:type="character" w:customStyle="1" w:styleId="Char10">
    <w:name w:val="批注文字 Char1"/>
    <w:aliases w:val="正文，zhna Char"/>
    <w:basedOn w:val="ac"/>
    <w:link w:val="afa"/>
    <w:semiHidden/>
  </w:style>
  <w:style w:type="character" w:customStyle="1" w:styleId="Charf1">
    <w:name w:val="批注主题 Char"/>
    <w:basedOn w:val="Char10"/>
    <w:link w:val="afff1"/>
    <w:qFormat/>
    <w:rPr>
      <w:rFonts w:ascii="宋体" w:eastAsia="宋体" w:hAnsi="宋体" w:cs="Times New Roman"/>
      <w:b/>
      <w:sz w:val="24"/>
      <w:szCs w:val="20"/>
    </w:rPr>
  </w:style>
  <w:style w:type="paragraph" w:customStyle="1" w:styleId="xl111">
    <w:name w:val="xl111"/>
    <w:basedOn w:val="ab"/>
    <w:pPr>
      <w:widowControl/>
      <w:pBdr>
        <w:top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character" w:customStyle="1" w:styleId="3Char5">
    <w:name w:val="正文文本缩进 3 Char"/>
    <w:basedOn w:val="ac"/>
    <w:link w:val="321"/>
    <w:qFormat/>
    <w:rPr>
      <w:sz w:val="16"/>
      <w:szCs w:val="16"/>
    </w:rPr>
  </w:style>
  <w:style w:type="paragraph" w:customStyle="1" w:styleId="321">
    <w:name w:val="正文文本缩进 32"/>
    <w:basedOn w:val="ab"/>
    <w:link w:val="3Char5"/>
    <w:qFormat/>
    <w:pPr>
      <w:adjustRightInd w:val="0"/>
      <w:spacing w:before="120" w:after="120" w:line="300" w:lineRule="auto"/>
      <w:ind w:firstLine="425"/>
      <w:jc w:val="left"/>
      <w:textAlignment w:val="baseline"/>
    </w:pPr>
    <w:rPr>
      <w:sz w:val="16"/>
      <w:szCs w:val="16"/>
    </w:rPr>
  </w:style>
  <w:style w:type="paragraph" w:customStyle="1" w:styleId="xl183">
    <w:name w:val="xl183"/>
    <w:basedOn w:val="ab"/>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character" w:customStyle="1" w:styleId="Char1f3">
    <w:name w:val="正文文本 Char1"/>
    <w:basedOn w:val="ac"/>
  </w:style>
  <w:style w:type="paragraph" w:customStyle="1" w:styleId="xl198">
    <w:name w:val="xl198"/>
    <w:basedOn w:val="ab"/>
    <w:pPr>
      <w:widowControl/>
      <w:pBdr>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92">
    <w:name w:val="xl92"/>
    <w:basedOn w:val="ab"/>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xl172">
    <w:name w:val="xl172"/>
    <w:basedOn w:val="ab"/>
    <w:pPr>
      <w:widowControl/>
      <w:pBdr>
        <w:top w:val="single" w:sz="12" w:space="0" w:color="auto"/>
        <w:left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character" w:customStyle="1" w:styleId="Char9">
    <w:name w:val="尾注文本 Char"/>
    <w:basedOn w:val="ac"/>
    <w:link w:val="aff3"/>
    <w:qFormat/>
    <w:rPr>
      <w:rFonts w:ascii="Times New Roman" w:eastAsia="宋体" w:hAnsi="Times New Roman" w:cs="Times New Roman"/>
      <w:szCs w:val="24"/>
    </w:rPr>
  </w:style>
  <w:style w:type="character" w:customStyle="1" w:styleId="HTMLChar10">
    <w:name w:val="HTML 预设格式 Char1"/>
    <w:basedOn w:val="ac"/>
    <w:qFormat/>
    <w:rPr>
      <w:rFonts w:ascii="Courier New" w:hAnsi="Courier New" w:cs="Courier New"/>
      <w:sz w:val="20"/>
      <w:szCs w:val="20"/>
    </w:rPr>
  </w:style>
  <w:style w:type="character" w:customStyle="1" w:styleId="Char0">
    <w:name w:val="注释标题 Char"/>
    <w:basedOn w:val="ac"/>
    <w:link w:val="af1"/>
    <w:rPr>
      <w:rFonts w:ascii="Times New Roman" w:eastAsia="宋体" w:hAnsi="Times New Roman" w:cs="Times New Roman"/>
      <w:kern w:val="0"/>
      <w:sz w:val="18"/>
      <w:szCs w:val="20"/>
    </w:rPr>
  </w:style>
  <w:style w:type="paragraph" w:customStyle="1" w:styleId="74">
    <w:name w:val="样式7"/>
    <w:basedOn w:val="ab"/>
    <w:next w:val="ab"/>
    <w:pPr>
      <w:spacing w:line="360" w:lineRule="auto"/>
      <w:ind w:firstLineChars="200" w:firstLine="480"/>
    </w:pPr>
    <w:rPr>
      <w:rFonts w:ascii="宋体" w:eastAsia="宋体" w:hAnsi="宋体" w:cs="Times New Roman"/>
      <w:color w:val="000000"/>
      <w:sz w:val="24"/>
      <w:szCs w:val="20"/>
    </w:rPr>
  </w:style>
  <w:style w:type="character" w:customStyle="1" w:styleId="2Char11">
    <w:name w:val="正文文本 2 Char1"/>
    <w:basedOn w:val="ac"/>
    <w:semiHidden/>
  </w:style>
  <w:style w:type="character" w:customStyle="1" w:styleId="Charffff">
    <w:name w:val="正文首行缩进 Char"/>
    <w:aliases w:val="正文5号 Char1,报告书正文 Char2,正文首行缩进 Char Char Char Char Char Char Char2,zhangna Char1,正文首行缩进 Char1 Char Char1,正文首行缩进 Char Char Char Char Char Char Char Char Char Char Char Char Char Char Char Char Char1,正文首行缩进 Char1 Char Char Char Char"/>
    <w:basedOn w:val="Char1f3"/>
    <w:qFormat/>
  </w:style>
  <w:style w:type="paragraph" w:customStyle="1" w:styleId="5a">
    <w:name w:val="5"/>
    <w:basedOn w:val="ab"/>
    <w:next w:val="ab"/>
    <w:pPr>
      <w:widowControl/>
      <w:spacing w:before="100" w:beforeAutospacing="1" w:after="100" w:afterAutospacing="1"/>
      <w:jc w:val="left"/>
    </w:pPr>
    <w:rPr>
      <w:rFonts w:ascii="宋体" w:eastAsia="宋体" w:hAnsi="宋体" w:cs="Times New Roman"/>
      <w:kern w:val="0"/>
      <w:sz w:val="24"/>
      <w:szCs w:val="24"/>
    </w:rPr>
  </w:style>
  <w:style w:type="paragraph" w:customStyle="1" w:styleId="xl68">
    <w:name w:val="xl68"/>
    <w:basedOn w:val="ab"/>
    <w:pPr>
      <w:widowControl/>
      <w:pBdr>
        <w:top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character" w:customStyle="1" w:styleId="Char1f4">
    <w:name w:val="副标题 Char1"/>
    <w:basedOn w:val="ac"/>
    <w:rPr>
      <w:rFonts w:asciiTheme="majorHAnsi" w:eastAsia="宋体" w:hAnsiTheme="majorHAnsi" w:cstheme="majorBidi"/>
      <w:b/>
      <w:bCs/>
      <w:kern w:val="28"/>
      <w:sz w:val="32"/>
      <w:szCs w:val="32"/>
    </w:rPr>
  </w:style>
  <w:style w:type="character" w:customStyle="1" w:styleId="Char6">
    <w:name w:val="结束语 Char"/>
    <w:basedOn w:val="ac"/>
    <w:link w:val="afc"/>
    <w:qFormat/>
    <w:rPr>
      <w:rFonts w:ascii="Arial" w:eastAsia="仿宋_GB2312" w:hAnsi="Arial" w:cs="Times New Roman"/>
      <w:kern w:val="0"/>
      <w:sz w:val="24"/>
      <w:szCs w:val="20"/>
    </w:rPr>
  </w:style>
  <w:style w:type="paragraph" w:customStyle="1" w:styleId="Char150">
    <w:name w:val="Char15"/>
    <w:basedOn w:val="ab"/>
    <w:next w:val="ab"/>
    <w:pPr>
      <w:ind w:firstLineChars="200" w:firstLine="200"/>
    </w:pPr>
    <w:rPr>
      <w:rFonts w:ascii="宋体" w:eastAsia="宋体" w:hAnsi="宋体" w:cs="宋体"/>
      <w:sz w:val="24"/>
      <w:szCs w:val="24"/>
      <w:u w:color="FFFFFF"/>
    </w:rPr>
  </w:style>
  <w:style w:type="paragraph" w:customStyle="1" w:styleId="xl150">
    <w:name w:val="xl150"/>
    <w:basedOn w:val="ab"/>
    <w:pPr>
      <w:widowControl/>
      <w:pBdr>
        <w:bottom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0510505">
    <w:name w:val="样式 样式 样式 样式 样式 样式 样式 题注 + 段后: 0.5 行1 + 段后: 0.5 行 + 段后: 0.5 行 + (..."/>
    <w:basedOn w:val="ab"/>
    <w:qFormat/>
    <w:pPr>
      <w:keepNext/>
      <w:snapToGrid w:val="0"/>
      <w:spacing w:beforeLines="50" w:line="360" w:lineRule="auto"/>
      <w:jc w:val="center"/>
    </w:pPr>
    <w:rPr>
      <w:rFonts w:ascii="Times New Roman" w:eastAsia="宋体" w:hAnsi="Times New Roman" w:cs="宋体"/>
      <w:b/>
      <w:sz w:val="24"/>
      <w:szCs w:val="20"/>
    </w:rPr>
  </w:style>
  <w:style w:type="paragraph" w:customStyle="1" w:styleId="Style117">
    <w:name w:val="_Style 117"/>
    <w:basedOn w:val="ab"/>
    <w:pPr>
      <w:spacing w:line="360" w:lineRule="auto"/>
      <w:ind w:firstLineChars="200" w:firstLine="200"/>
    </w:pPr>
    <w:rPr>
      <w:rFonts w:ascii="宋体" w:eastAsia="宋体" w:hAnsi="宋体" w:cs="宋体"/>
      <w:sz w:val="24"/>
      <w:szCs w:val="24"/>
    </w:rPr>
  </w:style>
  <w:style w:type="paragraph" w:customStyle="1" w:styleId="xl141">
    <w:name w:val="xl141"/>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xl75">
    <w:name w:val="xl75"/>
    <w:basedOn w:val="ab"/>
    <w:pPr>
      <w:widowControl/>
      <w:spacing w:before="100" w:beforeAutospacing="1" w:after="100" w:afterAutospacing="1"/>
      <w:jc w:val="left"/>
    </w:pPr>
    <w:rPr>
      <w:rFonts w:ascii="Times New Roman" w:eastAsia="宋体" w:hAnsi="Times New Roman" w:cs="Times New Roman"/>
      <w:kern w:val="0"/>
      <w:sz w:val="12"/>
      <w:szCs w:val="20"/>
    </w:rPr>
  </w:style>
  <w:style w:type="paragraph" w:customStyle="1" w:styleId="CharCharChar3">
    <w:name w:val="Char Char Char"/>
    <w:basedOn w:val="ab"/>
    <w:rPr>
      <w:rFonts w:ascii="宋体" w:eastAsia="宋体" w:hAnsi="宋体" w:cs="Times New Roman"/>
      <w:sz w:val="24"/>
      <w:szCs w:val="20"/>
    </w:rPr>
  </w:style>
  <w:style w:type="paragraph" w:customStyle="1" w:styleId="151">
    <w:name w:val="样式 宋体 四号 行距: 1.5 倍行距"/>
    <w:basedOn w:val="ab"/>
    <w:pPr>
      <w:spacing w:line="360" w:lineRule="auto"/>
      <w:ind w:firstLineChars="200" w:firstLine="480"/>
    </w:pPr>
    <w:rPr>
      <w:rFonts w:ascii="宋体" w:eastAsia="宋体" w:hAnsi="宋体" w:cs="Times New Roman"/>
      <w:sz w:val="24"/>
      <w:szCs w:val="24"/>
      <w:u w:color="FFFFFF"/>
    </w:rPr>
  </w:style>
  <w:style w:type="paragraph" w:customStyle="1" w:styleId="66l66l">
    <w:name w:val=".66l.66l"/>
    <w:basedOn w:val="ab"/>
    <w:pPr>
      <w:autoSpaceDE w:val="0"/>
      <w:autoSpaceDN w:val="0"/>
      <w:adjustRightInd w:val="0"/>
      <w:spacing w:line="312" w:lineRule="atLeast"/>
      <w:ind w:firstLine="570"/>
      <w:textAlignment w:val="baseline"/>
    </w:pPr>
    <w:rPr>
      <w:rFonts w:ascii="宋体" w:eastAsia="宋体" w:hAnsi="Times New Roman" w:cs="Times New Roman"/>
      <w:kern w:val="0"/>
      <w:sz w:val="28"/>
      <w:szCs w:val="20"/>
    </w:rPr>
  </w:style>
  <w:style w:type="paragraph" w:customStyle="1" w:styleId="xl71">
    <w:name w:val="xl71"/>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5">
    <w:name w:val="啊表标题"/>
    <w:basedOn w:val="ab"/>
    <w:next w:val="ab"/>
    <w:pPr>
      <w:adjustRightInd w:val="0"/>
      <w:snapToGrid w:val="0"/>
      <w:spacing w:afterLines="50" w:line="400" w:lineRule="exact"/>
      <w:jc w:val="center"/>
    </w:pPr>
    <w:rPr>
      <w:rFonts w:ascii="宋体" w:eastAsia="宋体" w:hAnsi="宋体" w:cs="宋体"/>
      <w:b/>
      <w:sz w:val="24"/>
      <w:szCs w:val="24"/>
    </w:rPr>
  </w:style>
  <w:style w:type="paragraph" w:customStyle="1" w:styleId="affffffff6">
    <w:name w:val="正文正本 + 宋体"/>
    <w:basedOn w:val="ab"/>
    <w:qFormat/>
    <w:pPr>
      <w:widowControl/>
      <w:spacing w:line="360" w:lineRule="auto"/>
      <w:ind w:firstLine="510"/>
      <w:jc w:val="left"/>
    </w:pPr>
    <w:rPr>
      <w:rFonts w:ascii="宋体" w:eastAsia="宋体" w:hAnsi="宋体" w:cs="Times New Roman"/>
      <w:kern w:val="0"/>
      <w:sz w:val="24"/>
      <w:szCs w:val="24"/>
    </w:rPr>
  </w:style>
  <w:style w:type="paragraph" w:customStyle="1" w:styleId="reader-word-layerreader-word-s2-2">
    <w:name w:val="reader-word-layer reader-word-s2-2"/>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7">
    <w:name w:val="表格文字自调"/>
    <w:basedOn w:val="aff1"/>
    <w:pPr>
      <w:spacing w:line="280" w:lineRule="exact"/>
      <w:jc w:val="center"/>
    </w:pPr>
    <w:rPr>
      <w:rFonts w:hAnsi="宋体"/>
      <w:color w:val="FF0000"/>
      <w:kern w:val="0"/>
      <w:sz w:val="18"/>
      <w:szCs w:val="18"/>
    </w:rPr>
  </w:style>
  <w:style w:type="paragraph" w:customStyle="1" w:styleId="CM12">
    <w:name w:val="CM12"/>
    <w:basedOn w:val="Default"/>
    <w:next w:val="Default"/>
    <w:pPr>
      <w:spacing w:line="406" w:lineRule="atLeast"/>
    </w:pPr>
    <w:rPr>
      <w:rFonts w:ascii="宋体" w:eastAsia="宋体" w:cs="宋体"/>
      <w:color w:val="auto"/>
    </w:rPr>
  </w:style>
  <w:style w:type="paragraph" w:customStyle="1" w:styleId="Default">
    <w:name w:val="Default"/>
    <w:link w:val="DefaultChar"/>
    <w:qFormat/>
    <w:pPr>
      <w:widowControl w:val="0"/>
      <w:autoSpaceDE w:val="0"/>
      <w:autoSpaceDN w:val="0"/>
      <w:adjustRightInd w:val="0"/>
    </w:pPr>
    <w:rPr>
      <w:rFonts w:ascii="FZXiaoBiaoSong-B05S" w:eastAsia="FZXiaoBiaoSong-B05S" w:hAnsi="Times New Roman" w:cs="FZXiaoBiaoSong-B05S"/>
      <w:color w:val="000000"/>
      <w:sz w:val="24"/>
      <w:szCs w:val="24"/>
    </w:rPr>
  </w:style>
  <w:style w:type="paragraph" w:customStyle="1" w:styleId="xl130">
    <w:name w:val="xl130"/>
    <w:basedOn w:val="ab"/>
    <w:pPr>
      <w:widowControl/>
      <w:pBdr>
        <w:left w:val="single" w:sz="4" w:space="0" w:color="auto"/>
        <w:right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1f3">
    <w:name w:val="题注1"/>
    <w:basedOn w:val="ab"/>
    <w:next w:val="afff"/>
    <w:pPr>
      <w:widowControl/>
      <w:spacing w:before="100" w:beforeAutospacing="1" w:after="100" w:afterAutospacing="1"/>
      <w:jc w:val="left"/>
    </w:pPr>
    <w:rPr>
      <w:rFonts w:ascii="宋体" w:eastAsia="宋体" w:hAnsi="宋体" w:cs="Times New Roman"/>
      <w:kern w:val="0"/>
      <w:sz w:val="24"/>
      <w:szCs w:val="24"/>
    </w:rPr>
  </w:style>
  <w:style w:type="paragraph" w:customStyle="1" w:styleId="4d">
    <w:name w:val="编号4号"/>
    <w:basedOn w:val="ab"/>
    <w:pPr>
      <w:widowControl/>
      <w:snapToGrid w:val="0"/>
      <w:spacing w:line="312" w:lineRule="auto"/>
    </w:pPr>
    <w:rPr>
      <w:rFonts w:ascii="Arial" w:eastAsia="宋体" w:hAnsi="Arial" w:cs="Arial"/>
      <w:szCs w:val="24"/>
    </w:rPr>
  </w:style>
  <w:style w:type="paragraph" w:customStyle="1" w:styleId="350">
    <w:name w:val="标题3.5"/>
    <w:basedOn w:val="ab"/>
    <w:rPr>
      <w:rFonts w:ascii="Times New Roman" w:eastAsia="仿宋_GB2312" w:hAnsi="Times New Roman" w:cs="Times New Roman"/>
      <w:sz w:val="24"/>
      <w:szCs w:val="24"/>
    </w:rPr>
  </w:style>
  <w:style w:type="paragraph" w:customStyle="1" w:styleId="affffffff8">
    <w:name w:val="正文文字缩进"/>
    <w:basedOn w:val="ab"/>
    <w:pPr>
      <w:autoSpaceDE w:val="0"/>
      <w:autoSpaceDN w:val="0"/>
      <w:adjustRightInd w:val="0"/>
      <w:snapToGrid w:val="0"/>
      <w:spacing w:line="360" w:lineRule="auto"/>
      <w:ind w:firstLine="540"/>
      <w:jc w:val="left"/>
    </w:pPr>
    <w:rPr>
      <w:rFonts w:ascii="宋体" w:eastAsia="宋体" w:hAnsi="Times New Roman" w:cs="Times New Roman"/>
      <w:kern w:val="0"/>
      <w:sz w:val="24"/>
      <w:szCs w:val="20"/>
    </w:rPr>
  </w:style>
  <w:style w:type="paragraph" w:customStyle="1" w:styleId="111">
    <w:name w:val="目录 11"/>
    <w:basedOn w:val="ab"/>
    <w:next w:val="ab"/>
    <w:rPr>
      <w:rFonts w:ascii="宋体" w:eastAsia="宋体" w:hAnsi="宋体" w:cs="Times New Roman" w:hint="eastAsia"/>
      <w:szCs w:val="24"/>
      <w:u w:color="FFFFFF"/>
    </w:rPr>
  </w:style>
  <w:style w:type="paragraph" w:customStyle="1" w:styleId="xl78">
    <w:name w:val="xl78"/>
    <w:basedOn w:val="ab"/>
    <w:qFormat/>
    <w:pPr>
      <w:widowControl/>
      <w:pBdr>
        <w:lef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1f4">
    <w:name w:val="公式样式1"/>
    <w:basedOn w:val="ab"/>
    <w:pPr>
      <w:spacing w:line="360" w:lineRule="auto"/>
      <w:ind w:firstLineChars="100" w:firstLine="235"/>
    </w:pPr>
    <w:rPr>
      <w:rFonts w:ascii="宋体" w:eastAsia="宋体" w:hAnsi="Arial Black" w:cs="Times New Roman"/>
      <w:szCs w:val="20"/>
    </w:rPr>
  </w:style>
  <w:style w:type="paragraph" w:customStyle="1" w:styleId="affffffff9">
    <w:name w:val="热电厂正文"/>
    <w:basedOn w:val="ab"/>
    <w:pPr>
      <w:spacing w:line="480" w:lineRule="exact"/>
      <w:ind w:firstLineChars="200" w:firstLine="200"/>
    </w:pPr>
    <w:rPr>
      <w:rFonts w:ascii="Times New Roman" w:eastAsia="宋体" w:hAnsi="Times New Roman" w:cs="Times New Roman"/>
      <w:sz w:val="24"/>
      <w:szCs w:val="24"/>
    </w:rPr>
  </w:style>
  <w:style w:type="paragraph" w:customStyle="1" w:styleId="reader-word-layerreader-word-s2-55">
    <w:name w:val="reader-word-layer reader-word-s2-5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f9">
    <w:name w:val="细分2"/>
    <w:basedOn w:val="ab"/>
    <w:pPr>
      <w:tabs>
        <w:tab w:val="left" w:pos="851"/>
        <w:tab w:val="left" w:pos="1082"/>
      </w:tabs>
      <w:spacing w:line="500" w:lineRule="exact"/>
      <w:ind w:left="2" w:hanging="851"/>
      <w:outlineLvl w:val="4"/>
    </w:pPr>
    <w:rPr>
      <w:rFonts w:ascii="Times New Roman" w:eastAsia="宋体" w:hAnsi="Times New Roman" w:cs="Times New Roman"/>
      <w:sz w:val="24"/>
      <w:szCs w:val="20"/>
    </w:rPr>
  </w:style>
  <w:style w:type="paragraph" w:customStyle="1" w:styleId="NEW">
    <w:name w:val="表格文字小四NEW"/>
    <w:basedOn w:val="affffffffa"/>
    <w:pPr>
      <w:spacing w:beforeLines="10" w:afterLines="10" w:line="240" w:lineRule="auto"/>
      <w:ind w:leftChars="-50" w:left="-146" w:rightChars="-50" w:right="-146" w:firstLineChars="0" w:firstLine="0"/>
      <w:jc w:val="center"/>
    </w:pPr>
    <w:rPr>
      <w:snapToGrid w:val="0"/>
      <w:szCs w:val="20"/>
    </w:rPr>
  </w:style>
  <w:style w:type="paragraph" w:customStyle="1" w:styleId="affffffffa">
    <w:name w:val="表格文字小四"/>
    <w:basedOn w:val="ab"/>
    <w:pPr>
      <w:adjustRightInd w:val="0"/>
      <w:snapToGrid w:val="0"/>
      <w:spacing w:line="240" w:lineRule="atLeast"/>
      <w:ind w:firstLineChars="100" w:firstLine="210"/>
    </w:pPr>
    <w:rPr>
      <w:rFonts w:ascii="Times New Roman" w:eastAsia="仿宋_GB2312" w:hAnsi="Times New Roman" w:cs="Times New Roman"/>
      <w:kern w:val="0"/>
      <w:szCs w:val="21"/>
    </w:rPr>
  </w:style>
  <w:style w:type="paragraph" w:customStyle="1" w:styleId="affffffffb">
    <w:name w:val="福建表格文字"/>
    <w:basedOn w:val="ab"/>
    <w:pPr>
      <w:spacing w:line="300" w:lineRule="auto"/>
      <w:ind w:left="-28" w:right="-29" w:firstLineChars="13" w:firstLine="27"/>
      <w:jc w:val="center"/>
    </w:pPr>
    <w:rPr>
      <w:rFonts w:ascii="宋体" w:eastAsia="宋体" w:hAnsi="宋体" w:cs="Times New Roman"/>
      <w:szCs w:val="21"/>
    </w:rPr>
  </w:style>
  <w:style w:type="paragraph" w:customStyle="1" w:styleId="affffffffc">
    <w:name w:val="表"/>
    <w:basedOn w:val="ab"/>
    <w:next w:val="affb"/>
    <w:qFormat/>
    <w:pPr>
      <w:jc w:val="center"/>
    </w:pPr>
    <w:rPr>
      <w:rFonts w:ascii="宋体" w:eastAsia="宋体" w:hAnsi="Arial Black" w:cs="Times New Roman"/>
      <w:kern w:val="21"/>
      <w:szCs w:val="20"/>
    </w:rPr>
  </w:style>
  <w:style w:type="paragraph" w:customStyle="1" w:styleId="ParaChar">
    <w:name w:val="默认段落字体 Para Char"/>
    <w:basedOn w:val="ab"/>
    <w:next w:val="ab"/>
    <w:qFormat/>
    <w:pPr>
      <w:spacing w:line="360" w:lineRule="auto"/>
      <w:ind w:firstLineChars="200" w:firstLine="200"/>
    </w:pPr>
    <w:rPr>
      <w:rFonts w:ascii="宋体" w:eastAsia="宋体" w:hAnsi="宋体" w:cs="宋体"/>
      <w:sz w:val="24"/>
      <w:szCs w:val="24"/>
    </w:rPr>
  </w:style>
  <w:style w:type="paragraph" w:customStyle="1" w:styleId="xl135">
    <w:name w:val="xl135"/>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PlainText1">
    <w:name w:val="Plain Text1"/>
    <w:basedOn w:val="ab"/>
    <w:pPr>
      <w:adjustRightInd w:val="0"/>
      <w:textAlignment w:val="baseline"/>
    </w:pPr>
    <w:rPr>
      <w:rFonts w:ascii="宋体" w:eastAsia="宋体" w:hAnsi="Courier New" w:cs="Times New Roman"/>
      <w:sz w:val="28"/>
      <w:szCs w:val="20"/>
    </w:rPr>
  </w:style>
  <w:style w:type="paragraph" w:customStyle="1" w:styleId="Charffff0">
    <w:name w:val="Char"/>
    <w:basedOn w:val="ab"/>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Char4CharCharCharCharCharChar">
    <w:name w:val="Char4 Char Char Char Char Char Char"/>
    <w:basedOn w:val="ab"/>
    <w:semiHidden/>
    <w:pPr>
      <w:spacing w:line="360" w:lineRule="auto"/>
      <w:ind w:firstLineChars="200" w:firstLine="200"/>
    </w:pPr>
    <w:rPr>
      <w:rFonts w:ascii="宋体" w:eastAsia="宋体" w:hAnsi="宋体" w:cs="宋体"/>
      <w:sz w:val="24"/>
      <w:szCs w:val="24"/>
    </w:rPr>
  </w:style>
  <w:style w:type="paragraph" w:customStyle="1" w:styleId="reader-word-layerreader-word-s6-32">
    <w:name w:val="reader-word-layer reader-word-s6-3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9">
    <w:name w:val="reader-word-layer reader-word-s1-1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xl64">
    <w:name w:val="xl64"/>
    <w:basedOn w:val="ab"/>
    <w:pPr>
      <w:widowControl/>
      <w:pBdr>
        <w:left w:val="single" w:sz="4" w:space="0" w:color="auto"/>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1f5">
    <w:name w:val="表格样式1"/>
    <w:basedOn w:val="ab"/>
    <w:pPr>
      <w:adjustRightInd w:val="0"/>
      <w:spacing w:line="20" w:lineRule="atLeast"/>
      <w:ind w:firstLineChars="200" w:firstLine="200"/>
      <w:jc w:val="center"/>
      <w:textAlignment w:val="baseline"/>
    </w:pPr>
    <w:rPr>
      <w:rFonts w:ascii="宋体" w:eastAsia="仿宋_GB2312" w:hAnsi="Times New Roman" w:cs="Times New Roman"/>
      <w:kern w:val="0"/>
      <w:sz w:val="24"/>
      <w:szCs w:val="20"/>
    </w:rPr>
  </w:style>
  <w:style w:type="paragraph" w:customStyle="1" w:styleId="xl196">
    <w:name w:val="xl196"/>
    <w:basedOn w:val="ab"/>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2fa">
    <w:name w:val="2表格字体"/>
    <w:basedOn w:val="ab"/>
    <w:pPr>
      <w:adjustRightInd w:val="0"/>
      <w:snapToGrid w:val="0"/>
      <w:jc w:val="center"/>
    </w:pPr>
    <w:rPr>
      <w:rFonts w:ascii="Arial" w:eastAsia="宋体" w:hAnsi="Arial" w:cs="Times New Roman"/>
      <w:snapToGrid w:val="0"/>
      <w:kern w:val="0"/>
      <w:sz w:val="24"/>
      <w:szCs w:val="24"/>
    </w:rPr>
  </w:style>
  <w:style w:type="paragraph" w:customStyle="1" w:styleId="PlainTe">
    <w:name w:val="Plain Te"/>
    <w:basedOn w:val="ab"/>
    <w:pPr>
      <w:widowControl/>
      <w:jc w:val="left"/>
    </w:pPr>
    <w:rPr>
      <w:rFonts w:ascii="宋体" w:eastAsia="宋体" w:hAnsi="Courier New" w:cs="Times New Roman"/>
      <w:kern w:val="0"/>
      <w:szCs w:val="21"/>
    </w:rPr>
  </w:style>
  <w:style w:type="paragraph" w:customStyle="1" w:styleId="xl173">
    <w:name w:val="xl173"/>
    <w:basedOn w:val="ab"/>
    <w:pPr>
      <w:widowControl/>
      <w:spacing w:before="100" w:beforeAutospacing="1" w:after="100" w:afterAutospacing="1"/>
      <w:jc w:val="center"/>
    </w:pPr>
    <w:rPr>
      <w:rFonts w:ascii="Arial Unicode MS" w:eastAsia="宋体" w:hAnsi="Arial Unicode MS" w:cs="Times New Roman"/>
      <w:kern w:val="0"/>
      <w:szCs w:val="20"/>
    </w:rPr>
  </w:style>
  <w:style w:type="paragraph" w:customStyle="1" w:styleId="xl158">
    <w:name w:val="xl158"/>
    <w:basedOn w:val="ab"/>
    <w:pPr>
      <w:widowControl/>
      <w:pBdr>
        <w:bottom w:val="single" w:sz="8" w:space="0" w:color="auto"/>
        <w:righ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zl">
    <w:name w:val="zl"/>
    <w:basedOn w:val="ab"/>
    <w:pPr>
      <w:widowControl/>
      <w:spacing w:before="30"/>
      <w:jc w:val="center"/>
    </w:pPr>
    <w:rPr>
      <w:rFonts w:ascii="方正仿宋简体" w:eastAsia="方正仿宋简体" w:hAnsi="宋体" w:cs="Times New Roman"/>
      <w:color w:val="000000"/>
      <w:kern w:val="0"/>
      <w:sz w:val="28"/>
      <w:szCs w:val="28"/>
    </w:rPr>
  </w:style>
  <w:style w:type="paragraph" w:customStyle="1" w:styleId="TimesNewRoman">
    <w:name w:val="样式 日期 + (西文) Times New Roman (中文) 黑体"/>
    <w:basedOn w:val="aff2"/>
    <w:pPr>
      <w:widowControl/>
      <w:overflowPunct w:val="0"/>
      <w:autoSpaceDE w:val="0"/>
      <w:autoSpaceDN w:val="0"/>
      <w:adjustRightInd w:val="0"/>
      <w:textAlignment w:val="baseline"/>
    </w:pPr>
    <w:rPr>
      <w:rFonts w:eastAsia="黑体"/>
      <w:sz w:val="30"/>
    </w:rPr>
  </w:style>
  <w:style w:type="paragraph" w:customStyle="1" w:styleId="Char2CharCharChar">
    <w:name w:val="Char2 Char Char Char"/>
    <w:basedOn w:val="ab"/>
    <w:pPr>
      <w:spacing w:line="360" w:lineRule="auto"/>
      <w:ind w:firstLineChars="200" w:firstLine="200"/>
    </w:pPr>
    <w:rPr>
      <w:rFonts w:ascii="宋体" w:eastAsia="宋体" w:hAnsi="宋体" w:cs="宋体"/>
      <w:sz w:val="24"/>
      <w:szCs w:val="24"/>
    </w:rPr>
  </w:style>
  <w:style w:type="paragraph" w:customStyle="1" w:styleId="CharChar2CharChar">
    <w:name w:val="Char Char2 Char Char"/>
    <w:basedOn w:val="ab"/>
    <w:rPr>
      <w:rFonts w:ascii="Times New Roman" w:eastAsia="宋体" w:hAnsi="Times New Roman" w:cs="Times New Roman"/>
      <w:sz w:val="24"/>
      <w:szCs w:val="20"/>
    </w:rPr>
  </w:style>
  <w:style w:type="paragraph" w:customStyle="1" w:styleId="reader-word-layerreader-word-s14-0">
    <w:name w:val="reader-word-layer reader-word-s14-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d">
    <w:name w:val="ÕýÎÄ"/>
    <w:pPr>
      <w:widowControl w:val="0"/>
      <w:overflowPunct w:val="0"/>
      <w:autoSpaceDE w:val="0"/>
      <w:autoSpaceDN w:val="0"/>
      <w:adjustRightInd w:val="0"/>
      <w:jc w:val="both"/>
      <w:textAlignment w:val="baseline"/>
    </w:pPr>
    <w:rPr>
      <w:rFonts w:ascii="Times New Roman" w:eastAsia="宋体" w:hAnsi="Times New Roman" w:cs="Times New Roman"/>
      <w:kern w:val="2"/>
      <w:sz w:val="21"/>
    </w:rPr>
  </w:style>
  <w:style w:type="paragraph" w:customStyle="1" w:styleId="BG1">
    <w:name w:val="BG1"/>
    <w:basedOn w:val="ab"/>
    <w:semiHidden/>
    <w:pPr>
      <w:autoSpaceDE w:val="0"/>
      <w:autoSpaceDN w:val="0"/>
      <w:jc w:val="center"/>
    </w:pPr>
    <w:rPr>
      <w:rFonts w:ascii="Times New Roman" w:eastAsia="宋体" w:hAnsi="Times New Roman" w:cs="Times New Roman"/>
      <w:color w:val="000000"/>
      <w:kern w:val="0"/>
      <w:szCs w:val="24"/>
    </w:rPr>
  </w:style>
  <w:style w:type="paragraph" w:customStyle="1" w:styleId="xl55">
    <w:name w:val="xl55"/>
    <w:basedOn w:val="ab"/>
    <w:pPr>
      <w:widowControl/>
      <w:pBdr>
        <w:bottom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xl97">
    <w:name w:val="xl97"/>
    <w:basedOn w:val="ab"/>
    <w:pPr>
      <w:widowControl/>
      <w:pBdr>
        <w:top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e">
    <w:name w:val="封面正文"/>
    <w:pPr>
      <w:jc w:val="both"/>
    </w:pPr>
    <w:rPr>
      <w:rFonts w:ascii="Times New Roman" w:eastAsia="宋体" w:hAnsi="Times New Roman" w:cs="Times New Roman"/>
    </w:rPr>
  </w:style>
  <w:style w:type="paragraph" w:customStyle="1" w:styleId="xl113">
    <w:name w:val="xl113"/>
    <w:basedOn w:val="ab"/>
    <w:pPr>
      <w:widowControl/>
      <w:pBdr>
        <w:top w:val="single" w:sz="8" w:space="0" w:color="auto"/>
        <w:bottom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xl163">
    <w:name w:val="xl163"/>
    <w:basedOn w:val="ab"/>
    <w:pPr>
      <w:widowControl/>
      <w:pBdr>
        <w:left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xl125">
    <w:name w:val="xl125"/>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787825">
    <w:name w:val="样式 (中文) 黑体 小四 段前: 7.8 磅 段后: 7.8 磅 行距: 固定值 25 磅"/>
    <w:basedOn w:val="ab"/>
    <w:qFormat/>
    <w:pPr>
      <w:spacing w:before="120" w:after="120" w:line="500" w:lineRule="exact"/>
      <w:outlineLvl w:val="1"/>
    </w:pPr>
    <w:rPr>
      <w:rFonts w:ascii="Times New Roman" w:eastAsia="黑体" w:hAnsi="Times New Roman" w:cs="宋体"/>
      <w:sz w:val="28"/>
      <w:szCs w:val="28"/>
    </w:rPr>
  </w:style>
  <w:style w:type="paragraph" w:customStyle="1" w:styleId="xl177">
    <w:name w:val="xl177"/>
    <w:basedOn w:val="ab"/>
    <w:pPr>
      <w:widowControl/>
      <w:pBdr>
        <w:lef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9cxspmiddle">
    <w:name w:val="a9cxspmiddle"/>
    <w:basedOn w:val="ab"/>
    <w:qFormat/>
    <w:pPr>
      <w:widowControl/>
      <w:snapToGrid w:val="0"/>
      <w:spacing w:line="360" w:lineRule="auto"/>
      <w:ind w:firstLine="480"/>
    </w:pPr>
    <w:rPr>
      <w:rFonts w:ascii="Times New Roman" w:eastAsia="宋体" w:hAnsi="Times New Roman" w:cs="Times New Roman"/>
      <w:kern w:val="0"/>
      <w:sz w:val="24"/>
      <w:szCs w:val="20"/>
    </w:rPr>
  </w:style>
  <w:style w:type="paragraph" w:customStyle="1" w:styleId="reader-word-layerreader-word-s1-16">
    <w:name w:val="reader-word-layer reader-word-s1-1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
    <w:name w:val="仿宋体正文"/>
    <w:basedOn w:val="ab"/>
    <w:pPr>
      <w:spacing w:line="280" w:lineRule="exact"/>
      <w:jc w:val="center"/>
    </w:pPr>
    <w:rPr>
      <w:rFonts w:ascii="Times New Roman" w:eastAsia="宋体" w:hAnsi="Times New Roman" w:cs="Times New Roman"/>
      <w:color w:val="000000"/>
      <w:spacing w:val="-14"/>
      <w:szCs w:val="21"/>
    </w:rPr>
  </w:style>
  <w:style w:type="paragraph" w:customStyle="1" w:styleId="xl174">
    <w:name w:val="xl174"/>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0">
    <w:name w:val="表标"/>
    <w:basedOn w:val="ab"/>
    <w:next w:val="ab"/>
    <w:pPr>
      <w:tabs>
        <w:tab w:val="left" w:pos="540"/>
        <w:tab w:val="left" w:pos="600"/>
        <w:tab w:val="left" w:pos="720"/>
        <w:tab w:val="left" w:pos="120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right="181" w:firstLineChars="200" w:firstLine="200"/>
      <w:jc w:val="right"/>
      <w:textAlignment w:val="baseline"/>
    </w:pPr>
    <w:rPr>
      <w:rFonts w:ascii="黑体" w:eastAsia="黑体" w:hAnsi="宋体" w:cs="Times New Roman"/>
      <w:kern w:val="0"/>
      <w:sz w:val="24"/>
      <w:szCs w:val="20"/>
    </w:rPr>
  </w:style>
  <w:style w:type="paragraph" w:customStyle="1" w:styleId="afffffffff1">
    <w:name w:val="二级无标题条"/>
    <w:basedOn w:val="ab"/>
    <w:rPr>
      <w:rFonts w:ascii="Times New Roman" w:eastAsia="宋体" w:hAnsi="Times New Roman" w:cs="Times New Roman"/>
      <w:szCs w:val="24"/>
    </w:rPr>
  </w:style>
  <w:style w:type="paragraph" w:customStyle="1" w:styleId="65">
    <w:name w:val="6"/>
    <w:basedOn w:val="ab"/>
    <w:next w:val="25"/>
    <w:pPr>
      <w:spacing w:after="120" w:line="480" w:lineRule="auto"/>
    </w:pPr>
    <w:rPr>
      <w:rFonts w:ascii="Times New Roman" w:eastAsia="宋体" w:hAnsi="Times New Roman" w:cs="Times New Roman"/>
      <w:szCs w:val="20"/>
    </w:rPr>
  </w:style>
  <w:style w:type="paragraph" w:customStyle="1" w:styleId="001">
    <w:name w:val="正文001"/>
    <w:basedOn w:val="ab"/>
    <w:pPr>
      <w:spacing w:before="60" w:line="460" w:lineRule="exact"/>
      <w:ind w:firstLine="482"/>
    </w:pPr>
    <w:rPr>
      <w:rFonts w:ascii="Times New Roman" w:eastAsia="宋体" w:hAnsi="Times New Roman" w:cs="Times New Roman"/>
      <w:sz w:val="24"/>
      <w:szCs w:val="2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b"/>
    <w:rPr>
      <w:rFonts w:ascii="Times New Roman" w:eastAsia="黑体" w:hAnsi="Times New Roman" w:cs="Times New Roman"/>
      <w:sz w:val="30"/>
      <w:szCs w:val="24"/>
    </w:rPr>
  </w:style>
  <w:style w:type="paragraph" w:customStyle="1" w:styleId="a7">
    <w:name w:val="标准文件_二级条标题"/>
    <w:basedOn w:val="a6"/>
    <w:next w:val="ab"/>
    <w:pPr>
      <w:numPr>
        <w:ilvl w:val="3"/>
      </w:numPr>
      <w:tabs>
        <w:tab w:val="left" w:pos="2240"/>
      </w:tabs>
      <w:ind w:leftChars="0" w:left="2240" w:hanging="420"/>
      <w:outlineLvl w:val="3"/>
    </w:pPr>
  </w:style>
  <w:style w:type="paragraph" w:customStyle="1" w:styleId="a6">
    <w:name w:val="标准文件_一级条标题"/>
    <w:basedOn w:val="a5"/>
    <w:next w:val="ab"/>
    <w:pPr>
      <w:numPr>
        <w:ilvl w:val="2"/>
      </w:numPr>
      <w:tabs>
        <w:tab w:val="left" w:pos="1820"/>
      </w:tabs>
      <w:spacing w:beforeLines="0" w:afterLines="0"/>
      <w:ind w:left="-50" w:hanging="420"/>
      <w:outlineLvl w:val="2"/>
    </w:pPr>
  </w:style>
  <w:style w:type="paragraph" w:customStyle="1" w:styleId="a5">
    <w:name w:val="标准文件_章标题"/>
    <w:next w:val="ab"/>
    <w:pPr>
      <w:numPr>
        <w:ilvl w:val="1"/>
        <w:numId w:val="3"/>
      </w:numPr>
      <w:spacing w:beforeLines="50" w:afterLines="50"/>
      <w:ind w:leftChars="-50" w:left="-50" w:rightChars="-50" w:right="-50"/>
      <w:jc w:val="both"/>
      <w:outlineLvl w:val="1"/>
    </w:pPr>
    <w:rPr>
      <w:rFonts w:ascii="黑体" w:eastAsia="黑体" w:hAnsi="Times New Roman" w:cs="Times New Roman"/>
      <w:spacing w:val="2"/>
      <w:sz w:val="21"/>
    </w:rPr>
  </w:style>
  <w:style w:type="paragraph" w:customStyle="1" w:styleId="xl170">
    <w:name w:val="xl170"/>
    <w:basedOn w:val="ab"/>
    <w:pPr>
      <w:widowControl/>
      <w:pBdr>
        <w:left w:val="single" w:sz="4" w:space="0" w:color="auto"/>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Charffff1">
    <w:name w:val="文本匡小五号 Char"/>
    <w:semiHidden/>
    <w:pPr>
      <w:snapToGrid w:val="0"/>
      <w:spacing w:line="100" w:lineRule="atLeast"/>
      <w:jc w:val="center"/>
    </w:pPr>
    <w:rPr>
      <w:rFonts w:ascii="Times New Roman" w:eastAsia="仿宋_GB2312" w:hAnsi="Times New Roman" w:cs="Times New Roman"/>
      <w:snapToGrid w:val="0"/>
      <w:sz w:val="21"/>
      <w:szCs w:val="21"/>
    </w:rPr>
  </w:style>
  <w:style w:type="paragraph" w:customStyle="1" w:styleId="xl145">
    <w:name w:val="xl145"/>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p17">
    <w:name w:val="p17"/>
    <w:basedOn w:val="ab"/>
    <w:pPr>
      <w:widowControl/>
      <w:snapToGrid w:val="0"/>
      <w:spacing w:before="31" w:after="31" w:line="280" w:lineRule="atLeast"/>
      <w:jc w:val="center"/>
    </w:pPr>
    <w:rPr>
      <w:rFonts w:ascii="Times New Roman" w:eastAsia="宋体" w:hAnsi="Times New Roman" w:cs="Times New Roman"/>
      <w:spacing w:val="-8"/>
      <w:kern w:val="0"/>
      <w:szCs w:val="21"/>
    </w:rPr>
  </w:style>
  <w:style w:type="paragraph" w:customStyle="1" w:styleId="215">
    <w:name w:val="样式 标题 2 + 行距: 1.5 倍行距"/>
    <w:basedOn w:val="2"/>
    <w:pPr>
      <w:numPr>
        <w:numId w:val="0"/>
      </w:numPr>
      <w:tabs>
        <w:tab w:val="left" w:pos="540"/>
        <w:tab w:val="left" w:pos="747"/>
      </w:tabs>
      <w:spacing w:beforeLines="50" w:afterLines="50" w:line="360" w:lineRule="auto"/>
      <w:ind w:left="576" w:hanging="576"/>
    </w:pPr>
    <w:rPr>
      <w:rFonts w:ascii="Times New Roman"/>
      <w:b w:val="0"/>
      <w:sz w:val="28"/>
      <w:szCs w:val="28"/>
    </w:rPr>
  </w:style>
  <w:style w:type="paragraph" w:customStyle="1" w:styleId="afffffffff2">
    <w:name w:val="封面"/>
    <w:basedOn w:val="ab"/>
    <w:pPr>
      <w:tabs>
        <w:tab w:val="left" w:pos="780"/>
      </w:tabs>
      <w:adjustRightInd w:val="0"/>
      <w:spacing w:before="60" w:line="360" w:lineRule="auto"/>
      <w:ind w:left="780" w:firstLine="482"/>
      <w:jc w:val="center"/>
    </w:pPr>
    <w:rPr>
      <w:rFonts w:ascii="Arial" w:eastAsia="仿宋_GB2312" w:hAnsi="Arial" w:cs="Times New Roman"/>
      <w:b/>
      <w:kern w:val="0"/>
      <w:sz w:val="30"/>
      <w:szCs w:val="20"/>
    </w:rPr>
  </w:style>
  <w:style w:type="paragraph" w:customStyle="1" w:styleId="afffffffff3">
    <w:name w:val="附表编号"/>
    <w:basedOn w:val="ab"/>
    <w:pPr>
      <w:adjustRightInd w:val="0"/>
      <w:snapToGrid w:val="0"/>
      <w:spacing w:line="360" w:lineRule="auto"/>
    </w:pPr>
    <w:rPr>
      <w:rFonts w:ascii="Arial Narrow" w:eastAsia="黑体" w:hAnsi="Arial Narrow" w:cs="Times New Roman"/>
      <w:sz w:val="28"/>
      <w:szCs w:val="24"/>
    </w:rPr>
  </w:style>
  <w:style w:type="paragraph" w:customStyle="1" w:styleId="afffffffff4">
    <w:name w:val="章"/>
    <w:basedOn w:val="ab"/>
    <w:pPr>
      <w:spacing w:line="360" w:lineRule="auto"/>
    </w:pPr>
    <w:rPr>
      <w:rFonts w:ascii="Times New Roman" w:eastAsia="宋体" w:hAnsi="Times New Roman" w:cs="Times New Roman"/>
      <w:szCs w:val="20"/>
    </w:rPr>
  </w:style>
  <w:style w:type="paragraph" w:customStyle="1" w:styleId="afffffffff5">
    <w:name w:val="图表名称"/>
    <w:basedOn w:val="ab"/>
    <w:pPr>
      <w:spacing w:line="360" w:lineRule="auto"/>
      <w:ind w:rightChars="-172" w:right="-482"/>
      <w:jc w:val="center"/>
    </w:pPr>
    <w:rPr>
      <w:rFonts w:ascii="Times New Roman" w:eastAsia="宋体" w:hAnsi="Times New Roman" w:cs="Times New Roman"/>
      <w:sz w:val="24"/>
      <w:szCs w:val="24"/>
    </w:rPr>
  </w:style>
  <w:style w:type="paragraph" w:customStyle="1" w:styleId="xl74">
    <w:name w:val="xl74"/>
    <w:basedOn w:val="ab"/>
    <w:pPr>
      <w:widowControl/>
      <w:pBdr>
        <w:bottom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xl98">
    <w:name w:val="xl98"/>
    <w:basedOn w:val="ab"/>
    <w:pPr>
      <w:widowControl/>
      <w:pBdr>
        <w:righ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6">
    <w:name w:val="空行"/>
    <w:basedOn w:val="ab"/>
    <w:next w:val="ab"/>
    <w:pPr>
      <w:snapToGrid w:val="0"/>
      <w:jc w:val="center"/>
    </w:pPr>
    <w:rPr>
      <w:rFonts w:ascii="Times New Roman" w:eastAsia="仿宋_GB2312" w:hAnsi="Times New Roman" w:cs="Times New Roman"/>
      <w:snapToGrid w:val="0"/>
      <w:color w:val="000000"/>
      <w:sz w:val="28"/>
      <w:szCs w:val="32"/>
    </w:rPr>
  </w:style>
  <w:style w:type="paragraph" w:customStyle="1" w:styleId="afffffffff7">
    <w:name w:val="报告书图"/>
    <w:basedOn w:val="CharCharff1"/>
    <w:qFormat/>
    <w:rPr>
      <w:rFonts w:eastAsia="宋体"/>
    </w:rPr>
  </w:style>
  <w:style w:type="paragraph" w:customStyle="1" w:styleId="CharCharff1">
    <w:name w:val="文本匡小五号 Char Char"/>
    <w:pPr>
      <w:jc w:val="center"/>
    </w:pPr>
    <w:rPr>
      <w:rFonts w:ascii="Times New Roman" w:eastAsia="仿宋_GB2312" w:hAnsi="Times New Roman" w:cs="Times New Roman"/>
      <w:sz w:val="18"/>
      <w:szCs w:val="24"/>
    </w:rPr>
  </w:style>
  <w:style w:type="paragraph" w:customStyle="1" w:styleId="xl117">
    <w:name w:val="xl117"/>
    <w:basedOn w:val="ab"/>
    <w:pPr>
      <w:widowControl/>
      <w:pBdr>
        <w:left w:val="single" w:sz="8"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afffffffff8">
    <w:name w:val="正文样式一"/>
    <w:basedOn w:val="ab"/>
    <w:semiHidden/>
    <w:pPr>
      <w:adjustRightInd w:val="0"/>
      <w:spacing w:line="400" w:lineRule="atLeast"/>
      <w:ind w:firstLine="510"/>
      <w:textAlignment w:val="baseline"/>
    </w:pPr>
    <w:rPr>
      <w:rFonts w:ascii="Times New Roman" w:eastAsia="宋体" w:hAnsi="Times New Roman" w:cs="Times New Roman"/>
      <w:kern w:val="0"/>
      <w:sz w:val="24"/>
      <w:szCs w:val="20"/>
    </w:rPr>
  </w:style>
  <w:style w:type="paragraph" w:customStyle="1" w:styleId="afffffffff9">
    <w:name w:val="+正文"/>
    <w:basedOn w:val="ab"/>
    <w:pPr>
      <w:spacing w:line="360" w:lineRule="auto"/>
      <w:ind w:firstLineChars="200" w:firstLine="200"/>
    </w:pPr>
    <w:rPr>
      <w:rFonts w:ascii="Times New Roman" w:eastAsia="宋体" w:hAnsi="Times New Roman" w:cs="Times New Roman"/>
      <w:sz w:val="28"/>
      <w:szCs w:val="28"/>
    </w:rPr>
  </w:style>
  <w:style w:type="paragraph" w:customStyle="1" w:styleId="zxz5">
    <w:name w:val="zxz5"/>
    <w:next w:val="ab"/>
    <w:pPr>
      <w:tabs>
        <w:tab w:val="left" w:pos="0"/>
      </w:tabs>
      <w:jc w:val="center"/>
    </w:pPr>
    <w:rPr>
      <w:rFonts w:ascii="宋体" w:eastAsia="Times New Roman" w:hAnsi="宋体" w:cs="宋体"/>
      <w:bCs/>
      <w:kern w:val="2"/>
      <w:sz w:val="18"/>
      <w:szCs w:val="18"/>
    </w:rPr>
  </w:style>
  <w:style w:type="paragraph" w:customStyle="1" w:styleId="xl47">
    <w:name w:val="xl47"/>
    <w:basedOn w:val="ab"/>
    <w:qFormat/>
    <w:pPr>
      <w:widowControl/>
      <w:pBdr>
        <w:top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a">
    <w:name w:val="分项"/>
    <w:basedOn w:val="ab"/>
    <w:pPr>
      <w:tabs>
        <w:tab w:val="left" w:pos="567"/>
        <w:tab w:val="left" w:pos="720"/>
      </w:tabs>
      <w:spacing w:beforeLines="50" w:afterLines="50"/>
      <w:ind w:left="442" w:hanging="442"/>
      <w:outlineLvl w:val="0"/>
    </w:pPr>
    <w:rPr>
      <w:rFonts w:ascii="Times New Roman" w:eastAsia="黑体" w:hAnsi="Times New Roman" w:cs="Times New Roman"/>
      <w:b/>
      <w:sz w:val="32"/>
      <w:szCs w:val="20"/>
    </w:rPr>
  </w:style>
  <w:style w:type="paragraph" w:customStyle="1" w:styleId="afffffffffb">
    <w:name w:val="样式 列表 + 居中"/>
    <w:basedOn w:val="affb"/>
    <w:pPr>
      <w:tabs>
        <w:tab w:val="clear" w:pos="780"/>
      </w:tabs>
      <w:snapToGrid w:val="0"/>
      <w:spacing w:before="0"/>
      <w:ind w:left="0" w:firstLine="0"/>
      <w:jc w:val="center"/>
    </w:pPr>
    <w:rPr>
      <w:rFonts w:ascii="Times New Roman" w:eastAsia="宋体" w:hAnsi="Times New Roman"/>
      <w:kern w:val="2"/>
      <w:sz w:val="21"/>
    </w:rPr>
  </w:style>
  <w:style w:type="paragraph" w:customStyle="1" w:styleId="xl80">
    <w:name w:val="xl80"/>
    <w:basedOn w:val="ab"/>
    <w:pPr>
      <w:widowControl/>
      <w:pBdr>
        <w:left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2fb">
    <w:name w:val="表样式2"/>
    <w:basedOn w:val="ab"/>
    <w:qFormat/>
    <w:pPr>
      <w:jc w:val="center"/>
    </w:pPr>
    <w:rPr>
      <w:rFonts w:ascii="Times New Roman" w:eastAsia="宋体" w:hAnsi="Times New Roman" w:cs="Times New Roman"/>
      <w:b/>
      <w:bCs/>
      <w:sz w:val="24"/>
      <w:szCs w:val="24"/>
    </w:rPr>
  </w:style>
  <w:style w:type="paragraph" w:customStyle="1" w:styleId="afffffffffc">
    <w:name w:val="缩进"/>
    <w:basedOn w:val="ab"/>
    <w:pPr>
      <w:tabs>
        <w:tab w:val="left" w:pos="-52"/>
      </w:tabs>
      <w:spacing w:line="400" w:lineRule="atLeast"/>
      <w:ind w:right="-4" w:firstLine="425"/>
    </w:pPr>
    <w:rPr>
      <w:rFonts w:ascii="宋体" w:eastAsia="宋体" w:hAnsi="宋体" w:cs="Times New Roman"/>
      <w:sz w:val="24"/>
      <w:szCs w:val="24"/>
    </w:rPr>
  </w:style>
  <w:style w:type="paragraph" w:customStyle="1" w:styleId="afffffffffd">
    <w:name w:val="表格本"/>
    <w:basedOn w:val="af4"/>
    <w:pPr>
      <w:adjustRightInd w:val="0"/>
      <w:snapToGrid w:val="0"/>
      <w:ind w:firstLine="0"/>
      <w:jc w:val="center"/>
      <w:textAlignment w:val="baseline"/>
    </w:pPr>
    <w:rPr>
      <w:color w:val="auto"/>
      <w:kern w:val="0"/>
      <w:szCs w:val="21"/>
    </w:rPr>
  </w:style>
  <w:style w:type="paragraph" w:customStyle="1" w:styleId="05105050">
    <w:name w:val="样式 样式 样式 样式 样式 样式 题注 + 段后: 0.5 行1 + 段后: 0.5 行 + 段后: 0.5 行 + (西文)..."/>
    <w:basedOn w:val="ab"/>
    <w:pPr>
      <w:keepNext/>
      <w:snapToGrid w:val="0"/>
      <w:spacing w:beforeLines="50" w:line="360" w:lineRule="auto"/>
      <w:jc w:val="center"/>
    </w:pPr>
    <w:rPr>
      <w:rFonts w:ascii="Times New Roman" w:eastAsia="宋体" w:hAnsi="Times New Roman" w:cs="宋体"/>
      <w:bCs/>
      <w:sz w:val="24"/>
      <w:szCs w:val="20"/>
    </w:rPr>
  </w:style>
  <w:style w:type="paragraph" w:customStyle="1" w:styleId="TableParagraph">
    <w:name w:val="Table Paragraph"/>
    <w:basedOn w:val="ab"/>
    <w:qFormat/>
    <w:pPr>
      <w:jc w:val="left"/>
    </w:pPr>
    <w:rPr>
      <w:rFonts w:ascii="Calibri" w:eastAsia="宋体" w:hAnsi="Calibri" w:cs="Times New Roman"/>
      <w:kern w:val="0"/>
      <w:sz w:val="22"/>
      <w:lang w:eastAsia="en-US"/>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b"/>
    <w:rPr>
      <w:rFonts w:ascii="Times New Roman" w:eastAsia="宋体" w:hAnsi="Times New Roman" w:cs="Times New Roman"/>
      <w:szCs w:val="24"/>
    </w:rPr>
  </w:style>
  <w:style w:type="paragraph" w:customStyle="1" w:styleId="CharCharCharCharCharChar0">
    <w:name w:val="Char Char Char Char Char Char"/>
    <w:basedOn w:val="ab"/>
    <w:rPr>
      <w:rFonts w:ascii="宋体" w:eastAsia="宋体" w:hAnsi="宋体" w:cs="Times New Roman"/>
      <w:sz w:val="24"/>
      <w:szCs w:val="20"/>
    </w:rPr>
  </w:style>
  <w:style w:type="paragraph" w:customStyle="1" w:styleId="xl81">
    <w:name w:val="xl81"/>
    <w:basedOn w:val="ab"/>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10">
    <w:name w:val="A1"/>
    <w:basedOn w:val="1"/>
    <w:pPr>
      <w:keepLines/>
      <w:tabs>
        <w:tab w:val="left" w:pos="340"/>
      </w:tabs>
      <w:spacing w:line="240" w:lineRule="auto"/>
      <w:jc w:val="both"/>
    </w:pPr>
    <w:rPr>
      <w:rFonts w:hAnsi="宋体"/>
      <w:kern w:val="44"/>
      <w:sz w:val="24"/>
    </w:rPr>
  </w:style>
  <w:style w:type="paragraph" w:customStyle="1" w:styleId="afffffffffe">
    <w:name w:val="正文中对齐"/>
    <w:basedOn w:val="ab"/>
    <w:pPr>
      <w:snapToGrid w:val="0"/>
      <w:spacing w:before="60" w:after="60" w:line="60" w:lineRule="atLeast"/>
      <w:jc w:val="center"/>
    </w:pPr>
    <w:rPr>
      <w:rFonts w:ascii="宋体" w:eastAsia="宋体" w:hAnsi="宋体" w:cs="Times New Roman"/>
      <w:sz w:val="24"/>
      <w:szCs w:val="24"/>
      <w:u w:color="FFFFFF"/>
    </w:rPr>
  </w:style>
  <w:style w:type="paragraph" w:customStyle="1" w:styleId="xl99">
    <w:name w:val="xl99"/>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xl77">
    <w:name w:val="xl77"/>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CharChar20CharChar">
    <w:name w:val="Char Char20 Char Char"/>
    <w:basedOn w:val="ab"/>
    <w:rPr>
      <w:rFonts w:ascii="Times New Roman" w:eastAsia="宋体" w:hAnsi="Times New Roman" w:cs="Times New Roman"/>
      <w:szCs w:val="21"/>
    </w:rPr>
  </w:style>
  <w:style w:type="paragraph" w:customStyle="1" w:styleId="xl197">
    <w:name w:val="xl197"/>
    <w:basedOn w:val="ab"/>
    <w:pPr>
      <w:widowControl/>
      <w:pBdr>
        <w:left w:val="single" w:sz="4" w:space="0" w:color="auto"/>
        <w:bottom w:val="single" w:sz="8"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66">
    <w:name w:val="6表格"/>
    <w:basedOn w:val="ab"/>
    <w:pPr>
      <w:snapToGrid w:val="0"/>
      <w:spacing w:before="60" w:line="264" w:lineRule="auto"/>
      <w:jc w:val="center"/>
    </w:pPr>
    <w:rPr>
      <w:rFonts w:ascii="Times New Roman" w:eastAsia="仿宋_GB2312" w:hAnsi="Times New Roman" w:cs="Times New Roman"/>
      <w:snapToGrid w:val="0"/>
      <w:kern w:val="0"/>
      <w:szCs w:val="20"/>
    </w:rPr>
  </w:style>
  <w:style w:type="paragraph" w:customStyle="1" w:styleId="affffffffff">
    <w:name w:val="章标题"/>
    <w:next w:val="ab"/>
    <w:qFormat/>
    <w:pPr>
      <w:tabs>
        <w:tab w:val="left" w:pos="903"/>
        <w:tab w:val="left" w:pos="2040"/>
      </w:tabs>
      <w:spacing w:before="50" w:after="50"/>
      <w:ind w:left="903" w:hanging="315"/>
      <w:jc w:val="both"/>
      <w:outlineLvl w:val="1"/>
    </w:pPr>
    <w:rPr>
      <w:rFonts w:ascii="黑体" w:eastAsia="黑体" w:hAnsi="Times New Roman" w:cs="Times New Roman"/>
      <w:sz w:val="21"/>
    </w:rPr>
  </w:style>
  <w:style w:type="paragraph" w:customStyle="1" w:styleId="140">
    <w:name w:val="样式 五号 黑色 行距: 多倍行距 1.4 字行"/>
    <w:basedOn w:val="ab"/>
    <w:qFormat/>
    <w:pPr>
      <w:spacing w:line="336" w:lineRule="auto"/>
    </w:pPr>
    <w:rPr>
      <w:rFonts w:ascii="宋体" w:eastAsia="宋体" w:hAnsi="宋体" w:cs="Times New Roman"/>
      <w:szCs w:val="21"/>
      <w:u w:color="FFFFFF"/>
    </w:rPr>
  </w:style>
  <w:style w:type="paragraph" w:customStyle="1" w:styleId="reader-word-layerreader-word-s1-21">
    <w:name w:val="reader-word-layer reader-word-s1-2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0">
    <w:name w:val="图框"/>
    <w:basedOn w:val="ab"/>
    <w:pPr>
      <w:jc w:val="center"/>
    </w:pPr>
    <w:rPr>
      <w:rFonts w:ascii="Times New Roman" w:eastAsia="宋体" w:hAnsi="Times New Roman" w:cs="Times New Roman"/>
      <w:szCs w:val="20"/>
    </w:rPr>
  </w:style>
  <w:style w:type="paragraph" w:customStyle="1" w:styleId="affffffffff1">
    <w:name w:val="小四表文左齐"/>
    <w:basedOn w:val="ab"/>
    <w:pPr>
      <w:jc w:val="center"/>
    </w:pPr>
    <w:rPr>
      <w:rFonts w:ascii="宋体" w:eastAsia="宋体" w:hAnsi="Arial Black" w:cs="Times New Roman"/>
      <w:szCs w:val="20"/>
    </w:rPr>
  </w:style>
  <w:style w:type="paragraph" w:customStyle="1" w:styleId="xl33">
    <w:name w:val="xl33"/>
    <w:basedOn w:val="ab"/>
    <w:qFormat/>
    <w:pPr>
      <w:widowControl/>
      <w:pBdr>
        <w:top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ff2">
    <w:name w:val="二级无"/>
    <w:basedOn w:val="affffffffff3"/>
    <w:qFormat/>
    <w:pPr>
      <w:ind w:left="1995" w:firstLine="0"/>
      <w:jc w:val="left"/>
    </w:pPr>
    <w:rPr>
      <w:rFonts w:ascii="宋体" w:eastAsia="宋体"/>
      <w:szCs w:val="21"/>
    </w:rPr>
  </w:style>
  <w:style w:type="paragraph" w:customStyle="1" w:styleId="affffffffff3">
    <w:name w:val="二级条标题"/>
    <w:basedOn w:val="affffffffff4"/>
    <w:next w:val="ab"/>
    <w:pPr>
      <w:tabs>
        <w:tab w:val="left" w:pos="1200"/>
      </w:tabs>
      <w:outlineLvl w:val="3"/>
    </w:pPr>
  </w:style>
  <w:style w:type="paragraph" w:customStyle="1" w:styleId="affffffffff4">
    <w:name w:val="一级条标题"/>
    <w:basedOn w:val="affffffffff"/>
    <w:next w:val="ab"/>
    <w:qFormat/>
    <w:pPr>
      <w:tabs>
        <w:tab w:val="clear" w:pos="903"/>
        <w:tab w:val="clear" w:pos="2040"/>
        <w:tab w:val="left" w:pos="360"/>
      </w:tabs>
      <w:spacing w:before="0" w:after="0"/>
      <w:ind w:left="360" w:hanging="360"/>
      <w:outlineLvl w:val="2"/>
    </w:pPr>
  </w:style>
  <w:style w:type="paragraph" w:customStyle="1" w:styleId="CharChar19CharChar">
    <w:name w:val="Char Char19 Char Char"/>
    <w:basedOn w:val="ab"/>
    <w:rPr>
      <w:rFonts w:ascii="Times New Roman" w:eastAsia="宋体" w:hAnsi="Times New Roman" w:cs="Times New Roman"/>
      <w:szCs w:val="24"/>
    </w:rPr>
  </w:style>
  <w:style w:type="paragraph" w:customStyle="1" w:styleId="affffffffff5">
    <w:name w:val="框图内容"/>
    <w:basedOn w:val="ab"/>
    <w:semiHidden/>
    <w:pPr>
      <w:jc w:val="center"/>
    </w:pPr>
    <w:rPr>
      <w:rFonts w:ascii="宋体" w:eastAsia="宋体" w:hAnsi="Times New Roman" w:cs="Times New Roman"/>
      <w:szCs w:val="24"/>
      <w:lang w:val="en-GB"/>
    </w:rPr>
  </w:style>
  <w:style w:type="paragraph" w:customStyle="1" w:styleId="xl103">
    <w:name w:val="xl103"/>
    <w:basedOn w:val="ab"/>
    <w:pPr>
      <w:widowControl/>
      <w:pBdr>
        <w:left w:val="single" w:sz="4" w:space="0" w:color="auto"/>
        <w:righ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ENUM">
    <w:name w:val="ENUM"/>
    <w:basedOn w:val="ab"/>
    <w:semiHidden/>
    <w:pPr>
      <w:widowControl/>
      <w:tabs>
        <w:tab w:val="left" w:pos="840"/>
        <w:tab w:val="left" w:pos="1418"/>
      </w:tabs>
      <w:spacing w:before="60" w:after="60"/>
      <w:ind w:left="1418" w:firstLineChars="200" w:hanging="284"/>
    </w:pPr>
    <w:rPr>
      <w:rFonts w:ascii="Arial" w:eastAsia="宋体" w:hAnsi="Arial" w:cs="Times New Roman"/>
      <w:kern w:val="0"/>
      <w:sz w:val="22"/>
      <w:szCs w:val="20"/>
      <w:lang w:val="en-GB"/>
    </w:rPr>
  </w:style>
  <w:style w:type="paragraph" w:customStyle="1" w:styleId="CharCharff2">
    <w:name w:val="热电厂正文 Char Char"/>
    <w:basedOn w:val="ab"/>
    <w:semiHidden/>
    <w:pPr>
      <w:spacing w:line="440" w:lineRule="exact"/>
      <w:ind w:firstLineChars="200" w:firstLine="480"/>
    </w:pPr>
    <w:rPr>
      <w:rFonts w:ascii="Times New Roman" w:eastAsia="宋体" w:hAnsi="Times New Roman" w:cs="Times New Roman"/>
      <w:sz w:val="24"/>
      <w:szCs w:val="24"/>
    </w:rPr>
  </w:style>
  <w:style w:type="paragraph" w:customStyle="1" w:styleId="xl189">
    <w:name w:val="xl189"/>
    <w:basedOn w:val="ab"/>
    <w:pPr>
      <w:widowControl/>
      <w:pBdr>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K">
    <w:name w:val="K正文"/>
    <w:pPr>
      <w:widowControl w:val="0"/>
      <w:numPr>
        <w:numId w:val="4"/>
      </w:numPr>
      <w:tabs>
        <w:tab w:val="clear" w:pos="360"/>
      </w:tabs>
      <w:adjustRightInd w:val="0"/>
      <w:snapToGrid w:val="0"/>
      <w:spacing w:line="360" w:lineRule="auto"/>
      <w:ind w:firstLine="562"/>
      <w:jc w:val="both"/>
    </w:pPr>
    <w:rPr>
      <w:rFonts w:ascii="宋体" w:eastAsia="宋体" w:hAnsi="宋体" w:cs="Times New Roman"/>
      <w:bCs/>
      <w:snapToGrid w:val="0"/>
      <w:color w:val="000000"/>
      <w:sz w:val="28"/>
    </w:rPr>
  </w:style>
  <w:style w:type="paragraph" w:customStyle="1" w:styleId="font8">
    <w:name w:val="font8"/>
    <w:basedOn w:val="ab"/>
    <w:qFormat/>
    <w:pPr>
      <w:widowControl/>
      <w:spacing w:before="100" w:beforeAutospacing="1" w:after="100" w:afterAutospacing="1"/>
      <w:jc w:val="left"/>
    </w:pPr>
    <w:rPr>
      <w:rFonts w:ascii="Times New Roman" w:eastAsia="宋体" w:hAnsi="Times New Roman" w:cs="Times New Roman"/>
      <w:kern w:val="0"/>
      <w:sz w:val="12"/>
      <w:szCs w:val="20"/>
    </w:rPr>
  </w:style>
  <w:style w:type="paragraph" w:customStyle="1" w:styleId="xl31">
    <w:name w:val="xl31"/>
    <w:basedOn w:val="ab"/>
    <w:qFormat/>
    <w:pPr>
      <w:widowControl/>
      <w:pBdr>
        <w:bottom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1f6">
    <w:name w:val="正文正1"/>
    <w:basedOn w:val="ab"/>
    <w:pPr>
      <w:tabs>
        <w:tab w:val="left" w:pos="0"/>
      </w:tabs>
      <w:spacing w:line="240" w:lineRule="exact"/>
      <w:ind w:rightChars="-50" w:right="-105"/>
      <w:jc w:val="center"/>
    </w:pPr>
    <w:rPr>
      <w:rFonts w:ascii="Times New Roman" w:eastAsia="宋体" w:hAnsi="Times New Roman" w:cs="Times New Roman"/>
      <w:kern w:val="0"/>
      <w:sz w:val="18"/>
      <w:szCs w:val="20"/>
    </w:rPr>
  </w:style>
  <w:style w:type="paragraph" w:customStyle="1" w:styleId="affffffffff6">
    <w:name w:val="标准公文"/>
    <w:pPr>
      <w:spacing w:line="610" w:lineRule="atLeast"/>
      <w:ind w:firstLine="658"/>
      <w:jc w:val="both"/>
    </w:pPr>
    <w:rPr>
      <w:rFonts w:ascii="Times New Roman" w:eastAsia="仿宋_GB2312" w:hAnsi="Times New Roman" w:cs="Times New Roman"/>
      <w:sz w:val="32"/>
    </w:rPr>
  </w:style>
  <w:style w:type="paragraph" w:customStyle="1" w:styleId="05105051">
    <w:name w:val="样式 样式 样式 题注 + 段后: 0.5 行1 + 段后: 0.5 行 + 段后: 0.5 行"/>
    <w:basedOn w:val="ab"/>
    <w:qFormat/>
    <w:pPr>
      <w:keepNext/>
      <w:spacing w:beforeLines="50" w:afterLines="50" w:line="360" w:lineRule="auto"/>
      <w:jc w:val="center"/>
    </w:pPr>
    <w:rPr>
      <w:rFonts w:ascii="Arial" w:eastAsia="黑体" w:hAnsi="Arial" w:cs="宋体"/>
      <w:b/>
      <w:sz w:val="24"/>
      <w:szCs w:val="20"/>
    </w:rPr>
  </w:style>
  <w:style w:type="paragraph" w:customStyle="1" w:styleId="3f1">
    <w:name w:val="纯文本3"/>
    <w:basedOn w:val="ab"/>
    <w:qFormat/>
    <w:pPr>
      <w:adjustRightInd w:val="0"/>
      <w:textAlignment w:val="baseline"/>
    </w:pPr>
    <w:rPr>
      <w:rFonts w:ascii="宋体" w:eastAsia="宋体" w:hAnsi="Courier New" w:cs="Times New Roman"/>
      <w:sz w:val="28"/>
      <w:szCs w:val="20"/>
    </w:rPr>
  </w:style>
  <w:style w:type="paragraph" w:customStyle="1" w:styleId="GM">
    <w:name w:val="GM"/>
    <w:basedOn w:val="1"/>
    <w:semiHidden/>
    <w:pPr>
      <w:widowControl/>
      <w:tabs>
        <w:tab w:val="left" w:pos="2260"/>
        <w:tab w:val="left" w:pos="2820"/>
        <w:tab w:val="left" w:pos="3420"/>
      </w:tabs>
      <w:adjustRightInd w:val="0"/>
      <w:snapToGrid w:val="0"/>
      <w:spacing w:before="240" w:line="240" w:lineRule="auto"/>
      <w:ind w:left="851" w:right="-28" w:hanging="851"/>
      <w:jc w:val="both"/>
    </w:pPr>
    <w:rPr>
      <w:rFonts w:ascii="Arial" w:hAnsi="Arial"/>
      <w:bCs w:val="0"/>
      <w:kern w:val="0"/>
      <w:sz w:val="22"/>
      <w:szCs w:val="20"/>
      <w:lang w:val="en-GB"/>
    </w:rPr>
  </w:style>
  <w:style w:type="paragraph" w:customStyle="1" w:styleId="3f2">
    <w:name w:val="3级标题"/>
    <w:basedOn w:val="ab"/>
    <w:pPr>
      <w:spacing w:before="300" w:line="460" w:lineRule="exact"/>
      <w:outlineLvl w:val="2"/>
    </w:pPr>
    <w:rPr>
      <w:rFonts w:ascii="Arial" w:eastAsia="宋体" w:hAnsi="Arial" w:cs="Times New Roman"/>
      <w:b/>
      <w:color w:val="000000"/>
      <w:sz w:val="24"/>
      <w:szCs w:val="24"/>
    </w:rPr>
  </w:style>
  <w:style w:type="paragraph" w:customStyle="1" w:styleId="affffffffff7">
    <w:name w:val="字母编号列项（一级）"/>
    <w:pPr>
      <w:tabs>
        <w:tab w:val="left" w:pos="839"/>
        <w:tab w:val="left" w:pos="975"/>
      </w:tabs>
      <w:ind w:left="975" w:hanging="420"/>
      <w:jc w:val="both"/>
    </w:pPr>
    <w:rPr>
      <w:rFonts w:ascii="宋体" w:eastAsia="宋体" w:hAnsi="Times New Roman" w:cs="Times New Roman"/>
      <w:sz w:val="21"/>
    </w:rPr>
  </w:style>
  <w:style w:type="paragraph" w:customStyle="1" w:styleId="affffffffff8">
    <w:name w:val="公式"/>
    <w:basedOn w:val="ab"/>
    <w:pPr>
      <w:adjustRightInd w:val="0"/>
      <w:spacing w:before="240" w:after="240" w:line="480" w:lineRule="exact"/>
      <w:jc w:val="center"/>
      <w:textAlignment w:val="baseline"/>
    </w:pPr>
    <w:rPr>
      <w:rFonts w:ascii="宋体" w:eastAsia="宋体" w:hAnsi="Times New Roman" w:cs="Times New Roman"/>
      <w:kern w:val="16"/>
      <w:sz w:val="24"/>
      <w:szCs w:val="20"/>
    </w:rPr>
  </w:style>
  <w:style w:type="paragraph" w:customStyle="1" w:styleId="Char2CharCharCharCharCharCharCharCharCharCharCharChar">
    <w:name w:val="Char2 Char Char Char Char Char Char Char Char Char Char Char Char"/>
    <w:basedOn w:val="ab"/>
    <w:pPr>
      <w:widowControl/>
      <w:jc w:val="left"/>
    </w:pPr>
    <w:rPr>
      <w:rFonts w:ascii="Times New Roman" w:eastAsia="宋体" w:hAnsi="Times New Roman" w:cs="宋体"/>
      <w:kern w:val="0"/>
      <w:szCs w:val="24"/>
    </w:rPr>
  </w:style>
  <w:style w:type="paragraph" w:customStyle="1" w:styleId="affffffffff9">
    <w:name w:val="中文报告书"/>
    <w:basedOn w:val="ab"/>
    <w:pPr>
      <w:adjustRightInd w:val="0"/>
      <w:spacing w:after="80" w:line="420" w:lineRule="atLeast"/>
      <w:jc w:val="left"/>
      <w:textAlignment w:val="baseline"/>
    </w:pPr>
    <w:rPr>
      <w:rFonts w:ascii="宋体" w:eastAsia="宋体" w:hAnsi="宋体" w:cs="Times New Roman"/>
      <w:kern w:val="0"/>
      <w:sz w:val="24"/>
      <w:szCs w:val="24"/>
      <w:u w:color="FFFFFF"/>
    </w:rPr>
  </w:style>
  <w:style w:type="paragraph" w:customStyle="1" w:styleId="xl72">
    <w:name w:val="xl72"/>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216">
    <w:name w:val="样式 表格2 + 行距: 最小值 16 磅"/>
    <w:basedOn w:val="2fc"/>
    <w:pPr>
      <w:adjustRightInd/>
      <w:spacing w:line="360" w:lineRule="atLeast"/>
      <w:textAlignment w:val="auto"/>
    </w:pPr>
    <w:rPr>
      <w:rFonts w:ascii="Times New Roman"/>
      <w:kern w:val="2"/>
    </w:rPr>
  </w:style>
  <w:style w:type="paragraph" w:customStyle="1" w:styleId="2fc">
    <w:name w:val="表格2"/>
    <w:basedOn w:val="ab"/>
    <w:pPr>
      <w:adjustRightInd w:val="0"/>
      <w:jc w:val="center"/>
      <w:textAlignment w:val="baseline"/>
    </w:pPr>
    <w:rPr>
      <w:rFonts w:ascii="宋体" w:eastAsia="宋体" w:hAnsi="Times New Roman" w:cs="Times New Roman"/>
      <w:kern w:val="0"/>
      <w:szCs w:val="20"/>
    </w:rPr>
  </w:style>
  <w:style w:type="paragraph" w:customStyle="1" w:styleId="reader-word-layerreader-word-s1-7">
    <w:name w:val="reader-word-layer reader-word-s1-7"/>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08515">
    <w:name w:val="样式 首行缩进:  0.85 厘米 行距: 1.5 倍行距"/>
    <w:basedOn w:val="ab"/>
    <w:pPr>
      <w:snapToGrid w:val="0"/>
      <w:spacing w:line="360" w:lineRule="auto"/>
      <w:ind w:firstLineChars="200" w:firstLine="480"/>
    </w:pPr>
    <w:rPr>
      <w:rFonts w:ascii="Times New Roman" w:eastAsia="宋体" w:hAnsi="Times New Roman" w:cs="Times New Roman"/>
      <w:bCs/>
      <w:sz w:val="24"/>
      <w:szCs w:val="20"/>
    </w:rPr>
  </w:style>
  <w:style w:type="paragraph" w:customStyle="1" w:styleId="2fd">
    <w:name w:val="標準インデント　2"/>
    <w:basedOn w:val="af4"/>
    <w:semiHidden/>
    <w:pPr>
      <w:overflowPunct w:val="0"/>
      <w:autoSpaceDE w:val="0"/>
      <w:autoSpaceDN w:val="0"/>
      <w:adjustRightInd w:val="0"/>
      <w:ind w:left="2900" w:hanging="2038"/>
      <w:jc w:val="left"/>
      <w:textAlignment w:val="baseline"/>
    </w:pPr>
    <w:rPr>
      <w:rFonts w:eastAsia="MS Mincho"/>
      <w:color w:val="auto"/>
      <w:kern w:val="0"/>
      <w:sz w:val="20"/>
      <w:lang w:eastAsia="ja-JP"/>
    </w:rPr>
  </w:style>
  <w:style w:type="paragraph" w:customStyle="1" w:styleId="affffffffffa">
    <w:name w:val="表格文字两端对齐"/>
    <w:basedOn w:val="ab"/>
    <w:pPr>
      <w:spacing w:line="280" w:lineRule="exact"/>
      <w:jc w:val="center"/>
    </w:pPr>
    <w:rPr>
      <w:rFonts w:ascii="宋体" w:eastAsia="宋体" w:hAnsi="宋体" w:cs="Arial Unicode MS"/>
      <w:color w:val="000000"/>
      <w:szCs w:val="21"/>
    </w:rPr>
  </w:style>
  <w:style w:type="paragraph" w:customStyle="1" w:styleId="169">
    <w:name w:val="表标题16.9"/>
    <w:basedOn w:val="ab"/>
    <w:pPr>
      <w:numPr>
        <w:numId w:val="5"/>
      </w:numPr>
      <w:tabs>
        <w:tab w:val="center" w:pos="4060"/>
        <w:tab w:val="right" w:pos="8261"/>
      </w:tabs>
      <w:suppressAutoHyphens/>
      <w:adjustRightInd w:val="0"/>
      <w:spacing w:before="240" w:line="0" w:lineRule="atLeast"/>
    </w:pPr>
    <w:rPr>
      <w:rFonts w:ascii="黑体" w:eastAsia="黑体" w:hAnsi="Times New Roman" w:cs="Times New Roman"/>
      <w:b/>
      <w:spacing w:val="6"/>
      <w:kern w:val="0"/>
      <w:sz w:val="26"/>
      <w:szCs w:val="26"/>
    </w:rPr>
  </w:style>
  <w:style w:type="paragraph" w:customStyle="1" w:styleId="xl86">
    <w:name w:val="xl86"/>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CharCharCharChar0">
    <w:name w:val="Char Char Char Char"/>
    <w:basedOn w:val="ab"/>
    <w:rPr>
      <w:rFonts w:ascii="Times New Roman" w:eastAsia="宋体" w:hAnsi="Times New Roman" w:cs="Times New Roman"/>
      <w:sz w:val="24"/>
      <w:szCs w:val="24"/>
    </w:rPr>
  </w:style>
  <w:style w:type="paragraph" w:customStyle="1" w:styleId="xl114">
    <w:name w:val="xl114"/>
    <w:basedOn w:val="ab"/>
    <w:pPr>
      <w:widowControl/>
      <w:pBdr>
        <w:left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xl160">
    <w:name w:val="xl160"/>
    <w:basedOn w:val="ab"/>
    <w:pPr>
      <w:widowControl/>
      <w:spacing w:before="100" w:beforeAutospacing="1" w:after="100" w:afterAutospacing="1"/>
      <w:jc w:val="center"/>
    </w:pPr>
    <w:rPr>
      <w:rFonts w:ascii="Arial Unicode MS" w:eastAsia="宋体" w:hAnsi="Arial Unicode MS" w:cs="Times New Roman"/>
      <w:kern w:val="0"/>
      <w:szCs w:val="20"/>
    </w:rPr>
  </w:style>
  <w:style w:type="paragraph" w:customStyle="1" w:styleId="affffffffffb">
    <w:name w:val="標準（日本語）"/>
    <w:basedOn w:val="ab"/>
    <w:pPr>
      <w:overflowPunct w:val="0"/>
      <w:adjustRightInd w:val="0"/>
      <w:spacing w:afterLines="50"/>
    </w:pPr>
    <w:rPr>
      <w:rFonts w:ascii="Times New Roman" w:eastAsia="MS Mincho" w:hAnsi="Times New Roman" w:cs="Times New Roman"/>
      <w:snapToGrid w:val="0"/>
      <w:kern w:val="0"/>
      <w:sz w:val="24"/>
      <w:szCs w:val="24"/>
      <w:lang w:eastAsia="ja-JP"/>
    </w:rPr>
  </w:style>
  <w:style w:type="paragraph" w:customStyle="1" w:styleId="affffffffffc">
    <w:name w:val="源程序"/>
    <w:pPr>
      <w:widowControl w:val="0"/>
      <w:tabs>
        <w:tab w:val="left" w:pos="780"/>
      </w:tabs>
      <w:kinsoku w:val="0"/>
      <w:wordWrap w:val="0"/>
      <w:overflowPunct w:val="0"/>
      <w:autoSpaceDE w:val="0"/>
      <w:autoSpaceDN w:val="0"/>
      <w:adjustRightInd w:val="0"/>
      <w:snapToGrid w:val="0"/>
      <w:ind w:left="482" w:hanging="360"/>
    </w:pPr>
    <w:rPr>
      <w:rFonts w:ascii="Courier New" w:eastAsia="仿宋_GB2312" w:hAnsi="Courier New" w:cs="Times New Roman"/>
      <w:sz w:val="24"/>
    </w:rPr>
  </w:style>
  <w:style w:type="paragraph" w:customStyle="1" w:styleId="2fe">
    <w:name w:val="样式 四号 首行缩进:  2 字符"/>
    <w:basedOn w:val="ab"/>
    <w:pPr>
      <w:spacing w:line="480" w:lineRule="atLeast"/>
      <w:ind w:firstLineChars="200" w:firstLine="200"/>
    </w:pPr>
    <w:rPr>
      <w:rFonts w:ascii="Times New Roman" w:eastAsia="宋体" w:hAnsi="Times New Roman" w:cs="Times New Roman"/>
      <w:sz w:val="24"/>
      <w:szCs w:val="24"/>
    </w:rPr>
  </w:style>
  <w:style w:type="paragraph" w:customStyle="1" w:styleId="101">
    <w:name w:val="小四宋居中1.0"/>
    <w:basedOn w:val="ab"/>
    <w:next w:val="ab"/>
    <w:pPr>
      <w:spacing w:line="360" w:lineRule="atLeast"/>
      <w:jc w:val="center"/>
    </w:pPr>
    <w:rPr>
      <w:rFonts w:ascii="仿宋_GB2312" w:eastAsia="仿宋_GB2312" w:hAnsi="宋体" w:cs="Times New Roman"/>
      <w:szCs w:val="20"/>
    </w:rPr>
  </w:style>
  <w:style w:type="paragraph" w:customStyle="1" w:styleId="CharCharCharCharCharCharCharCharCharCharCharCharCharCharCharCharCharCharChar">
    <w:name w:val="Char Char Char Char Char Char Char Char Char Char Char Char Char Char Char Char Char Char Char"/>
    <w:basedOn w:val="ab"/>
    <w:pPr>
      <w:widowControl/>
      <w:spacing w:line="300" w:lineRule="auto"/>
      <w:ind w:firstLineChars="200" w:firstLine="200"/>
    </w:pPr>
    <w:rPr>
      <w:rFonts w:ascii="Verdana" w:eastAsia="宋体" w:hAnsi="Verdana" w:cs="Times New Roman"/>
      <w:kern w:val="0"/>
      <w:szCs w:val="20"/>
      <w:lang w:eastAsia="en-US"/>
    </w:rPr>
  </w:style>
  <w:style w:type="paragraph" w:customStyle="1" w:styleId="xl35">
    <w:name w:val="xl35"/>
    <w:basedOn w:val="ab"/>
    <w:qFormat/>
    <w:pPr>
      <w:widowControl/>
      <w:pBdr>
        <w:lef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Style310">
    <w:name w:val="_Style 31"/>
    <w:basedOn w:val="ab"/>
    <w:pPr>
      <w:spacing w:line="360" w:lineRule="auto"/>
      <w:ind w:firstLineChars="200" w:firstLine="200"/>
    </w:pPr>
    <w:rPr>
      <w:rFonts w:ascii="Times New Roman" w:eastAsia="Times New Roman" w:hAnsi="Times New Roman" w:cs="Times New Roman"/>
      <w:kern w:val="0"/>
      <w:szCs w:val="21"/>
    </w:rPr>
  </w:style>
  <w:style w:type="paragraph" w:customStyle="1" w:styleId="2ff">
    <w:name w:val="2级标题"/>
    <w:basedOn w:val="ab"/>
    <w:pPr>
      <w:spacing w:before="60" w:line="460" w:lineRule="exact"/>
      <w:outlineLvl w:val="1"/>
    </w:pPr>
    <w:rPr>
      <w:rFonts w:ascii="Arial" w:eastAsia="宋体" w:hAnsi="Arial" w:cs="Times New Roman"/>
      <w:b/>
      <w:color w:val="000000"/>
      <w:sz w:val="24"/>
      <w:szCs w:val="24"/>
      <w:u w:color="FFFFFF"/>
    </w:rPr>
  </w:style>
  <w:style w:type="paragraph" w:customStyle="1" w:styleId="reader-word-layerreader-word-s14-2">
    <w:name w:val="reader-word-layer reader-word-s14-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05050505">
    <w:name w:val="样式 样式 标题 2 + 段前: 0.5 行 段后: 0.5 行 + 段前: 0.5 行 段后: 0.5 行"/>
    <w:basedOn w:val="ab"/>
    <w:pPr>
      <w:adjustRightInd w:val="0"/>
      <w:snapToGrid w:val="0"/>
      <w:spacing w:beforeLines="50" w:afterLines="50" w:line="300" w:lineRule="auto"/>
      <w:jc w:val="left"/>
      <w:outlineLvl w:val="1"/>
    </w:pPr>
    <w:rPr>
      <w:rFonts w:ascii="Arial Narrow" w:eastAsia="仿宋_GB2312" w:hAnsi="Arial Narrow" w:cs="Times New Roman"/>
      <w:b/>
      <w:bCs/>
      <w:kern w:val="0"/>
      <w:sz w:val="24"/>
      <w:szCs w:val="20"/>
    </w:rPr>
  </w:style>
  <w:style w:type="paragraph" w:customStyle="1" w:styleId="xl195">
    <w:name w:val="xl195"/>
    <w:basedOn w:val="a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152">
    <w:name w:val="样式15"/>
    <w:basedOn w:val="2"/>
    <w:link w:val="15Char1"/>
    <w:pPr>
      <w:numPr>
        <w:numId w:val="0"/>
      </w:numPr>
      <w:tabs>
        <w:tab w:val="left" w:pos="540"/>
        <w:tab w:val="left" w:pos="747"/>
      </w:tabs>
      <w:adjustRightInd w:val="0"/>
      <w:snapToGrid w:val="0"/>
      <w:spacing w:before="0" w:after="0" w:line="360" w:lineRule="auto"/>
    </w:pPr>
    <w:rPr>
      <w:rFonts w:ascii="Times New Roman" w:hAnsi="Times New Roman"/>
      <w:b w:val="0"/>
      <w:bCs w:val="0"/>
      <w:sz w:val="28"/>
      <w:szCs w:val="28"/>
    </w:rPr>
  </w:style>
  <w:style w:type="paragraph" w:customStyle="1" w:styleId="2ff0">
    <w:name w:val="样式2"/>
    <w:basedOn w:val="ab"/>
    <w:link w:val="2CharChar4"/>
    <w:qFormat/>
    <w:pPr>
      <w:snapToGrid w:val="0"/>
      <w:spacing w:before="60" w:after="60"/>
      <w:jc w:val="center"/>
    </w:pPr>
    <w:rPr>
      <w:rFonts w:ascii="宋体" w:eastAsia="宋体" w:hAnsi="Times New Roman" w:cs="Times New Roman"/>
      <w:b/>
      <w:szCs w:val="20"/>
    </w:rPr>
  </w:style>
  <w:style w:type="paragraph" w:customStyle="1" w:styleId="85">
    <w:name w:val="8"/>
    <w:basedOn w:val="ab"/>
    <w:next w:val="aff1"/>
    <w:rPr>
      <w:rFonts w:ascii="宋体" w:eastAsia="宋体" w:hAnsi="Courier New" w:cs="Courier New"/>
      <w:szCs w:val="21"/>
    </w:rPr>
  </w:style>
  <w:style w:type="paragraph" w:customStyle="1" w:styleId="xl132">
    <w:name w:val="xl132"/>
    <w:basedOn w:val="ab"/>
    <w:pPr>
      <w:widowControl/>
      <w:pBdr>
        <w:top w:val="single" w:sz="12" w:space="0" w:color="auto"/>
        <w:lef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360">
    <w:name w:val="标题 36"/>
    <w:basedOn w:val="ab"/>
    <w:rPr>
      <w:rFonts w:ascii="宋体" w:eastAsia="宋体" w:hAnsi="宋体" w:cs="Times New Roman"/>
      <w:sz w:val="24"/>
      <w:szCs w:val="24"/>
      <w:u w:color="FFFFFF"/>
    </w:rPr>
  </w:style>
  <w:style w:type="paragraph" w:customStyle="1" w:styleId="xl127">
    <w:name w:val="xl127"/>
    <w:basedOn w:val="ab"/>
    <w:pPr>
      <w:widowControl/>
      <w:pBdr>
        <w:top w:val="single" w:sz="8"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5">
    <w:name w:val="文-5"/>
    <w:basedOn w:val="ab"/>
    <w:semiHidden/>
    <w:pPr>
      <w:tabs>
        <w:tab w:val="right" w:leader="dot" w:pos="8789"/>
      </w:tabs>
      <w:spacing w:before="120"/>
      <w:ind w:left="1276" w:firstLine="482"/>
    </w:pPr>
    <w:rPr>
      <w:rFonts w:ascii="Times New Roman" w:eastAsia="宋体" w:hAnsi="Times New Roman" w:cs="Times New Roman"/>
      <w:sz w:val="24"/>
      <w:szCs w:val="20"/>
    </w:rPr>
  </w:style>
  <w:style w:type="paragraph" w:customStyle="1" w:styleId="CharCharCharCharCharChar1Char1">
    <w:name w:val="Char Char Char Char Char Char1 Char1"/>
    <w:basedOn w:val="ab"/>
    <w:semiHidden/>
    <w:rPr>
      <w:rFonts w:ascii="Times New Roman" w:eastAsia="宋体" w:hAnsi="Times New Roman" w:cs="Times New Roman"/>
      <w:szCs w:val="24"/>
    </w:rPr>
  </w:style>
  <w:style w:type="paragraph" w:customStyle="1" w:styleId="33CharRe1113CharCharSection31">
    <w:name w:val="样式 标题 3标题 3 CharRe1.1.1条标题 3 Char CharSection标3小标题头小节标...1"/>
    <w:basedOn w:val="3"/>
    <w:link w:val="33CharRe1113CharCharSection31Char"/>
    <w:qFormat/>
    <w:pPr>
      <w:numPr>
        <w:numId w:val="0"/>
      </w:numPr>
      <w:tabs>
        <w:tab w:val="left" w:pos="709"/>
      </w:tabs>
      <w:adjustRightInd w:val="0"/>
      <w:snapToGrid w:val="0"/>
      <w:spacing w:before="0" w:after="0" w:line="360" w:lineRule="auto"/>
    </w:pPr>
    <w:rPr>
      <w:rFonts w:eastAsia="黑体" w:cs="宋体"/>
      <w:b w:val="0"/>
      <w:bCs w:val="0"/>
      <w:sz w:val="24"/>
      <w:szCs w:val="20"/>
    </w:rPr>
  </w:style>
  <w:style w:type="paragraph" w:customStyle="1" w:styleId="affffffffffd">
    <w:name w:val="圆周  标题三"/>
    <w:basedOn w:val="3"/>
    <w:qFormat/>
    <w:pPr>
      <w:numPr>
        <w:ilvl w:val="0"/>
        <w:numId w:val="0"/>
      </w:numPr>
      <w:spacing w:before="240" w:after="240" w:line="240" w:lineRule="auto"/>
    </w:pPr>
    <w:rPr>
      <w:rFonts w:ascii="宋体" w:hAnsi="宋体"/>
      <w:bCs w:val="0"/>
      <w:sz w:val="24"/>
      <w:szCs w:val="30"/>
    </w:rPr>
  </w:style>
  <w:style w:type="paragraph" w:customStyle="1" w:styleId="xl88">
    <w:name w:val="xl88"/>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fe">
    <w:name w:val="四级条标题"/>
    <w:basedOn w:val="afffffffffff"/>
    <w:next w:val="ab"/>
    <w:qFormat/>
    <w:pPr>
      <w:tabs>
        <w:tab w:val="left" w:pos="1620"/>
      </w:tabs>
      <w:outlineLvl w:val="5"/>
    </w:pPr>
  </w:style>
  <w:style w:type="paragraph" w:customStyle="1" w:styleId="afffffffffff">
    <w:name w:val="三级条标题"/>
    <w:basedOn w:val="affffffffff3"/>
    <w:next w:val="ab"/>
    <w:pPr>
      <w:tabs>
        <w:tab w:val="clear" w:pos="1200"/>
        <w:tab w:val="left" w:pos="780"/>
      </w:tabs>
      <w:outlineLvl w:val="4"/>
    </w:pPr>
  </w:style>
  <w:style w:type="paragraph" w:customStyle="1" w:styleId="afffffffffff0">
    <w:name w:val="页码章节"/>
    <w:basedOn w:val="1"/>
    <w:next w:val="ab"/>
    <w:pPr>
      <w:keepLines/>
      <w:tabs>
        <w:tab w:val="left" w:pos="132"/>
      </w:tabs>
      <w:spacing w:before="240" w:after="120" w:line="300" w:lineRule="auto"/>
      <w:ind w:left="132" w:hanging="132"/>
    </w:pPr>
    <w:rPr>
      <w:rFonts w:ascii="Arial Narrow" w:eastAsia="仿宋_GB2312" w:hAnsi="Arial Narrow" w:cs="Arial"/>
      <w:bCs w:val="0"/>
      <w:kern w:val="44"/>
      <w:sz w:val="15"/>
      <w:szCs w:val="15"/>
    </w:rPr>
  </w:style>
  <w:style w:type="paragraph" w:customStyle="1" w:styleId="reader-word-layerreader-word-s3-1">
    <w:name w:val="reader-word-layer reader-word-s3-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1">
    <w:name w:val="小五表文"/>
    <w:pPr>
      <w:jc w:val="center"/>
    </w:pPr>
    <w:rPr>
      <w:rFonts w:ascii="Times New Roman" w:eastAsia="仿宋_GB2312" w:hAnsi="Times New Roman" w:cs="Times New Roman"/>
      <w:sz w:val="18"/>
    </w:rPr>
  </w:style>
  <w:style w:type="paragraph" w:customStyle="1" w:styleId="1f7">
    <w:name w:val="表名1"/>
    <w:basedOn w:val="afffff1"/>
    <w:semiHidden/>
    <w:pPr>
      <w:keepNext/>
      <w:overflowPunct w:val="0"/>
      <w:adjustRightInd w:val="0"/>
      <w:snapToGrid w:val="0"/>
      <w:spacing w:beforeLines="0" w:line="240" w:lineRule="auto"/>
      <w:textAlignment w:val="baseline"/>
    </w:pPr>
    <w:rPr>
      <w:rFonts w:ascii="Times New Roman" w:cs="Times New Roman"/>
      <w:b w:val="0"/>
      <w:bCs w:val="0"/>
      <w:kern w:val="24"/>
      <w:sz w:val="21"/>
      <w:szCs w:val="21"/>
    </w:rPr>
  </w:style>
  <w:style w:type="paragraph" w:customStyle="1" w:styleId="1f8">
    <w:name w:val="圆周  标题1"/>
    <w:basedOn w:val="1"/>
    <w:next w:val="1"/>
    <w:qFormat/>
    <w:pPr>
      <w:keepLines/>
      <w:spacing w:before="240" w:after="120" w:line="240" w:lineRule="auto"/>
    </w:pPr>
    <w:rPr>
      <w:rFonts w:ascii="Times New Roman" w:eastAsia="黑体"/>
      <w:kern w:val="44"/>
      <w:sz w:val="42"/>
      <w:szCs w:val="20"/>
    </w:rPr>
  </w:style>
  <w:style w:type="paragraph" w:customStyle="1" w:styleId="afffffffffff2">
    <w:name w:val="右五"/>
    <w:basedOn w:val="afffffffffff3"/>
    <w:next w:val="ab"/>
    <w:semiHidden/>
    <w:pPr>
      <w:jc w:val="right"/>
    </w:pPr>
  </w:style>
  <w:style w:type="paragraph" w:customStyle="1" w:styleId="afffffffffff3">
    <w:name w:val="左五"/>
    <w:basedOn w:val="ab"/>
    <w:semiHidden/>
    <w:pPr>
      <w:adjustRightInd w:val="0"/>
      <w:snapToGrid w:val="0"/>
      <w:spacing w:line="280" w:lineRule="exact"/>
      <w:ind w:firstLineChars="200" w:firstLine="200"/>
      <w:jc w:val="left"/>
    </w:pPr>
    <w:rPr>
      <w:rFonts w:ascii="宋体" w:eastAsia="宋体" w:hAnsi="Symusic" w:cs="Times New Roman"/>
      <w:color w:val="000000"/>
      <w:sz w:val="18"/>
      <w:szCs w:val="24"/>
    </w:rPr>
  </w:style>
  <w:style w:type="paragraph" w:customStyle="1" w:styleId="xl179">
    <w:name w:val="xl179"/>
    <w:basedOn w:val="a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2CharCharChar2">
    <w:name w:val="Char2 Char Char Char2"/>
    <w:basedOn w:val="ab"/>
    <w:pPr>
      <w:spacing w:line="360" w:lineRule="auto"/>
      <w:ind w:firstLineChars="200" w:firstLine="200"/>
    </w:pPr>
    <w:rPr>
      <w:rFonts w:ascii="宋体" w:eastAsia="宋体" w:hAnsi="宋体" w:cs="宋体"/>
      <w:sz w:val="24"/>
      <w:szCs w:val="24"/>
    </w:rPr>
  </w:style>
  <w:style w:type="paragraph" w:customStyle="1" w:styleId="afffffffffff4">
    <w:name w:val="其 它 文 件"/>
    <w:basedOn w:val="ab"/>
    <w:qFormat/>
    <w:pPr>
      <w:adjustRightInd w:val="0"/>
      <w:spacing w:after="80" w:line="440" w:lineRule="atLeast"/>
      <w:jc w:val="left"/>
      <w:textAlignment w:val="baseline"/>
    </w:pPr>
    <w:rPr>
      <w:rFonts w:ascii="Times New Roman" w:eastAsia="楷体" w:hAnsi="Times New Roman" w:cs="Times New Roman"/>
      <w:kern w:val="0"/>
      <w:sz w:val="28"/>
      <w:szCs w:val="20"/>
    </w:rPr>
  </w:style>
  <w:style w:type="paragraph" w:customStyle="1" w:styleId="xl25">
    <w:name w:val="xl25"/>
    <w:basedOn w:val="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color w:val="000000"/>
      <w:kern w:val="0"/>
      <w:szCs w:val="21"/>
    </w:rPr>
  </w:style>
  <w:style w:type="paragraph" w:customStyle="1" w:styleId="xl82">
    <w:name w:val="xl82"/>
    <w:basedOn w:val="ab"/>
    <w:pPr>
      <w:widowControl/>
      <w:pBdr>
        <w:left w:val="single" w:sz="12" w:space="0" w:color="auto"/>
        <w:bottom w:val="single" w:sz="12" w:space="0" w:color="auto"/>
      </w:pBdr>
      <w:spacing w:before="100" w:beforeAutospacing="1" w:after="100" w:afterAutospacing="1"/>
      <w:jc w:val="right"/>
    </w:pPr>
    <w:rPr>
      <w:rFonts w:ascii="Arial Unicode MS" w:eastAsia="宋体" w:hAnsi="Arial Unicode MS" w:cs="Times New Roman"/>
      <w:kern w:val="0"/>
      <w:sz w:val="12"/>
      <w:szCs w:val="20"/>
    </w:rPr>
  </w:style>
  <w:style w:type="paragraph" w:customStyle="1" w:styleId="reader-word-layerreader-word-s3-11">
    <w:name w:val="reader-word-layer reader-word-s3-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xl37">
    <w:name w:val="xl37"/>
    <w:basedOn w:val="ab"/>
    <w:qFormat/>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Char1CharCharCharChar">
    <w:name w:val="Char Char1 Char Char Char Char"/>
    <w:basedOn w:val="ab"/>
    <w:rPr>
      <w:rFonts w:ascii="Times New Roman" w:eastAsia="宋体" w:hAnsi="Times New Roman" w:cs="Times New Roman"/>
      <w:szCs w:val="24"/>
    </w:rPr>
  </w:style>
  <w:style w:type="paragraph" w:customStyle="1" w:styleId="afffffffffff5">
    <w:name w:val="正文首行不缩进"/>
    <w:basedOn w:val="ab"/>
    <w:pPr>
      <w:keepNext/>
      <w:keepLines/>
      <w:adjustRightInd w:val="0"/>
      <w:snapToGrid w:val="0"/>
      <w:spacing w:line="360" w:lineRule="auto"/>
    </w:pPr>
    <w:rPr>
      <w:rFonts w:ascii="Arial Narrow" w:eastAsia="宋体" w:hAnsi="Arial Narrow" w:cs="Times New Roman"/>
      <w:sz w:val="28"/>
      <w:szCs w:val="24"/>
    </w:rPr>
  </w:style>
  <w:style w:type="paragraph" w:customStyle="1" w:styleId="2H2112Heading2HiddenHeading2CCBS2ndlevel1">
    <w:name w:val="样式 标题 2H21.1标题 2第*章Heading 2 HiddenHeading 2 CCBS2nd level...1"/>
    <w:basedOn w:val="2"/>
    <w:pPr>
      <w:numPr>
        <w:numId w:val="0"/>
      </w:numPr>
      <w:tabs>
        <w:tab w:val="left" w:pos="567"/>
        <w:tab w:val="left" w:pos="747"/>
      </w:tabs>
      <w:adjustRightInd w:val="0"/>
      <w:snapToGrid w:val="0"/>
      <w:spacing w:before="0" w:after="0" w:line="360" w:lineRule="auto"/>
    </w:pPr>
    <w:rPr>
      <w:rFonts w:ascii="Times New Roman" w:hAnsi="Times New Roman" w:cs="宋体"/>
      <w:b w:val="0"/>
      <w:bCs w:val="0"/>
      <w:sz w:val="28"/>
      <w:szCs w:val="20"/>
    </w:rPr>
  </w:style>
  <w:style w:type="paragraph" w:customStyle="1" w:styleId="afffffffffff6">
    <w:name w:val="右侧"/>
    <w:semiHidden/>
    <w:pPr>
      <w:spacing w:line="280" w:lineRule="exact"/>
      <w:jc w:val="right"/>
    </w:pPr>
    <w:rPr>
      <w:rFonts w:ascii="Batang" w:eastAsia="宋体" w:hAnsi="Batang" w:cs="Times New Roman"/>
      <w:color w:val="000000"/>
      <w:sz w:val="18"/>
    </w:rPr>
  </w:style>
  <w:style w:type="paragraph" w:customStyle="1" w:styleId="xl56">
    <w:name w:val="xl56"/>
    <w:basedOn w:val="ab"/>
    <w:pPr>
      <w:widowControl/>
      <w:pBdr>
        <w:bottom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xl149">
    <w:name w:val="xl149"/>
    <w:basedOn w:val="ab"/>
    <w:pPr>
      <w:widowControl/>
      <w:pBdr>
        <w:bottom w:val="single" w:sz="8" w:space="0" w:color="auto"/>
        <w:right w:val="single" w:sz="4"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MFS">
    <w:name w:val="MFS表格文字"/>
    <w:basedOn w:val="afd"/>
    <w:pPr>
      <w:adjustRightInd w:val="0"/>
      <w:snapToGrid w:val="0"/>
      <w:spacing w:line="300" w:lineRule="auto"/>
    </w:pPr>
    <w:rPr>
      <w:rFonts w:ascii="Times New Roman" w:eastAsia="楷体_GB2312"/>
      <w:color w:val="auto"/>
      <w:sz w:val="21"/>
      <w:szCs w:val="21"/>
    </w:rPr>
  </w:style>
  <w:style w:type="paragraph" w:customStyle="1" w:styleId="afffffffffff7">
    <w:name w:val="表左下角"/>
    <w:basedOn w:val="ab"/>
    <w:rPr>
      <w:rFonts w:ascii="Times New Roman" w:eastAsia="宋体" w:hAnsi="Times New Roman" w:cs="Times New Roman"/>
      <w:kern w:val="0"/>
      <w:sz w:val="18"/>
      <w:szCs w:val="18"/>
    </w:rPr>
  </w:style>
  <w:style w:type="paragraph" w:customStyle="1" w:styleId="EIA0">
    <w:name w:val="EIA表头"/>
    <w:basedOn w:val="ab"/>
    <w:pPr>
      <w:ind w:firstLineChars="196" w:firstLine="503"/>
    </w:pPr>
    <w:rPr>
      <w:rFonts w:ascii="Times New Roman" w:eastAsia="仿宋_GB2312" w:hAnsi="Times New Roman" w:cs="Times New Roman"/>
      <w:sz w:val="28"/>
      <w:szCs w:val="20"/>
    </w:rPr>
  </w:style>
  <w:style w:type="paragraph" w:customStyle="1" w:styleId="1f9">
    <w:name w:val="正文(1)"/>
    <w:basedOn w:val="ab"/>
    <w:pPr>
      <w:tabs>
        <w:tab w:val="left" w:pos="0"/>
      </w:tabs>
      <w:adjustRightInd w:val="0"/>
      <w:snapToGrid w:val="0"/>
      <w:spacing w:beforeLines="10"/>
      <w:jc w:val="center"/>
    </w:pPr>
    <w:rPr>
      <w:rFonts w:ascii="Times New Roman" w:eastAsia="仿宋_GB2312" w:hAnsi="Times New Roman" w:cs="Times New Roman"/>
      <w:snapToGrid w:val="0"/>
      <w:spacing w:val="-20"/>
      <w:sz w:val="18"/>
      <w:szCs w:val="21"/>
    </w:rPr>
  </w:style>
  <w:style w:type="paragraph" w:customStyle="1" w:styleId="cdb">
    <w:name w:val="cdb"/>
    <w:basedOn w:val="ab"/>
    <w:pPr>
      <w:spacing w:before="120"/>
      <w:ind w:left="851" w:firstLine="482"/>
    </w:pPr>
    <w:rPr>
      <w:rFonts w:ascii="Times New Roman" w:eastAsia="宋体" w:hAnsi="Times New Roman" w:cs="Times New Roman"/>
      <w:szCs w:val="20"/>
    </w:rPr>
  </w:style>
  <w:style w:type="paragraph" w:customStyle="1" w:styleId="font1">
    <w:name w:val="font1"/>
    <w:basedOn w:val="ab"/>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xl128">
    <w:name w:val="xl128"/>
    <w:basedOn w:val="ab"/>
    <w:pPr>
      <w:widowControl/>
      <w:pBdr>
        <w:bottom w:val="single" w:sz="8"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reader-word-layerreader-word-s1-13">
    <w:name w:val="reader-word-layer reader-word-s1-13"/>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Charffff2">
    <w:name w:val="+正文 Char"/>
    <w:basedOn w:val="ab"/>
    <w:pPr>
      <w:spacing w:line="360" w:lineRule="auto"/>
      <w:ind w:firstLineChars="200" w:firstLine="200"/>
    </w:pPr>
    <w:rPr>
      <w:rFonts w:ascii="Times New Roman" w:eastAsia="宋体" w:hAnsi="Times New Roman" w:cs="Times New Roman"/>
      <w:sz w:val="28"/>
      <w:szCs w:val="28"/>
    </w:rPr>
  </w:style>
  <w:style w:type="paragraph" w:customStyle="1" w:styleId="2ff1">
    <w:name w:val="框图格式2"/>
    <w:basedOn w:val="ab"/>
    <w:semiHidden/>
    <w:qFormat/>
    <w:rPr>
      <w:rFonts w:ascii="Times New Roman" w:eastAsia="宋体" w:hAnsi="Times New Roman" w:cs="Times New Roman"/>
      <w:sz w:val="18"/>
      <w:szCs w:val="24"/>
    </w:rPr>
  </w:style>
  <w:style w:type="paragraph" w:customStyle="1" w:styleId="xl73">
    <w:name w:val="xl73"/>
    <w:basedOn w:val="ab"/>
    <w:pPr>
      <w:widowControl/>
      <w:spacing w:before="100" w:beforeAutospacing="1" w:after="100" w:afterAutospacing="1"/>
      <w:jc w:val="left"/>
    </w:pPr>
    <w:rPr>
      <w:rFonts w:ascii="Arial Unicode MS" w:eastAsia="宋体" w:hAnsi="Arial Unicode MS" w:cs="Times New Roman"/>
      <w:kern w:val="0"/>
      <w:szCs w:val="20"/>
    </w:rPr>
  </w:style>
  <w:style w:type="paragraph" w:customStyle="1" w:styleId="afffffffffff8">
    <w:name w:val="表格内容"/>
    <w:basedOn w:val="ab"/>
    <w:qFormat/>
    <w:pPr>
      <w:adjustRightInd w:val="0"/>
      <w:snapToGrid w:val="0"/>
      <w:jc w:val="center"/>
    </w:pPr>
    <w:rPr>
      <w:rFonts w:ascii="Times New Roman" w:eastAsia="宋体" w:hAnsi="Times New Roman" w:cs="Times New Roman"/>
      <w:szCs w:val="21"/>
    </w:rPr>
  </w:style>
  <w:style w:type="paragraph" w:customStyle="1" w:styleId="xl131">
    <w:name w:val="xl131"/>
    <w:basedOn w:val="ab"/>
    <w:qFormat/>
    <w:pPr>
      <w:widowControl/>
      <w:pBdr>
        <w:left w:val="single" w:sz="4" w:space="0" w:color="auto"/>
        <w:right w:val="single" w:sz="8"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description">
    <w:name w:val="description"/>
    <w:basedOn w:val="ab"/>
    <w:qFormat/>
    <w:pPr>
      <w:widowControl/>
      <w:spacing w:before="100" w:beforeAutospacing="1" w:after="100" w:afterAutospacing="1" w:line="281" w:lineRule="atLeast"/>
    </w:pPr>
    <w:rPr>
      <w:rFonts w:ascii="Arial" w:eastAsia="宋体" w:hAnsi="Arial" w:cs="Arial"/>
      <w:color w:val="000000"/>
      <w:kern w:val="0"/>
      <w:szCs w:val="21"/>
    </w:rPr>
  </w:style>
  <w:style w:type="paragraph" w:customStyle="1" w:styleId="153">
    <w:name w:val="样式 小四 加粗 行距: 1.5 倍行距"/>
    <w:basedOn w:val="ab"/>
    <w:semiHidden/>
    <w:qFormat/>
    <w:pPr>
      <w:spacing w:line="360" w:lineRule="auto"/>
    </w:pPr>
    <w:rPr>
      <w:rFonts w:ascii="Times New Roman" w:eastAsia="宋体" w:hAnsi="Times New Roman" w:cs="宋体"/>
      <w:b/>
      <w:bCs/>
      <w:sz w:val="24"/>
      <w:szCs w:val="20"/>
    </w:rPr>
  </w:style>
  <w:style w:type="paragraph" w:customStyle="1" w:styleId="afffffffffff9">
    <w:name w:val="表格下文字五号"/>
    <w:basedOn w:val="afffffffffffa"/>
    <w:pPr>
      <w:ind w:firstLine="420"/>
    </w:pPr>
    <w:rPr>
      <w:sz w:val="21"/>
    </w:rPr>
  </w:style>
  <w:style w:type="paragraph" w:customStyle="1" w:styleId="afffffffffffa">
    <w:name w:val="正文仿宋小四"/>
    <w:basedOn w:val="ab"/>
    <w:pPr>
      <w:adjustRightInd w:val="0"/>
      <w:snapToGrid w:val="0"/>
      <w:spacing w:line="360" w:lineRule="auto"/>
      <w:ind w:firstLineChars="200" w:firstLine="480"/>
    </w:pPr>
    <w:rPr>
      <w:rFonts w:ascii="Times New Roman" w:eastAsia="仿宋_GB2312" w:hAnsi="Times New Roman" w:cs="Times New Roman"/>
      <w:sz w:val="24"/>
      <w:szCs w:val="24"/>
    </w:rPr>
  </w:style>
  <w:style w:type="paragraph" w:customStyle="1" w:styleId="wj12">
    <w:name w:val="wj12"/>
    <w:basedOn w:val="ab"/>
    <w:qFormat/>
    <w:pPr>
      <w:widowControl/>
      <w:spacing w:before="100" w:beforeAutospacing="1" w:after="100" w:afterAutospacing="1"/>
      <w:jc w:val="left"/>
    </w:pPr>
    <w:rPr>
      <w:rFonts w:ascii="宋体" w:eastAsia="宋体" w:hAnsi="宋体" w:cs="Times New Roman"/>
      <w:kern w:val="0"/>
      <w:sz w:val="18"/>
      <w:szCs w:val="20"/>
    </w:rPr>
  </w:style>
  <w:style w:type="paragraph" w:customStyle="1" w:styleId="CharChar25">
    <w:name w:val="Char Char25"/>
    <w:basedOn w:val="ab"/>
    <w:pPr>
      <w:spacing w:line="360" w:lineRule="auto"/>
      <w:ind w:firstLineChars="200" w:firstLine="200"/>
    </w:pPr>
    <w:rPr>
      <w:rFonts w:ascii="宋体" w:eastAsia="宋体" w:hAnsi="宋体" w:cs="宋体"/>
      <w:sz w:val="24"/>
      <w:szCs w:val="24"/>
    </w:rPr>
  </w:style>
  <w:style w:type="paragraph" w:customStyle="1" w:styleId="zg1">
    <w:name w:val="zg1"/>
    <w:basedOn w:val="ab"/>
    <w:qFormat/>
    <w:pPr>
      <w:spacing w:line="500" w:lineRule="exact"/>
      <w:ind w:firstLine="200"/>
    </w:pPr>
    <w:rPr>
      <w:rFonts w:ascii="宋体" w:eastAsia="宋体" w:hAnsi="宋体" w:cs="Times New Roman"/>
      <w:sz w:val="24"/>
      <w:szCs w:val="24"/>
      <w:u w:color="FFFFFF"/>
    </w:rPr>
  </w:style>
  <w:style w:type="paragraph" w:customStyle="1" w:styleId="15615625">
    <w:name w:val="样式 (中文) 黑体 小二 居中 段前: 15.6 磅 段后: 15.6 磅 行距: 固定值 25 磅"/>
    <w:basedOn w:val="ab"/>
    <w:link w:val="15615625Char"/>
    <w:qFormat/>
    <w:pPr>
      <w:spacing w:line="500" w:lineRule="exact"/>
      <w:jc w:val="center"/>
    </w:pPr>
    <w:rPr>
      <w:rFonts w:ascii="Times New Roman" w:eastAsia="黑体" w:hAnsi="Times New Roman" w:cs="宋体"/>
      <w:sz w:val="36"/>
      <w:szCs w:val="20"/>
    </w:rPr>
  </w:style>
  <w:style w:type="paragraph" w:customStyle="1" w:styleId="CharCharCharCharCharCharCharCharChar">
    <w:name w:val="Char Char Char Char Char Char Char Char 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141">
    <w:name w:val="样式14"/>
    <w:basedOn w:val="1"/>
    <w:qFormat/>
    <w:pPr>
      <w:keepLines/>
      <w:tabs>
        <w:tab w:val="left" w:pos="425"/>
      </w:tabs>
      <w:adjustRightInd w:val="0"/>
      <w:snapToGrid w:val="0"/>
      <w:spacing w:line="360" w:lineRule="auto"/>
    </w:pPr>
    <w:rPr>
      <w:rFonts w:ascii="Times New Roman" w:eastAsia="黑体"/>
      <w:b w:val="0"/>
      <w:kern w:val="44"/>
      <w:sz w:val="32"/>
      <w:szCs w:val="32"/>
    </w:rPr>
  </w:style>
  <w:style w:type="paragraph" w:customStyle="1" w:styleId="reader-word-layerreader-word-s1-14">
    <w:name w:val="reader-word-layer reader-word-s1-14"/>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fb">
    <w:name w:val="表格文本"/>
    <w:basedOn w:val="ab"/>
    <w:next w:val="ab"/>
    <w:qFormat/>
    <w:pPr>
      <w:spacing w:line="240" w:lineRule="exact"/>
    </w:pPr>
    <w:rPr>
      <w:rFonts w:ascii="Times New Roman" w:eastAsia="宋体" w:hAnsi="Times New Roman" w:cs="Times New Roman"/>
      <w:szCs w:val="20"/>
    </w:rPr>
  </w:style>
  <w:style w:type="paragraph" w:customStyle="1" w:styleId="afffffffffffc">
    <w:name w:val="小圈序列"/>
    <w:basedOn w:val="ab"/>
    <w:pPr>
      <w:ind w:left="560"/>
    </w:pPr>
    <w:rPr>
      <w:rFonts w:ascii="Times New Roman" w:eastAsia="宋体" w:hAnsi="Times New Roman" w:cs="Times New Roman"/>
      <w:sz w:val="28"/>
      <w:szCs w:val="20"/>
    </w:rPr>
  </w:style>
  <w:style w:type="paragraph" w:customStyle="1" w:styleId="xl34">
    <w:name w:val="xl34"/>
    <w:basedOn w:val="ab"/>
    <w:qFormat/>
    <w:pPr>
      <w:widowControl/>
      <w:pBdr>
        <w:lef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CharCharChar1CharCharCharCharCharCharCharCharCharCharCharCharCharCharCharChar">
    <w:name w:val="Char Char Char1 Char Char Char Char Char Char Char Char Char Char Char Char Char Char Char Char"/>
    <w:basedOn w:val="ab"/>
    <w:qFormat/>
    <w:pPr>
      <w:spacing w:line="360" w:lineRule="auto"/>
      <w:ind w:firstLineChars="200" w:firstLine="200"/>
    </w:pPr>
    <w:rPr>
      <w:rFonts w:ascii="宋体" w:eastAsia="宋体" w:hAnsi="宋体" w:cs="宋体"/>
      <w:sz w:val="24"/>
      <w:szCs w:val="21"/>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b"/>
    <w:semiHidden/>
    <w:rPr>
      <w:rFonts w:ascii="Times New Roman" w:eastAsia="宋体" w:hAnsi="Times New Roman" w:cs="Times New Roman"/>
      <w:szCs w:val="24"/>
    </w:rPr>
  </w:style>
  <w:style w:type="paragraph" w:customStyle="1" w:styleId="1fa">
    <w:name w:val="(文字) (文字)1"/>
    <w:basedOn w:val="ab"/>
    <w:rPr>
      <w:rFonts w:ascii="Times New Roman" w:eastAsia="宋体" w:hAnsi="Times New Roman" w:cs="Times New Roman"/>
      <w:szCs w:val="24"/>
    </w:rPr>
  </w:style>
  <w:style w:type="paragraph" w:customStyle="1" w:styleId="afffffffffffd">
    <w:name w:val="正文图小五"/>
    <w:basedOn w:val="ab"/>
    <w:qFormat/>
    <w:pPr>
      <w:snapToGrid w:val="0"/>
      <w:spacing w:line="240" w:lineRule="atLeast"/>
      <w:jc w:val="center"/>
    </w:pPr>
    <w:rPr>
      <w:rFonts w:ascii="Arial" w:eastAsia="宋体" w:hAnsi="Arial" w:cs="Arial"/>
      <w:spacing w:val="6"/>
      <w:sz w:val="18"/>
      <w:szCs w:val="20"/>
    </w:rPr>
  </w:style>
  <w:style w:type="paragraph" w:customStyle="1" w:styleId="CharCharCharCharCharCharCharCharChar1CharCharCharChar">
    <w:name w:val="Char Char Char Char Char Char Char Char Char1 Char Char Char Char"/>
    <w:basedOn w:val="ab"/>
    <w:qFormat/>
    <w:rPr>
      <w:rFonts w:ascii="华文中宋" w:eastAsia="华文中宋" w:hAnsi="华文中宋" w:cs="Times New Roman"/>
      <w:b/>
      <w:spacing w:val="10"/>
      <w:sz w:val="28"/>
      <w:szCs w:val="20"/>
    </w:rPr>
  </w:style>
  <w:style w:type="paragraph" w:customStyle="1" w:styleId="-">
    <w:name w:val="正文-使用"/>
    <w:basedOn w:val="ab"/>
    <w:qFormat/>
    <w:pPr>
      <w:spacing w:line="360" w:lineRule="auto"/>
      <w:ind w:firstLine="482"/>
    </w:pPr>
    <w:rPr>
      <w:rFonts w:ascii="Times New Roman" w:eastAsia="宋体" w:hAnsi="Times New Roman" w:cs="Times New Roman"/>
      <w:sz w:val="24"/>
      <w:szCs w:val="20"/>
    </w:rPr>
  </w:style>
  <w:style w:type="paragraph" w:customStyle="1" w:styleId="afffffffffffe">
    <w:name w:val="小节标题"/>
    <w:basedOn w:val="ab"/>
    <w:qFormat/>
    <w:pPr>
      <w:widowControl/>
      <w:spacing w:before="175" w:after="102" w:line="351" w:lineRule="atLeast"/>
      <w:textAlignment w:val="baseline"/>
    </w:pPr>
    <w:rPr>
      <w:rFonts w:ascii="Times New Roman" w:eastAsia="黑体" w:hAnsi="Times New Roman" w:cs="Times New Roman"/>
      <w:color w:val="000000"/>
      <w:kern w:val="0"/>
      <w:szCs w:val="20"/>
      <w:u w:color="000000"/>
    </w:rPr>
  </w:style>
  <w:style w:type="paragraph" w:customStyle="1" w:styleId="1fb">
    <w:name w:val="样式 1文章 + 黑色"/>
    <w:basedOn w:val="ab"/>
    <w:qFormat/>
    <w:pPr>
      <w:snapToGrid w:val="0"/>
      <w:spacing w:line="420" w:lineRule="auto"/>
      <w:ind w:firstLine="518"/>
      <w:outlineLvl w:val="4"/>
    </w:pPr>
    <w:rPr>
      <w:rFonts w:ascii="Times New Roman" w:eastAsia="宋体" w:hAnsi="Times New Roman" w:cs="Times New Roman"/>
      <w:color w:val="000000"/>
      <w:spacing w:val="4"/>
      <w:sz w:val="24"/>
      <w:szCs w:val="24"/>
    </w:rPr>
  </w:style>
  <w:style w:type="paragraph" w:customStyle="1" w:styleId="affffffffffff">
    <w:name w:val="报告书"/>
    <w:basedOn w:val="ab"/>
    <w:qFormat/>
    <w:pPr>
      <w:adjustRightInd w:val="0"/>
      <w:snapToGrid w:val="0"/>
      <w:spacing w:line="440" w:lineRule="atLeast"/>
      <w:ind w:firstLine="482"/>
      <w:textAlignment w:val="baseline"/>
    </w:pPr>
    <w:rPr>
      <w:rFonts w:ascii="宋体" w:eastAsia="宋体" w:hAnsi="宋体" w:cs="Times New Roman"/>
      <w:kern w:val="24"/>
      <w:sz w:val="24"/>
      <w:szCs w:val="24"/>
      <w:u w:color="FFFFFF"/>
    </w:rPr>
  </w:style>
  <w:style w:type="paragraph" w:customStyle="1" w:styleId="xl185">
    <w:name w:val="xl185"/>
    <w:basedOn w:val="ab"/>
    <w:qFormat/>
    <w:pPr>
      <w:widowControl/>
      <w:pBdr>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font12">
    <w:name w:val="font12"/>
    <w:basedOn w:val="ab"/>
    <w:semiHidden/>
    <w:pPr>
      <w:widowControl/>
      <w:spacing w:before="100" w:beforeAutospacing="1" w:after="100" w:afterAutospacing="1"/>
      <w:jc w:val="left"/>
    </w:pPr>
    <w:rPr>
      <w:rFonts w:ascii="宋体" w:eastAsia="宋体" w:hAnsi="宋体" w:cs="Arial Unicode MS" w:hint="eastAsia"/>
      <w:color w:val="000000"/>
      <w:kern w:val="0"/>
      <w:sz w:val="24"/>
      <w:szCs w:val="24"/>
    </w:rPr>
  </w:style>
  <w:style w:type="paragraph" w:customStyle="1" w:styleId="reader-word-layerreader-word-s2-11">
    <w:name w:val="reader-word-layer reader-word-s2-1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0">
    <w:name w:val="reader-word-layer reader-word-s2-0"/>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78">
    <w:name w:val="样式 图表名称 + 段前: 7.8 磅"/>
    <w:basedOn w:val="ab"/>
    <w:pPr>
      <w:spacing w:beforeLines="50" w:line="360" w:lineRule="auto"/>
      <w:jc w:val="center"/>
    </w:pPr>
    <w:rPr>
      <w:rFonts w:ascii="Times New Roman" w:eastAsia="宋体" w:hAnsi="Times New Roman" w:cs="宋体"/>
      <w:sz w:val="24"/>
      <w:szCs w:val="20"/>
    </w:rPr>
  </w:style>
  <w:style w:type="paragraph" w:customStyle="1" w:styleId="affffffffffff0">
    <w:name w:val="一级"/>
    <w:basedOn w:val="2"/>
    <w:qFormat/>
    <w:pPr>
      <w:widowControl/>
      <w:numPr>
        <w:numId w:val="0"/>
      </w:numPr>
      <w:spacing w:beforeLines="50" w:afterLines="50" w:line="360" w:lineRule="auto"/>
      <w:ind w:left="425" w:hanging="425"/>
      <w:jc w:val="left"/>
    </w:pPr>
    <w:rPr>
      <w:rFonts w:ascii="Times New Roman" w:eastAsia="宋体" w:hAnsi="Times New Roman"/>
      <w:kern w:val="44"/>
      <w:sz w:val="30"/>
      <w:szCs w:val="28"/>
    </w:rPr>
  </w:style>
  <w:style w:type="paragraph" w:customStyle="1" w:styleId="xl27">
    <w:name w:val="xl27"/>
    <w:basedOn w:val="ab"/>
    <w:qFormat/>
    <w:pPr>
      <w:widowControl/>
      <w:pBdr>
        <w:left w:val="single" w:sz="12" w:space="0" w:color="auto"/>
        <w:bottom w:val="single" w:sz="12"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affffffffffff1">
    <w:name w:val="工艺统一正文"/>
    <w:basedOn w:val="ab"/>
    <w:qFormat/>
    <w:pPr>
      <w:adjustRightInd w:val="0"/>
      <w:snapToGrid w:val="0"/>
      <w:spacing w:line="360" w:lineRule="auto"/>
      <w:ind w:firstLine="578"/>
    </w:pPr>
    <w:rPr>
      <w:rFonts w:ascii="宋体" w:eastAsia="宋体" w:hAnsi="Times New Roman" w:cs="Times New Roman"/>
      <w:sz w:val="28"/>
      <w:szCs w:val="20"/>
    </w:rPr>
  </w:style>
  <w:style w:type="paragraph" w:customStyle="1" w:styleId="affffffffffff2">
    <w:name w:val="图例"/>
    <w:next w:val="ab"/>
    <w:qFormat/>
    <w:pPr>
      <w:jc w:val="center"/>
    </w:pPr>
    <w:rPr>
      <w:rFonts w:ascii="Arial" w:eastAsia="宋体" w:hAnsi="Arial" w:cs="Times New Roman"/>
      <w:kern w:val="2"/>
      <w:sz w:val="28"/>
    </w:rPr>
  </w:style>
  <w:style w:type="paragraph" w:customStyle="1" w:styleId="xl36">
    <w:name w:val="xl36"/>
    <w:basedOn w:val="ab"/>
    <w:qFormat/>
    <w:pPr>
      <w:widowControl/>
      <w:pBdr>
        <w:left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59">
    <w:name w:val="xl59"/>
    <w:basedOn w:val="ab"/>
    <w:qFormat/>
    <w:pPr>
      <w:widowControl/>
      <w:pBdr>
        <w:bottom w:val="single" w:sz="12" w:space="0" w:color="auto"/>
      </w:pBdr>
      <w:spacing w:before="100" w:beforeAutospacing="1" w:after="100" w:afterAutospacing="1"/>
      <w:jc w:val="left"/>
    </w:pPr>
    <w:rPr>
      <w:rFonts w:ascii="Times New Roman" w:eastAsia="宋体" w:hAnsi="Times New Roman" w:cs="Times New Roman"/>
      <w:kern w:val="0"/>
      <w:sz w:val="12"/>
      <w:szCs w:val="20"/>
    </w:rPr>
  </w:style>
  <w:style w:type="paragraph" w:customStyle="1" w:styleId="affffffffffff3">
    <w:name w:val="表格（小）"/>
    <w:basedOn w:val="ab"/>
    <w:semiHidden/>
    <w:pPr>
      <w:adjustRightInd w:val="0"/>
      <w:snapToGrid w:val="0"/>
      <w:ind w:firstLineChars="200" w:firstLine="200"/>
    </w:pPr>
    <w:rPr>
      <w:rFonts w:ascii="Times New Roman" w:eastAsia="宋体" w:hAnsi="Times New Roman" w:cs="Times New Roman"/>
      <w:snapToGrid w:val="0"/>
      <w:kern w:val="0"/>
      <w:szCs w:val="20"/>
    </w:rPr>
  </w:style>
  <w:style w:type="paragraph" w:customStyle="1" w:styleId="CharCharCharCharCharCharCharCharCharCharCharCharCharCharCharCharCharCharCharCharChar1CharCharCharCharCharCharCharCharCharCharCharCharCharCharChar">
    <w:name w:val="Char Char Char Char Char Char Char Char Char Char Char Char Char Char Char Char Char Char Char Char Char1 Char Char Char Char Char Char Char Char Char Char Char Char Char Char Char"/>
    <w:basedOn w:val="ab"/>
    <w:pPr>
      <w:widowControl/>
      <w:spacing w:after="160" w:line="240" w:lineRule="exact"/>
      <w:jc w:val="left"/>
    </w:pPr>
    <w:rPr>
      <w:rFonts w:ascii="Times New Roman" w:eastAsia="楷体_GB2312" w:hAnsi="Times New Roman" w:cs="Times New Roman"/>
      <w:b/>
      <w:kern w:val="0"/>
      <w:sz w:val="20"/>
      <w:szCs w:val="20"/>
      <w:lang w:eastAsia="en-US"/>
    </w:rPr>
  </w:style>
  <w:style w:type="paragraph" w:customStyle="1" w:styleId="GB23121">
    <w:name w:val="样式 (中文) 仿宋_GB2312 居中1"/>
    <w:basedOn w:val="ab"/>
    <w:qFormat/>
    <w:pPr>
      <w:jc w:val="center"/>
    </w:pPr>
    <w:rPr>
      <w:rFonts w:ascii="Times New Roman" w:eastAsia="仿宋_GB2312" w:hAnsi="Times New Roman" w:cs="宋体"/>
      <w:sz w:val="28"/>
      <w:szCs w:val="20"/>
    </w:rPr>
  </w:style>
  <w:style w:type="paragraph" w:customStyle="1" w:styleId="Date1">
    <w:name w:val="Date1"/>
    <w:basedOn w:val="ab"/>
    <w:next w:val="ab"/>
    <w:pPr>
      <w:adjustRightInd w:val="0"/>
    </w:pPr>
    <w:rPr>
      <w:rFonts w:ascii="Times New Roman" w:eastAsia="宋体" w:hAnsi="Times New Roman" w:cs="Times New Roman"/>
      <w:szCs w:val="20"/>
    </w:rPr>
  </w:style>
  <w:style w:type="paragraph" w:customStyle="1" w:styleId="unnamed2">
    <w:name w:val="unnamed2"/>
    <w:basedOn w:val="ab"/>
    <w:qFormat/>
    <w:pPr>
      <w:widowControl/>
      <w:spacing w:before="100" w:beforeAutospacing="1" w:after="100" w:afterAutospacing="1"/>
      <w:jc w:val="left"/>
    </w:pPr>
    <w:rPr>
      <w:rFonts w:ascii="宋体" w:eastAsia="宋体" w:hAnsi="宋体" w:cs="Times New Roman"/>
      <w:color w:val="000000"/>
      <w:kern w:val="0"/>
      <w:sz w:val="24"/>
      <w:szCs w:val="24"/>
    </w:rPr>
  </w:style>
  <w:style w:type="paragraph" w:customStyle="1" w:styleId="affffffffffff4">
    <w:name w:val="论文正文"/>
    <w:basedOn w:val="af4"/>
    <w:qFormat/>
    <w:pPr>
      <w:ind w:firstLineChars="200" w:firstLine="480"/>
    </w:pPr>
    <w:rPr>
      <w:rFonts w:ascii="宋体" w:hAnsi="宋体"/>
      <w:color w:val="auto"/>
      <w:sz w:val="28"/>
      <w:szCs w:val="24"/>
    </w:rPr>
  </w:style>
  <w:style w:type="paragraph" w:customStyle="1" w:styleId="03">
    <w:name w:val="表格03"/>
    <w:basedOn w:val="ab"/>
    <w:pPr>
      <w:spacing w:line="400" w:lineRule="exact"/>
      <w:jc w:val="center"/>
    </w:pPr>
    <w:rPr>
      <w:rFonts w:ascii="Times New Roman" w:eastAsia="宋体" w:hAnsi="Times New Roman" w:cs="Times New Roman"/>
      <w:szCs w:val="21"/>
    </w:rPr>
  </w:style>
  <w:style w:type="paragraph" w:customStyle="1" w:styleId="1TimesNewRoman">
    <w:name w:val="样式 正文1 + Times New Roman 加粗"/>
    <w:basedOn w:val="ab"/>
    <w:qFormat/>
    <w:pPr>
      <w:adjustRightInd w:val="0"/>
      <w:spacing w:line="360" w:lineRule="auto"/>
      <w:ind w:firstLineChars="200" w:firstLine="200"/>
      <w:jc w:val="left"/>
    </w:pPr>
    <w:rPr>
      <w:rFonts w:ascii="宋体" w:eastAsia="宋体" w:hAnsi="宋体" w:cs="Times New Roman"/>
      <w:b/>
      <w:bCs/>
      <w:kern w:val="0"/>
      <w:sz w:val="24"/>
      <w:szCs w:val="24"/>
      <w:u w:color="FFFFFF"/>
    </w:rPr>
  </w:style>
  <w:style w:type="paragraph" w:customStyle="1" w:styleId="xl142">
    <w:name w:val="xl142"/>
    <w:basedOn w:val="ab"/>
    <w:qFormat/>
    <w:pPr>
      <w:widowControl/>
      <w:pBdr>
        <w:left w:val="single" w:sz="4"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
    <w:name w:val="编号"/>
    <w:basedOn w:val="ab"/>
    <w:pPr>
      <w:numPr>
        <w:numId w:val="6"/>
      </w:numPr>
    </w:pPr>
    <w:rPr>
      <w:rFonts w:ascii="Times New Roman" w:eastAsia="宋体" w:hAnsi="Times New Roman" w:cs="Times New Roman"/>
      <w:szCs w:val="24"/>
    </w:rPr>
  </w:style>
  <w:style w:type="paragraph" w:customStyle="1" w:styleId="Affffffffffff5">
    <w:name w:val="正文A"/>
    <w:qFormat/>
    <w:pPr>
      <w:tabs>
        <w:tab w:val="left" w:pos="0"/>
      </w:tabs>
      <w:adjustRightInd w:val="0"/>
      <w:spacing w:before="120" w:line="360" w:lineRule="auto"/>
      <w:ind w:firstLine="480"/>
      <w:jc w:val="both"/>
    </w:pPr>
    <w:rPr>
      <w:rFonts w:ascii="Times New Roman" w:eastAsia="宋体" w:hAnsi="Times New Roman" w:cs="Times New Roman"/>
      <w:snapToGrid w:val="0"/>
      <w:sz w:val="24"/>
    </w:rPr>
  </w:style>
  <w:style w:type="paragraph" w:customStyle="1" w:styleId="2ff2">
    <w:name w:val="我的标题2"/>
    <w:basedOn w:val="ab"/>
    <w:qFormat/>
    <w:pPr>
      <w:ind w:firstLineChars="192" w:firstLine="576"/>
    </w:pPr>
    <w:rPr>
      <w:rFonts w:ascii="黑体" w:eastAsia="黑体" w:hAnsi="Times New Roman" w:cs="Times New Roman"/>
      <w:sz w:val="30"/>
      <w:szCs w:val="24"/>
    </w:rPr>
  </w:style>
  <w:style w:type="paragraph" w:customStyle="1" w:styleId="2151211">
    <w:name w:val="样式 样式 标题 2 + 段前: 1.5 行 段后: 1 行2 + 黑体 小三 段前: 1 行 段后: 1 行"/>
    <w:basedOn w:val="ab"/>
    <w:next w:val="ab"/>
    <w:pPr>
      <w:keepNext/>
      <w:keepLines/>
      <w:widowControl/>
      <w:spacing w:beforeLines="100" w:afterLines="100" w:line="415" w:lineRule="auto"/>
      <w:jc w:val="left"/>
      <w:outlineLvl w:val="1"/>
    </w:pPr>
    <w:rPr>
      <w:rFonts w:ascii="黑体" w:eastAsia="黑体" w:hAnsi="Arial" w:cs="宋体"/>
      <w:b/>
      <w:bCs/>
      <w:sz w:val="30"/>
      <w:szCs w:val="20"/>
    </w:rPr>
  </w:style>
  <w:style w:type="paragraph" w:customStyle="1" w:styleId="1CharCharCharCharCharCharChar">
    <w:name w:val="1 Char Char Char Char Char Char Char"/>
    <w:basedOn w:val="ab"/>
    <w:qFormat/>
    <w:pPr>
      <w:spacing w:line="360" w:lineRule="auto"/>
      <w:ind w:firstLineChars="200" w:firstLine="200"/>
    </w:pPr>
    <w:rPr>
      <w:rFonts w:ascii="宋体" w:eastAsia="宋体" w:hAnsi="宋体" w:cs="宋体"/>
      <w:sz w:val="24"/>
      <w:szCs w:val="24"/>
    </w:rPr>
  </w:style>
  <w:style w:type="paragraph" w:customStyle="1" w:styleId="tit">
    <w:name w:val="tit"/>
    <w:basedOn w:val="ab"/>
    <w:semiHidden/>
    <w:qFormat/>
    <w:pPr>
      <w:widowControl/>
      <w:pBdr>
        <w:left w:val="single" w:sz="6" w:space="4" w:color="auto"/>
      </w:pBdr>
      <w:tabs>
        <w:tab w:val="left" w:pos="1021"/>
        <w:tab w:val="left" w:pos="5245"/>
      </w:tabs>
      <w:spacing w:after="60"/>
      <w:ind w:firstLineChars="200" w:firstLine="200"/>
      <w:jc w:val="center"/>
    </w:pPr>
    <w:rPr>
      <w:rFonts w:ascii="Arial" w:eastAsia="宋体" w:hAnsi="Arial" w:cs="Times New Roman"/>
      <w:kern w:val="0"/>
      <w:szCs w:val="24"/>
    </w:rPr>
  </w:style>
  <w:style w:type="paragraph" w:customStyle="1" w:styleId="reader-word-layerreader-word-s1-9">
    <w:name w:val="reader-word-layer reader-word-s1-9"/>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11">
    <w:name w:val="reader-word-layer reader-word-s4-1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1fc">
    <w:name w:val="正文仿宋1"/>
    <w:basedOn w:val="affffffffffff6"/>
    <w:qFormat/>
    <w:pPr>
      <w:ind w:firstLineChars="0" w:firstLine="0"/>
    </w:pPr>
  </w:style>
  <w:style w:type="paragraph" w:customStyle="1" w:styleId="affffffffffff6">
    <w:name w:val="正文仿宋"/>
    <w:basedOn w:val="ab"/>
    <w:pPr>
      <w:adjustRightInd w:val="0"/>
      <w:snapToGrid w:val="0"/>
      <w:spacing w:line="360" w:lineRule="auto"/>
      <w:ind w:firstLineChars="200" w:firstLine="567"/>
    </w:pPr>
    <w:rPr>
      <w:rFonts w:ascii="Times New Roman" w:eastAsia="仿宋_GB2312" w:hAnsi="Times New Roman" w:cs="Times New Roman"/>
      <w:snapToGrid w:val="0"/>
      <w:kern w:val="0"/>
      <w:sz w:val="24"/>
      <w:szCs w:val="20"/>
    </w:rPr>
  </w:style>
  <w:style w:type="paragraph" w:customStyle="1" w:styleId="xl23">
    <w:name w:val="xl23"/>
    <w:basedOn w:val="ab"/>
    <w:qFormat/>
    <w:pPr>
      <w:widowControl/>
      <w:pBdr>
        <w:top w:val="single" w:sz="12"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xl62">
    <w:name w:val="xl62"/>
    <w:basedOn w:val="ab"/>
    <w:qFormat/>
    <w:pPr>
      <w:widowControl/>
      <w:pBdr>
        <w:bottom w:val="single" w:sz="12" w:space="0" w:color="auto"/>
      </w:pBdr>
      <w:spacing w:before="100" w:beforeAutospacing="1" w:after="100" w:afterAutospacing="1"/>
      <w:jc w:val="center"/>
    </w:pPr>
    <w:rPr>
      <w:rFonts w:ascii="Times New Roman" w:eastAsia="宋体" w:hAnsi="Times New Roman" w:cs="Times New Roman"/>
      <w:kern w:val="0"/>
      <w:sz w:val="12"/>
      <w:szCs w:val="20"/>
    </w:rPr>
  </w:style>
  <w:style w:type="paragraph" w:customStyle="1" w:styleId="reader-word-layerreader-word-s14-14">
    <w:name w:val="reader-word-layer reader-word-s14-14"/>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qFormat/>
    <w:pPr>
      <w:keepLines/>
      <w:snapToGrid w:val="0"/>
      <w:spacing w:before="240" w:after="240" w:line="348" w:lineRule="auto"/>
      <w:jc w:val="both"/>
    </w:pPr>
    <w:rPr>
      <w:rFonts w:ascii="Times New Roman" w:eastAsia="黑体"/>
      <w:b w:val="0"/>
      <w:bCs w:val="0"/>
      <w:sz w:val="30"/>
    </w:rPr>
  </w:style>
  <w:style w:type="paragraph" w:customStyle="1" w:styleId="affffffffffff7">
    <w:name w:val="正文表格"/>
    <w:basedOn w:val="ab"/>
    <w:qFormat/>
    <w:pPr>
      <w:keepNext/>
      <w:keepLines/>
      <w:overflowPunct w:val="0"/>
      <w:adjustRightInd w:val="0"/>
      <w:spacing w:before="80"/>
      <w:jc w:val="center"/>
      <w:textAlignment w:val="bottom"/>
    </w:pPr>
    <w:rPr>
      <w:rFonts w:ascii="Times New Roman" w:eastAsia="宋体" w:hAnsi="Times New Roman" w:cs="Times New Roman"/>
      <w:kern w:val="0"/>
      <w:sz w:val="28"/>
      <w:szCs w:val="20"/>
    </w:rPr>
  </w:style>
  <w:style w:type="paragraph" w:customStyle="1" w:styleId="reader-word-layerreader-word-s1-15">
    <w:name w:val="reader-word-layer reader-word-s1-15"/>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h">
    <w:name w:val="h"/>
    <w:basedOn w:val="ab"/>
    <w:pPr>
      <w:tabs>
        <w:tab w:val="left" w:pos="1200"/>
      </w:tabs>
      <w:spacing w:before="60"/>
      <w:ind w:left="1200" w:firstLine="482"/>
    </w:pPr>
    <w:rPr>
      <w:rFonts w:ascii="Arial" w:eastAsia="仿宋_GB2312" w:hAnsi="Arial" w:cs="Times New Roman"/>
      <w:kern w:val="0"/>
      <w:sz w:val="24"/>
      <w:szCs w:val="20"/>
    </w:rPr>
  </w:style>
  <w:style w:type="paragraph" w:customStyle="1" w:styleId="affffffffffff8">
    <w:name w:val="文本框"/>
    <w:basedOn w:val="ab"/>
    <w:qFormat/>
    <w:pPr>
      <w:adjustRightInd w:val="0"/>
      <w:snapToGrid w:val="0"/>
      <w:spacing w:line="300" w:lineRule="exact"/>
      <w:jc w:val="center"/>
    </w:pPr>
    <w:rPr>
      <w:rFonts w:ascii="Times New Roman" w:eastAsia="宋体" w:hAnsi="Times New Roman" w:cs="Times New Roman"/>
      <w:sz w:val="24"/>
      <w:szCs w:val="20"/>
    </w:rPr>
  </w:style>
  <w:style w:type="paragraph" w:customStyle="1" w:styleId="xl87">
    <w:name w:val="xl87"/>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fff9">
    <w:name w:val="图标"/>
    <w:basedOn w:val="ab"/>
    <w:qFormat/>
    <w:pPr>
      <w:spacing w:line="440" w:lineRule="exact"/>
      <w:jc w:val="center"/>
    </w:pPr>
    <w:rPr>
      <w:rFonts w:ascii="黑体" w:eastAsia="黑体" w:hAnsi="Times New Roman" w:cs="Times New Roman"/>
      <w:sz w:val="28"/>
      <w:szCs w:val="20"/>
    </w:rPr>
  </w:style>
  <w:style w:type="paragraph" w:customStyle="1" w:styleId="affffffffffffa">
    <w:name w:val="样式 样式 列表 + 两端对齐 + 粉红"/>
    <w:basedOn w:val="ab"/>
    <w:qFormat/>
    <w:pPr>
      <w:wordWrap w:val="0"/>
      <w:adjustRightInd w:val="0"/>
      <w:snapToGrid w:val="0"/>
      <w:jc w:val="left"/>
    </w:pPr>
    <w:rPr>
      <w:rFonts w:ascii="Calibri" w:eastAsia="宋体" w:hAnsi="Calibri" w:cs="宋体"/>
      <w:color w:val="FF00FF"/>
      <w:sz w:val="24"/>
      <w:szCs w:val="20"/>
    </w:rPr>
  </w:style>
  <w:style w:type="paragraph" w:customStyle="1" w:styleId="240">
    <w:name w:val="样式 正文（首行缩进两字） + 宋体 小四 加粗 行距: 固定值 24 磅"/>
    <w:basedOn w:val="af4"/>
    <w:pPr>
      <w:tabs>
        <w:tab w:val="left" w:pos="5940"/>
      </w:tabs>
      <w:adjustRightInd w:val="0"/>
      <w:snapToGrid w:val="0"/>
      <w:spacing w:line="360" w:lineRule="auto"/>
      <w:ind w:firstLineChars="200" w:firstLine="480"/>
      <w:textAlignment w:val="baseline"/>
    </w:pPr>
    <w:rPr>
      <w:rFonts w:ascii="宋体" w:hAnsi="宋体"/>
      <w:color w:val="auto"/>
      <w:sz w:val="24"/>
      <w:szCs w:val="24"/>
    </w:rPr>
  </w:style>
  <w:style w:type="paragraph" w:customStyle="1" w:styleId="xl193">
    <w:name w:val="xl193"/>
    <w:basedOn w:val="ab"/>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GB23123">
    <w:name w:val="样式 楷体_GB2312 居中"/>
    <w:basedOn w:val="ab"/>
    <w:qFormat/>
    <w:pPr>
      <w:spacing w:line="360" w:lineRule="auto"/>
      <w:jc w:val="center"/>
    </w:pPr>
    <w:rPr>
      <w:rFonts w:ascii="楷体_GB2312" w:eastAsia="楷体_GB2312" w:hAnsi="Times New Roman" w:cs="Times New Roman"/>
      <w:szCs w:val="20"/>
    </w:rPr>
  </w:style>
  <w:style w:type="paragraph" w:customStyle="1" w:styleId="CharChar2CharCharCharCharCharCharCharChar">
    <w:name w:val="Char Char2 Char Char Char Char Char Char Char Char"/>
    <w:basedOn w:val="ab"/>
    <w:pPr>
      <w:spacing w:line="360" w:lineRule="auto"/>
      <w:ind w:firstLineChars="200" w:firstLine="200"/>
    </w:pPr>
    <w:rPr>
      <w:rFonts w:ascii="宋体" w:eastAsia="宋体" w:hAnsi="宋体" w:cs="宋体"/>
      <w:sz w:val="24"/>
      <w:szCs w:val="24"/>
    </w:rPr>
  </w:style>
  <w:style w:type="paragraph" w:customStyle="1" w:styleId="xl155">
    <w:name w:val="xl155"/>
    <w:basedOn w:val="ab"/>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20"/>
      <w:szCs w:val="20"/>
    </w:rPr>
  </w:style>
  <w:style w:type="paragraph" w:customStyle="1" w:styleId="z0">
    <w:name w:val="正文图废z"/>
    <w:basedOn w:val="ab"/>
    <w:pPr>
      <w:adjustRightInd w:val="0"/>
      <w:snapToGrid w:val="0"/>
      <w:jc w:val="left"/>
      <w:textAlignment w:val="baseline"/>
    </w:pPr>
    <w:rPr>
      <w:rFonts w:ascii="Arial" w:eastAsia="宋体" w:hAnsi="Arial" w:cs="Arial"/>
      <w:kern w:val="0"/>
      <w:szCs w:val="20"/>
    </w:rPr>
  </w:style>
  <w:style w:type="paragraph" w:customStyle="1" w:styleId="affffffffffffb">
    <w:name w:val="正文缩近"/>
    <w:basedOn w:val="ab"/>
    <w:qFormat/>
    <w:pPr>
      <w:spacing w:line="360" w:lineRule="auto"/>
      <w:ind w:firstLineChars="200" w:firstLine="560"/>
    </w:pPr>
    <w:rPr>
      <w:rFonts w:ascii="Times New Roman" w:eastAsia="宋体" w:hAnsi="Times New Roman" w:cs="Times New Roman"/>
      <w:sz w:val="28"/>
      <w:szCs w:val="28"/>
    </w:rPr>
  </w:style>
  <w:style w:type="paragraph" w:customStyle="1" w:styleId="CharCharCharCharCharCharChar0">
    <w:name w:val="批注框文本 Char Char Char Char Char Char Char"/>
    <w:basedOn w:val="ab"/>
    <w:qFormat/>
    <w:rPr>
      <w:rFonts w:ascii="宋体" w:eastAsia="宋体" w:hAnsi="宋体" w:cs="Times New Roman" w:hint="eastAsia"/>
      <w:sz w:val="18"/>
      <w:szCs w:val="24"/>
      <w:u w:color="FFFFFF"/>
    </w:rPr>
  </w:style>
  <w:style w:type="paragraph" w:customStyle="1" w:styleId="xl181">
    <w:name w:val="xl181"/>
    <w:basedOn w:val="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3f3">
    <w:name w:val="我的标题3"/>
    <w:basedOn w:val="ab"/>
    <w:qFormat/>
    <w:pPr>
      <w:ind w:firstLineChars="192" w:firstLine="538"/>
    </w:pPr>
    <w:rPr>
      <w:rFonts w:ascii="Times New Roman" w:eastAsia="黑体" w:hAnsi="Times New Roman" w:cs="Times New Roman"/>
      <w:sz w:val="28"/>
      <w:szCs w:val="24"/>
    </w:rPr>
  </w:style>
  <w:style w:type="paragraph" w:customStyle="1" w:styleId="154">
    <w:name w:val="文本框五号1.5倍行距"/>
    <w:basedOn w:val="Charffff3"/>
    <w:semiHidden/>
    <w:qFormat/>
    <w:pPr>
      <w:spacing w:line="360" w:lineRule="auto"/>
    </w:pPr>
  </w:style>
  <w:style w:type="paragraph" w:customStyle="1" w:styleId="Charffff3">
    <w:name w:val="文本框五号 Char"/>
    <w:semiHidden/>
    <w:pPr>
      <w:jc w:val="center"/>
    </w:pPr>
    <w:rPr>
      <w:rFonts w:ascii="Times New Roman" w:eastAsia="仿宋_GB2312" w:hAnsi="Times New Roman" w:cs="Times New Roman"/>
      <w:kern w:val="2"/>
      <w:sz w:val="21"/>
      <w:szCs w:val="21"/>
    </w:rPr>
  </w:style>
  <w:style w:type="paragraph" w:customStyle="1" w:styleId="Style16">
    <w:name w:val="_Style 16"/>
    <w:basedOn w:val="ab"/>
    <w:qFormat/>
    <w:pPr>
      <w:widowControl/>
      <w:spacing w:after="160" w:line="240" w:lineRule="exact"/>
      <w:ind w:leftChars="-100" w:left="100" w:hangingChars="200" w:hanging="200"/>
      <w:jc w:val="left"/>
    </w:pPr>
    <w:rPr>
      <w:rFonts w:ascii="Times New Roman" w:eastAsia="宋体" w:hAnsi="Times New Roman" w:cs="Times New Roman"/>
      <w:szCs w:val="20"/>
    </w:rPr>
  </w:style>
  <w:style w:type="paragraph" w:customStyle="1" w:styleId="affffffffffffc">
    <w:name w:val="表格小四"/>
    <w:basedOn w:val="ab"/>
    <w:qFormat/>
    <w:pPr>
      <w:adjustRightInd w:val="0"/>
      <w:snapToGrid w:val="0"/>
      <w:jc w:val="center"/>
    </w:pPr>
    <w:rPr>
      <w:rFonts w:ascii="Times New Roman" w:eastAsia="仿宋_GB2312" w:hAnsi="Times New Roman" w:cs="Times New Roman"/>
      <w:spacing w:val="6"/>
      <w:szCs w:val="21"/>
    </w:rPr>
  </w:style>
  <w:style w:type="paragraph" w:customStyle="1" w:styleId="xl105">
    <w:name w:val="xl105"/>
    <w:basedOn w:val="ab"/>
    <w:qFormat/>
    <w:pPr>
      <w:widowControl/>
      <w:spacing w:before="100" w:beforeAutospacing="1" w:after="100" w:afterAutospacing="1"/>
      <w:jc w:val="center"/>
    </w:pPr>
    <w:rPr>
      <w:rFonts w:ascii="Arial Unicode MS" w:eastAsia="宋体" w:hAnsi="Arial Unicode MS" w:cs="Times New Roman"/>
      <w:kern w:val="0"/>
      <w:szCs w:val="20"/>
    </w:rPr>
  </w:style>
  <w:style w:type="paragraph" w:customStyle="1" w:styleId="0010">
    <w:name w:val="表格001"/>
    <w:basedOn w:val="ab"/>
    <w:pPr>
      <w:spacing w:line="360" w:lineRule="exact"/>
      <w:jc w:val="center"/>
    </w:pPr>
    <w:rPr>
      <w:rFonts w:ascii="Arial" w:eastAsia="宋体" w:hAnsi="Arial" w:cs="Times New Roman"/>
      <w:szCs w:val="20"/>
    </w:rPr>
  </w:style>
  <w:style w:type="paragraph" w:customStyle="1" w:styleId="xl161">
    <w:name w:val="xl161"/>
    <w:basedOn w:val="ab"/>
    <w:qFormat/>
    <w:pPr>
      <w:widowControl/>
      <w:spacing w:before="100" w:beforeAutospacing="1" w:after="100" w:afterAutospacing="1"/>
      <w:jc w:val="center"/>
    </w:pPr>
    <w:rPr>
      <w:rFonts w:ascii="Arial Unicode MS" w:eastAsia="宋体" w:hAnsi="Arial Unicode MS" w:cs="Times New Roman"/>
      <w:kern w:val="0"/>
      <w:szCs w:val="20"/>
    </w:rPr>
  </w:style>
  <w:style w:type="paragraph" w:customStyle="1" w:styleId="CharCharCharChar5">
    <w:name w:val="Char Char Char Char5"/>
    <w:basedOn w:val="ab"/>
    <w:qFormat/>
    <w:pPr>
      <w:tabs>
        <w:tab w:val="left" w:pos="360"/>
      </w:tabs>
    </w:pPr>
    <w:rPr>
      <w:rFonts w:ascii="Times New Roman" w:eastAsia="宋体" w:hAnsi="Times New Roman" w:cs="Times New Roman"/>
      <w:sz w:val="24"/>
      <w:szCs w:val="24"/>
    </w:rPr>
  </w:style>
  <w:style w:type="paragraph" w:customStyle="1" w:styleId="affffffffffffd">
    <w:name w:val="表格文字缩进"/>
    <w:basedOn w:val="ab"/>
    <w:next w:val="ab"/>
    <w:pPr>
      <w:spacing w:line="300" w:lineRule="auto"/>
      <w:ind w:firstLineChars="200" w:firstLine="420"/>
      <w:jc w:val="center"/>
    </w:pPr>
    <w:rPr>
      <w:rFonts w:ascii="Times New Roman" w:eastAsia="宋体" w:hAnsi="Times New Roman" w:cs="Times New Roman"/>
      <w:szCs w:val="24"/>
    </w:rPr>
  </w:style>
  <w:style w:type="paragraph" w:customStyle="1" w:styleId="1fd">
    <w:name w:val="普通(网站)1"/>
    <w:basedOn w:val="ab"/>
    <w:pPr>
      <w:widowControl/>
      <w:adjustRightInd w:val="0"/>
      <w:spacing w:before="100" w:after="100"/>
      <w:jc w:val="left"/>
    </w:pPr>
    <w:rPr>
      <w:rFonts w:ascii="宋体" w:eastAsia="宋体" w:hAnsi="宋体" w:cs="Times New Roman"/>
      <w:kern w:val="0"/>
      <w:sz w:val="24"/>
      <w:szCs w:val="28"/>
      <w:u w:color="FFFFFF"/>
    </w:rPr>
  </w:style>
  <w:style w:type="paragraph" w:customStyle="1" w:styleId="pic-info">
    <w:name w:val="pic-info"/>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2ff3">
    <w:name w:val="表格方案样式2"/>
    <w:basedOn w:val="ab"/>
    <w:qFormat/>
    <w:pPr>
      <w:tabs>
        <w:tab w:val="left" w:pos="567"/>
      </w:tabs>
      <w:jc w:val="center"/>
    </w:pPr>
    <w:rPr>
      <w:rFonts w:ascii="Times New Roman" w:eastAsia="华文中宋" w:hAnsi="Times New Roman" w:cs="Times New Roman"/>
      <w:sz w:val="24"/>
      <w:szCs w:val="20"/>
    </w:rPr>
  </w:style>
  <w:style w:type="paragraph" w:customStyle="1" w:styleId="affffffffffffe">
    <w:name w:val="样式 样式 表格 + (符号) 宋体 五号 居中 + 小五"/>
    <w:basedOn w:val="ab"/>
    <w:semiHidden/>
    <w:qFormat/>
    <w:pPr>
      <w:kinsoku w:val="0"/>
      <w:overflowPunct w:val="0"/>
      <w:adjustRightInd w:val="0"/>
      <w:snapToGrid w:val="0"/>
      <w:jc w:val="center"/>
    </w:pPr>
    <w:rPr>
      <w:rFonts w:ascii="Times New Roman" w:eastAsia="宋体" w:hAnsi="Times New Roman" w:cs="Times New Roman"/>
      <w:snapToGrid w:val="0"/>
      <w:kern w:val="0"/>
      <w:sz w:val="18"/>
      <w:szCs w:val="21"/>
    </w:rPr>
  </w:style>
  <w:style w:type="paragraph" w:customStyle="1" w:styleId="CharCharChar4CharCharCharCharCharChar1Char">
    <w:name w:val="Char Char Char4 Char Char Char Char Char Char1 Char"/>
    <w:basedOn w:val="ab"/>
    <w:qFormat/>
    <w:rPr>
      <w:rFonts w:ascii="Times New Roman" w:eastAsia="黑体" w:hAnsi="Times New Roman" w:cs="Times New Roman"/>
      <w:sz w:val="24"/>
      <w:szCs w:val="24"/>
    </w:rPr>
  </w:style>
  <w:style w:type="paragraph" w:customStyle="1" w:styleId="a0">
    <w:name w:val="其他发布日期"/>
    <w:basedOn w:val="ab"/>
    <w:pPr>
      <w:framePr w:w="3997" w:h="471" w:hRule="exact" w:vSpace="181" w:wrap="around" w:vAnchor="page" w:hAnchor="page" w:x="1419" w:y="14097" w:anchorLock="1"/>
      <w:widowControl/>
      <w:numPr>
        <w:numId w:val="7"/>
      </w:numPr>
      <w:jc w:val="left"/>
    </w:pPr>
    <w:rPr>
      <w:rFonts w:ascii="Times New Roman" w:eastAsia="黑体" w:hAnsi="Times New Roman" w:cs="Times New Roman"/>
      <w:kern w:val="0"/>
      <w:sz w:val="28"/>
      <w:szCs w:val="20"/>
    </w:rPr>
  </w:style>
  <w:style w:type="paragraph" w:customStyle="1" w:styleId="reader-word-layerreader-word-s1-10">
    <w:name w:val="reader-word-layer reader-word-s1-10"/>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xl22">
    <w:name w:val="xl22"/>
    <w:basedOn w:val="ab"/>
    <w:qFormat/>
    <w:pPr>
      <w:widowControl/>
      <w:pBdr>
        <w:bottom w:val="single" w:sz="12"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xl89">
    <w:name w:val="xl89"/>
    <w:basedOn w:val="ab"/>
    <w:qFormat/>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CharCharChar1CharCharChar1CharCharCharCharCharChar1CharCharChar1Char">
    <w:name w:val="Char Char Char1 Char Char Char1 Char Char Char Char Char Char1 Char Char Char1 Char"/>
    <w:basedOn w:val="ab"/>
    <w:semiHidden/>
    <w:rPr>
      <w:rFonts w:ascii="Times New Roman" w:eastAsia="宋体" w:hAnsi="Times New Roman" w:cs="Times New Roman"/>
      <w:szCs w:val="24"/>
    </w:rPr>
  </w:style>
  <w:style w:type="paragraph" w:customStyle="1" w:styleId="afffffffffffff">
    <w:name w:val="环表头"/>
    <w:basedOn w:val="ab"/>
    <w:qFormat/>
    <w:pPr>
      <w:widowControl/>
      <w:suppressAutoHyphens/>
      <w:adjustRightInd w:val="0"/>
      <w:spacing w:before="60" w:after="60" w:line="312" w:lineRule="atLeast"/>
      <w:ind w:right="28"/>
      <w:jc w:val="center"/>
      <w:textAlignment w:val="baseline"/>
    </w:pPr>
    <w:rPr>
      <w:rFonts w:ascii="黑体" w:eastAsia="黑体" w:hAnsi="宋体" w:cs="Times New Roman"/>
      <w:spacing w:val="-20"/>
      <w:kern w:val="0"/>
      <w:sz w:val="24"/>
      <w:szCs w:val="20"/>
    </w:rPr>
  </w:style>
  <w:style w:type="paragraph" w:customStyle="1" w:styleId="Texte">
    <w:name w:val="Texte"/>
    <w:basedOn w:val="ab"/>
    <w:semiHidden/>
    <w:qFormat/>
    <w:pPr>
      <w:widowControl/>
      <w:spacing w:before="120" w:after="120"/>
      <w:ind w:left="851" w:firstLineChars="200" w:firstLine="200"/>
    </w:pPr>
    <w:rPr>
      <w:rFonts w:ascii="Arial" w:eastAsia="宋体" w:hAnsi="Arial" w:cs="Times New Roman"/>
      <w:kern w:val="0"/>
      <w:sz w:val="22"/>
      <w:szCs w:val="20"/>
      <w:lang w:val="en-GB"/>
    </w:rPr>
  </w:style>
  <w:style w:type="paragraph" w:customStyle="1" w:styleId="afffffffffffff0">
    <w:name w:val="图中文字"/>
    <w:rPr>
      <w:rFonts w:ascii="黑体" w:eastAsia="宋体" w:hAnsi="Times New Roman" w:cs="Times New Roman"/>
      <w:kern w:val="2"/>
      <w:sz w:val="21"/>
      <w:szCs w:val="21"/>
    </w:rPr>
  </w:style>
  <w:style w:type="paragraph" w:customStyle="1" w:styleId="2H2112Heading2HiddenHeading2CCBS2ndlevel">
    <w:name w:val="样式 标题 2H21.1标题 2第*章Heading 2 HiddenHeading 2 CCBS2nd level..."/>
    <w:basedOn w:val="2"/>
    <w:qFormat/>
    <w:pPr>
      <w:numPr>
        <w:numId w:val="0"/>
      </w:numPr>
      <w:tabs>
        <w:tab w:val="left" w:pos="747"/>
      </w:tabs>
      <w:adjustRightInd w:val="0"/>
      <w:snapToGrid w:val="0"/>
      <w:spacing w:before="0" w:after="0" w:line="360" w:lineRule="auto"/>
    </w:pPr>
    <w:rPr>
      <w:rFonts w:ascii="Times New Roman" w:hAnsi="Times New Roman" w:cs="宋体"/>
      <w:b w:val="0"/>
      <w:bCs w:val="0"/>
      <w:sz w:val="28"/>
      <w:szCs w:val="20"/>
    </w:rPr>
  </w:style>
  <w:style w:type="paragraph" w:customStyle="1" w:styleId="song1375">
    <w:name w:val="正文段落（song1375）"/>
    <w:basedOn w:val="ab"/>
    <w:qFormat/>
    <w:pPr>
      <w:spacing w:line="360" w:lineRule="auto"/>
      <w:ind w:firstLineChars="200" w:firstLine="200"/>
      <w:jc w:val="left"/>
    </w:pPr>
    <w:rPr>
      <w:rFonts w:ascii="Times New Roman" w:eastAsia="宋体" w:hAnsi="Times New Roman" w:cs="Times New Roman"/>
      <w:snapToGrid w:val="0"/>
      <w:kern w:val="0"/>
      <w:sz w:val="24"/>
      <w:szCs w:val="24"/>
    </w:rPr>
  </w:style>
  <w:style w:type="paragraph" w:customStyle="1" w:styleId="IDCA-Head2ndLine">
    <w:name w:val="IDC A-Head (2nd Line)"/>
    <w:basedOn w:val="ab"/>
    <w:next w:val="ab"/>
    <w:pPr>
      <w:widowControl/>
      <w:jc w:val="center"/>
    </w:pPr>
    <w:rPr>
      <w:rFonts w:ascii="Times New Roman" w:eastAsia="宋体" w:hAnsi="Times New Roman" w:cs="Times New Roman"/>
      <w:caps/>
      <w:kern w:val="0"/>
      <w:sz w:val="24"/>
      <w:szCs w:val="20"/>
    </w:rPr>
  </w:style>
  <w:style w:type="paragraph" w:customStyle="1" w:styleId="reader-word-layerreader-word-s3-9">
    <w:name w:val="reader-word-layer reader-word-s3-9"/>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20">
    <w:name w:val="Char Char Char2"/>
    <w:basedOn w:val="ab"/>
    <w:rPr>
      <w:rFonts w:ascii="Times New Roman" w:eastAsia="宋体" w:hAnsi="Times New Roman" w:cs="Times New Roman"/>
      <w:sz w:val="24"/>
      <w:szCs w:val="20"/>
    </w:rPr>
  </w:style>
  <w:style w:type="paragraph" w:customStyle="1" w:styleId="1fe">
    <w:name w:val="表中文字1"/>
    <w:pPr>
      <w:widowControl w:val="0"/>
      <w:adjustRightInd w:val="0"/>
      <w:snapToGrid w:val="0"/>
      <w:spacing w:line="280" w:lineRule="exact"/>
      <w:jc w:val="center"/>
    </w:pPr>
    <w:rPr>
      <w:rFonts w:ascii="仿宋_GB2312" w:eastAsia="仿宋_GB2312" w:hAnsi="Times New Roman" w:cs="Times New Roman"/>
      <w:kern w:val="2"/>
      <w:sz w:val="24"/>
    </w:rPr>
  </w:style>
  <w:style w:type="paragraph" w:customStyle="1" w:styleId="09928">
    <w:name w:val="样式 三号 黑色 首行缩进:  0.99 厘米 行距: 固定值 28 磅"/>
    <w:basedOn w:val="ab"/>
    <w:qFormat/>
    <w:pPr>
      <w:spacing w:line="560" w:lineRule="exact"/>
      <w:ind w:firstLine="560"/>
    </w:pPr>
    <w:rPr>
      <w:rFonts w:ascii="Times New Roman" w:eastAsia="宋体" w:hAnsi="Times New Roman" w:cs="宋体"/>
      <w:color w:val="000000"/>
      <w:sz w:val="24"/>
      <w:szCs w:val="20"/>
    </w:rPr>
  </w:style>
  <w:style w:type="paragraph" w:customStyle="1" w:styleId="3TimesNewRoman">
    <w:name w:val="样式 标题3 + Times New Roman 黑色"/>
    <w:basedOn w:val="3"/>
    <w:qFormat/>
    <w:pPr>
      <w:widowControl/>
      <w:numPr>
        <w:numId w:val="0"/>
      </w:numPr>
      <w:spacing w:before="80" w:after="0" w:line="360" w:lineRule="auto"/>
      <w:ind w:left="180"/>
      <w:jc w:val="left"/>
    </w:pPr>
    <w:rPr>
      <w:rFonts w:eastAsia="黑体"/>
      <w:b w:val="0"/>
      <w:bCs w:val="0"/>
      <w:color w:val="000000"/>
      <w:sz w:val="24"/>
      <w:szCs w:val="20"/>
      <w:lang w:val="zh-CN"/>
    </w:rPr>
  </w:style>
  <w:style w:type="paragraph" w:customStyle="1" w:styleId="999">
    <w:name w:val="正文999"/>
    <w:basedOn w:val="ab"/>
    <w:pPr>
      <w:spacing w:line="360" w:lineRule="auto"/>
      <w:ind w:firstLineChars="200" w:firstLine="480"/>
    </w:pPr>
    <w:rPr>
      <w:rFonts w:ascii="宋体" w:eastAsia="宋体" w:hAnsi="宋体" w:cs="Times New Roman"/>
      <w:sz w:val="24"/>
      <w:szCs w:val="24"/>
    </w:rPr>
  </w:style>
  <w:style w:type="paragraph" w:customStyle="1" w:styleId="3f4">
    <w:name w:val="正文3"/>
    <w:basedOn w:val="ab"/>
    <w:link w:val="3Char12"/>
    <w:qFormat/>
    <w:pPr>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1ff">
    <w:name w:val="1级标题"/>
    <w:basedOn w:val="1"/>
    <w:semiHidden/>
    <w:pPr>
      <w:keepNext w:val="0"/>
      <w:adjustRightInd w:val="0"/>
      <w:snapToGrid w:val="0"/>
      <w:spacing w:line="360" w:lineRule="auto"/>
      <w:jc w:val="both"/>
    </w:pPr>
    <w:rPr>
      <w:rFonts w:ascii="黑体" w:eastAsia="黑体"/>
      <w:b w:val="0"/>
      <w:kern w:val="44"/>
      <w:sz w:val="32"/>
      <w:szCs w:val="30"/>
    </w:rPr>
  </w:style>
  <w:style w:type="paragraph" w:customStyle="1" w:styleId="xl171">
    <w:name w:val="xl171"/>
    <w:basedOn w:val="ab"/>
    <w:qFormat/>
    <w:pPr>
      <w:widowControl/>
      <w:pBdr>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1CharCharCharCharCharCharCharCharChar">
    <w:name w:val="1 Char Char Char Char Char Char Char Char Char"/>
    <w:basedOn w:val="ab"/>
    <w:qFormat/>
    <w:pPr>
      <w:spacing w:line="360" w:lineRule="auto"/>
      <w:ind w:firstLineChars="200" w:firstLine="200"/>
    </w:pPr>
    <w:rPr>
      <w:rFonts w:ascii="宋体" w:eastAsia="宋体" w:hAnsi="宋体" w:cs="宋体"/>
      <w:sz w:val="24"/>
      <w:szCs w:val="24"/>
    </w:rPr>
  </w:style>
  <w:style w:type="paragraph" w:customStyle="1" w:styleId="CharCharCharCharCharChar1CharCharCharCharCharCharCharCharCharChar">
    <w:name w:val="Char Char Char Char Char Char1 Char Char Char Char Char Char Char Char Char 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5b">
    <w:name w:val="5文章(治)"/>
    <w:basedOn w:val="ab"/>
    <w:pPr>
      <w:spacing w:line="360" w:lineRule="auto"/>
      <w:ind w:firstLineChars="200" w:firstLine="480"/>
    </w:pPr>
    <w:rPr>
      <w:rFonts w:ascii="Times New Roman" w:eastAsia="宋体" w:hAnsi="Times New Roman" w:cs="Times New Roman"/>
      <w:color w:val="000000"/>
      <w:sz w:val="24"/>
      <w:szCs w:val="24"/>
    </w:rPr>
  </w:style>
  <w:style w:type="paragraph" w:customStyle="1" w:styleId="1CharCharCharCharChar">
    <w:name w:val="1 Char Char Char Char Char"/>
    <w:basedOn w:val="ab"/>
    <w:rPr>
      <w:rFonts w:ascii="Times New Roman" w:eastAsia="宋体" w:hAnsi="Times New Roman" w:cs="Times New Roman"/>
      <w:sz w:val="24"/>
      <w:szCs w:val="24"/>
    </w:rPr>
  </w:style>
  <w:style w:type="paragraph" w:customStyle="1" w:styleId="afffffffffffff1">
    <w:name w:val="——"/>
    <w:basedOn w:val="Texte"/>
    <w:semiHidden/>
    <w:pPr>
      <w:ind w:left="0" w:firstLineChars="300" w:firstLine="660"/>
    </w:pPr>
  </w:style>
  <w:style w:type="paragraph" w:customStyle="1" w:styleId="CharCharChar1CharCharChar1CharCharCharCharCharCharCharCharCharChar">
    <w:name w:val="Char Char Char1 Char Char Char1 Char Char Char Char Char Char Char Char Char Char"/>
    <w:basedOn w:val="ab"/>
    <w:rPr>
      <w:rFonts w:ascii="Times New Roman" w:eastAsia="宋体" w:hAnsi="Times New Roman" w:cs="Times New Roman"/>
      <w:szCs w:val="21"/>
    </w:rPr>
  </w:style>
  <w:style w:type="paragraph" w:customStyle="1" w:styleId="Char30">
    <w:name w:val="Char3"/>
    <w:basedOn w:val="ab"/>
    <w:pPr>
      <w:spacing w:before="60" w:line="360" w:lineRule="auto"/>
      <w:ind w:firstLineChars="200" w:firstLine="200"/>
    </w:pPr>
    <w:rPr>
      <w:rFonts w:ascii="宋体" w:eastAsia="宋体" w:hAnsi="宋体" w:cs="宋体"/>
      <w:sz w:val="24"/>
      <w:szCs w:val="24"/>
    </w:rPr>
  </w:style>
  <w:style w:type="paragraph" w:customStyle="1" w:styleId="reader-word-layerreader-word-s2-47">
    <w:name w:val="reader-word-layer reader-word-s2-47"/>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1ff0">
    <w:name w:val="1表格"/>
    <w:basedOn w:val="ab"/>
    <w:qFormat/>
    <w:pPr>
      <w:adjustRightInd w:val="0"/>
      <w:snapToGrid w:val="0"/>
      <w:jc w:val="center"/>
    </w:pPr>
    <w:rPr>
      <w:rFonts w:ascii="宋体" w:eastAsia="宋体" w:hAnsi="宋体" w:cs="Times New Roman"/>
      <w:spacing w:val="4"/>
      <w:sz w:val="24"/>
      <w:szCs w:val="20"/>
    </w:rPr>
  </w:style>
  <w:style w:type="paragraph" w:customStyle="1" w:styleId="1ff1">
    <w:name w:val="正文1"/>
    <w:link w:val="1Char10"/>
    <w:qFormat/>
    <w:pPr>
      <w:widowControl w:val="0"/>
      <w:adjustRightInd w:val="0"/>
      <w:spacing w:line="360" w:lineRule="atLeast"/>
      <w:textAlignment w:val="baseline"/>
    </w:pPr>
    <w:rPr>
      <w:rFonts w:ascii="宋体" w:eastAsia="宋体" w:hAnsi="Times New Roman" w:cs="Times New Roman"/>
      <w:sz w:val="34"/>
    </w:rPr>
  </w:style>
  <w:style w:type="paragraph" w:customStyle="1" w:styleId="afffffffffffff2">
    <w:name w:val="项目段落"/>
    <w:basedOn w:val="ab"/>
    <w:pPr>
      <w:tabs>
        <w:tab w:val="left" w:pos="360"/>
      </w:tabs>
      <w:spacing w:before="60" w:line="360" w:lineRule="auto"/>
      <w:ind w:left="476" w:firstLine="482"/>
    </w:pPr>
    <w:rPr>
      <w:rFonts w:ascii="Arial" w:eastAsia="仿宋_GB2312" w:hAnsi="Arial" w:cs="Times New Roman"/>
      <w:kern w:val="0"/>
      <w:sz w:val="24"/>
      <w:szCs w:val="20"/>
    </w:rPr>
  </w:style>
  <w:style w:type="paragraph" w:customStyle="1" w:styleId="xl178">
    <w:name w:val="xl178"/>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ffff3">
    <w:name w:val="附表名称"/>
    <w:basedOn w:val="aff1"/>
    <w:pPr>
      <w:adjustRightInd w:val="0"/>
      <w:snapToGrid w:val="0"/>
      <w:spacing w:line="360" w:lineRule="auto"/>
      <w:jc w:val="center"/>
    </w:pPr>
    <w:rPr>
      <w:rFonts w:ascii="Arial Narrow" w:eastAsia="黑体" w:hAnsi="Arial Narrow" w:cs="Times New Roman"/>
      <w:sz w:val="28"/>
    </w:rPr>
  </w:style>
  <w:style w:type="paragraph" w:customStyle="1" w:styleId="xl70">
    <w:name w:val="xl70"/>
    <w:basedOn w:val="ab"/>
    <w:pPr>
      <w:widowControl/>
      <w:pBdr>
        <w:bottom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afffffffffffff4">
    <w:name w:val="表格式"/>
    <w:basedOn w:val="affb"/>
    <w:qFormat/>
    <w:pPr>
      <w:tabs>
        <w:tab w:val="clear" w:pos="780"/>
      </w:tabs>
      <w:spacing w:beforeLines="50" w:afterLines="50" w:line="200" w:lineRule="exact"/>
      <w:ind w:left="0" w:firstLine="0"/>
      <w:jc w:val="center"/>
    </w:pPr>
    <w:rPr>
      <w:rFonts w:ascii="Times New Roman" w:eastAsia="宋体" w:hAnsi="Times New Roman"/>
      <w:kern w:val="2"/>
      <w:sz w:val="21"/>
    </w:rPr>
  </w:style>
  <w:style w:type="paragraph" w:customStyle="1" w:styleId="1ff2">
    <w:name w:val="样式 标题 1 + 四号 居中"/>
    <w:basedOn w:val="1"/>
    <w:pPr>
      <w:keepLines/>
      <w:snapToGrid w:val="0"/>
      <w:spacing w:beforeLines="50" w:line="360" w:lineRule="auto"/>
    </w:pPr>
    <w:rPr>
      <w:rFonts w:ascii="Times New Roman" w:cs="宋体"/>
      <w:kern w:val="44"/>
      <w:sz w:val="28"/>
      <w:szCs w:val="20"/>
    </w:rPr>
  </w:style>
  <w:style w:type="paragraph" w:customStyle="1" w:styleId="Char1CharCharChar">
    <w:name w:val="Char1 Char Char Char"/>
    <w:basedOn w:val="ab"/>
    <w:pPr>
      <w:spacing w:line="360" w:lineRule="auto"/>
      <w:ind w:firstLineChars="200" w:firstLine="200"/>
    </w:pPr>
    <w:rPr>
      <w:rFonts w:ascii="宋体" w:eastAsia="宋体" w:hAnsi="宋体" w:cs="宋体"/>
      <w:sz w:val="24"/>
      <w:szCs w:val="24"/>
    </w:rPr>
  </w:style>
  <w:style w:type="paragraph" w:customStyle="1" w:styleId="p0">
    <w:name w:val="p0"/>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Body">
    <w:name w:val="Body"/>
    <w:basedOn w:val="ab"/>
    <w:qFormat/>
    <w:pPr>
      <w:jc w:val="left"/>
    </w:pPr>
    <w:rPr>
      <w:rFonts w:ascii="宋体" w:eastAsia="宋体" w:hAnsi="宋体" w:cs="Times New Roman"/>
      <w:kern w:val="0"/>
      <w:sz w:val="24"/>
      <w:szCs w:val="24"/>
      <w:lang w:eastAsia="en-US"/>
    </w:rPr>
  </w:style>
  <w:style w:type="paragraph" w:customStyle="1" w:styleId="jophy">
    <w:name w:val="表格头jophy"/>
    <w:basedOn w:val="ab"/>
    <w:pPr>
      <w:adjustRightInd w:val="0"/>
      <w:snapToGrid w:val="0"/>
      <w:jc w:val="center"/>
      <w:textAlignment w:val="baseline"/>
    </w:pPr>
    <w:rPr>
      <w:rFonts w:ascii="Times New Roman" w:eastAsia="宋体" w:hAnsi="Times New Roman" w:cs="Times New Roman"/>
      <w:b/>
      <w:bCs/>
      <w:spacing w:val="-10"/>
      <w:kern w:val="0"/>
      <w:szCs w:val="28"/>
    </w:rPr>
  </w:style>
  <w:style w:type="paragraph" w:customStyle="1" w:styleId="afffffffffffff5">
    <w:name w:val="表格中"/>
    <w:basedOn w:val="ab"/>
    <w:semiHidden/>
    <w:pPr>
      <w:spacing w:line="280" w:lineRule="exact"/>
      <w:jc w:val="center"/>
    </w:pPr>
    <w:rPr>
      <w:rFonts w:ascii="宋体" w:eastAsia="宋体" w:hAnsi="Times New Roman" w:cs="Times New Roman"/>
      <w:sz w:val="18"/>
      <w:szCs w:val="24"/>
    </w:rPr>
  </w:style>
  <w:style w:type="paragraph" w:customStyle="1" w:styleId="afffffffffffff6">
    <w:name w:val="封面首行"/>
    <w:basedOn w:val="ab"/>
    <w:next w:val="afffffffffffff7"/>
    <w:pPr>
      <w:spacing w:line="300" w:lineRule="auto"/>
    </w:pPr>
    <w:rPr>
      <w:rFonts w:ascii="Times New Roman" w:eastAsia="仿宋_GB2312" w:hAnsi="Times New Roman" w:cs="Times New Roman"/>
      <w:b/>
      <w:sz w:val="24"/>
      <w:szCs w:val="24"/>
    </w:rPr>
  </w:style>
  <w:style w:type="paragraph" w:customStyle="1" w:styleId="afffffffffffff7">
    <w:name w:val="封面项目名称"/>
    <w:basedOn w:val="ab"/>
    <w:pPr>
      <w:spacing w:line="300" w:lineRule="auto"/>
      <w:jc w:val="center"/>
    </w:pPr>
    <w:rPr>
      <w:rFonts w:ascii="Times New Roman" w:eastAsia="仿宋_GB2312" w:hAnsi="Times New Roman" w:cs="Times New Roman"/>
      <w:b/>
      <w:sz w:val="44"/>
      <w:szCs w:val="24"/>
    </w:rPr>
  </w:style>
  <w:style w:type="paragraph" w:customStyle="1" w:styleId="2112Heading2HiddenHeading2CCBSheadi">
    <w:name w:val="样式 样式 标题 2节标题 1.1节第一章 标题 2Heading 2 HiddenHeading 2 CCBSheadi......"/>
    <w:basedOn w:val="ab"/>
    <w:pPr>
      <w:keepNext/>
      <w:keepLines/>
      <w:spacing w:before="260" w:after="260" w:line="416" w:lineRule="auto"/>
      <w:outlineLvl w:val="1"/>
    </w:pPr>
    <w:rPr>
      <w:rFonts w:ascii="Arial" w:eastAsia="宋体" w:hAnsi="Arial" w:cs="Times New Roman"/>
      <w:bCs/>
      <w:sz w:val="28"/>
      <w:szCs w:val="32"/>
    </w:rPr>
  </w:style>
  <w:style w:type="paragraph" w:customStyle="1" w:styleId="xl83">
    <w:name w:val="xl83"/>
    <w:basedOn w:val="ab"/>
    <w:pPr>
      <w:widowControl/>
      <w:pBdr>
        <w:top w:val="single" w:sz="12" w:space="0" w:color="auto"/>
        <w:lef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reader-word-layerreader-word-s3-2">
    <w:name w:val="reader-word-layer reader-word-s3-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1">
    <w:name w:val="reader-word-layer reader-word-s2-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55">
    <w:name w:val="宋体小四1.5倍行距"/>
    <w:basedOn w:val="ab"/>
    <w:next w:val="ab"/>
    <w:rPr>
      <w:rFonts w:ascii="Times New Roman" w:eastAsia="宋体" w:hAnsi="Times New Roman" w:cs="宋体"/>
      <w:szCs w:val="24"/>
      <w:lang w:val="zh-CN"/>
    </w:rPr>
  </w:style>
  <w:style w:type="paragraph" w:customStyle="1" w:styleId="Char1CharCharChar1">
    <w:name w:val="Char1 Char Char Char1"/>
    <w:basedOn w:val="ab"/>
    <w:qFormat/>
    <w:pPr>
      <w:spacing w:line="360" w:lineRule="auto"/>
      <w:ind w:firstLineChars="200" w:firstLine="200"/>
    </w:pPr>
    <w:rPr>
      <w:rFonts w:ascii="宋体" w:eastAsia="宋体" w:hAnsi="宋体" w:cs="宋体"/>
      <w:sz w:val="24"/>
      <w:szCs w:val="24"/>
    </w:rPr>
  </w:style>
  <w:style w:type="paragraph" w:customStyle="1" w:styleId="xl192">
    <w:name w:val="xl192"/>
    <w:basedOn w:val="a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8">
    <w:name w:val="表格表头"/>
    <w:basedOn w:val="affffffffffffd"/>
    <w:next w:val="affffffffffffd"/>
    <w:pPr>
      <w:keepNext/>
      <w:keepLines/>
      <w:ind w:firstLineChars="0" w:firstLine="2"/>
    </w:pPr>
    <w:rPr>
      <w:b/>
    </w:rPr>
  </w:style>
  <w:style w:type="paragraph" w:customStyle="1" w:styleId="afffffffffffff9">
    <w:name w:val="样式"/>
    <w:basedOn w:val="ab"/>
    <w:next w:val="ab"/>
    <w:qFormat/>
    <w:pPr>
      <w:ind w:firstLine="420"/>
    </w:pPr>
    <w:rPr>
      <w:rFonts w:ascii="宋体" w:eastAsia="宋体" w:hAnsi="Arial Black" w:cs="Times New Roman"/>
      <w:sz w:val="24"/>
      <w:szCs w:val="20"/>
    </w:rPr>
  </w:style>
  <w:style w:type="paragraph" w:customStyle="1" w:styleId="Style10">
    <w:name w:val="_Style 10"/>
    <w:basedOn w:val="ab"/>
    <w:pPr>
      <w:spacing w:line="360" w:lineRule="auto"/>
      <w:ind w:firstLineChars="200" w:firstLine="200"/>
    </w:pPr>
    <w:rPr>
      <w:rFonts w:ascii="Times New Roman" w:eastAsia="Times New Roman" w:hAnsi="Times New Roman" w:cs="Times New Roman"/>
      <w:kern w:val="0"/>
      <w:szCs w:val="21"/>
    </w:rPr>
  </w:style>
  <w:style w:type="paragraph" w:customStyle="1" w:styleId="CharChar3CharCharCharChar">
    <w:name w:val="Char Char3 Char Char Char Char"/>
    <w:basedOn w:val="ab"/>
    <w:pPr>
      <w:spacing w:line="360" w:lineRule="auto"/>
      <w:ind w:firstLineChars="200" w:firstLine="200"/>
    </w:pPr>
    <w:rPr>
      <w:rFonts w:ascii="宋体" w:eastAsia="宋体" w:hAnsi="宋体" w:cs="宋体"/>
      <w:sz w:val="24"/>
      <w:szCs w:val="24"/>
    </w:rPr>
  </w:style>
  <w:style w:type="paragraph" w:customStyle="1" w:styleId="afffffffffffffa">
    <w:name w:val="表格下方正文"/>
    <w:basedOn w:val="ab"/>
    <w:pPr>
      <w:spacing w:before="300" w:line="460" w:lineRule="exact"/>
      <w:ind w:firstLineChars="200" w:firstLine="200"/>
    </w:pPr>
    <w:rPr>
      <w:rFonts w:ascii="Times New Roman" w:eastAsia="宋体" w:hAnsi="Times New Roman" w:cs="Times New Roman"/>
      <w:sz w:val="24"/>
      <w:szCs w:val="24"/>
    </w:rPr>
  </w:style>
  <w:style w:type="paragraph" w:customStyle="1" w:styleId="xl134">
    <w:name w:val="xl134"/>
    <w:basedOn w:val="ab"/>
    <w:pPr>
      <w:widowControl/>
      <w:spacing w:before="100" w:beforeAutospacing="1" w:after="100" w:afterAutospacing="1"/>
      <w:jc w:val="left"/>
    </w:pPr>
    <w:rPr>
      <w:rFonts w:ascii="Arial Unicode MS" w:eastAsia="宋体" w:hAnsi="Arial Unicode MS" w:cs="Times New Roman"/>
      <w:kern w:val="0"/>
      <w:sz w:val="20"/>
      <w:szCs w:val="20"/>
    </w:rPr>
  </w:style>
  <w:style w:type="paragraph" w:customStyle="1" w:styleId="afffffffffffffb">
    <w:name w:val="左侧"/>
    <w:semiHidden/>
    <w:pPr>
      <w:spacing w:line="280" w:lineRule="exact"/>
      <w:jc w:val="center"/>
    </w:pPr>
    <w:rPr>
      <w:rFonts w:ascii="Batang" w:eastAsia="宋体" w:hAnsi="Batang" w:cs="Times New Roman"/>
      <w:color w:val="000000"/>
      <w:sz w:val="21"/>
    </w:rPr>
  </w:style>
  <w:style w:type="paragraph" w:customStyle="1" w:styleId="ParaCharCharCharChar">
    <w:name w:val="默认段落字体 Para Char Char Char Char"/>
    <w:basedOn w:val="ab"/>
    <w:qFormat/>
    <w:rPr>
      <w:rFonts w:ascii="Times New Roman" w:eastAsia="宋体" w:hAnsi="Times New Roman" w:cs="Times New Roman"/>
      <w:szCs w:val="24"/>
    </w:rPr>
  </w:style>
  <w:style w:type="paragraph" w:customStyle="1" w:styleId="33CharRe1113CharCharSection3">
    <w:name w:val="样式 标题 3标题 3 CharRe1.1.1条标题 3 Char CharSection标3小标题头小节标..."/>
    <w:basedOn w:val="3"/>
    <w:link w:val="33CharRe1113CharCharSection3Char"/>
    <w:qFormat/>
    <w:pPr>
      <w:numPr>
        <w:numId w:val="0"/>
      </w:numPr>
      <w:tabs>
        <w:tab w:val="left" w:pos="709"/>
      </w:tabs>
      <w:adjustRightInd w:val="0"/>
      <w:snapToGrid w:val="0"/>
      <w:spacing w:before="0" w:after="0" w:line="360" w:lineRule="auto"/>
      <w:ind w:left="709" w:hanging="709"/>
    </w:pPr>
    <w:rPr>
      <w:rFonts w:eastAsia="黑体" w:cs="宋体"/>
      <w:b w:val="0"/>
      <w:bCs w:val="0"/>
      <w:sz w:val="24"/>
      <w:szCs w:val="20"/>
    </w:rPr>
  </w:style>
  <w:style w:type="paragraph" w:customStyle="1" w:styleId="1ff3">
    <w:name w:val="1"/>
    <w:basedOn w:val="ab"/>
    <w:next w:val="aff1"/>
    <w:qFormat/>
    <w:rPr>
      <w:rFonts w:ascii="宋体" w:eastAsia="宋体" w:hAnsi="Courier New" w:cs="Times New Roman"/>
      <w:szCs w:val="20"/>
    </w:rPr>
  </w:style>
  <w:style w:type="paragraph" w:customStyle="1" w:styleId="ABCD">
    <w:name w:val="ABCD"/>
    <w:basedOn w:val="ab"/>
    <w:pPr>
      <w:tabs>
        <w:tab w:val="left" w:pos="840"/>
      </w:tabs>
      <w:ind w:left="840" w:firstLine="67"/>
    </w:pPr>
    <w:rPr>
      <w:rFonts w:ascii="Times New Roman" w:eastAsia="宋体" w:hAnsi="Times New Roman" w:cs="Times New Roman"/>
      <w:sz w:val="28"/>
      <w:szCs w:val="20"/>
    </w:rPr>
  </w:style>
  <w:style w:type="paragraph" w:customStyle="1" w:styleId="xl69">
    <w:name w:val="xl69"/>
    <w:basedOn w:val="ab"/>
    <w:pPr>
      <w:widowControl/>
      <w:pBdr>
        <w:bottom w:val="single" w:sz="12" w:space="0" w:color="auto"/>
      </w:pBdr>
      <w:spacing w:before="100" w:beforeAutospacing="1" w:after="100" w:afterAutospacing="1"/>
      <w:jc w:val="left"/>
    </w:pPr>
    <w:rPr>
      <w:rFonts w:ascii="Times New Roman" w:eastAsia="宋体" w:hAnsi="Times New Roman" w:cs="Times New Roman"/>
      <w:kern w:val="0"/>
      <w:sz w:val="12"/>
      <w:szCs w:val="20"/>
    </w:rPr>
  </w:style>
  <w:style w:type="paragraph" w:customStyle="1" w:styleId="4e">
    <w:name w:val="正文4号"/>
    <w:basedOn w:val="ab"/>
    <w:pPr>
      <w:spacing w:line="360" w:lineRule="auto"/>
      <w:ind w:firstLineChars="200" w:firstLine="200"/>
    </w:pPr>
    <w:rPr>
      <w:rFonts w:ascii="宋体" w:eastAsia="宋体" w:hAnsi="宋体" w:cs="Times New Roman"/>
      <w:sz w:val="24"/>
      <w:szCs w:val="24"/>
      <w:u w:color="FFFFFF"/>
    </w:rPr>
  </w:style>
  <w:style w:type="paragraph" w:customStyle="1" w:styleId="xl228">
    <w:name w:val="xl228"/>
    <w:basedOn w:val="ab"/>
    <w:pPr>
      <w:widowControl/>
      <w:shd w:val="clear" w:color="auto" w:fill="CC99FF"/>
      <w:spacing w:before="100" w:beforeAutospacing="1" w:after="100" w:afterAutospacing="1"/>
      <w:jc w:val="left"/>
    </w:pPr>
    <w:rPr>
      <w:rFonts w:ascii="宋体" w:eastAsia="宋体" w:hAnsi="宋体" w:cs="宋体"/>
      <w:kern w:val="0"/>
      <w:sz w:val="24"/>
      <w:szCs w:val="24"/>
    </w:rPr>
  </w:style>
  <w:style w:type="paragraph" w:customStyle="1" w:styleId="1ff4">
    <w:name w:val="表格标题1"/>
    <w:basedOn w:val="ab"/>
    <w:next w:val="ab"/>
    <w:semiHidden/>
    <w:pPr>
      <w:tabs>
        <w:tab w:val="center" w:pos="4200"/>
      </w:tabs>
      <w:spacing w:after="60" w:line="312" w:lineRule="auto"/>
      <w:ind w:firstLineChars="200" w:firstLine="200"/>
    </w:pPr>
    <w:rPr>
      <w:rFonts w:ascii="Arial" w:eastAsia="宋体" w:hAnsi="Arial" w:cs="Times New Roman"/>
      <w:kern w:val="0"/>
      <w:sz w:val="28"/>
      <w:szCs w:val="24"/>
    </w:rPr>
  </w:style>
  <w:style w:type="paragraph" w:customStyle="1" w:styleId="afffffffffffffc">
    <w:name w:val="参加人员"/>
    <w:basedOn w:val="ab"/>
    <w:pPr>
      <w:spacing w:line="500" w:lineRule="atLeast"/>
    </w:pPr>
    <w:rPr>
      <w:rFonts w:ascii="Times New Roman" w:eastAsia="宋体" w:hAnsi="Times New Roman" w:cs="Times New Roman"/>
      <w:sz w:val="24"/>
      <w:szCs w:val="24"/>
    </w:rPr>
  </w:style>
  <w:style w:type="paragraph" w:customStyle="1" w:styleId="xl44">
    <w:name w:val="xl44"/>
    <w:basedOn w:val="ab"/>
    <w:qFormat/>
    <w:pPr>
      <w:widowControl/>
      <w:pBdr>
        <w:righ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CharCharCharCharCharCharChar1">
    <w:name w:val="Char Char Char Char Char Char Char1"/>
    <w:basedOn w:val="ab"/>
    <w:rPr>
      <w:rFonts w:ascii="Times New Roman" w:eastAsia="宋体" w:hAnsi="Times New Roman" w:cs="Times New Roman"/>
      <w:szCs w:val="24"/>
    </w:rPr>
  </w:style>
  <w:style w:type="paragraph" w:customStyle="1" w:styleId="156">
    <w:name w:val="样式 (符号) 宋体 小三 行距: 1.5 倍行距"/>
    <w:basedOn w:val="ab"/>
    <w:qFormat/>
    <w:pPr>
      <w:spacing w:line="360" w:lineRule="auto"/>
      <w:ind w:firstLineChars="200" w:firstLine="600"/>
    </w:pPr>
    <w:rPr>
      <w:rFonts w:ascii="宋体" w:eastAsia="宋体" w:hAnsi="宋体" w:cs="宋体"/>
      <w:sz w:val="28"/>
      <w:szCs w:val="20"/>
    </w:rPr>
  </w:style>
  <w:style w:type="paragraph" w:customStyle="1" w:styleId="xl40">
    <w:name w:val="xl40"/>
    <w:basedOn w:val="ab"/>
    <w:qFormat/>
    <w:pPr>
      <w:widowControl/>
      <w:pBdr>
        <w:top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46">
    <w:name w:val="xl46"/>
    <w:basedOn w:val="ab"/>
    <w:qFormat/>
    <w:pPr>
      <w:widowControl/>
      <w:pBdr>
        <w:bottom w:val="single" w:sz="12" w:space="0" w:color="auto"/>
        <w:righ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1ff5">
    <w:name w:val="子分项1"/>
    <w:basedOn w:val="ab"/>
    <w:pPr>
      <w:tabs>
        <w:tab w:val="left" w:pos="362"/>
        <w:tab w:val="left" w:pos="709"/>
      </w:tabs>
      <w:spacing w:beforeLines="50" w:afterLines="50"/>
      <w:ind w:left="2" w:hanging="709"/>
      <w:outlineLvl w:val="1"/>
    </w:pPr>
    <w:rPr>
      <w:rFonts w:ascii="Times New Roman" w:eastAsia="宋体" w:hAnsi="Times New Roman" w:cs="Times New Roman"/>
      <w:b/>
      <w:sz w:val="28"/>
      <w:szCs w:val="20"/>
    </w:rPr>
  </w:style>
  <w:style w:type="paragraph" w:customStyle="1" w:styleId="afffffffffffffd">
    <w:name w:val="表文"/>
    <w:basedOn w:val="ab"/>
    <w:pPr>
      <w:tabs>
        <w:tab w:val="left" w:pos="1021"/>
      </w:tabs>
      <w:spacing w:line="300" w:lineRule="auto"/>
      <w:jc w:val="center"/>
    </w:pPr>
    <w:rPr>
      <w:rFonts w:ascii="宋体" w:eastAsia="宋体" w:hAnsi="宋体" w:cs="Times New Roman"/>
      <w:kern w:val="0"/>
      <w:position w:val="-24"/>
      <w:sz w:val="24"/>
      <w:szCs w:val="21"/>
      <w:u w:color="FFFFFF"/>
    </w:rPr>
  </w:style>
  <w:style w:type="paragraph" w:customStyle="1" w:styleId="xl52">
    <w:name w:val="xl52"/>
    <w:basedOn w:val="ab"/>
    <w:qFormat/>
    <w:pPr>
      <w:widowControl/>
      <w:pBdr>
        <w:top w:val="single" w:sz="12" w:space="0" w:color="auto"/>
        <w:left w:val="single" w:sz="12" w:space="0" w:color="auto"/>
        <w:righ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xl157">
    <w:name w:val="xl157"/>
    <w:basedOn w:val="ab"/>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20"/>
      <w:szCs w:val="20"/>
    </w:rPr>
  </w:style>
  <w:style w:type="paragraph" w:customStyle="1" w:styleId="MG">
    <w:name w:val="MG"/>
    <w:basedOn w:val="1"/>
    <w:semiHidden/>
    <w:pPr>
      <w:widowControl/>
      <w:tabs>
        <w:tab w:val="left" w:pos="2260"/>
        <w:tab w:val="left" w:pos="2820"/>
        <w:tab w:val="left" w:pos="3420"/>
      </w:tabs>
      <w:adjustRightInd w:val="0"/>
      <w:snapToGrid w:val="0"/>
      <w:spacing w:before="440" w:line="240" w:lineRule="auto"/>
      <w:ind w:left="851" w:right="-28" w:hanging="851"/>
      <w:jc w:val="both"/>
    </w:pPr>
    <w:rPr>
      <w:rFonts w:ascii="Arial" w:hAnsi="Arial"/>
      <w:bCs w:val="0"/>
      <w:kern w:val="0"/>
      <w:sz w:val="22"/>
      <w:szCs w:val="20"/>
      <w:lang w:val="en-GB"/>
    </w:rPr>
  </w:style>
  <w:style w:type="paragraph" w:customStyle="1" w:styleId="CharCharCharCharCharCharCharCharCharChar">
    <w:name w:val="Char Char Char Char Char Char Char Char Char Char"/>
    <w:basedOn w:val="ab"/>
    <w:next w:val="ab"/>
    <w:semiHidden/>
    <w:pPr>
      <w:spacing w:line="360" w:lineRule="auto"/>
      <w:ind w:firstLineChars="200" w:firstLine="200"/>
    </w:pPr>
    <w:rPr>
      <w:rFonts w:ascii="宋体" w:eastAsia="宋体" w:hAnsi="宋体" w:cs="宋体"/>
      <w:sz w:val="24"/>
      <w:szCs w:val="24"/>
    </w:rPr>
  </w:style>
  <w:style w:type="paragraph" w:customStyle="1" w:styleId="CharCharCharCharCharChar1Char">
    <w:name w:val="Char Char Char Char Char Char1 Char"/>
    <w:basedOn w:val="ab"/>
    <w:rPr>
      <w:rFonts w:ascii="Times New Roman" w:eastAsia="宋体" w:hAnsi="Times New Roman" w:cs="Times New Roman"/>
      <w:szCs w:val="24"/>
    </w:rPr>
  </w:style>
  <w:style w:type="paragraph" w:customStyle="1" w:styleId="xl162">
    <w:name w:val="xl162"/>
    <w:basedOn w:val="ab"/>
    <w:pPr>
      <w:widowControl/>
      <w:pBdr>
        <w:bottom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xl32">
    <w:name w:val="xl32"/>
    <w:basedOn w:val="ab"/>
    <w:qFormat/>
    <w:pPr>
      <w:widowControl/>
      <w:pBdr>
        <w:top w:val="single" w:sz="12" w:space="0" w:color="auto"/>
        <w:lef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fffffe">
    <w:name w:val="封面公司名称"/>
    <w:basedOn w:val="ab"/>
    <w:pPr>
      <w:adjustRightInd w:val="0"/>
      <w:snapToGrid w:val="0"/>
      <w:spacing w:line="300" w:lineRule="auto"/>
      <w:jc w:val="center"/>
    </w:pPr>
    <w:rPr>
      <w:rFonts w:ascii="Arial Narrow" w:eastAsia="黑体" w:hAnsi="Arial Narrow" w:cs="Times New Roman"/>
      <w:sz w:val="32"/>
      <w:szCs w:val="24"/>
    </w:rPr>
  </w:style>
  <w:style w:type="paragraph" w:customStyle="1" w:styleId="affffffffffffff">
    <w:name w:val="图编号"/>
    <w:basedOn w:val="afffff4"/>
    <w:pPr>
      <w:tabs>
        <w:tab w:val="left" w:pos="763"/>
        <w:tab w:val="left" w:pos="1200"/>
      </w:tabs>
      <w:spacing w:beforeLines="0" w:afterLines="0" w:line="360" w:lineRule="auto"/>
      <w:ind w:firstLine="403"/>
    </w:pPr>
    <w:rPr>
      <w:spacing w:val="0"/>
      <w:sz w:val="24"/>
      <w:szCs w:val="20"/>
    </w:rPr>
  </w:style>
  <w:style w:type="paragraph" w:customStyle="1" w:styleId="affffffffffffff0">
    <w:name w:val="前言、引言标题"/>
    <w:next w:val="ab"/>
    <w:qFormat/>
    <w:pPr>
      <w:shd w:val="clear" w:color="auto" w:fill="FFFFFF"/>
      <w:tabs>
        <w:tab w:val="left" w:pos="903"/>
        <w:tab w:val="left" w:pos="1620"/>
      </w:tabs>
      <w:spacing w:before="640" w:after="560"/>
      <w:ind w:left="903" w:hanging="315"/>
      <w:jc w:val="center"/>
      <w:outlineLvl w:val="0"/>
    </w:pPr>
    <w:rPr>
      <w:rFonts w:ascii="黑体" w:eastAsia="黑体" w:hAnsi="Times New Roman" w:cs="Times New Roman"/>
      <w:sz w:val="32"/>
    </w:rPr>
  </w:style>
  <w:style w:type="paragraph" w:customStyle="1" w:styleId="reader-word-layerreader-word-s14-6">
    <w:name w:val="reader-word-layer reader-word-s14-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50">
    <w:name w:val="Char5"/>
    <w:basedOn w:val="ab"/>
    <w:rPr>
      <w:rFonts w:ascii="Times New Roman" w:eastAsia="宋体" w:hAnsi="Times New Roman" w:cs="Times New Roman"/>
      <w:szCs w:val="24"/>
    </w:rPr>
  </w:style>
  <w:style w:type="paragraph" w:customStyle="1" w:styleId="spalten">
    <w:name w:val="spalten"/>
    <w:basedOn w:val="ab"/>
    <w:pPr>
      <w:widowControl/>
      <w:tabs>
        <w:tab w:val="left" w:pos="5670"/>
        <w:tab w:val="left" w:pos="7371"/>
      </w:tabs>
      <w:spacing w:after="240" w:line="300" w:lineRule="auto"/>
      <w:ind w:left="3969" w:hanging="2835"/>
      <w:jc w:val="left"/>
    </w:pPr>
    <w:rPr>
      <w:rFonts w:ascii="Arial" w:eastAsia="Times New Roman" w:hAnsi="Arial" w:cs="Times New Roman"/>
      <w:kern w:val="0"/>
      <w:sz w:val="22"/>
      <w:szCs w:val="20"/>
      <w:lang w:val="de-DE"/>
    </w:rPr>
  </w:style>
  <w:style w:type="paragraph" w:customStyle="1" w:styleId="affffffffffffff1">
    <w:name w:val="流程文字"/>
    <w:basedOn w:val="ab"/>
    <w:pPr>
      <w:tabs>
        <w:tab w:val="left" w:pos="6480"/>
      </w:tabs>
      <w:topLinePunct/>
      <w:adjustRightInd w:val="0"/>
      <w:snapToGrid w:val="0"/>
      <w:jc w:val="center"/>
    </w:pPr>
    <w:rPr>
      <w:rFonts w:ascii="Times New Roman" w:eastAsia="仿宋_GB2312" w:hAnsi="Times New Roman" w:cs="Times New Roman"/>
      <w:szCs w:val="20"/>
    </w:rPr>
  </w:style>
  <w:style w:type="paragraph" w:customStyle="1" w:styleId="affffffffffffff2">
    <w:name w:val="表格下文字小五"/>
    <w:basedOn w:val="afffffffffff9"/>
    <w:pPr>
      <w:spacing w:beforeLines="20" w:line="312" w:lineRule="auto"/>
      <w:ind w:firstLineChars="400" w:firstLine="720"/>
    </w:pPr>
    <w:rPr>
      <w:sz w:val="18"/>
    </w:rPr>
  </w:style>
  <w:style w:type="paragraph" w:customStyle="1" w:styleId="xl154">
    <w:name w:val="xl154"/>
    <w:basedOn w:val="ab"/>
    <w:pPr>
      <w:widowControl/>
      <w:pBdr>
        <w:left w:val="single" w:sz="12" w:space="0" w:color="auto"/>
        <w:bottom w:val="single" w:sz="8"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CharCharCharCharCharChar1">
    <w:name w:val="批注框文本 Char Char Char Char Char Char"/>
    <w:basedOn w:val="ab"/>
    <w:rPr>
      <w:rFonts w:ascii="宋体" w:eastAsia="宋体" w:hAnsi="宋体" w:cs="Times New Roman" w:hint="eastAsia"/>
      <w:sz w:val="18"/>
      <w:szCs w:val="24"/>
      <w:u w:color="FFFFFF"/>
    </w:rPr>
  </w:style>
  <w:style w:type="paragraph" w:customStyle="1" w:styleId="affffffffffffff3">
    <w:name w:val="正文 + 五号"/>
    <w:basedOn w:val="ab"/>
    <w:pPr>
      <w:jc w:val="center"/>
    </w:pPr>
    <w:rPr>
      <w:rFonts w:ascii="Times New Roman" w:eastAsia="宋体" w:hAnsi="Times New Roman" w:cs="Times New Roman"/>
      <w:snapToGrid w:val="0"/>
      <w:kern w:val="0"/>
      <w:szCs w:val="21"/>
    </w:rPr>
  </w:style>
  <w:style w:type="paragraph" w:customStyle="1" w:styleId="xl153">
    <w:name w:val="xl153"/>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41505">
    <w:name w:val="样式 样式 标题 4 + 宋体 行距: 1.5 倍行距 + 段前: 0.5 行"/>
    <w:basedOn w:val="ab"/>
    <w:pPr>
      <w:keepNext/>
      <w:keepLines/>
      <w:spacing w:line="360" w:lineRule="auto"/>
      <w:ind w:left="3804"/>
      <w:outlineLvl w:val="3"/>
    </w:pPr>
    <w:rPr>
      <w:rFonts w:ascii="宋体" w:eastAsia="黑体" w:hAnsi="宋体" w:cs="宋体"/>
      <w:bCs/>
      <w:sz w:val="24"/>
      <w:szCs w:val="20"/>
    </w:rPr>
  </w:style>
  <w:style w:type="paragraph" w:customStyle="1" w:styleId="2ff4">
    <w:name w:val="样式 正文一 + 三号 首行缩进:  2 字符"/>
    <w:basedOn w:val="ab"/>
    <w:pPr>
      <w:autoSpaceDE w:val="0"/>
      <w:autoSpaceDN w:val="0"/>
      <w:adjustRightInd w:val="0"/>
      <w:spacing w:line="600" w:lineRule="exact"/>
      <w:ind w:firstLineChars="200" w:firstLine="200"/>
    </w:pPr>
    <w:rPr>
      <w:rFonts w:ascii="仿宋_GB2312" w:eastAsia="仿宋_GB2312" w:hAnsi="宋体" w:cs="Times New Roman"/>
      <w:color w:val="000000"/>
      <w:kern w:val="0"/>
      <w:sz w:val="32"/>
      <w:szCs w:val="24"/>
      <w:u w:color="FFFFFF"/>
    </w:rPr>
  </w:style>
  <w:style w:type="paragraph" w:customStyle="1" w:styleId="4f">
    <w:name w:val="宏福4"/>
    <w:basedOn w:val="ab"/>
    <w:pPr>
      <w:adjustRightInd w:val="0"/>
      <w:spacing w:line="400" w:lineRule="atLeast"/>
      <w:ind w:firstLine="567"/>
      <w:jc w:val="left"/>
    </w:pPr>
    <w:rPr>
      <w:rFonts w:ascii="Times New Roman" w:eastAsia="宋体" w:hAnsi="Times New Roman" w:cs="Times New Roman"/>
      <w:sz w:val="28"/>
      <w:szCs w:val="20"/>
    </w:rPr>
  </w:style>
  <w:style w:type="paragraph" w:customStyle="1" w:styleId="affffffffffffff4">
    <w:name w:val="表单位"/>
    <w:basedOn w:val="ab"/>
    <w:pPr>
      <w:adjustRightInd w:val="0"/>
      <w:spacing w:line="312" w:lineRule="atLeast"/>
      <w:jc w:val="center"/>
      <w:textAlignment w:val="baseline"/>
    </w:pPr>
    <w:rPr>
      <w:rFonts w:ascii="Arial" w:eastAsia="宋体" w:hAnsi="Arial" w:cs="Times New Roman"/>
      <w:kern w:val="0"/>
      <w:sz w:val="24"/>
      <w:szCs w:val="20"/>
    </w:rPr>
  </w:style>
  <w:style w:type="paragraph" w:customStyle="1" w:styleId="xl123">
    <w:name w:val="xl123"/>
    <w:basedOn w:val="ab"/>
    <w:pPr>
      <w:widowControl/>
      <w:pBdr>
        <w:top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CharCharCharCharChar1">
    <w:name w:val="批注框文本 Char Char Char Char Char"/>
    <w:basedOn w:val="ab"/>
    <w:rPr>
      <w:rFonts w:ascii="宋体" w:eastAsia="宋体" w:hAnsi="宋体" w:cs="Times New Roman" w:hint="eastAsia"/>
      <w:sz w:val="18"/>
      <w:szCs w:val="24"/>
      <w:u w:color="FFFFFF"/>
    </w:rPr>
  </w:style>
  <w:style w:type="paragraph" w:customStyle="1" w:styleId="Char26">
    <w:name w:val="Char2"/>
    <w:basedOn w:val="ab"/>
    <w:pPr>
      <w:spacing w:line="360" w:lineRule="auto"/>
      <w:ind w:firstLineChars="200" w:firstLine="200"/>
    </w:pPr>
    <w:rPr>
      <w:rFonts w:ascii="宋体" w:eastAsia="宋体" w:hAnsi="宋体" w:cs="宋体"/>
      <w:sz w:val="24"/>
      <w:szCs w:val="24"/>
    </w:rPr>
  </w:style>
  <w:style w:type="paragraph" w:customStyle="1" w:styleId="affffffffffffff5">
    <w:name w:val="四级"/>
    <w:basedOn w:val="4"/>
    <w:pPr>
      <w:keepNext w:val="0"/>
      <w:keepLines w:val="0"/>
      <w:widowControl/>
      <w:adjustRightInd w:val="0"/>
      <w:snapToGrid w:val="0"/>
      <w:jc w:val="left"/>
    </w:pPr>
    <w:rPr>
      <w:rFonts w:ascii="Times New Roman" w:hAnsi="Times New Roman"/>
      <w:b/>
      <w:bCs w:val="0"/>
      <w:iCs/>
      <w:sz w:val="28"/>
      <w:szCs w:val="21"/>
    </w:rPr>
  </w:style>
  <w:style w:type="paragraph" w:customStyle="1" w:styleId="affffffffffffff6">
    <w:name w:val="封面分册"/>
    <w:basedOn w:val="afffffffffffff7"/>
    <w:next w:val="afffffffffffff7"/>
    <w:rPr>
      <w:sz w:val="32"/>
    </w:rPr>
  </w:style>
  <w:style w:type="paragraph" w:customStyle="1" w:styleId="affffffffffffff7">
    <w:name w:val="表内字一"/>
    <w:basedOn w:val="affff1"/>
    <w:pPr>
      <w:snapToGrid w:val="0"/>
      <w:spacing w:line="240" w:lineRule="auto"/>
      <w:ind w:left="-105" w:right="-29"/>
      <w:textAlignment w:val="baseline"/>
    </w:pPr>
    <w:rPr>
      <w:rFonts w:ascii="Arial" w:eastAsia="仿宋_GB2312" w:hAnsi="Arial"/>
      <w:color w:val="000000"/>
      <w:kern w:val="11"/>
      <w:szCs w:val="20"/>
    </w:rPr>
  </w:style>
  <w:style w:type="paragraph" w:customStyle="1" w:styleId="affffffffffffff8">
    <w:name w:val="段落"/>
    <w:basedOn w:val="ab"/>
    <w:semiHidden/>
    <w:pPr>
      <w:spacing w:line="360" w:lineRule="auto"/>
      <w:ind w:firstLineChars="200" w:firstLine="200"/>
    </w:pPr>
    <w:rPr>
      <w:rFonts w:ascii="Times New Roman" w:eastAsia="宋体" w:hAnsi="Times New Roman" w:cs="Times New Roman"/>
      <w:sz w:val="24"/>
      <w:szCs w:val="24"/>
    </w:rPr>
  </w:style>
  <w:style w:type="paragraph" w:customStyle="1" w:styleId="CharCharCharCharCharChar2">
    <w:name w:val="Char Char Char Char Char Char2"/>
    <w:basedOn w:val="ab"/>
    <w:rPr>
      <w:rFonts w:ascii="宋体" w:eastAsia="宋体" w:hAnsi="宋体" w:cs="Times New Roman"/>
      <w:sz w:val="24"/>
      <w:szCs w:val="20"/>
    </w:rPr>
  </w:style>
  <w:style w:type="paragraph" w:customStyle="1" w:styleId="1ff6">
    <w:name w:val="样式1"/>
    <w:basedOn w:val="5"/>
    <w:qFormat/>
    <w:pPr>
      <w:keepNext w:val="0"/>
      <w:keepLines w:val="0"/>
      <w:spacing w:before="0" w:after="0" w:line="240" w:lineRule="auto"/>
      <w:jc w:val="center"/>
      <w:outlineLvl w:val="9"/>
    </w:pPr>
    <w:rPr>
      <w:b w:val="0"/>
      <w:color w:val="FF0000"/>
      <w:sz w:val="21"/>
      <w:szCs w:val="21"/>
    </w:rPr>
  </w:style>
  <w:style w:type="paragraph" w:customStyle="1" w:styleId="ZwCharCharCharCharCharChar">
    <w:name w:val="Zw Char Char Char Char Char Char"/>
    <w:basedOn w:val="ab"/>
    <w:rPr>
      <w:rFonts w:ascii="Times New Roman" w:eastAsia="宋体" w:hAnsi="Times New Roman" w:cs="Times New Roman"/>
      <w:szCs w:val="24"/>
    </w:rPr>
  </w:style>
  <w:style w:type="paragraph" w:customStyle="1" w:styleId="xl187">
    <w:name w:val="xl187"/>
    <w:basedOn w:val="ab"/>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6"/>
      <w:szCs w:val="20"/>
    </w:rPr>
  </w:style>
  <w:style w:type="paragraph" w:customStyle="1" w:styleId="2ff5">
    <w:name w:val="样式 正文缩进 + 首行缩进:  2 字符"/>
    <w:basedOn w:val="af4"/>
    <w:pPr>
      <w:tabs>
        <w:tab w:val="left" w:pos="540"/>
        <w:tab w:val="left" w:pos="600"/>
        <w:tab w:val="left" w:pos="7265"/>
        <w:tab w:val="left" w:pos="7340"/>
        <w:tab w:val="left" w:pos="8613"/>
      </w:tabs>
      <w:autoSpaceDE w:val="0"/>
      <w:autoSpaceDN w:val="0"/>
      <w:adjustRightInd w:val="0"/>
      <w:snapToGrid w:val="0"/>
      <w:spacing w:line="300" w:lineRule="auto"/>
      <w:ind w:firstLineChars="200" w:firstLine="560"/>
      <w:textAlignment w:val="baseline"/>
    </w:pPr>
    <w:rPr>
      <w:rFonts w:ascii="宋体" w:hAnsi="宋体" w:cs="Arial"/>
      <w:color w:val="auto"/>
      <w:kern w:val="0"/>
      <w:sz w:val="24"/>
      <w:szCs w:val="28"/>
      <w:u w:color="FFFFFF"/>
    </w:rPr>
  </w:style>
  <w:style w:type="paragraph" w:customStyle="1" w:styleId="11111">
    <w:name w:val="表提11111"/>
    <w:basedOn w:val="afff2"/>
    <w:pPr>
      <w:tabs>
        <w:tab w:val="left" w:pos="-3558"/>
        <w:tab w:val="left" w:pos="-2550"/>
        <w:tab w:val="left" w:pos="1727"/>
        <w:tab w:val="left" w:pos="1884"/>
        <w:tab w:val="left" w:pos="3075"/>
        <w:tab w:val="center" w:pos="4388"/>
      </w:tabs>
      <w:spacing w:before="80" w:after="80"/>
      <w:ind w:firstLine="0"/>
      <w:jc w:val="center"/>
      <w:outlineLvl w:val="0"/>
    </w:pPr>
    <w:rPr>
      <w:rFonts w:eastAsia="宋体"/>
      <w:color w:val="000000"/>
      <w:sz w:val="21"/>
    </w:rPr>
  </w:style>
  <w:style w:type="paragraph" w:customStyle="1" w:styleId="xl151">
    <w:name w:val="xl151"/>
    <w:basedOn w:val="ab"/>
    <w:pPr>
      <w:widowControl/>
      <w:spacing w:before="100" w:beforeAutospacing="1" w:after="100" w:afterAutospacing="1"/>
      <w:jc w:val="left"/>
    </w:pPr>
    <w:rPr>
      <w:rFonts w:ascii="Times New Roman" w:eastAsia="宋体" w:hAnsi="Times New Roman" w:cs="Times New Roman"/>
      <w:kern w:val="0"/>
      <w:sz w:val="16"/>
      <w:szCs w:val="20"/>
    </w:rPr>
  </w:style>
  <w:style w:type="paragraph" w:customStyle="1" w:styleId="xl126">
    <w:name w:val="xl126"/>
    <w:basedOn w:val="ab"/>
    <w:pPr>
      <w:widowControl/>
      <w:pBdr>
        <w:left w:val="single" w:sz="4" w:space="0" w:color="auto"/>
        <w:bottom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reader-word-layerreader-word-s2-4">
    <w:name w:val="reader-word-layer reader-word-s2-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9">
    <w:name w:val="讲稿"/>
    <w:basedOn w:val="ab"/>
    <w:pPr>
      <w:ind w:firstLine="431"/>
    </w:pPr>
    <w:rPr>
      <w:rFonts w:ascii="Arial" w:eastAsia="宋体" w:hAnsi="Arial" w:cs="Times New Roman"/>
      <w:kern w:val="0"/>
      <w:szCs w:val="20"/>
    </w:rPr>
  </w:style>
  <w:style w:type="paragraph" w:customStyle="1" w:styleId="WW-">
    <w:name w:val="WW-正文首行缩进"/>
    <w:basedOn w:val="ab"/>
    <w:semiHidden/>
    <w:pPr>
      <w:suppressAutoHyphens/>
      <w:spacing w:line="312" w:lineRule="auto"/>
      <w:ind w:firstLineChars="200" w:firstLine="567"/>
    </w:pPr>
    <w:rPr>
      <w:rFonts w:ascii="Times New Roman" w:eastAsia="宋体" w:hAnsi="Times New Roman" w:cs="Times New Roman"/>
      <w:kern w:val="0"/>
      <w:sz w:val="28"/>
      <w:szCs w:val="24"/>
    </w:rPr>
  </w:style>
  <w:style w:type="paragraph" w:customStyle="1" w:styleId="affffffffffffffa">
    <w:name w:val="三级"/>
    <w:basedOn w:val="3"/>
    <w:pPr>
      <w:keepLines w:val="0"/>
      <w:widowControl/>
      <w:numPr>
        <w:numId w:val="0"/>
      </w:numPr>
      <w:spacing w:before="0" w:after="0" w:line="360" w:lineRule="auto"/>
      <w:jc w:val="left"/>
    </w:pPr>
    <w:rPr>
      <w:iCs/>
      <w:sz w:val="28"/>
      <w:szCs w:val="24"/>
    </w:rPr>
  </w:style>
  <w:style w:type="paragraph" w:customStyle="1" w:styleId="xl164">
    <w:name w:val="xl164"/>
    <w:basedOn w:val="ab"/>
    <w:pPr>
      <w:widowControl/>
      <w:pBdr>
        <w:left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affffffffffffffb">
    <w:name w:val="表号"/>
    <w:basedOn w:val="ab"/>
    <w:rPr>
      <w:rFonts w:ascii="Times New Roman" w:eastAsia="宋体" w:hAnsi="Times New Roman" w:cs="Times New Roman"/>
      <w:szCs w:val="20"/>
    </w:rPr>
  </w:style>
  <w:style w:type="paragraph" w:customStyle="1" w:styleId="xl110">
    <w:name w:val="xl110"/>
    <w:basedOn w:val="ab"/>
    <w:pPr>
      <w:widowControl/>
      <w:pBdr>
        <w:top w:val="single" w:sz="12" w:space="0" w:color="auto"/>
        <w:bottom w:val="single" w:sz="8"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affffffffffffffc">
    <w:name w:val="五号表格"/>
    <w:next w:val="ab"/>
    <w:rPr>
      <w:rFonts w:ascii="宋体" w:eastAsia="宋体" w:hAnsi="Times New Roman" w:cs="Times New Roman"/>
      <w:sz w:val="21"/>
    </w:rPr>
  </w:style>
  <w:style w:type="paragraph" w:customStyle="1" w:styleId="affffffffffffffd">
    <w:name w:val="注居中"/>
    <w:basedOn w:val="ab"/>
    <w:pPr>
      <w:spacing w:before="120" w:after="120" w:line="240" w:lineRule="exact"/>
      <w:jc w:val="center"/>
    </w:pPr>
    <w:rPr>
      <w:rFonts w:ascii="黑体" w:eastAsia="黑体" w:hAnsi="Times New Roman" w:cs="Times New Roman"/>
      <w:color w:val="000000"/>
      <w:kern w:val="0"/>
      <w:szCs w:val="20"/>
    </w:rPr>
  </w:style>
  <w:style w:type="paragraph" w:customStyle="1" w:styleId="821">
    <w:name w:val="样式 正文(首行缩进) + 8 磅 加粗 首行缩进:  2 字符1"/>
    <w:basedOn w:val="ab"/>
    <w:semiHidden/>
    <w:pPr>
      <w:adjustRightInd w:val="0"/>
      <w:snapToGrid w:val="0"/>
      <w:ind w:firstLineChars="200" w:firstLine="200"/>
    </w:pPr>
    <w:rPr>
      <w:rFonts w:ascii="Times New Roman" w:eastAsia="宋体" w:hAnsi="Times New Roman" w:cs="宋体"/>
      <w:b/>
      <w:bCs/>
      <w:snapToGrid w:val="0"/>
      <w:kern w:val="0"/>
      <w:sz w:val="16"/>
      <w:szCs w:val="20"/>
    </w:rPr>
  </w:style>
  <w:style w:type="paragraph" w:customStyle="1" w:styleId="style2">
    <w:name w:val="style2"/>
    <w:basedOn w:val="ab"/>
    <w:pPr>
      <w:widowControl/>
      <w:jc w:val="left"/>
    </w:pPr>
    <w:rPr>
      <w:rFonts w:ascii="宋体" w:eastAsia="宋体" w:hAnsi="宋体" w:cs="宋体"/>
      <w:kern w:val="0"/>
      <w:sz w:val="24"/>
      <w:szCs w:val="24"/>
    </w:rPr>
  </w:style>
  <w:style w:type="paragraph" w:customStyle="1" w:styleId="Style1">
    <w:name w:val="_Style 1"/>
    <w:basedOn w:val="ab"/>
    <w:next w:val="af4"/>
    <w:pPr>
      <w:adjustRightInd w:val="0"/>
      <w:spacing w:line="288" w:lineRule="auto"/>
      <w:ind w:firstLine="480"/>
    </w:pPr>
    <w:rPr>
      <w:rFonts w:ascii="宋体" w:eastAsia="宋体" w:hAnsi="宋体" w:cs="Times New Roman"/>
      <w:sz w:val="24"/>
      <w:szCs w:val="20"/>
    </w:rPr>
  </w:style>
  <w:style w:type="paragraph" w:customStyle="1" w:styleId="affffffffffffffe">
    <w:name w:val="表格文字小四左"/>
    <w:basedOn w:val="affffffffa"/>
    <w:pPr>
      <w:spacing w:line="240" w:lineRule="auto"/>
      <w:ind w:firstLineChars="0" w:firstLine="0"/>
      <w:jc w:val="left"/>
    </w:pPr>
    <w:rPr>
      <w:snapToGrid w:val="0"/>
      <w:szCs w:val="20"/>
    </w:rPr>
  </w:style>
  <w:style w:type="paragraph" w:customStyle="1" w:styleId="xl184">
    <w:name w:val="xl184"/>
    <w:basedOn w:val="a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CharCharChar1">
    <w:name w:val="批注框文本 Char Char Char Char"/>
    <w:basedOn w:val="ab"/>
    <w:rPr>
      <w:rFonts w:ascii="宋体" w:eastAsia="宋体" w:hAnsi="宋体" w:cs="Times New Roman" w:hint="eastAsia"/>
      <w:sz w:val="18"/>
      <w:szCs w:val="24"/>
      <w:u w:color="FFFFFF"/>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b"/>
    <w:pPr>
      <w:spacing w:line="360" w:lineRule="auto"/>
      <w:ind w:firstLineChars="200" w:firstLine="200"/>
    </w:pPr>
    <w:rPr>
      <w:rFonts w:ascii="宋体" w:eastAsia="宋体" w:hAnsi="宋体" w:cs="宋体"/>
      <w:sz w:val="24"/>
      <w:szCs w:val="24"/>
    </w:rPr>
  </w:style>
  <w:style w:type="paragraph" w:customStyle="1" w:styleId="3f5">
    <w:name w:val="样式3"/>
    <w:basedOn w:val="ab"/>
    <w:next w:val="ab"/>
    <w:qFormat/>
    <w:pPr>
      <w:spacing w:line="600" w:lineRule="exact"/>
    </w:pPr>
    <w:rPr>
      <w:rFonts w:ascii="Times New Roman" w:eastAsia="宋体" w:hAnsi="Times New Roman" w:cs="Times New Roman"/>
      <w:sz w:val="28"/>
      <w:szCs w:val="20"/>
    </w:rPr>
  </w:style>
  <w:style w:type="paragraph" w:customStyle="1" w:styleId="afffffffffffffff">
    <w:name w:val="表格文字小五号"/>
    <w:basedOn w:val="afffffffffffffff0"/>
    <w:pPr>
      <w:autoSpaceDE w:val="0"/>
      <w:autoSpaceDN w:val="0"/>
      <w:adjustRightInd w:val="0"/>
      <w:snapToGrid w:val="0"/>
      <w:spacing w:beforeLines="20" w:afterLines="20"/>
      <w:jc w:val="left"/>
    </w:pPr>
    <w:rPr>
      <w:rFonts w:ascii="宋体" w:hAnsi="宋体" w:cs="Arial"/>
      <w:bCs w:val="0"/>
      <w:snapToGrid w:val="0"/>
      <w:color w:val="000000"/>
      <w:kern w:val="0"/>
      <w:szCs w:val="20"/>
    </w:rPr>
  </w:style>
  <w:style w:type="paragraph" w:customStyle="1" w:styleId="afffffffffffffff0">
    <w:name w:val="表格文字五号"/>
    <w:basedOn w:val="ab"/>
    <w:pPr>
      <w:jc w:val="center"/>
    </w:pPr>
    <w:rPr>
      <w:rFonts w:ascii="Times New Roman" w:eastAsia="宋体" w:hAnsi="Times New Roman" w:cs="Times New Roman"/>
      <w:bCs/>
      <w:szCs w:val="24"/>
    </w:rPr>
  </w:style>
  <w:style w:type="paragraph" w:customStyle="1" w:styleId="xl139">
    <w:name w:val="xl139"/>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251">
    <w:name w:val="样式 (符号) 宋体 黑色 左 行距: 固定值 25 磅"/>
    <w:basedOn w:val="ab"/>
    <w:pPr>
      <w:spacing w:beforeLines="50" w:afterLines="50" w:line="500" w:lineRule="exact"/>
      <w:jc w:val="left"/>
    </w:pPr>
    <w:rPr>
      <w:rFonts w:ascii="Times New Roman" w:eastAsia="黑体" w:hAnsi="宋体" w:cs="宋体"/>
      <w:color w:val="000000"/>
      <w:sz w:val="28"/>
      <w:szCs w:val="28"/>
    </w:rPr>
  </w:style>
  <w:style w:type="paragraph" w:customStyle="1" w:styleId="1ff7">
    <w:name w:val="列出段落1"/>
    <w:basedOn w:val="ab"/>
    <w:qFormat/>
    <w:pPr>
      <w:spacing w:line="460" w:lineRule="atLeast"/>
      <w:ind w:firstLineChars="200" w:firstLine="420"/>
    </w:pPr>
    <w:rPr>
      <w:rFonts w:ascii="宋体" w:eastAsia="宋体" w:hAnsi="Times New Roman" w:cs="Times New Roman"/>
      <w:bCs/>
      <w:kern w:val="44"/>
      <w:szCs w:val="44"/>
    </w:rPr>
  </w:style>
  <w:style w:type="paragraph" w:customStyle="1" w:styleId="2SLCON0">
    <w:name w:val="标题 2 SL CON"/>
    <w:basedOn w:val="ab"/>
    <w:next w:val="ab"/>
    <w:pPr>
      <w:widowControl/>
      <w:tabs>
        <w:tab w:val="left" w:pos="377"/>
        <w:tab w:val="left" w:pos="747"/>
      </w:tabs>
      <w:spacing w:before="100" w:beforeAutospacing="1" w:line="360" w:lineRule="auto"/>
      <w:ind w:left="747" w:hanging="567"/>
      <w:outlineLvl w:val="1"/>
    </w:pPr>
    <w:rPr>
      <w:rFonts w:ascii="黑体" w:eastAsia="黑体" w:hAnsi="Times New Roman" w:cs="宋体"/>
      <w:kern w:val="0"/>
      <w:sz w:val="30"/>
      <w:szCs w:val="24"/>
    </w:rPr>
  </w:style>
  <w:style w:type="paragraph" w:customStyle="1" w:styleId="CM68">
    <w:name w:val="CM68"/>
    <w:basedOn w:val="Default"/>
    <w:next w:val="Default"/>
    <w:rPr>
      <w:rFonts w:ascii="黑体" w:eastAsia="黑体" w:hAnsi="Calibri" w:cs="Times New Roman"/>
      <w:color w:val="auto"/>
    </w:rPr>
  </w:style>
  <w:style w:type="paragraph" w:customStyle="1" w:styleId="afffffffffffffff1">
    <w:name w:val="节标题"/>
    <w:basedOn w:val="ab"/>
    <w:pPr>
      <w:widowControl/>
      <w:spacing w:line="289" w:lineRule="atLeast"/>
      <w:jc w:val="center"/>
      <w:textAlignment w:val="baseline"/>
    </w:pPr>
    <w:rPr>
      <w:rFonts w:ascii="Times New Roman" w:eastAsia="宋体" w:hAnsi="Times New Roman" w:cs="Times New Roman"/>
      <w:color w:val="000000"/>
      <w:kern w:val="0"/>
      <w:sz w:val="28"/>
      <w:szCs w:val="20"/>
      <w:u w:color="000000"/>
    </w:rPr>
  </w:style>
  <w:style w:type="paragraph" w:customStyle="1" w:styleId="xl167">
    <w:name w:val="xl167"/>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afffffffffffffff2">
    <w:name w:val="小表格"/>
    <w:basedOn w:val="ab"/>
    <w:pPr>
      <w:autoSpaceDE w:val="0"/>
      <w:autoSpaceDN w:val="0"/>
      <w:adjustRightInd w:val="0"/>
      <w:snapToGrid w:val="0"/>
      <w:spacing w:line="360" w:lineRule="auto"/>
      <w:jc w:val="center"/>
    </w:pPr>
    <w:rPr>
      <w:rFonts w:ascii="仿宋_GB2312" w:eastAsia="宋体" w:hAnsi="Times New Roman" w:cs="Times New Roman"/>
      <w:kern w:val="0"/>
      <w:szCs w:val="20"/>
    </w:rPr>
  </w:style>
  <w:style w:type="paragraph" w:customStyle="1" w:styleId="afffffffffffffff3">
    <w:name w:val="其他表格"/>
    <w:basedOn w:val="ab"/>
    <w:pPr>
      <w:widowControl/>
      <w:spacing w:line="360" w:lineRule="exact"/>
      <w:jc w:val="center"/>
    </w:pPr>
    <w:rPr>
      <w:rFonts w:ascii="宋体" w:eastAsia="宋体" w:hAnsi="宋体" w:cs="Times New Roman"/>
      <w:szCs w:val="21"/>
    </w:rPr>
  </w:style>
  <w:style w:type="paragraph" w:customStyle="1" w:styleId="1ff8">
    <w:name w:val="表格段落1"/>
    <w:basedOn w:val="ab"/>
    <w:pPr>
      <w:jc w:val="center"/>
    </w:pPr>
    <w:rPr>
      <w:rFonts w:ascii="Times New Roman" w:eastAsia="楷体_GB2312" w:hAnsi="Times New Roman" w:cs="Times New Roman"/>
      <w:w w:val="80"/>
      <w:szCs w:val="24"/>
    </w:rPr>
  </w:style>
  <w:style w:type="paragraph" w:customStyle="1" w:styleId="afffffffffffffff4">
    <w:name w:val="正文报告"/>
    <w:basedOn w:val="ab"/>
    <w:pPr>
      <w:tabs>
        <w:tab w:val="left" w:pos="510"/>
      </w:tabs>
      <w:adjustRightInd w:val="0"/>
      <w:spacing w:line="460" w:lineRule="exact"/>
      <w:ind w:firstLine="482"/>
    </w:pPr>
    <w:rPr>
      <w:rFonts w:ascii="宋体" w:eastAsia="宋体" w:hAnsi="宋体" w:cs="Times New Roman"/>
      <w:kern w:val="0"/>
      <w:sz w:val="24"/>
      <w:szCs w:val="24"/>
      <w:u w:color="FFFFFF"/>
    </w:rPr>
  </w:style>
  <w:style w:type="paragraph" w:customStyle="1" w:styleId="afffffffffffffff5">
    <w:name w:val="新标题样式"/>
    <w:basedOn w:val="ab"/>
    <w:qFormat/>
    <w:pPr>
      <w:tabs>
        <w:tab w:val="left" w:pos="567"/>
      </w:tabs>
      <w:spacing w:line="360" w:lineRule="auto"/>
    </w:pPr>
    <w:rPr>
      <w:rFonts w:ascii="宋体" w:eastAsia="黑体" w:hAnsi="宋体" w:cs="Times New Roman"/>
      <w:b/>
      <w:spacing w:val="20"/>
      <w:sz w:val="24"/>
      <w:szCs w:val="24"/>
      <w:u w:color="FFFFFF"/>
    </w:rPr>
  </w:style>
  <w:style w:type="paragraph" w:customStyle="1" w:styleId="style3">
    <w:name w:val="style3"/>
    <w:basedOn w:val="ab"/>
    <w:pPr>
      <w:widowControl/>
      <w:spacing w:before="100" w:beforeAutospacing="1" w:after="100" w:afterAutospacing="1"/>
      <w:jc w:val="left"/>
    </w:pPr>
    <w:rPr>
      <w:rFonts w:ascii="宋体" w:eastAsia="宋体" w:hAnsi="宋体" w:cs="宋体"/>
      <w:color w:val="660000"/>
      <w:kern w:val="0"/>
      <w:szCs w:val="21"/>
    </w:rPr>
  </w:style>
  <w:style w:type="paragraph" w:customStyle="1" w:styleId="afffffffffffffff6">
    <w:name w:val="文本框文字"/>
    <w:basedOn w:val="ab"/>
    <w:pPr>
      <w:framePr w:hSpace="181" w:vSpace="181" w:wrap="around" w:vAnchor="page" w:hAnchor="page" w:xAlign="center" w:yAlign="center"/>
      <w:adjustRightInd w:val="0"/>
      <w:snapToGrid w:val="0"/>
      <w:spacing w:line="240" w:lineRule="exact"/>
      <w:jc w:val="center"/>
      <w:textAlignment w:val="center"/>
    </w:pPr>
    <w:rPr>
      <w:rFonts w:ascii="宋体" w:eastAsia="宋体" w:hAnsi="Times New Roman" w:cs="Times New Roman"/>
      <w:snapToGrid w:val="0"/>
      <w:kern w:val="0"/>
      <w:sz w:val="24"/>
      <w:szCs w:val="24"/>
    </w:rPr>
  </w:style>
  <w:style w:type="paragraph" w:customStyle="1" w:styleId="xl165">
    <w:name w:val="xl165"/>
    <w:basedOn w:val="ab"/>
    <w:pPr>
      <w:widowControl/>
      <w:pBdr>
        <w:top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afffffffffffffff7">
    <w:name w:val="标语"/>
    <w:basedOn w:val="ab"/>
    <w:semiHidden/>
    <w:pPr>
      <w:framePr w:w="2734" w:h="817" w:hRule="exact" w:hSpace="187" w:vSpace="187" w:wrap="around" w:vAnchor="page" w:hAnchor="page" w:x="987" w:y="14257" w:anchorLock="1"/>
      <w:widowControl/>
      <w:ind w:firstLineChars="200" w:firstLine="200"/>
      <w:jc w:val="left"/>
    </w:pPr>
    <w:rPr>
      <w:rFonts w:ascii="Impact" w:eastAsia="黑体" w:hAnsi="Impact" w:cs="Times New Roman"/>
      <w:caps/>
      <w:color w:val="FFFFFF"/>
      <w:spacing w:val="20"/>
      <w:kern w:val="0"/>
      <w:position w:val="12"/>
      <w:sz w:val="84"/>
      <w:szCs w:val="20"/>
    </w:rPr>
  </w:style>
  <w:style w:type="paragraph" w:customStyle="1" w:styleId="xl194">
    <w:name w:val="xl194"/>
    <w:basedOn w:val="ab"/>
    <w:pPr>
      <w:widowControl/>
      <w:spacing w:before="100" w:beforeAutospacing="1" w:after="100" w:afterAutospacing="1"/>
      <w:jc w:val="center"/>
    </w:pPr>
    <w:rPr>
      <w:rFonts w:ascii="Times New Roman" w:eastAsia="宋体" w:hAnsi="Times New Roman" w:cs="Times New Roman"/>
      <w:kern w:val="0"/>
      <w:sz w:val="16"/>
      <w:szCs w:val="20"/>
    </w:rPr>
  </w:style>
  <w:style w:type="paragraph" w:customStyle="1" w:styleId="xl119">
    <w:name w:val="xl119"/>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2CharCharCharCharCharCharCharCharCharChar">
    <w:name w:val="2 Char Char Char Char Char Char Char Char Char Char"/>
    <w:basedOn w:val="ab"/>
    <w:semiHidden/>
    <w:rPr>
      <w:rFonts w:ascii="Times New Roman" w:eastAsia="宋体" w:hAnsi="Times New Roman" w:cs="Times New Roman"/>
      <w:szCs w:val="24"/>
    </w:rPr>
  </w:style>
  <w:style w:type="paragraph" w:customStyle="1" w:styleId="xl166">
    <w:name w:val="xl166"/>
    <w:basedOn w:val="ab"/>
    <w:pPr>
      <w:widowControl/>
      <w:pBdr>
        <w:left w:val="single" w:sz="12" w:space="0" w:color="auto"/>
        <w:bottom w:val="single" w:sz="12"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p16">
    <w:name w:val="p16"/>
    <w:basedOn w:val="ab"/>
    <w:pPr>
      <w:widowControl/>
    </w:pPr>
    <w:rPr>
      <w:rFonts w:ascii="宋体" w:eastAsia="宋体" w:hAnsi="宋体" w:cs="宋体"/>
      <w:kern w:val="0"/>
      <w:szCs w:val="21"/>
    </w:rPr>
  </w:style>
  <w:style w:type="paragraph" w:customStyle="1" w:styleId="afffffffffffffff8">
    <w:name w:val="封面大标题"/>
    <w:basedOn w:val="afffffffffffff7"/>
    <w:next w:val="afffffffffffff7"/>
    <w:rPr>
      <w:rFonts w:eastAsia="宋体"/>
      <w:b w:val="0"/>
      <w:spacing w:val="100"/>
      <w:sz w:val="52"/>
    </w:rPr>
  </w:style>
  <w:style w:type="paragraph" w:customStyle="1" w:styleId="afffffffffffffff9">
    <w:name w:val="表格王"/>
    <w:basedOn w:val="ab"/>
    <w:pPr>
      <w:adjustRightInd w:val="0"/>
      <w:snapToGrid w:val="0"/>
      <w:spacing w:line="360" w:lineRule="exact"/>
      <w:jc w:val="center"/>
    </w:pPr>
    <w:rPr>
      <w:rFonts w:ascii="Times New Roman" w:eastAsia="宋体" w:hAnsi="Times New Roman" w:cs="Times New Roman"/>
      <w:szCs w:val="18"/>
    </w:rPr>
  </w:style>
  <w:style w:type="paragraph" w:customStyle="1" w:styleId="z-1">
    <w:name w:val="z-1"/>
    <w:basedOn w:val="ab"/>
    <w:pPr>
      <w:widowControl/>
      <w:spacing w:before="100" w:beforeAutospacing="1" w:after="100" w:afterAutospacing="1" w:line="450" w:lineRule="atLeast"/>
      <w:jc w:val="left"/>
    </w:pPr>
    <w:rPr>
      <w:rFonts w:ascii="宋体" w:eastAsia="宋体" w:hAnsi="宋体" w:cs="Times New Roman"/>
      <w:kern w:val="0"/>
      <w:sz w:val="18"/>
      <w:szCs w:val="18"/>
    </w:rPr>
  </w:style>
  <w:style w:type="paragraph" w:customStyle="1" w:styleId="afffffffffffffffa">
    <w:name w:val="表格下五号"/>
    <w:basedOn w:val="afffffffffffffffb"/>
    <w:pPr>
      <w:spacing w:beforeLines="0"/>
      <w:ind w:firstLine="420"/>
      <w:jc w:val="left"/>
    </w:pPr>
    <w:rPr>
      <w:rFonts w:ascii="Times New Roman" w:eastAsia="仿宋_GB2312" w:hAnsi="Times New Roman"/>
    </w:rPr>
  </w:style>
  <w:style w:type="paragraph" w:customStyle="1" w:styleId="afffffffffffffffb">
    <w:name w:val="表格五号"/>
    <w:basedOn w:val="ab"/>
    <w:pPr>
      <w:autoSpaceDE w:val="0"/>
      <w:autoSpaceDN w:val="0"/>
      <w:adjustRightInd w:val="0"/>
      <w:snapToGrid w:val="0"/>
      <w:spacing w:beforeLines="20" w:afterLines="20"/>
      <w:ind w:firstLineChars="200" w:firstLine="200"/>
      <w:jc w:val="center"/>
    </w:pPr>
    <w:rPr>
      <w:rFonts w:ascii="Arial" w:eastAsia="宋体" w:hAnsi="Arial" w:cs="Times New Roman"/>
      <w:kern w:val="0"/>
      <w:szCs w:val="21"/>
      <w:lang w:val="zh-CN"/>
    </w:rPr>
  </w:style>
  <w:style w:type="paragraph" w:customStyle="1" w:styleId="afffffffffffffffc">
    <w:name w:val="样式a"/>
    <w:basedOn w:val="ab"/>
    <w:pPr>
      <w:adjustRightInd w:val="0"/>
      <w:snapToGrid w:val="0"/>
      <w:spacing w:line="420" w:lineRule="exact"/>
      <w:ind w:firstLineChars="200" w:firstLine="200"/>
    </w:pPr>
    <w:rPr>
      <w:rFonts w:ascii="Times New Roman" w:eastAsia="宋体" w:hAnsi="Times New Roman" w:cs="Times New Roman"/>
      <w:kern w:val="0"/>
      <w:sz w:val="24"/>
      <w:szCs w:val="20"/>
    </w:rPr>
  </w:style>
  <w:style w:type="paragraph" w:customStyle="1" w:styleId="1111">
    <w:name w:val="1111"/>
    <w:basedOn w:val="1"/>
    <w:pPr>
      <w:keepLines/>
      <w:widowControl/>
      <w:tabs>
        <w:tab w:val="left" w:pos="432"/>
      </w:tabs>
      <w:spacing w:beforeLines="100" w:after="312" w:line="360" w:lineRule="auto"/>
      <w:ind w:left="431" w:hanging="431"/>
      <w:jc w:val="left"/>
    </w:pPr>
    <w:rPr>
      <w:rFonts w:ascii="Times New Roman" w:eastAsia="黑体"/>
      <w:kern w:val="44"/>
      <w:sz w:val="36"/>
      <w:szCs w:val="44"/>
    </w:rPr>
  </w:style>
  <w:style w:type="paragraph" w:customStyle="1" w:styleId="smjChar">
    <w:name w:val="smj Char"/>
    <w:basedOn w:val="ab"/>
    <w:rPr>
      <w:rFonts w:ascii="Times New Roman" w:eastAsia="黑体" w:hAnsi="Times New Roman" w:cs="Times New Roman"/>
      <w:szCs w:val="24"/>
    </w:rPr>
  </w:style>
  <w:style w:type="paragraph" w:customStyle="1" w:styleId="BodyTextFirstIndent1">
    <w:name w:val="Body Text First Indent1"/>
    <w:basedOn w:val="ab"/>
    <w:qFormat/>
    <w:pPr>
      <w:spacing w:after="120" w:line="312" w:lineRule="auto"/>
      <w:ind w:firstLineChars="200" w:firstLine="567"/>
    </w:pPr>
    <w:rPr>
      <w:rFonts w:ascii="Times New Roman" w:eastAsia="宋体" w:hAnsi="Times New Roman" w:cs="Times New Roman"/>
      <w:kern w:val="0"/>
      <w:sz w:val="28"/>
      <w:szCs w:val="24"/>
    </w:rPr>
  </w:style>
  <w:style w:type="paragraph" w:customStyle="1" w:styleId="xl50">
    <w:name w:val="xl50"/>
    <w:basedOn w:val="ab"/>
    <w:qFormat/>
    <w:pPr>
      <w:widowControl/>
      <w:pBdr>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ffd">
    <w:name w:val="表格结尾"/>
    <w:basedOn w:val="ab"/>
    <w:next w:val="ab"/>
    <w:semiHidden/>
    <w:pPr>
      <w:snapToGrid w:val="0"/>
      <w:spacing w:line="0" w:lineRule="atLeast"/>
      <w:ind w:firstLineChars="200" w:firstLine="200"/>
    </w:pPr>
    <w:rPr>
      <w:rFonts w:ascii="Arial" w:eastAsia="宋体" w:hAnsi="Arial" w:cs="Times New Roman"/>
      <w:kern w:val="0"/>
      <w:sz w:val="10"/>
      <w:szCs w:val="24"/>
    </w:rPr>
  </w:style>
  <w:style w:type="paragraph" w:customStyle="1" w:styleId="xl43">
    <w:name w:val="xl43"/>
    <w:basedOn w:val="ab"/>
    <w:qFormat/>
    <w:pPr>
      <w:widowControl/>
      <w:pBdr>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xl102">
    <w:name w:val="xl102"/>
    <w:basedOn w:val="ab"/>
    <w:pPr>
      <w:widowControl/>
      <w:pBdr>
        <w:left w:val="single" w:sz="4" w:space="0" w:color="auto"/>
        <w:bottom w:val="single" w:sz="12" w:space="0" w:color="auto"/>
        <w:right w:val="single" w:sz="12" w:space="0" w:color="auto"/>
      </w:pBdr>
      <w:spacing w:before="100" w:beforeAutospacing="1" w:after="100" w:afterAutospacing="1"/>
      <w:jc w:val="center"/>
    </w:pPr>
    <w:rPr>
      <w:rFonts w:ascii="Times New Roman" w:eastAsia="宋体" w:hAnsi="Times New Roman" w:cs="Times New Roman"/>
      <w:kern w:val="0"/>
      <w:sz w:val="12"/>
      <w:szCs w:val="20"/>
    </w:rPr>
  </w:style>
  <w:style w:type="paragraph" w:customStyle="1" w:styleId="afffffffffffffffe">
    <w:name w:val="表内"/>
    <w:basedOn w:val="ab"/>
    <w:link w:val="Charffff4"/>
    <w:qFormat/>
    <w:pPr>
      <w:jc w:val="center"/>
      <w:textAlignment w:val="center"/>
    </w:pPr>
    <w:rPr>
      <w:rFonts w:ascii="仿宋_GB2312" w:eastAsia="仿宋_GB2312" w:hAnsi="Times New Roman" w:cs="Times New Roman"/>
      <w:sz w:val="24"/>
      <w:szCs w:val="20"/>
    </w:rPr>
  </w:style>
  <w:style w:type="paragraph" w:customStyle="1" w:styleId="affffffffffffffff">
    <w:name w:val="正文竖小四"/>
    <w:basedOn w:val="affffffffffffffff0"/>
  </w:style>
  <w:style w:type="paragraph" w:customStyle="1" w:styleId="affffffffffffffff0">
    <w:name w:val="正文竖四"/>
    <w:basedOn w:val="ab"/>
    <w:rPr>
      <w:rFonts w:ascii="Times New Roman" w:eastAsia="宋体" w:hAnsi="Times New Roman" w:cs="Times New Roman"/>
      <w:spacing w:val="6"/>
      <w:kern w:val="0"/>
      <w:sz w:val="28"/>
      <w:szCs w:val="20"/>
    </w:rPr>
  </w:style>
  <w:style w:type="paragraph" w:customStyle="1" w:styleId="xl188">
    <w:name w:val="xl188"/>
    <w:basedOn w:val="ab"/>
    <w:pPr>
      <w:widowControl/>
      <w:spacing w:before="100" w:beforeAutospacing="1" w:after="100" w:afterAutospacing="1"/>
      <w:jc w:val="left"/>
    </w:pPr>
    <w:rPr>
      <w:rFonts w:ascii="Times New Roman" w:eastAsia="宋体" w:hAnsi="Times New Roman" w:cs="Times New Roman"/>
      <w:kern w:val="0"/>
      <w:sz w:val="12"/>
      <w:szCs w:val="20"/>
    </w:rPr>
  </w:style>
  <w:style w:type="paragraph" w:customStyle="1" w:styleId="affffffffffffffff1">
    <w:name w:val="基准页脚样式"/>
    <w:basedOn w:val="afd"/>
    <w:pPr>
      <w:spacing w:line="240" w:lineRule="auto"/>
      <w:jc w:val="center"/>
    </w:pPr>
    <w:rPr>
      <w:color w:val="auto"/>
      <w:sz w:val="21"/>
    </w:rPr>
  </w:style>
  <w:style w:type="paragraph" w:customStyle="1" w:styleId="font5">
    <w:name w:val="font5"/>
    <w:basedOn w:val="ab"/>
    <w:qFormat/>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92">
    <w:name w:val="9"/>
    <w:basedOn w:val="ab"/>
    <w:next w:val="ab"/>
    <w:pPr>
      <w:widowControl/>
      <w:spacing w:before="100" w:beforeAutospacing="1" w:after="100" w:afterAutospacing="1"/>
      <w:jc w:val="left"/>
    </w:pPr>
    <w:rPr>
      <w:rFonts w:ascii="宋体" w:eastAsia="宋体" w:hAnsi="宋体" w:cs="Times New Roman"/>
      <w:kern w:val="0"/>
      <w:sz w:val="24"/>
      <w:szCs w:val="24"/>
    </w:rPr>
  </w:style>
  <w:style w:type="paragraph" w:customStyle="1" w:styleId="affffffffffffffff2">
    <w:name w:val="表格文字左"/>
    <w:basedOn w:val="ab"/>
    <w:pPr>
      <w:adjustRightInd w:val="0"/>
      <w:spacing w:before="60"/>
      <w:ind w:firstLineChars="200" w:firstLine="200"/>
      <w:jc w:val="left"/>
      <w:textAlignment w:val="baseline"/>
    </w:pPr>
    <w:rPr>
      <w:rFonts w:ascii="Arial" w:eastAsia="宋体" w:hAnsi="Arial" w:cs="Times New Roman"/>
      <w:snapToGrid w:val="0"/>
      <w:kern w:val="0"/>
      <w:sz w:val="24"/>
      <w:szCs w:val="24"/>
    </w:rPr>
  </w:style>
  <w:style w:type="paragraph" w:customStyle="1" w:styleId="xl118">
    <w:name w:val="xl118"/>
    <w:basedOn w:val="ab"/>
    <w:pPr>
      <w:widowControl/>
      <w:pBdr>
        <w:lef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1ff9">
    <w:name w:val="日期1"/>
    <w:basedOn w:val="ab"/>
    <w:next w:val="ab"/>
    <w:qFormat/>
    <w:pPr>
      <w:adjustRightInd w:val="0"/>
      <w:spacing w:line="360" w:lineRule="atLeast"/>
      <w:ind w:firstLineChars="200" w:firstLine="200"/>
      <w:textAlignment w:val="baseline"/>
    </w:pPr>
    <w:rPr>
      <w:rFonts w:ascii="Times New Roman" w:eastAsia="宋体" w:hAnsi="Times New Roman" w:cs="Times New Roman"/>
      <w:kern w:val="0"/>
      <w:sz w:val="28"/>
      <w:szCs w:val="20"/>
    </w:rPr>
  </w:style>
  <w:style w:type="paragraph" w:customStyle="1" w:styleId="157">
    <w:name w:val="样式 宋体 小四 黑色 行距: 1.5 倍行距"/>
    <w:basedOn w:val="ab"/>
    <w:pPr>
      <w:spacing w:line="360" w:lineRule="auto"/>
      <w:ind w:firstLineChars="200" w:firstLine="200"/>
    </w:pPr>
    <w:rPr>
      <w:rFonts w:ascii="宋体" w:eastAsia="宋体" w:hAnsi="宋体" w:cs="Times New Roman"/>
      <w:color w:val="000000"/>
      <w:sz w:val="24"/>
      <w:szCs w:val="24"/>
      <w:u w:color="FFFFFF"/>
    </w:rPr>
  </w:style>
  <w:style w:type="paragraph" w:customStyle="1" w:styleId="2lxb2211H2h2Char41SeHea">
    <w:name w:val="样式 标题 2二级标题标题 lxb2标题21.1H2h2第一层条二级标题 Char单位名4.1SeHea..."/>
    <w:basedOn w:val="affff2"/>
    <w:next w:val="affff2"/>
    <w:semiHidden/>
    <w:pPr>
      <w:adjustRightInd/>
      <w:spacing w:line="360" w:lineRule="auto"/>
      <w:ind w:firstLine="0"/>
      <w:textAlignment w:val="auto"/>
    </w:pPr>
    <w:rPr>
      <w:rFonts w:eastAsia="黑体" w:cs="宋体"/>
      <w:b/>
      <w:szCs w:val="24"/>
    </w:rPr>
  </w:style>
  <w:style w:type="paragraph" w:customStyle="1" w:styleId="3f6">
    <w:name w:val="标题3"/>
    <w:basedOn w:val="ab"/>
    <w:pPr>
      <w:suppressLineNumbers/>
      <w:spacing w:before="120" w:after="120"/>
      <w:outlineLvl w:val="2"/>
    </w:pPr>
    <w:rPr>
      <w:rFonts w:ascii="黑体" w:eastAsia="黑体" w:hAnsi="宋体" w:cs="Times New Roman" w:hint="eastAsia"/>
      <w:sz w:val="24"/>
      <w:szCs w:val="20"/>
    </w:rPr>
  </w:style>
  <w:style w:type="paragraph" w:customStyle="1" w:styleId="xl76">
    <w:name w:val="xl76"/>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xl109">
    <w:name w:val="xl109"/>
    <w:basedOn w:val="ab"/>
    <w:pPr>
      <w:widowControl/>
      <w:pBdr>
        <w:top w:val="single" w:sz="12"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1561562578">
    <w:name w:val="样式 样式 (中文) 黑体 小二 居中 段前: 15.6 磅 段后: 15.6 磅 行距: 固定值 25 磅 + 段前: 7.8..."/>
    <w:basedOn w:val="15615625"/>
    <w:qFormat/>
    <w:pPr>
      <w:spacing w:before="120" w:after="240"/>
    </w:pPr>
    <w:rPr>
      <w:rFonts w:cs="Times New Roman"/>
      <w:color w:val="000000"/>
    </w:rPr>
  </w:style>
  <w:style w:type="paragraph" w:customStyle="1" w:styleId="Char130">
    <w:name w:val="Char13"/>
    <w:basedOn w:val="ab"/>
    <w:rPr>
      <w:rFonts w:ascii="Arial" w:eastAsia="宋体" w:hAnsi="Arial" w:cs="Times New Roman"/>
      <w:snapToGrid w:val="0"/>
      <w:szCs w:val="21"/>
    </w:rPr>
  </w:style>
  <w:style w:type="paragraph" w:customStyle="1" w:styleId="1ffa">
    <w:name w:val="正文缩进1"/>
    <w:basedOn w:val="ab"/>
    <w:qFormat/>
    <w:pPr>
      <w:spacing w:beforeLines="50" w:afterLines="50"/>
      <w:ind w:firstLineChars="435" w:firstLine="435"/>
    </w:pPr>
    <w:rPr>
      <w:rFonts w:ascii="黑体" w:eastAsia="黑体" w:hAnsi="Times New Roman" w:cs="Times New Roman"/>
      <w:sz w:val="24"/>
      <w:szCs w:val="20"/>
    </w:rPr>
  </w:style>
  <w:style w:type="paragraph" w:customStyle="1" w:styleId="CharCharChar1CharCharChar1CharCharCharCharCharCharCharCharCharChar1">
    <w:name w:val="Char Char Char1 Char Char Char1 Char Char Char Char Char Char Char Char Char Char1"/>
    <w:basedOn w:val="ab"/>
    <w:qFormat/>
    <w:rPr>
      <w:rFonts w:ascii="Times New Roman" w:eastAsia="宋体" w:hAnsi="Times New Roman" w:cs="Times New Roman"/>
      <w:szCs w:val="21"/>
    </w:rPr>
  </w:style>
  <w:style w:type="paragraph" w:customStyle="1" w:styleId="affffffffffffffff3">
    <w:name w:val="子子分项细分项"/>
    <w:basedOn w:val="ab"/>
    <w:pPr>
      <w:tabs>
        <w:tab w:val="left" w:pos="425"/>
        <w:tab w:val="left" w:pos="1162"/>
      </w:tabs>
      <w:spacing w:beforeLines="50" w:afterLines="50"/>
      <w:ind w:left="425"/>
      <w:outlineLvl w:val="3"/>
    </w:pPr>
    <w:rPr>
      <w:rFonts w:ascii="Times New Roman" w:eastAsia="宋体" w:hAnsi="Times New Roman" w:cs="Times New Roman"/>
      <w:sz w:val="24"/>
      <w:szCs w:val="20"/>
    </w:rPr>
  </w:style>
  <w:style w:type="paragraph" w:customStyle="1" w:styleId="ParaCharCharCharCharChar">
    <w:name w:val="默认段落字体 Para Char Char Char Char Char"/>
    <w:basedOn w:val="ab"/>
    <w:rPr>
      <w:rFonts w:ascii="Times New Roman" w:eastAsia="宋体" w:hAnsi="Times New Roman" w:cs="Times New Roman"/>
      <w:szCs w:val="24"/>
    </w:rPr>
  </w:style>
  <w:style w:type="paragraph" w:customStyle="1" w:styleId="affffffffffffffff4">
    <w:name w:val="注解"/>
    <w:pPr>
      <w:widowControl w:val="0"/>
      <w:jc w:val="center"/>
    </w:pPr>
    <w:rPr>
      <w:rFonts w:ascii="宋体" w:eastAsia="宋体" w:hAnsi="Arial Black" w:cs="Times New Roman"/>
      <w:kern w:val="2"/>
      <w:sz w:val="18"/>
    </w:rPr>
  </w:style>
  <w:style w:type="paragraph" w:customStyle="1" w:styleId="xl175">
    <w:name w:val="xl175"/>
    <w:basedOn w:val="ab"/>
    <w:pPr>
      <w:widowControl/>
      <w:pBdr>
        <w:left w:val="single" w:sz="12" w:space="0" w:color="auto"/>
        <w:right w:val="single" w:sz="4"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xl137">
    <w:name w:val="xl137"/>
    <w:basedOn w:val="ab"/>
    <w:pPr>
      <w:widowControl/>
      <w:pBdr>
        <w:bottom w:val="single" w:sz="8"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xl39">
    <w:name w:val="xl39"/>
    <w:basedOn w:val="ab"/>
    <w:qFormat/>
    <w:pPr>
      <w:widowControl/>
      <w:pBdr>
        <w:bottom w:val="single" w:sz="12" w:space="0" w:color="auto"/>
      </w:pBdr>
      <w:spacing w:before="100" w:beforeAutospacing="1" w:after="100" w:afterAutospacing="1"/>
      <w:jc w:val="left"/>
    </w:pPr>
    <w:rPr>
      <w:rFonts w:ascii="Times New Roman" w:eastAsia="宋体" w:hAnsi="Times New Roman" w:cs="Times New Roman"/>
      <w:kern w:val="0"/>
      <w:sz w:val="16"/>
      <w:szCs w:val="20"/>
    </w:rPr>
  </w:style>
  <w:style w:type="paragraph" w:customStyle="1" w:styleId="xl148">
    <w:name w:val="xl148"/>
    <w:basedOn w:val="ab"/>
    <w:pPr>
      <w:widowControl/>
      <w:pBdr>
        <w:bottom w:val="single" w:sz="8"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reader-word-layerreader-word-s6-28">
    <w:name w:val="reader-word-layer reader-word-s6-28"/>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Style5">
    <w:name w:val="_Style 5"/>
    <w:basedOn w:val="ab"/>
    <w:pPr>
      <w:spacing w:line="360" w:lineRule="auto"/>
      <w:ind w:firstLineChars="200" w:firstLine="200"/>
    </w:pPr>
    <w:rPr>
      <w:rFonts w:ascii="Times New Roman" w:eastAsia="宋体" w:hAnsi="Times New Roman" w:cs="Times New Roman"/>
      <w:sz w:val="24"/>
      <w:szCs w:val="20"/>
    </w:rPr>
  </w:style>
  <w:style w:type="paragraph" w:customStyle="1" w:styleId="75">
    <w:name w:val="7"/>
    <w:basedOn w:val="ab"/>
    <w:next w:val="aff1"/>
    <w:rPr>
      <w:rFonts w:ascii="宋体" w:eastAsia="宋体" w:hAnsi="Courier New" w:cs="Courier New"/>
      <w:szCs w:val="21"/>
    </w:rPr>
  </w:style>
  <w:style w:type="paragraph" w:customStyle="1" w:styleId="000000">
    <w:name w:val="正文000000"/>
    <w:basedOn w:val="ab"/>
    <w:next w:val="ab"/>
    <w:pPr>
      <w:adjustRightInd w:val="0"/>
      <w:snapToGrid w:val="0"/>
      <w:spacing w:line="360" w:lineRule="auto"/>
      <w:ind w:firstLineChars="200" w:firstLine="200"/>
    </w:pPr>
    <w:rPr>
      <w:rFonts w:ascii="宋体" w:eastAsia="宋体" w:hAnsi="宋体" w:cs="宋体"/>
      <w:sz w:val="24"/>
      <w:szCs w:val="24"/>
    </w:rPr>
  </w:style>
  <w:style w:type="paragraph" w:customStyle="1" w:styleId="xl138">
    <w:name w:val="xl138"/>
    <w:basedOn w:val="ab"/>
    <w:pPr>
      <w:widowControl/>
      <w:pBdr>
        <w:left w:val="single" w:sz="4" w:space="0" w:color="auto"/>
        <w:bottom w:val="single" w:sz="8" w:space="0" w:color="auto"/>
      </w:pBdr>
      <w:spacing w:before="100" w:beforeAutospacing="1" w:after="100" w:afterAutospacing="1"/>
      <w:jc w:val="center"/>
    </w:pPr>
    <w:rPr>
      <w:rFonts w:ascii="Times New Roman" w:eastAsia="宋体" w:hAnsi="Times New Roman" w:cs="Times New Roman"/>
      <w:kern w:val="0"/>
      <w:sz w:val="12"/>
      <w:szCs w:val="20"/>
    </w:rPr>
  </w:style>
  <w:style w:type="paragraph" w:customStyle="1" w:styleId="reader-word-layerreader-word-s11-3">
    <w:name w:val="reader-word-layer reader-word-s11-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5">
    <w:name w:val="引用文章"/>
    <w:basedOn w:val="ab"/>
    <w:pPr>
      <w:spacing w:line="360" w:lineRule="auto"/>
      <w:ind w:firstLineChars="200" w:firstLine="420"/>
    </w:pPr>
    <w:rPr>
      <w:rFonts w:ascii="Times New Roman" w:eastAsia="楷体_GB2312" w:hAnsi="Times New Roman" w:cs="宋体"/>
      <w:sz w:val="24"/>
      <w:szCs w:val="20"/>
    </w:rPr>
  </w:style>
  <w:style w:type="paragraph" w:customStyle="1" w:styleId="affffffffffffffff6">
    <w:name w:val="表格内文字格式"/>
    <w:basedOn w:val="ab"/>
    <w:next w:val="ab"/>
    <w:qFormat/>
    <w:pPr>
      <w:widowControl/>
      <w:spacing w:line="300" w:lineRule="exact"/>
    </w:pPr>
    <w:rPr>
      <w:rFonts w:ascii="宋体" w:eastAsia="宋体" w:hAnsi="宋体" w:cs="Times New Roman"/>
      <w:snapToGrid w:val="0"/>
      <w:kern w:val="0"/>
      <w:sz w:val="18"/>
      <w:szCs w:val="18"/>
    </w:rPr>
  </w:style>
  <w:style w:type="paragraph" w:styleId="affffffffffffffff7">
    <w:name w:val="No Spacing"/>
    <w:link w:val="Charffff5"/>
    <w:qFormat/>
    <w:pPr>
      <w:widowControl w:val="0"/>
      <w:jc w:val="both"/>
    </w:pPr>
    <w:rPr>
      <w:rFonts w:ascii="Calibri" w:eastAsia="宋体" w:hAnsi="Calibri" w:cs="Times New Roman"/>
      <w:kern w:val="2"/>
      <w:sz w:val="21"/>
      <w:szCs w:val="22"/>
    </w:rPr>
  </w:style>
  <w:style w:type="paragraph" w:customStyle="1" w:styleId="CharChar120">
    <w:name w:val="Char Char12"/>
    <w:basedOn w:val="ab"/>
    <w:pPr>
      <w:tabs>
        <w:tab w:val="left" w:pos="0"/>
      </w:tabs>
    </w:pPr>
    <w:rPr>
      <w:rFonts w:ascii="Times New Roman" w:eastAsia="宋体" w:hAnsi="Times New Roman" w:cs="Times New Roman"/>
      <w:szCs w:val="21"/>
    </w:rPr>
  </w:style>
  <w:style w:type="paragraph" w:customStyle="1" w:styleId="ParaCharCharCharChar0">
    <w:name w:val="样式 样式 样式 默认段落字体 Para Char Char Char Char + 字距调整二号 + +"/>
    <w:basedOn w:val="ab"/>
    <w:pPr>
      <w:spacing w:beforeLines="50" w:afterLines="50" w:line="360" w:lineRule="auto"/>
      <w:jc w:val="center"/>
    </w:pPr>
    <w:rPr>
      <w:rFonts w:ascii="Times New Roman" w:eastAsia="黑体" w:hAnsi="Times New Roman" w:cs="Times New Roman"/>
      <w:kern w:val="44"/>
      <w:sz w:val="32"/>
      <w:szCs w:val="24"/>
    </w:rPr>
  </w:style>
  <w:style w:type="paragraph" w:customStyle="1" w:styleId="xl93">
    <w:name w:val="xl93"/>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a4">
    <w:name w:val="前言标题"/>
    <w:next w:val="ab"/>
    <w:pPr>
      <w:numPr>
        <w:numId w:val="3"/>
      </w:numPr>
      <w:shd w:val="clear" w:color="FFFFFF" w:fill="FFFFFF"/>
      <w:spacing w:before="540" w:after="600"/>
      <w:jc w:val="center"/>
      <w:outlineLvl w:val="0"/>
    </w:pPr>
    <w:rPr>
      <w:rFonts w:ascii="黑体" w:eastAsia="黑体" w:hAnsi="Times New Roman" w:cs="Times New Roman"/>
      <w:sz w:val="32"/>
    </w:rPr>
  </w:style>
  <w:style w:type="paragraph" w:customStyle="1" w:styleId="2ff6">
    <w:name w:val="小圈序列2"/>
    <w:basedOn w:val="ab"/>
    <w:pPr>
      <w:tabs>
        <w:tab w:val="left" w:pos="556"/>
        <w:tab w:val="left" w:pos="1260"/>
        <w:tab w:val="left" w:pos="1440"/>
      </w:tabs>
      <w:spacing w:line="500" w:lineRule="exact"/>
      <w:ind w:left="-425" w:firstLine="425"/>
    </w:pPr>
    <w:rPr>
      <w:rFonts w:ascii="宋体" w:eastAsia="宋体" w:hAnsi="宋体" w:cs="Times New Roman"/>
      <w:kern w:val="0"/>
      <w:sz w:val="28"/>
      <w:szCs w:val="20"/>
    </w:rPr>
  </w:style>
  <w:style w:type="paragraph" w:customStyle="1" w:styleId="xl96">
    <w:name w:val="xl96"/>
    <w:basedOn w:val="ab"/>
    <w:pPr>
      <w:widowControl/>
      <w:pBdr>
        <w:left w:val="single" w:sz="12" w:space="0" w:color="auto"/>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pheading2">
    <w:name w:val="p_heading2"/>
    <w:basedOn w:val="ab"/>
    <w:pPr>
      <w:widowControl/>
      <w:spacing w:before="100" w:beforeAutospacing="1" w:after="100" w:afterAutospacing="1"/>
      <w:jc w:val="left"/>
    </w:pPr>
    <w:rPr>
      <w:rFonts w:ascii="宋体" w:eastAsia="宋体" w:hAnsi="宋体" w:cs="Times New Roman"/>
      <w:kern w:val="0"/>
      <w:sz w:val="24"/>
      <w:szCs w:val="20"/>
    </w:rPr>
  </w:style>
  <w:style w:type="paragraph" w:customStyle="1" w:styleId="ParaCharCharCharChar1">
    <w:name w:val="样式 默认段落字体 Para Char Char Char Char +"/>
    <w:basedOn w:val="ParaCharCharCharChar"/>
    <w:pPr>
      <w:spacing w:beforeLines="50" w:afterLines="50" w:line="360" w:lineRule="auto"/>
      <w:jc w:val="left"/>
    </w:pPr>
    <w:rPr>
      <w:rFonts w:eastAsia="黑体"/>
      <w:kern w:val="0"/>
      <w:sz w:val="28"/>
    </w:rPr>
  </w:style>
  <w:style w:type="paragraph" w:customStyle="1" w:styleId="affffffffffffffff8">
    <w:name w:val="页眉左"/>
    <w:basedOn w:val="aff7"/>
    <w:pPr>
      <w:pBdr>
        <w:bottom w:val="none" w:sz="0" w:space="0" w:color="auto"/>
      </w:pBdr>
      <w:adjustRightInd w:val="0"/>
      <w:snapToGrid/>
      <w:spacing w:before="60" w:after="60" w:line="240" w:lineRule="atLeast"/>
      <w:jc w:val="left"/>
    </w:pPr>
    <w:rPr>
      <w:rFonts w:ascii="Times New Roman" w:eastAsia="宋体" w:hAnsi="Times New Roman" w:cs="Times New Roman"/>
      <w:kern w:val="0"/>
      <w:sz w:val="22"/>
      <w:szCs w:val="20"/>
      <w:lang w:val="en-GB"/>
    </w:rPr>
  </w:style>
  <w:style w:type="paragraph" w:customStyle="1" w:styleId="reader-word-layerreader-word-s11-5">
    <w:name w:val="reader-word-layer reader-word-s11-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ffb">
    <w:name w:val="流程1"/>
    <w:basedOn w:val="ab"/>
    <w:pPr>
      <w:topLinePunct/>
      <w:adjustRightInd w:val="0"/>
      <w:snapToGrid w:val="0"/>
      <w:jc w:val="center"/>
    </w:pPr>
    <w:rPr>
      <w:rFonts w:ascii="Times New Roman" w:eastAsia="宋体" w:hAnsi="Times New Roman" w:cs="Times New Roman"/>
      <w:snapToGrid w:val="0"/>
      <w:kern w:val="0"/>
      <w:sz w:val="18"/>
      <w:szCs w:val="20"/>
    </w:rPr>
  </w:style>
  <w:style w:type="paragraph" w:customStyle="1" w:styleId="5c">
    <w:name w:val="标题5"/>
    <w:basedOn w:val="ab"/>
    <w:pPr>
      <w:snapToGrid w:val="0"/>
      <w:spacing w:line="360" w:lineRule="auto"/>
    </w:pPr>
    <w:rPr>
      <w:rFonts w:ascii="仿宋_GB2312" w:eastAsia="仿宋_GB2312" w:hAnsi="Times New Roman" w:cs="Times New Roman"/>
      <w:sz w:val="28"/>
      <w:szCs w:val="20"/>
    </w:rPr>
  </w:style>
  <w:style w:type="paragraph" w:customStyle="1" w:styleId="xl182">
    <w:name w:val="xl182"/>
    <w:basedOn w:val="ab"/>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6"/>
      <w:szCs w:val="20"/>
    </w:rPr>
  </w:style>
  <w:style w:type="paragraph" w:customStyle="1" w:styleId="4f0">
    <w:name w:val="4号两端对齐"/>
    <w:pPr>
      <w:widowControl w:val="0"/>
      <w:spacing w:line="520" w:lineRule="exact"/>
      <w:jc w:val="center"/>
    </w:pPr>
    <w:rPr>
      <w:rFonts w:ascii="宋体" w:eastAsia="宋体" w:hAnsi="宋体" w:cs="Times New Roman"/>
      <w:sz w:val="24"/>
      <w:szCs w:val="24"/>
    </w:rPr>
  </w:style>
  <w:style w:type="paragraph" w:customStyle="1" w:styleId="affffffffffffffff9">
    <w:name w:val="新正文样式"/>
    <w:basedOn w:val="ab"/>
    <w:qFormat/>
    <w:pPr>
      <w:tabs>
        <w:tab w:val="left" w:pos="567"/>
      </w:tabs>
      <w:spacing w:line="360" w:lineRule="auto"/>
      <w:ind w:firstLine="567"/>
    </w:pPr>
    <w:rPr>
      <w:rFonts w:ascii="Times New Roman" w:eastAsia="宋体" w:hAnsi="Times New Roman" w:cs="Times New Roman"/>
      <w:spacing w:val="20"/>
      <w:sz w:val="24"/>
      <w:szCs w:val="20"/>
    </w:rPr>
  </w:style>
  <w:style w:type="paragraph" w:customStyle="1" w:styleId="1ffc">
    <w:name w:val="我的标题1"/>
    <w:basedOn w:val="ab"/>
    <w:pPr>
      <w:spacing w:line="460" w:lineRule="exact"/>
      <w:ind w:firstLineChars="192" w:firstLine="192"/>
      <w:outlineLvl w:val="0"/>
    </w:pPr>
    <w:rPr>
      <w:rFonts w:ascii="黑体" w:eastAsia="黑体" w:hAnsi="Times New Roman" w:cs="Times New Roman"/>
      <w:sz w:val="32"/>
      <w:szCs w:val="24"/>
    </w:rPr>
  </w:style>
  <w:style w:type="paragraph" w:customStyle="1" w:styleId="xl168">
    <w:name w:val="xl168"/>
    <w:basedOn w:val="ab"/>
    <w:pPr>
      <w:widowControl/>
      <w:pBdr>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Cs w:val="20"/>
    </w:rPr>
  </w:style>
  <w:style w:type="paragraph" w:customStyle="1" w:styleId="1110">
    <w:name w:val="样式111"/>
    <w:pPr>
      <w:adjustRightInd w:val="0"/>
      <w:snapToGrid w:val="0"/>
      <w:jc w:val="both"/>
    </w:pPr>
    <w:rPr>
      <w:rFonts w:ascii="宋体" w:eastAsia="宋体" w:hAnsi="Times New Roman" w:cs="Times New Roman"/>
      <w:sz w:val="21"/>
    </w:rPr>
  </w:style>
  <w:style w:type="paragraph" w:customStyle="1" w:styleId="xl65">
    <w:name w:val="xl65"/>
    <w:basedOn w:val="ab"/>
    <w:pPr>
      <w:widowControl/>
      <w:pBdr>
        <w:lef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reader-word-layerreader-word-s11-4">
    <w:name w:val="reader-word-layer reader-word-s11-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a">
    <w:name w:val="标注"/>
    <w:basedOn w:val="ab"/>
    <w:pPr>
      <w:spacing w:line="360" w:lineRule="auto"/>
      <w:jc w:val="center"/>
    </w:pPr>
    <w:rPr>
      <w:rFonts w:ascii="黑体" w:eastAsia="黑体" w:hAnsi="Times New Roman" w:cs="Times New Roman"/>
      <w:b/>
      <w:szCs w:val="20"/>
    </w:rPr>
  </w:style>
  <w:style w:type="paragraph" w:customStyle="1" w:styleId="xl49">
    <w:name w:val="xl49"/>
    <w:basedOn w:val="ab"/>
    <w:qFormat/>
    <w:pPr>
      <w:widowControl/>
      <w:pBdr>
        <w:lef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Main">
    <w:name w:val="Main"/>
    <w:basedOn w:val="ab"/>
    <w:pPr>
      <w:spacing w:line="480" w:lineRule="atLeast"/>
      <w:ind w:leftChars="400" w:left="400" w:rightChars="400" w:right="400" w:firstLineChars="200" w:firstLine="200"/>
    </w:pPr>
    <w:rPr>
      <w:rFonts w:ascii="Tahoma" w:eastAsia="宋体" w:hAnsi="Tahoma" w:cs="Times New Roman"/>
      <w:sz w:val="28"/>
      <w:szCs w:val="28"/>
    </w:rPr>
  </w:style>
  <w:style w:type="paragraph" w:customStyle="1" w:styleId="xl144">
    <w:name w:val="xl144"/>
    <w:basedOn w:val="ab"/>
    <w:pPr>
      <w:widowControl/>
      <w:pBdr>
        <w:left w:val="single" w:sz="4"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fffb">
    <w:name w:val="表中"/>
    <w:semiHidden/>
    <w:pPr>
      <w:adjustRightInd w:val="0"/>
      <w:snapToGrid w:val="0"/>
      <w:jc w:val="center"/>
    </w:pPr>
    <w:rPr>
      <w:rFonts w:ascii="Times New Roman" w:eastAsia="宋体" w:hAnsi="Times New Roman" w:cs="Times New Roman"/>
      <w:kern w:val="44"/>
      <w:sz w:val="18"/>
    </w:rPr>
  </w:style>
  <w:style w:type="paragraph" w:customStyle="1" w:styleId="1ffd">
    <w:name w:val="样式 五号 居中1"/>
    <w:basedOn w:val="ab"/>
    <w:pPr>
      <w:jc w:val="center"/>
    </w:pPr>
    <w:rPr>
      <w:rFonts w:ascii="Times New Roman" w:eastAsia="宋体" w:hAnsi="Times New Roman" w:cs="宋体"/>
      <w:szCs w:val="20"/>
    </w:rPr>
  </w:style>
  <w:style w:type="paragraph" w:customStyle="1" w:styleId="CharCharCharChar1CharCharCharCharCharCharCharCharCharCharCharCharCharCharCharCharCharCharCharCharChar">
    <w:name w:val="Char Char Char Char1 Char Char Char Char Char Char Char Char Char Char Char Char Char Char Char Char Char Char Char Char Char"/>
    <w:basedOn w:val="ab"/>
    <w:rPr>
      <w:rFonts w:ascii="宋体" w:eastAsia="宋体" w:hAnsi="宋体" w:cs="Courier New"/>
      <w:sz w:val="32"/>
      <w:szCs w:val="32"/>
    </w:rPr>
  </w:style>
  <w:style w:type="paragraph" w:customStyle="1" w:styleId="affffffffffffffffc">
    <w:name w:val="五级条标题"/>
    <w:basedOn w:val="affffffffffe"/>
    <w:next w:val="ab"/>
    <w:pPr>
      <w:tabs>
        <w:tab w:val="clear" w:pos="1620"/>
      </w:tabs>
      <w:outlineLvl w:val="6"/>
    </w:pPr>
  </w:style>
  <w:style w:type="paragraph" w:customStyle="1" w:styleId="affffffffffffffffd">
    <w:name w:val="项目"/>
    <w:basedOn w:val="ab"/>
    <w:pPr>
      <w:tabs>
        <w:tab w:val="left" w:pos="1200"/>
      </w:tabs>
      <w:ind w:left="1200" w:hanging="720"/>
    </w:pPr>
    <w:rPr>
      <w:rFonts w:ascii="Times New Roman" w:eastAsia="宋体" w:hAnsi="Times New Roman" w:cs="Times New Roman"/>
      <w:sz w:val="24"/>
      <w:szCs w:val="24"/>
    </w:rPr>
  </w:style>
  <w:style w:type="paragraph" w:customStyle="1" w:styleId="xl176">
    <w:name w:val="xl176"/>
    <w:basedOn w:val="ab"/>
    <w:pPr>
      <w:widowControl/>
      <w:pBdr>
        <w:top w:val="single" w:sz="12" w:space="0" w:color="auto"/>
        <w:left w:val="single" w:sz="12"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4f1">
    <w:name w:val="表头4"/>
    <w:basedOn w:val="ab"/>
    <w:pPr>
      <w:tabs>
        <w:tab w:val="left" w:pos="900"/>
      </w:tabs>
      <w:adjustRightInd w:val="0"/>
      <w:snapToGrid w:val="0"/>
      <w:spacing w:beforeLines="100" w:afterLines="50" w:line="240" w:lineRule="atLeast"/>
      <w:ind w:left="900" w:hanging="420"/>
      <w:jc w:val="center"/>
    </w:pPr>
    <w:rPr>
      <w:rFonts w:ascii="Times New Roman" w:eastAsia="宋体" w:hAnsi="Times New Roman" w:cs="Times New Roman"/>
      <w:b/>
      <w:sz w:val="24"/>
      <w:szCs w:val="24"/>
    </w:rPr>
  </w:style>
  <w:style w:type="paragraph" w:customStyle="1" w:styleId="xl38">
    <w:name w:val="xl38"/>
    <w:basedOn w:val="ab"/>
    <w:qFormat/>
    <w:pPr>
      <w:widowControl/>
      <w:pBdr>
        <w:top w:val="single" w:sz="12" w:space="0" w:color="auto"/>
        <w:lef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font7">
    <w:name w:val="font7"/>
    <w:basedOn w:val="ab"/>
    <w:qFormat/>
    <w:pPr>
      <w:widowControl/>
      <w:spacing w:before="100" w:beforeAutospacing="1" w:after="100" w:afterAutospacing="1"/>
      <w:jc w:val="left"/>
    </w:pPr>
    <w:rPr>
      <w:rFonts w:ascii="宋体" w:eastAsia="宋体" w:hAnsi="宋体" w:cs="Times New Roman"/>
      <w:kern w:val="0"/>
      <w:sz w:val="12"/>
      <w:szCs w:val="20"/>
    </w:rPr>
  </w:style>
  <w:style w:type="paragraph" w:customStyle="1" w:styleId="affffffffffffffffe">
    <w:name w:val="列项——"/>
    <w:pPr>
      <w:widowControl w:val="0"/>
      <w:tabs>
        <w:tab w:val="left" w:pos="854"/>
        <w:tab w:val="left" w:pos="900"/>
      </w:tabs>
      <w:ind w:leftChars="200" w:left="900" w:hangingChars="200" w:hanging="420"/>
      <w:jc w:val="both"/>
    </w:pPr>
    <w:rPr>
      <w:rFonts w:ascii="宋体" w:eastAsia="宋体" w:hAnsi="Times New Roman" w:cs="Times New Roman"/>
      <w:sz w:val="21"/>
    </w:rPr>
  </w:style>
  <w:style w:type="paragraph" w:customStyle="1" w:styleId="reader-word-layerreader-word-s11-2">
    <w:name w:val="reader-word-layer reader-word-s1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
    <w:name w:val="列项·"/>
    <w:pPr>
      <w:tabs>
        <w:tab w:val="left" w:pos="840"/>
        <w:tab w:val="left" w:pos="945"/>
      </w:tabs>
      <w:ind w:leftChars="200" w:left="840" w:hangingChars="200" w:hanging="420"/>
      <w:jc w:val="both"/>
    </w:pPr>
    <w:rPr>
      <w:rFonts w:ascii="宋体" w:eastAsia="宋体" w:hAnsi="Times New Roman" w:cs="Times New Roman"/>
      <w:sz w:val="21"/>
    </w:rPr>
  </w:style>
  <w:style w:type="paragraph" w:customStyle="1" w:styleId="200">
    <w:name w:val="样式 圆周  标题2 + 段前: 0 磅"/>
    <w:basedOn w:val="2f2"/>
    <w:qFormat/>
    <w:pPr>
      <w:spacing w:after="240"/>
    </w:pPr>
    <w:rPr>
      <w:rFonts w:cs="宋体"/>
      <w:bCs/>
    </w:rPr>
  </w:style>
  <w:style w:type="paragraph" w:customStyle="1" w:styleId="1ffe">
    <w:name w:val="报告1"/>
    <w:basedOn w:val="ab"/>
    <w:pPr>
      <w:adjustRightInd w:val="0"/>
      <w:spacing w:line="360" w:lineRule="auto"/>
      <w:ind w:firstLine="505"/>
      <w:textAlignment w:val="baseline"/>
    </w:pPr>
    <w:rPr>
      <w:rFonts w:ascii="Times New Roman" w:eastAsia="宋体" w:hAnsi="Times New Roman" w:cs="Times New Roman"/>
      <w:kern w:val="24"/>
      <w:sz w:val="24"/>
      <w:szCs w:val="20"/>
    </w:rPr>
  </w:style>
  <w:style w:type="paragraph" w:customStyle="1" w:styleId="xl66">
    <w:name w:val="xl66"/>
    <w:basedOn w:val="ab"/>
    <w:pPr>
      <w:widowControl/>
      <w:pBdr>
        <w:bottom w:val="single" w:sz="12" w:space="0" w:color="auto"/>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0150152">
    <w:name w:val="样式 段前: 0.15 行 段后: 0.15 行 首行缩进:  2 字符"/>
    <w:basedOn w:val="ab"/>
    <w:pPr>
      <w:spacing w:line="360" w:lineRule="auto"/>
      <w:ind w:firstLineChars="200" w:firstLine="200"/>
    </w:pPr>
    <w:rPr>
      <w:rFonts w:ascii="宋体" w:eastAsia="宋体" w:hAnsi="Times New Roman" w:cs="Times New Roman"/>
      <w:sz w:val="24"/>
      <w:szCs w:val="20"/>
    </w:rPr>
  </w:style>
  <w:style w:type="paragraph" w:customStyle="1" w:styleId="afffffffffffffffff0">
    <w:name w:val="表序号"/>
    <w:basedOn w:val="5"/>
    <w:pPr>
      <w:tabs>
        <w:tab w:val="left" w:pos="2940"/>
      </w:tabs>
      <w:spacing w:before="0" w:after="0" w:line="360" w:lineRule="auto"/>
      <w:ind w:left="2940" w:hanging="420"/>
      <w:jc w:val="center"/>
    </w:pPr>
    <w:rPr>
      <w:rFonts w:ascii="宋体" w:hAnsi="Arial"/>
      <w:bCs w:val="0"/>
      <w:sz w:val="24"/>
      <w:szCs w:val="20"/>
    </w:rPr>
  </w:style>
  <w:style w:type="paragraph" w:customStyle="1" w:styleId="xl41">
    <w:name w:val="xl41"/>
    <w:basedOn w:val="ab"/>
    <w:qFormat/>
    <w:pPr>
      <w:widowControl/>
      <w:pBdr>
        <w:left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p15">
    <w:name w:val="p15"/>
    <w:basedOn w:val="ab"/>
    <w:pPr>
      <w:widowControl/>
    </w:pPr>
    <w:rPr>
      <w:rFonts w:ascii="Times New Roman" w:eastAsia="宋体" w:hAnsi="Times New Roman" w:cs="Times New Roman"/>
      <w:kern w:val="0"/>
      <w:szCs w:val="21"/>
    </w:rPr>
  </w:style>
  <w:style w:type="paragraph" w:customStyle="1" w:styleId="9point">
    <w:name w:val="9point"/>
    <w:basedOn w:val="ab"/>
    <w:pPr>
      <w:widowControl/>
      <w:spacing w:before="100" w:beforeAutospacing="1" w:after="100" w:afterAutospacing="1"/>
      <w:jc w:val="left"/>
    </w:pPr>
    <w:rPr>
      <w:rFonts w:ascii="Arial Unicode MS" w:eastAsia="Arial Unicode MS" w:hAnsi="Arial Unicode MS" w:cs="Arial Unicode MS"/>
      <w:color w:val="996699"/>
      <w:kern w:val="0"/>
      <w:sz w:val="24"/>
      <w:szCs w:val="24"/>
    </w:rPr>
  </w:style>
  <w:style w:type="paragraph" w:customStyle="1" w:styleId="afffffffffffffffff1">
    <w:name w:val="中心文件"/>
    <w:basedOn w:val="affffffffff9"/>
    <w:pPr>
      <w:spacing w:after="0" w:line="480" w:lineRule="atLeast"/>
    </w:pPr>
    <w:rPr>
      <w:rFonts w:eastAsia="仿宋_GB2312"/>
      <w:sz w:val="28"/>
    </w:rPr>
  </w:style>
  <w:style w:type="paragraph" w:customStyle="1" w:styleId="xl124">
    <w:name w:val="xl124"/>
    <w:basedOn w:val="ab"/>
    <w:pPr>
      <w:widowControl/>
      <w:pBdr>
        <w:left w:val="single" w:sz="4" w:space="0" w:color="auto"/>
        <w:bottom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fffffffff2">
    <w:name w:val="表居中（中文）"/>
    <w:basedOn w:val="ab"/>
    <w:pPr>
      <w:adjustRightInd w:val="0"/>
      <w:spacing w:line="380" w:lineRule="atLeast"/>
      <w:jc w:val="center"/>
    </w:pPr>
    <w:rPr>
      <w:rFonts w:ascii="Times New Roman" w:eastAsia="楷体_GB2312" w:hAnsi="Times New Roman" w:cs="Times New Roman"/>
      <w:kern w:val="0"/>
      <w:sz w:val="24"/>
      <w:szCs w:val="20"/>
    </w:rPr>
  </w:style>
  <w:style w:type="paragraph" w:customStyle="1" w:styleId="67">
    <w:name w:val="表格6"/>
    <w:pPr>
      <w:ind w:left="233"/>
      <w:jc w:val="center"/>
    </w:pPr>
    <w:rPr>
      <w:rFonts w:ascii="Times New Roman" w:eastAsia="宋体" w:hAnsi="Times New Roman" w:cs="Times New Roman"/>
      <w:kern w:val="2"/>
      <w:sz w:val="21"/>
      <w:szCs w:val="32"/>
    </w:rPr>
  </w:style>
  <w:style w:type="paragraph" w:customStyle="1" w:styleId="xl190">
    <w:name w:val="xl190"/>
    <w:basedOn w:val="ab"/>
    <w:pPr>
      <w:widowControl/>
      <w:pBdr>
        <w:top w:val="single" w:sz="12" w:space="0" w:color="auto"/>
      </w:pBdr>
      <w:spacing w:before="100" w:beforeAutospacing="1" w:after="100" w:afterAutospacing="1"/>
      <w:jc w:val="left"/>
    </w:pPr>
    <w:rPr>
      <w:rFonts w:ascii="Arial Unicode MS" w:eastAsia="宋体" w:hAnsi="Arial Unicode MS" w:cs="Times New Roman"/>
      <w:kern w:val="0"/>
      <w:sz w:val="12"/>
      <w:szCs w:val="20"/>
    </w:rPr>
  </w:style>
  <w:style w:type="paragraph" w:customStyle="1" w:styleId="09">
    <w:name w:val="样式  + 首行缩进:  0.9 厘米"/>
    <w:basedOn w:val="ab"/>
    <w:pPr>
      <w:snapToGrid w:val="0"/>
      <w:spacing w:beforeAutospacing="1" w:afterAutospacing="1"/>
      <w:ind w:firstLineChars="200" w:firstLine="480"/>
    </w:pPr>
    <w:rPr>
      <w:rFonts w:ascii="仿宋_GB2312" w:eastAsia="仿宋_GB2312" w:hAnsi="宋体" w:cs="Times New Roman"/>
      <w:kern w:val="0"/>
      <w:sz w:val="24"/>
      <w:szCs w:val="28"/>
    </w:rPr>
  </w:style>
  <w:style w:type="paragraph" w:customStyle="1" w:styleId="1fff">
    <w:name w:val="段落1"/>
    <w:basedOn w:val="ab"/>
    <w:pPr>
      <w:adjustRightInd w:val="0"/>
      <w:spacing w:line="500" w:lineRule="exact"/>
      <w:ind w:firstLineChars="200" w:firstLine="592"/>
      <w:textAlignment w:val="baseline"/>
    </w:pPr>
    <w:rPr>
      <w:rFonts w:ascii="Times New Roman" w:eastAsia="宋体" w:hAnsi="Times New Roman" w:cs="Times New Roman"/>
      <w:spacing w:val="8"/>
      <w:sz w:val="28"/>
      <w:szCs w:val="20"/>
    </w:rPr>
  </w:style>
  <w:style w:type="paragraph" w:customStyle="1" w:styleId="xl159">
    <w:name w:val="xl159"/>
    <w:basedOn w:val="ab"/>
    <w:pPr>
      <w:widowControl/>
      <w:pBdr>
        <w:right w:val="single" w:sz="4" w:space="0" w:color="auto"/>
      </w:pBdr>
      <w:spacing w:before="100" w:beforeAutospacing="1" w:after="100" w:afterAutospacing="1"/>
      <w:jc w:val="left"/>
    </w:pPr>
    <w:rPr>
      <w:rFonts w:ascii="Arial Unicode MS" w:eastAsia="宋体" w:hAnsi="Arial Unicode MS" w:cs="Times New Roman"/>
      <w:kern w:val="0"/>
      <w:szCs w:val="20"/>
    </w:rPr>
  </w:style>
  <w:style w:type="paragraph" w:customStyle="1" w:styleId="nilo">
    <w:name w:val="nilo_正文"/>
    <w:basedOn w:val="ab"/>
    <w:pPr>
      <w:spacing w:line="300" w:lineRule="auto"/>
      <w:ind w:firstLineChars="200" w:firstLine="200"/>
      <w:jc w:val="left"/>
    </w:pPr>
    <w:rPr>
      <w:rFonts w:ascii="宋体" w:eastAsia="宋体" w:hAnsi="宋体" w:cs="Times New Roman"/>
      <w:szCs w:val="21"/>
    </w:rPr>
  </w:style>
  <w:style w:type="paragraph" w:customStyle="1" w:styleId="xl180">
    <w:name w:val="xl180"/>
    <w:basedOn w:val="ab"/>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2ff7">
    <w:name w:val="样式 标题 2 + 黑体 非加粗 紫色"/>
    <w:basedOn w:val="2"/>
    <w:pPr>
      <w:numPr>
        <w:numId w:val="0"/>
      </w:numPr>
      <w:tabs>
        <w:tab w:val="left" w:pos="576"/>
        <w:tab w:val="left" w:pos="747"/>
      </w:tabs>
      <w:spacing w:line="480" w:lineRule="auto"/>
      <w:ind w:left="576" w:firstLineChars="200" w:firstLine="200"/>
    </w:pPr>
    <w:rPr>
      <w:rFonts w:ascii="黑体" w:hAnsi="黑体"/>
      <w:b w:val="0"/>
      <w:bCs w:val="0"/>
      <w:color w:val="800080"/>
      <w:u w:color="FFFFFF"/>
    </w:rPr>
  </w:style>
  <w:style w:type="paragraph" w:customStyle="1" w:styleId="CharCharCharCharCharCharCharCharCharCharCharCharChar">
    <w:name w:val="Char Char Char Char Char Char Char Char Char Char Char Char Char"/>
    <w:basedOn w:val="ab"/>
    <w:pPr>
      <w:adjustRightInd w:val="0"/>
      <w:snapToGrid w:val="0"/>
      <w:spacing w:line="360" w:lineRule="auto"/>
      <w:ind w:firstLineChars="200" w:firstLine="200"/>
      <w:jc w:val="left"/>
      <w:textAlignment w:val="baseline"/>
    </w:pPr>
    <w:rPr>
      <w:rFonts w:ascii="Times New Roman" w:eastAsia="仿宋_GB2312" w:hAnsi="Times New Roman" w:cs="Times New Roman"/>
      <w:kern w:val="0"/>
      <w:sz w:val="24"/>
      <w:szCs w:val="20"/>
    </w:rPr>
  </w:style>
  <w:style w:type="paragraph" w:customStyle="1" w:styleId="xl95">
    <w:name w:val="xl95"/>
    <w:basedOn w:val="ab"/>
    <w:pPr>
      <w:widowControl/>
      <w:spacing w:before="100" w:beforeAutospacing="1" w:after="100" w:afterAutospacing="1"/>
      <w:jc w:val="right"/>
    </w:pPr>
    <w:rPr>
      <w:rFonts w:ascii="Arial Unicode MS" w:eastAsia="宋体" w:hAnsi="Arial Unicode MS" w:cs="Times New Roman"/>
      <w:kern w:val="0"/>
      <w:sz w:val="12"/>
      <w:szCs w:val="20"/>
    </w:rPr>
  </w:style>
  <w:style w:type="paragraph" w:customStyle="1" w:styleId="xl186">
    <w:name w:val="xl186"/>
    <w:basedOn w:val="ab"/>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2ff8">
    <w:name w:val="正文2"/>
    <w:basedOn w:val="ab"/>
    <w:link w:val="2CharChar5"/>
    <w:qFormat/>
    <w:pPr>
      <w:widowControl/>
      <w:spacing w:before="120" w:after="120" w:line="480" w:lineRule="exact"/>
      <w:ind w:firstLineChars="200" w:firstLine="200"/>
    </w:pPr>
    <w:rPr>
      <w:rFonts w:ascii="Times New Roman" w:eastAsia="宋体" w:hAnsi="Times New Roman" w:cs="Times New Roman"/>
      <w:sz w:val="24"/>
      <w:szCs w:val="24"/>
    </w:rPr>
  </w:style>
  <w:style w:type="paragraph" w:customStyle="1" w:styleId="style0">
    <w:name w:val="style0"/>
    <w:basedOn w:val="ab"/>
    <w:pPr>
      <w:widowControl/>
      <w:spacing w:before="100" w:beforeAutospacing="1" w:after="100" w:afterAutospacing="1"/>
      <w:jc w:val="left"/>
      <w:textAlignment w:val="bottom"/>
    </w:pPr>
    <w:rPr>
      <w:rFonts w:eastAsia="宋体" w:cs="Times New Roman"/>
      <w:kern w:val="0"/>
      <w:sz w:val="24"/>
      <w:szCs w:val="24"/>
      <w:u w:color="FFFFFF"/>
    </w:rPr>
  </w:style>
  <w:style w:type="paragraph" w:customStyle="1" w:styleId="820">
    <w:name w:val="样式 正文(首行缩进) + 8 磅 加粗 首行缩进:  2 字符"/>
    <w:basedOn w:val="ab"/>
    <w:semiHidden/>
    <w:pPr>
      <w:adjustRightInd w:val="0"/>
      <w:snapToGrid w:val="0"/>
      <w:ind w:firstLineChars="200" w:firstLine="200"/>
    </w:pPr>
    <w:rPr>
      <w:rFonts w:ascii="Times New Roman" w:eastAsia="宋体" w:hAnsi="Times New Roman" w:cs="宋体"/>
      <w:b/>
      <w:bCs/>
      <w:snapToGrid w:val="0"/>
      <w:kern w:val="0"/>
      <w:sz w:val="16"/>
      <w:szCs w:val="20"/>
    </w:rPr>
  </w:style>
  <w:style w:type="paragraph" w:customStyle="1" w:styleId="xl121">
    <w:name w:val="xl121"/>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cardlist-value">
    <w:name w:val="cardlist-value"/>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1">
    <w:name w:val="Char Char Char Char Char Char Char Char Char Char Char Char Char1"/>
    <w:basedOn w:val="ab"/>
    <w:qFormat/>
    <w:pPr>
      <w:ind w:firstLineChars="200" w:firstLine="200"/>
    </w:pPr>
    <w:rPr>
      <w:rFonts w:ascii="Tahoma" w:eastAsia="宋体" w:hAnsi="Tahoma" w:cs="Times New Roman"/>
      <w:sz w:val="24"/>
      <w:szCs w:val="20"/>
    </w:rPr>
  </w:style>
  <w:style w:type="paragraph" w:customStyle="1" w:styleId="xl84">
    <w:name w:val="xl84"/>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xl156">
    <w:name w:val="xl156"/>
    <w:basedOn w:val="ab"/>
    <w:pPr>
      <w:widowControl/>
      <w:pBdr>
        <w:left w:val="single" w:sz="4" w:space="0" w:color="auto"/>
        <w:right w:val="single" w:sz="4" w:space="0" w:color="auto"/>
      </w:pBdr>
      <w:spacing w:before="100" w:beforeAutospacing="1" w:after="100" w:afterAutospacing="1"/>
      <w:jc w:val="left"/>
    </w:pPr>
    <w:rPr>
      <w:rFonts w:ascii="Arial Unicode MS" w:eastAsia="宋体" w:hAnsi="Arial Unicode MS" w:cs="Times New Roman"/>
      <w:kern w:val="0"/>
      <w:sz w:val="20"/>
      <w:szCs w:val="20"/>
    </w:rPr>
  </w:style>
  <w:style w:type="paragraph" w:customStyle="1" w:styleId="afffffffffffffffff3">
    <w:name w:val="新正文"/>
    <w:basedOn w:val="ab"/>
    <w:pPr>
      <w:spacing w:line="480" w:lineRule="exact"/>
      <w:ind w:firstLine="567"/>
    </w:pPr>
    <w:rPr>
      <w:rFonts w:ascii="仿宋_GB2312" w:eastAsia="仿宋_GB2312" w:hAnsi="Times New Roman" w:cs="Times New Roman"/>
      <w:kern w:val="0"/>
      <w:sz w:val="28"/>
      <w:szCs w:val="20"/>
    </w:rPr>
  </w:style>
  <w:style w:type="paragraph" w:customStyle="1" w:styleId="241">
    <w:name w:val="样式 宋体 四号 行距: 固定值 24 磅1"/>
    <w:basedOn w:val="ab"/>
    <w:pPr>
      <w:spacing w:line="480" w:lineRule="exact"/>
      <w:ind w:firstLineChars="200" w:firstLine="560"/>
    </w:pPr>
    <w:rPr>
      <w:rFonts w:ascii="宋体" w:eastAsia="宋体" w:hAnsi="宋体" w:cs="宋体"/>
      <w:sz w:val="24"/>
      <w:szCs w:val="20"/>
    </w:rPr>
  </w:style>
  <w:style w:type="paragraph" w:customStyle="1" w:styleId="CharCharCharChar1CharCharChar">
    <w:name w:val="Char Char Char Char1 Char Char Char"/>
    <w:basedOn w:val="ab"/>
    <w:rPr>
      <w:rFonts w:ascii="宋体" w:eastAsia="宋体" w:hAnsi="PMingLiU" w:cs="Times New Roman"/>
      <w:sz w:val="24"/>
      <w:szCs w:val="24"/>
    </w:rPr>
  </w:style>
  <w:style w:type="paragraph" w:customStyle="1" w:styleId="afffffffffffffffff4">
    <w:name w:val="正文新"/>
    <w:basedOn w:val="ab"/>
    <w:pPr>
      <w:spacing w:before="80" w:after="60" w:line="300" w:lineRule="auto"/>
      <w:ind w:firstLine="510"/>
    </w:pPr>
    <w:rPr>
      <w:rFonts w:ascii="Times New Roman" w:eastAsia="宋体" w:hAnsi="Times New Roman" w:cs="Times New Roman"/>
      <w:snapToGrid w:val="0"/>
      <w:kern w:val="0"/>
      <w:sz w:val="24"/>
      <w:szCs w:val="24"/>
    </w:rPr>
  </w:style>
  <w:style w:type="paragraph" w:customStyle="1" w:styleId="tt2">
    <w:name w:val="tt2"/>
    <w:basedOn w:val="ab"/>
    <w:pPr>
      <w:widowControl/>
      <w:spacing w:before="100" w:beforeAutospacing="1" w:after="100" w:afterAutospacing="1" w:line="345" w:lineRule="atLeast"/>
      <w:jc w:val="left"/>
    </w:pPr>
    <w:rPr>
      <w:rFonts w:ascii="宋体" w:eastAsia="宋体" w:hAnsi="宋体" w:cs="宋体"/>
      <w:color w:val="000000"/>
      <w:kern w:val="0"/>
      <w:sz w:val="18"/>
      <w:szCs w:val="18"/>
      <w:u w:color="FFFFFF"/>
    </w:rPr>
  </w:style>
  <w:style w:type="paragraph" w:customStyle="1" w:styleId="afffffffffffffffff5">
    <w:name w:val="表、图名宋旭峰"/>
    <w:basedOn w:val="ab"/>
    <w:link w:val="CharCharff3"/>
    <w:pPr>
      <w:spacing w:line="520" w:lineRule="exact"/>
      <w:ind w:firstLine="420"/>
      <w:jc w:val="center"/>
    </w:pPr>
    <w:rPr>
      <w:rFonts w:ascii="Times New Roman" w:eastAsia="宋体" w:hAnsi="Times New Roman" w:cs="Times New Roman"/>
      <w:b/>
      <w:sz w:val="24"/>
      <w:szCs w:val="24"/>
    </w:rPr>
  </w:style>
  <w:style w:type="paragraph" w:customStyle="1" w:styleId="afffffffffffffffff6">
    <w:name w:val="填表内容"/>
    <w:basedOn w:val="ab"/>
    <w:pPr>
      <w:adjustRightInd w:val="0"/>
      <w:spacing w:line="480" w:lineRule="exact"/>
      <w:ind w:firstLineChars="200" w:firstLine="560"/>
      <w:jc w:val="left"/>
      <w:textAlignment w:val="baseline"/>
    </w:pPr>
    <w:rPr>
      <w:rFonts w:ascii="楷体_GB2312" w:eastAsia="楷体_GB2312" w:hAnsi="Times New Roman" w:cs="Times New Roman"/>
      <w:sz w:val="28"/>
      <w:szCs w:val="20"/>
    </w:rPr>
  </w:style>
  <w:style w:type="paragraph" w:customStyle="1" w:styleId="afffffffffffffffff7">
    <w:name w:val="图表文字"/>
    <w:basedOn w:val="ab"/>
    <w:pPr>
      <w:spacing w:line="300" w:lineRule="exact"/>
      <w:jc w:val="center"/>
    </w:pPr>
    <w:rPr>
      <w:rFonts w:ascii="Times New Roman" w:eastAsia="宋体" w:hAnsi="Times New Roman" w:cs="Times New Roman"/>
      <w:szCs w:val="20"/>
    </w:rPr>
  </w:style>
  <w:style w:type="paragraph" w:customStyle="1" w:styleId="afffffffffffffffff8">
    <w:name w:val="序列"/>
    <w:pPr>
      <w:widowControl w:val="0"/>
    </w:pPr>
    <w:rPr>
      <w:rFonts w:ascii="Times New Roman" w:eastAsia="宋体" w:hAnsi="Times New Roman" w:cs="Times New Roman"/>
      <w:sz w:val="28"/>
    </w:rPr>
  </w:style>
  <w:style w:type="paragraph" w:customStyle="1" w:styleId="102">
    <w:name w:val="10"/>
    <w:basedOn w:val="ab"/>
    <w:next w:val="36"/>
    <w:pPr>
      <w:spacing w:line="360" w:lineRule="auto"/>
      <w:ind w:firstLineChars="200" w:firstLine="480"/>
    </w:pPr>
    <w:rPr>
      <w:rFonts w:ascii="宋体" w:eastAsia="宋体" w:hAnsi="宋体" w:cs="Times New Roman"/>
      <w:color w:val="FF0000"/>
      <w:sz w:val="24"/>
      <w:szCs w:val="24"/>
    </w:rPr>
  </w:style>
  <w:style w:type="paragraph" w:customStyle="1" w:styleId="afffffffffffffffff9">
    <w:name w:val="大"/>
    <w:basedOn w:val="1"/>
    <w:pPr>
      <w:keepLines/>
      <w:widowControl/>
      <w:tabs>
        <w:tab w:val="left" w:pos="432"/>
      </w:tabs>
      <w:spacing w:before="780" w:after="312" w:line="360" w:lineRule="auto"/>
      <w:ind w:left="432" w:hanging="432"/>
      <w:jc w:val="left"/>
    </w:pPr>
    <w:rPr>
      <w:rFonts w:ascii="Times New Roman" w:eastAsia="黑体"/>
      <w:kern w:val="44"/>
      <w:sz w:val="36"/>
      <w:szCs w:val="4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b"/>
    <w:rPr>
      <w:rFonts w:ascii="Times New Roman" w:eastAsia="宋体" w:hAnsi="Times New Roman" w:cs="Times New Roman"/>
      <w:sz w:val="24"/>
      <w:szCs w:val="24"/>
    </w:rPr>
  </w:style>
  <w:style w:type="paragraph" w:customStyle="1" w:styleId="242">
    <w:name w:val="样式 宋体 四号 左 行距: 固定值 24 磅"/>
    <w:basedOn w:val="ab"/>
    <w:pPr>
      <w:spacing w:line="480" w:lineRule="exact"/>
      <w:ind w:firstLineChars="200" w:firstLine="560"/>
      <w:jc w:val="left"/>
    </w:pPr>
    <w:rPr>
      <w:rFonts w:ascii="宋体" w:eastAsia="宋体" w:hAnsi="宋体" w:cs="宋体"/>
      <w:sz w:val="24"/>
      <w:szCs w:val="20"/>
    </w:rPr>
  </w:style>
  <w:style w:type="paragraph" w:customStyle="1" w:styleId="xl67">
    <w:name w:val="xl67"/>
    <w:basedOn w:val="ab"/>
    <w:pPr>
      <w:widowControl/>
      <w:pBdr>
        <w:right w:val="single" w:sz="4"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Char1Char">
    <w:name w:val="Char Char1 Char"/>
    <w:basedOn w:val="ab"/>
    <w:rPr>
      <w:rFonts w:ascii="Times New Roman" w:eastAsia="Times New Roman" w:hAnsi="Times New Roman" w:cs="Times New Roman"/>
      <w:kern w:val="0"/>
      <w:szCs w:val="24"/>
    </w:rPr>
  </w:style>
  <w:style w:type="paragraph" w:customStyle="1" w:styleId="afffffffffffffffffa">
    <w:name w:val="表体"/>
    <w:basedOn w:val="affffb"/>
    <w:pPr>
      <w:overflowPunct w:val="0"/>
      <w:spacing w:before="0" w:after="0" w:line="300" w:lineRule="atLeast"/>
      <w:ind w:firstLineChars="200" w:firstLine="200"/>
      <w:textAlignment w:val="baseline"/>
    </w:pPr>
    <w:rPr>
      <w:rFonts w:ascii="Times New Roman" w:eastAsia="宋体"/>
      <w:color w:val="000000"/>
      <w:kern w:val="24"/>
      <w:sz w:val="18"/>
    </w:rPr>
  </w:style>
  <w:style w:type="paragraph" w:customStyle="1" w:styleId="afffffffffffffffffb">
    <w:name w:val="段"/>
    <w:pPr>
      <w:autoSpaceDE w:val="0"/>
      <w:autoSpaceDN w:val="0"/>
      <w:ind w:firstLineChars="200" w:firstLine="200"/>
      <w:jc w:val="both"/>
    </w:pPr>
    <w:rPr>
      <w:rFonts w:ascii="宋体" w:eastAsia="宋体" w:hAnsi="Times New Roman" w:cs="Times New Roman"/>
      <w:sz w:val="21"/>
    </w:rPr>
  </w:style>
  <w:style w:type="paragraph" w:customStyle="1" w:styleId="afffffffffffffffffc">
    <w:name w:val="图文框"/>
    <w:basedOn w:val="ab"/>
    <w:qFormat/>
    <w:pPr>
      <w:widowControl/>
      <w:adjustRightInd w:val="0"/>
      <w:snapToGrid w:val="0"/>
      <w:jc w:val="center"/>
    </w:pPr>
    <w:rPr>
      <w:rFonts w:ascii="Times New Roman" w:eastAsia="宋体" w:hAnsi="Times New Roman" w:cs="Times New Roman"/>
      <w:kern w:val="0"/>
      <w:sz w:val="24"/>
      <w:szCs w:val="20"/>
    </w:rPr>
  </w:style>
  <w:style w:type="paragraph" w:customStyle="1" w:styleId="xl133">
    <w:name w:val="xl133"/>
    <w:basedOn w:val="ab"/>
    <w:pPr>
      <w:widowControl/>
      <w:pBdr>
        <w:right w:val="single" w:sz="4"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afffffffffffffffffd">
    <w:name w:val="正文段落（韩奇）"/>
    <w:basedOn w:val="ab"/>
    <w:pPr>
      <w:spacing w:line="360" w:lineRule="auto"/>
      <w:ind w:firstLineChars="200" w:firstLine="480"/>
      <w:jc w:val="left"/>
    </w:pPr>
    <w:rPr>
      <w:rFonts w:ascii="Times New Roman" w:eastAsia="宋体" w:hAnsi="Times New Roman" w:cs="Times New Roman"/>
      <w:snapToGrid w:val="0"/>
      <w:kern w:val="0"/>
      <w:sz w:val="24"/>
      <w:szCs w:val="24"/>
    </w:rPr>
  </w:style>
  <w:style w:type="paragraph" w:customStyle="1" w:styleId="afffffffffffffffffe">
    <w:name w:val="文档二级标题"/>
    <w:basedOn w:val="ab"/>
    <w:rPr>
      <w:rFonts w:ascii="楷体_GB2312" w:eastAsia="楷体_GB2312" w:hAnsi="华文仿宋" w:cs="Times New Roman"/>
      <w:sz w:val="28"/>
      <w:szCs w:val="24"/>
    </w:rPr>
  </w:style>
  <w:style w:type="paragraph" w:customStyle="1" w:styleId="xl100">
    <w:name w:val="xl100"/>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1fff0">
    <w:name w:val="表1"/>
    <w:basedOn w:val="ab"/>
    <w:qFormat/>
    <w:pPr>
      <w:spacing w:before="40" w:line="0" w:lineRule="atLeast"/>
      <w:jc w:val="center"/>
    </w:pPr>
    <w:rPr>
      <w:rFonts w:ascii="Times New Roman" w:eastAsia="宋体" w:hAnsi="Times New Roman" w:cs="Times New Roman"/>
      <w:sz w:val="28"/>
      <w:szCs w:val="20"/>
    </w:rPr>
  </w:style>
  <w:style w:type="paragraph" w:customStyle="1" w:styleId="affffffffffffffffff">
    <w:name w:val="样式 四号"/>
    <w:basedOn w:val="ab"/>
    <w:pPr>
      <w:spacing w:line="460" w:lineRule="exact"/>
      <w:ind w:firstLineChars="200" w:firstLine="200"/>
    </w:pPr>
    <w:rPr>
      <w:rFonts w:ascii="Times New Roman" w:eastAsia="宋体" w:hAnsi="Times New Roman" w:cs="宋体"/>
      <w:sz w:val="28"/>
      <w:szCs w:val="20"/>
    </w:rPr>
  </w:style>
  <w:style w:type="paragraph" w:customStyle="1" w:styleId="xl42">
    <w:name w:val="xl42"/>
    <w:basedOn w:val="ab"/>
    <w:qFormat/>
    <w:pPr>
      <w:widowControl/>
      <w:pBdr>
        <w:top w:val="single" w:sz="12" w:space="0" w:color="auto"/>
        <w:right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CharCharff4">
    <w:name w:val="批注框文本 Char Char"/>
    <w:basedOn w:val="ab"/>
    <w:rPr>
      <w:rFonts w:ascii="宋体" w:eastAsia="宋体" w:hAnsi="宋体" w:cs="Times New Roman"/>
      <w:sz w:val="18"/>
      <w:szCs w:val="24"/>
      <w:u w:color="FFFFFF"/>
    </w:rPr>
  </w:style>
  <w:style w:type="paragraph" w:customStyle="1" w:styleId="reader-word-layerreader-word-s9-0">
    <w:name w:val="reader-word-layer reader-word-s9-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2">
    <w:name w:val="Char Char Char Char2"/>
    <w:basedOn w:val="ab"/>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106">
    <w:name w:val="xl106"/>
    <w:basedOn w:val="ab"/>
    <w:pPr>
      <w:widowControl/>
      <w:pBdr>
        <w:left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InTable">
    <w:name w:val="In Table"/>
    <w:basedOn w:val="ab"/>
    <w:pPr>
      <w:tabs>
        <w:tab w:val="left" w:pos="2200"/>
        <w:tab w:val="left" w:pos="3960"/>
        <w:tab w:val="left" w:pos="5280"/>
      </w:tabs>
      <w:spacing w:before="96" w:after="96" w:line="0" w:lineRule="atLeast"/>
      <w:jc w:val="center"/>
    </w:pPr>
    <w:rPr>
      <w:rFonts w:ascii="Tahoma" w:eastAsia="华文中宋" w:hAnsi="Tahoma" w:cs="Times New Roman"/>
      <w:szCs w:val="20"/>
    </w:rPr>
  </w:style>
  <w:style w:type="paragraph" w:customStyle="1" w:styleId="affffffffffffffffff0">
    <w:name w:val="图表名"/>
    <w:basedOn w:val="ab"/>
    <w:pPr>
      <w:adjustRightInd w:val="0"/>
      <w:snapToGrid w:val="0"/>
      <w:spacing w:beforeLines="30"/>
      <w:jc w:val="center"/>
    </w:pPr>
    <w:rPr>
      <w:rFonts w:ascii="宋体" w:eastAsia="宋体" w:hAnsi="Courier New" w:cs="Courier New"/>
      <w:bCs/>
      <w:kern w:val="0"/>
      <w:sz w:val="24"/>
      <w:szCs w:val="28"/>
    </w:rPr>
  </w:style>
  <w:style w:type="paragraph" w:customStyle="1" w:styleId="xl226">
    <w:name w:val="xl226"/>
    <w:basedOn w:val="ab"/>
    <w:pPr>
      <w:widowControl/>
      <w:shd w:val="clear" w:color="auto" w:fill="FFFF99"/>
      <w:spacing w:before="100" w:beforeAutospacing="1" w:after="100" w:afterAutospacing="1"/>
      <w:jc w:val="left"/>
    </w:pPr>
    <w:rPr>
      <w:rFonts w:ascii="宋体" w:eastAsia="宋体" w:hAnsi="宋体" w:cs="宋体"/>
      <w:kern w:val="0"/>
      <w:sz w:val="24"/>
      <w:szCs w:val="24"/>
    </w:rPr>
  </w:style>
  <w:style w:type="paragraph" w:customStyle="1" w:styleId="reader-word-layerreader-word-s7-20">
    <w:name w:val="reader-word-layer reader-word-s7-2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1">
    <w:name w:val="我的样式（正文）"/>
    <w:basedOn w:val="ab"/>
    <w:pPr>
      <w:spacing w:line="440" w:lineRule="exact"/>
    </w:pPr>
    <w:rPr>
      <w:rFonts w:ascii="宋体" w:eastAsia="宋体" w:hAnsi="Times New Roman" w:cs="Times New Roman"/>
      <w:sz w:val="28"/>
      <w:szCs w:val="20"/>
    </w:rPr>
  </w:style>
  <w:style w:type="paragraph" w:customStyle="1" w:styleId="HTML9">
    <w:name w:val="HTML 预先格式化"/>
    <w:basedOn w:val="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cs="Times New Roman"/>
      <w:kern w:val="0"/>
      <w:sz w:val="20"/>
      <w:szCs w:val="24"/>
      <w:u w:color="FFFFFF"/>
    </w:rPr>
  </w:style>
  <w:style w:type="paragraph" w:customStyle="1" w:styleId="affffffffffffffffff2">
    <w:name w:val="表内样式"/>
    <w:basedOn w:val="ab"/>
    <w:next w:val="ab"/>
    <w:pPr>
      <w:jc w:val="center"/>
    </w:pPr>
    <w:rPr>
      <w:rFonts w:ascii="Times New Roman" w:eastAsia="宋体" w:hAnsi="Times New Roman" w:cs="Times New Roman"/>
      <w:kern w:val="0"/>
      <w:szCs w:val="24"/>
    </w:rPr>
  </w:style>
  <w:style w:type="paragraph" w:customStyle="1" w:styleId="xl146">
    <w:name w:val="xl146"/>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xl143">
    <w:name w:val="xl143"/>
    <w:basedOn w:val="ab"/>
    <w:pPr>
      <w:widowControl/>
      <w:pBdr>
        <w:top w:val="single" w:sz="8" w:space="0" w:color="auto"/>
        <w:left w:val="single" w:sz="4" w:space="0" w:color="auto"/>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reader-word-layerreader-word-s1-7reader-word-s1-23">
    <w:name w:val="reader-word-layer reader-word-s1-7 reader-word-s1-2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3">
    <w:name w:val="表格编号"/>
    <w:basedOn w:val="ab"/>
    <w:next w:val="ab"/>
    <w:pPr>
      <w:spacing w:before="300" w:after="200"/>
      <w:ind w:left="964" w:hanging="425"/>
      <w:jc w:val="center"/>
    </w:pPr>
    <w:rPr>
      <w:rFonts w:ascii="Times New Roman" w:eastAsia="宋体" w:hAnsi="Times New Roman" w:cs="Times New Roman"/>
      <w:sz w:val="24"/>
      <w:szCs w:val="20"/>
    </w:rPr>
  </w:style>
  <w:style w:type="paragraph" w:customStyle="1" w:styleId="CharCharCharCharCharCharCharCharChar1CharCharChar1CharCharCharCharCharChar">
    <w:name w:val="Char Char Char Char Char Char Char Char Char1 Char Char Char1 Char Char Char Char Char Char"/>
    <w:basedOn w:val="ab"/>
    <w:pPr>
      <w:spacing w:line="360" w:lineRule="auto"/>
      <w:ind w:firstLineChars="200" w:firstLine="200"/>
    </w:pPr>
    <w:rPr>
      <w:rFonts w:ascii="宋体" w:eastAsia="宋体" w:hAnsi="宋体" w:cs="宋体"/>
      <w:sz w:val="24"/>
      <w:szCs w:val="24"/>
    </w:rPr>
  </w:style>
  <w:style w:type="paragraph" w:customStyle="1" w:styleId="xl108">
    <w:name w:val="xl108"/>
    <w:basedOn w:val="ab"/>
    <w:pPr>
      <w:widowControl/>
      <w:pBdr>
        <w:bottom w:val="single" w:sz="8"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xl63">
    <w:name w:val="xl63"/>
    <w:basedOn w:val="ab"/>
    <w:pPr>
      <w:widowControl/>
      <w:spacing w:before="100" w:beforeAutospacing="1" w:after="100" w:afterAutospacing="1"/>
      <w:jc w:val="center"/>
    </w:pPr>
    <w:rPr>
      <w:rFonts w:ascii="Times New Roman" w:eastAsia="宋体" w:hAnsi="Times New Roman" w:cs="Times New Roman"/>
      <w:kern w:val="0"/>
      <w:sz w:val="12"/>
      <w:szCs w:val="20"/>
    </w:rPr>
  </w:style>
  <w:style w:type="paragraph" w:customStyle="1" w:styleId="affffffffffffffffff4">
    <w:name w:val="居中正文"/>
    <w:basedOn w:val="afff2"/>
    <w:pPr>
      <w:snapToGrid/>
      <w:spacing w:before="120" w:line="360" w:lineRule="auto"/>
      <w:ind w:firstLine="0"/>
      <w:jc w:val="center"/>
    </w:pPr>
    <w:rPr>
      <w:rFonts w:ascii="宋体" w:eastAsia="宋体" w:hint="eastAsia"/>
      <w:kern w:val="28"/>
      <w:sz w:val="24"/>
    </w:rPr>
  </w:style>
  <w:style w:type="paragraph" w:customStyle="1" w:styleId="CharCharCharCharCharChar1CharCharCharCharCharCharChar">
    <w:name w:val="Char Char Char Char Char Char1 Char Char Char Char Char Char Char"/>
    <w:basedOn w:val="ab"/>
    <w:rPr>
      <w:rFonts w:ascii="Times New Roman" w:eastAsia="宋体" w:hAnsi="Times New Roman" w:cs="Times New Roman"/>
      <w:szCs w:val="24"/>
    </w:rPr>
  </w:style>
  <w:style w:type="paragraph" w:customStyle="1" w:styleId="xl60">
    <w:name w:val="xl60"/>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2510">
    <w:name w:val="样式 表格 + 左  25 字符1"/>
    <w:basedOn w:val="aff1"/>
    <w:semiHidden/>
    <w:pPr>
      <w:widowControl/>
      <w:jc w:val="center"/>
    </w:pPr>
    <w:rPr>
      <w:rFonts w:ascii="Times New Roman" w:hAnsi="宋体" w:cs="宋体"/>
      <w:kern w:val="0"/>
      <w:sz w:val="18"/>
      <w:szCs w:val="20"/>
    </w:rPr>
  </w:style>
  <w:style w:type="paragraph" w:customStyle="1" w:styleId="a31">
    <w:name w:val="a3"/>
    <w:basedOn w:val="ab"/>
    <w:pPr>
      <w:widowControl/>
      <w:tabs>
        <w:tab w:val="left" w:pos="900"/>
      </w:tabs>
      <w:spacing w:before="100" w:beforeAutospacing="1" w:after="100" w:afterAutospacing="1"/>
      <w:jc w:val="left"/>
    </w:pPr>
    <w:rPr>
      <w:rFonts w:ascii="宋体" w:eastAsia="宋体" w:hAnsi="宋体" w:cs="Times New Roman"/>
      <w:color w:val="000000"/>
      <w:kern w:val="0"/>
      <w:sz w:val="24"/>
      <w:szCs w:val="24"/>
    </w:rPr>
  </w:style>
  <w:style w:type="paragraph" w:customStyle="1" w:styleId="xl58">
    <w:name w:val="xl58"/>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1fff1">
    <w:name w:val="正文首行缩进1"/>
    <w:basedOn w:val="afd"/>
    <w:pPr>
      <w:spacing w:after="120" w:line="240" w:lineRule="auto"/>
      <w:ind w:firstLine="420"/>
    </w:pPr>
    <w:rPr>
      <w:rFonts w:hAnsi="宋体" w:hint="eastAsia"/>
      <w:color w:val="auto"/>
      <w:sz w:val="21"/>
      <w:szCs w:val="24"/>
      <w:u w:color="FFFFFF"/>
    </w:rPr>
  </w:style>
  <w:style w:type="paragraph" w:customStyle="1" w:styleId="aa">
    <w:name w:val="标准文件_五级条标题"/>
    <w:basedOn w:val="a9"/>
    <w:next w:val="ab"/>
    <w:pPr>
      <w:numPr>
        <w:ilvl w:val="6"/>
      </w:numPr>
      <w:tabs>
        <w:tab w:val="left" w:pos="3500"/>
      </w:tabs>
      <w:ind w:left="3500" w:hanging="420"/>
      <w:outlineLvl w:val="6"/>
    </w:pPr>
  </w:style>
  <w:style w:type="paragraph" w:customStyle="1" w:styleId="a9">
    <w:name w:val="标准文件_四级条标题"/>
    <w:basedOn w:val="a8"/>
    <w:next w:val="ab"/>
    <w:pPr>
      <w:numPr>
        <w:ilvl w:val="5"/>
      </w:numPr>
      <w:tabs>
        <w:tab w:val="left" w:pos="3080"/>
      </w:tabs>
      <w:ind w:left="3080" w:hanging="420"/>
      <w:outlineLvl w:val="5"/>
    </w:pPr>
  </w:style>
  <w:style w:type="paragraph" w:customStyle="1" w:styleId="a8">
    <w:name w:val="标准文件_三级条标题"/>
    <w:basedOn w:val="a7"/>
    <w:next w:val="ab"/>
    <w:pPr>
      <w:numPr>
        <w:ilvl w:val="4"/>
      </w:numPr>
      <w:tabs>
        <w:tab w:val="left" w:pos="2660"/>
      </w:tabs>
      <w:ind w:left="0" w:hanging="420"/>
      <w:outlineLvl w:val="4"/>
    </w:pPr>
  </w:style>
  <w:style w:type="paragraph" w:customStyle="1" w:styleId="affffffffffffffffff5">
    <w:name w:val="正文图"/>
    <w:basedOn w:val="ab"/>
    <w:pPr>
      <w:adjustRightInd w:val="0"/>
      <w:snapToGrid w:val="0"/>
      <w:ind w:firstLineChars="200" w:firstLine="200"/>
      <w:jc w:val="center"/>
      <w:textAlignment w:val="baseline"/>
    </w:pPr>
    <w:rPr>
      <w:rFonts w:ascii="宋体" w:eastAsia="宋体" w:hAnsi="Times New Roman" w:cs="Times New Roman"/>
      <w:kern w:val="0"/>
      <w:sz w:val="24"/>
      <w:szCs w:val="24"/>
    </w:rPr>
  </w:style>
  <w:style w:type="paragraph" w:customStyle="1" w:styleId="reader-word-layerreader-word-s1-11">
    <w:name w:val="reader-word-layer reader-word-s1-1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8-2">
    <w:name w:val="reader-word-layer reader-word-s8-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8">
    <w:name w:val="reader-word-layer reader-word-s2-8"/>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6">
    <w:name w:val="标题一"/>
    <w:basedOn w:val="ab"/>
    <w:pPr>
      <w:jc w:val="center"/>
    </w:pPr>
    <w:rPr>
      <w:rFonts w:ascii="Times New Roman" w:eastAsia="宋体" w:hAnsi="Times New Roman" w:cs="Times New Roman"/>
      <w:b/>
      <w:sz w:val="36"/>
      <w:szCs w:val="36"/>
    </w:rPr>
  </w:style>
  <w:style w:type="paragraph" w:customStyle="1" w:styleId="1fff2">
    <w:name w:val="正文文本1"/>
    <w:basedOn w:val="ab"/>
    <w:pPr>
      <w:spacing w:after="120"/>
    </w:pPr>
    <w:rPr>
      <w:rFonts w:ascii="宋体" w:eastAsia="宋体" w:hAnsi="宋体" w:cs="Times New Roman" w:hint="eastAsia"/>
      <w:szCs w:val="24"/>
      <w:u w:color="FFFFFF"/>
    </w:rPr>
  </w:style>
  <w:style w:type="paragraph" w:customStyle="1" w:styleId="xl107">
    <w:name w:val="xl107"/>
    <w:basedOn w:val="ab"/>
    <w:pPr>
      <w:widowControl/>
      <w:pBdr>
        <w:bottom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CharCharChar1Char">
    <w:name w:val="Char Char Char1 Char"/>
    <w:basedOn w:val="ab"/>
    <w:semiHidden/>
    <w:rPr>
      <w:rFonts w:ascii="Times New Roman" w:eastAsia="宋体" w:hAnsi="Times New Roman" w:cs="Times New Roman"/>
      <w:szCs w:val="24"/>
    </w:rPr>
  </w:style>
  <w:style w:type="paragraph" w:customStyle="1" w:styleId="2ff9">
    <w:name w:val="条2"/>
    <w:basedOn w:val="ab"/>
    <w:next w:val="ab"/>
    <w:pPr>
      <w:outlineLvl w:val="1"/>
    </w:pPr>
    <w:rPr>
      <w:rFonts w:ascii="黑体" w:eastAsia="黑体" w:hAnsi="宋体" w:cs="Times New Roman"/>
      <w:kern w:val="21"/>
      <w:szCs w:val="24"/>
      <w:u w:color="FFFFFF"/>
    </w:rPr>
  </w:style>
  <w:style w:type="paragraph" w:customStyle="1" w:styleId="112">
    <w:name w:val="标题11"/>
    <w:basedOn w:val="ab"/>
    <w:pPr>
      <w:spacing w:after="240"/>
      <w:outlineLvl w:val="0"/>
    </w:pPr>
    <w:rPr>
      <w:rFonts w:ascii="Times New Roman" w:eastAsia="黑体" w:hAnsi="Times New Roman" w:cs="Times New Roman"/>
      <w:sz w:val="44"/>
      <w:szCs w:val="20"/>
    </w:rPr>
  </w:style>
  <w:style w:type="paragraph" w:customStyle="1" w:styleId="1fff3">
    <w:name w:val="条1"/>
    <w:basedOn w:val="ab"/>
    <w:next w:val="ab"/>
    <w:pPr>
      <w:outlineLvl w:val="1"/>
    </w:pPr>
    <w:rPr>
      <w:rFonts w:ascii="黑体" w:eastAsia="黑体" w:hAnsi="宋体" w:cs="Times New Roman"/>
      <w:kern w:val="21"/>
      <w:szCs w:val="24"/>
      <w:u w:color="FFFFFF"/>
    </w:rPr>
  </w:style>
  <w:style w:type="paragraph" w:customStyle="1" w:styleId="1CharCharCharChar0">
    <w:name w:val="1 Char Char Char Char"/>
    <w:basedOn w:val="ab"/>
    <w:pPr>
      <w:widowControl/>
      <w:spacing w:after="160" w:line="240" w:lineRule="exact"/>
      <w:jc w:val="left"/>
    </w:pPr>
    <w:rPr>
      <w:rFonts w:ascii="Tahoma" w:eastAsia="Times New Roman" w:hAnsi="Tahoma" w:cs="Times New Roman"/>
      <w:kern w:val="0"/>
      <w:sz w:val="28"/>
      <w:szCs w:val="24"/>
      <w:lang w:eastAsia="en-US"/>
    </w:rPr>
  </w:style>
  <w:style w:type="paragraph" w:customStyle="1" w:styleId="2ffa">
    <w:name w:val="标题样式2"/>
    <w:basedOn w:val="ab"/>
    <w:semiHidden/>
    <w:pPr>
      <w:adjustRightInd w:val="0"/>
      <w:spacing w:line="480" w:lineRule="atLeast"/>
      <w:textAlignment w:val="baseline"/>
    </w:pPr>
    <w:rPr>
      <w:rFonts w:ascii="新宋体" w:eastAsia="仿宋_GB2312" w:hAnsi="新宋体" w:cs="Times New Roman"/>
      <w:kern w:val="0"/>
      <w:sz w:val="28"/>
      <w:szCs w:val="20"/>
    </w:rPr>
  </w:style>
  <w:style w:type="paragraph" w:customStyle="1" w:styleId="heading">
    <w:name w:val="heading"/>
    <w:basedOn w:val="ab"/>
    <w:next w:val="ab"/>
    <w:pPr>
      <w:keepNext/>
      <w:keepLines/>
      <w:tabs>
        <w:tab w:val="left" w:pos="576"/>
      </w:tabs>
      <w:spacing w:line="360" w:lineRule="auto"/>
      <w:ind w:left="576"/>
      <w:outlineLvl w:val="1"/>
    </w:pPr>
    <w:rPr>
      <w:rFonts w:ascii="宋体" w:eastAsia="宋体" w:hAnsi="Arial Black" w:cs="Times New Roman"/>
      <w:sz w:val="24"/>
      <w:szCs w:val="20"/>
    </w:rPr>
  </w:style>
  <w:style w:type="paragraph" w:customStyle="1" w:styleId="font6">
    <w:name w:val="font6"/>
    <w:basedOn w:val="ab"/>
    <w:qFormat/>
    <w:pPr>
      <w:widowControl/>
      <w:spacing w:before="100" w:beforeAutospacing="1" w:after="100" w:afterAutospacing="1"/>
      <w:jc w:val="left"/>
    </w:pPr>
    <w:rPr>
      <w:rFonts w:ascii="宋体" w:eastAsia="宋体" w:hAnsi="宋体" w:cs="Times New Roman"/>
      <w:kern w:val="0"/>
      <w:sz w:val="16"/>
      <w:szCs w:val="20"/>
    </w:rPr>
  </w:style>
  <w:style w:type="paragraph" w:customStyle="1" w:styleId="reader-word-layerreader-word-s11-0">
    <w:name w:val="reader-word-layer reader-word-s11-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7">
    <w:name w:val="佛表"/>
    <w:basedOn w:val="affb"/>
    <w:pPr>
      <w:tabs>
        <w:tab w:val="clear" w:pos="780"/>
      </w:tabs>
      <w:spacing w:before="0" w:line="0" w:lineRule="atLeast"/>
      <w:ind w:left="0" w:firstLine="0"/>
    </w:pPr>
    <w:rPr>
      <w:rFonts w:ascii="宋体" w:eastAsia="宋体" w:hAnsi="宋体"/>
      <w:kern w:val="2"/>
      <w:sz w:val="21"/>
      <w:szCs w:val="24"/>
    </w:rPr>
  </w:style>
  <w:style w:type="paragraph" w:customStyle="1" w:styleId="1fff4">
    <w:name w:val="+列表1"/>
    <w:basedOn w:val="ab"/>
    <w:pPr>
      <w:adjustRightInd w:val="0"/>
      <w:snapToGrid w:val="0"/>
      <w:spacing w:line="360" w:lineRule="auto"/>
    </w:pPr>
    <w:rPr>
      <w:rFonts w:ascii="Times New Roman" w:eastAsia="宋体" w:hAnsi="Times New Roman" w:cs="Times New Roman"/>
      <w:szCs w:val="24"/>
    </w:rPr>
  </w:style>
  <w:style w:type="paragraph" w:customStyle="1" w:styleId="xl29">
    <w:name w:val="xl29"/>
    <w:basedOn w:val="ab"/>
    <w:qFormat/>
    <w:pPr>
      <w:widowControl/>
      <w:spacing w:before="100" w:beforeAutospacing="1" w:after="100" w:afterAutospacing="1"/>
      <w:jc w:val="left"/>
    </w:pPr>
    <w:rPr>
      <w:rFonts w:ascii="Times New Roman" w:eastAsia="宋体" w:hAnsi="Times New Roman" w:cs="Times New Roman"/>
      <w:kern w:val="0"/>
      <w:sz w:val="16"/>
      <w:szCs w:val="20"/>
    </w:rPr>
  </w:style>
  <w:style w:type="paragraph" w:customStyle="1" w:styleId="a3">
    <w:name w:val="正文图标题"/>
    <w:next w:val="afffffffffffffffffb"/>
    <w:pPr>
      <w:numPr>
        <w:numId w:val="8"/>
      </w:numPr>
      <w:tabs>
        <w:tab w:val="left" w:pos="360"/>
      </w:tabs>
      <w:spacing w:beforeLines="50" w:afterLines="50"/>
      <w:ind w:left="0"/>
      <w:jc w:val="center"/>
    </w:pPr>
    <w:rPr>
      <w:rFonts w:ascii="黑体" w:eastAsia="黑体" w:hAnsi="Times New Roman" w:cs="Times New Roman"/>
      <w:sz w:val="21"/>
    </w:rPr>
  </w:style>
  <w:style w:type="paragraph" w:customStyle="1" w:styleId="xl54">
    <w:name w:val="xl54"/>
    <w:basedOn w:val="ab"/>
    <w:pPr>
      <w:widowControl/>
      <w:pBdr>
        <w:left w:val="single" w:sz="4" w:space="0" w:color="auto"/>
        <w:bottom w:val="single" w:sz="12"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affffffffffffffffff8">
    <w:name w:val="表格下注"/>
    <w:pPr>
      <w:autoSpaceDE w:val="0"/>
      <w:autoSpaceDN w:val="0"/>
      <w:ind w:firstLineChars="200" w:firstLine="200"/>
      <w:jc w:val="both"/>
    </w:pPr>
    <w:rPr>
      <w:rFonts w:ascii="Times New Roman" w:eastAsia="黑体" w:hAnsi="Times New Roman" w:cs="Times New Roman"/>
      <w:sz w:val="21"/>
    </w:rPr>
  </w:style>
  <w:style w:type="paragraph" w:customStyle="1" w:styleId="reader-word-layerreader-word-s7-19">
    <w:name w:val="reader-word-layer reader-word-s7-1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xl112">
    <w:name w:val="xl112"/>
    <w:basedOn w:val="ab"/>
    <w:pPr>
      <w:widowControl/>
      <w:pBdr>
        <w:right w:val="single" w:sz="8" w:space="0" w:color="auto"/>
      </w:pBdr>
      <w:spacing w:before="100" w:beforeAutospacing="1" w:after="100" w:afterAutospacing="1"/>
      <w:jc w:val="left"/>
    </w:pPr>
    <w:rPr>
      <w:rFonts w:ascii="Arial Unicode MS" w:eastAsia="宋体" w:hAnsi="Arial Unicode MS" w:cs="Times New Roman"/>
      <w:kern w:val="0"/>
      <w:sz w:val="16"/>
      <w:szCs w:val="20"/>
    </w:rPr>
  </w:style>
  <w:style w:type="paragraph" w:customStyle="1" w:styleId="WW-1">
    <w:name w:val="WW-表格1"/>
    <w:basedOn w:val="ab"/>
    <w:pPr>
      <w:suppressAutoHyphens/>
      <w:snapToGrid w:val="0"/>
      <w:spacing w:before="20" w:after="20"/>
      <w:jc w:val="center"/>
    </w:pPr>
    <w:rPr>
      <w:rFonts w:ascii="Times New Roman" w:eastAsia="宋体" w:hAnsi="Times New Roman" w:cs="Times New Roman"/>
      <w:kern w:val="1"/>
      <w:szCs w:val="20"/>
      <w:lang w:eastAsia="ar-SA"/>
    </w:rPr>
  </w:style>
  <w:style w:type="paragraph" w:customStyle="1" w:styleId="affffffffffffffffff9">
    <w:name w:val="表格（报告书）"/>
    <w:next w:val="ab"/>
    <w:pPr>
      <w:widowControl w:val="0"/>
      <w:adjustRightInd w:val="0"/>
      <w:snapToGrid w:val="0"/>
      <w:spacing w:line="300" w:lineRule="exact"/>
      <w:ind w:leftChars="8" w:left="19"/>
      <w:jc w:val="both"/>
    </w:pPr>
    <w:rPr>
      <w:rFonts w:ascii="宋体" w:eastAsia="宋体" w:hAnsi="宋体" w:cs="Times New Roman"/>
      <w:spacing w:val="-8"/>
      <w:kern w:val="2"/>
      <w:sz w:val="21"/>
      <w:szCs w:val="21"/>
    </w:rPr>
  </w:style>
  <w:style w:type="paragraph" w:customStyle="1" w:styleId="Char160">
    <w:name w:val="Char16"/>
    <w:basedOn w:val="ab"/>
    <w:next w:val="ab"/>
    <w:semiHidden/>
    <w:pPr>
      <w:ind w:firstLineChars="200" w:firstLine="200"/>
    </w:pPr>
    <w:rPr>
      <w:rFonts w:ascii="宋体" w:eastAsia="宋体" w:hAnsi="宋体" w:cs="宋体"/>
      <w:sz w:val="24"/>
      <w:szCs w:val="24"/>
      <w:u w:color="FFFFFF"/>
    </w:rPr>
  </w:style>
  <w:style w:type="paragraph" w:customStyle="1" w:styleId="2112Heading2HiddenHeading2CCBSheadi0">
    <w:name w:val="样式 标题 2节标题 1.1节第一章 标题 2Heading 2 HiddenHeading 2 CCBSheadi..."/>
    <w:basedOn w:val="2"/>
    <w:pPr>
      <w:spacing w:before="100" w:after="100" w:line="520" w:lineRule="exact"/>
    </w:pPr>
    <w:rPr>
      <w:rFonts w:ascii="宋体" w:eastAsia="宋体" w:hAnsi="宋体" w:cs="宋体"/>
      <w:sz w:val="28"/>
      <w:szCs w:val="20"/>
    </w:rPr>
  </w:style>
  <w:style w:type="paragraph" w:customStyle="1" w:styleId="Charffff6">
    <w:name w:val="大妹正文 Char"/>
    <w:basedOn w:val="1"/>
    <w:pPr>
      <w:keepNext w:val="0"/>
      <w:spacing w:line="360" w:lineRule="auto"/>
      <w:ind w:rightChars="-15" w:right="-31"/>
      <w:outlineLvl w:val="9"/>
    </w:pPr>
    <w:rPr>
      <w:b w:val="0"/>
      <w:bCs w:val="0"/>
      <w:color w:val="000000"/>
      <w:kern w:val="44"/>
      <w:sz w:val="24"/>
    </w:rPr>
  </w:style>
  <w:style w:type="paragraph" w:customStyle="1" w:styleId="font0">
    <w:name w:val="font0"/>
    <w:basedOn w:val="ab"/>
    <w:qFormat/>
    <w:pPr>
      <w:widowControl/>
      <w:spacing w:before="100" w:beforeAutospacing="1" w:after="100" w:afterAutospacing="1"/>
      <w:jc w:val="left"/>
    </w:pPr>
    <w:rPr>
      <w:rFonts w:ascii="宋体" w:eastAsia="宋体" w:hAnsi="宋体" w:cs="Times New Roman"/>
      <w:kern w:val="0"/>
      <w:szCs w:val="20"/>
    </w:rPr>
  </w:style>
  <w:style w:type="paragraph" w:customStyle="1" w:styleId="affffffffffffffffffa">
    <w:name w:val="正文单倍行距"/>
    <w:basedOn w:val="ab"/>
    <w:pPr>
      <w:tabs>
        <w:tab w:val="left" w:pos="8640"/>
      </w:tabs>
      <w:snapToGrid w:val="0"/>
      <w:spacing w:line="360" w:lineRule="auto"/>
      <w:ind w:firstLineChars="200" w:firstLine="200"/>
    </w:pPr>
    <w:rPr>
      <w:rFonts w:ascii="Times New Roman" w:eastAsia="仿宋_GB2312" w:hAnsi="Times New Roman" w:cs="Times New Roman"/>
      <w:sz w:val="24"/>
      <w:szCs w:val="24"/>
    </w:rPr>
  </w:style>
  <w:style w:type="paragraph" w:customStyle="1" w:styleId="xl152">
    <w:name w:val="xl152"/>
    <w:basedOn w:val="ab"/>
    <w:pPr>
      <w:widowControl/>
      <w:spacing w:before="100" w:beforeAutospacing="1" w:after="100" w:afterAutospacing="1"/>
      <w:jc w:val="left"/>
    </w:pPr>
    <w:rPr>
      <w:rFonts w:ascii="Arial Unicode MS" w:eastAsia="宋体" w:hAnsi="Arial Unicode MS" w:cs="Times New Roman"/>
      <w:kern w:val="0"/>
      <w:sz w:val="16"/>
      <w:szCs w:val="20"/>
    </w:rPr>
  </w:style>
  <w:style w:type="paragraph" w:customStyle="1" w:styleId="2ffb">
    <w:name w:val="表2"/>
    <w:basedOn w:val="ab"/>
    <w:pPr>
      <w:adjustRightInd w:val="0"/>
      <w:snapToGrid w:val="0"/>
      <w:spacing w:before="60" w:after="60"/>
      <w:jc w:val="center"/>
    </w:pPr>
    <w:rPr>
      <w:rFonts w:ascii="宋体" w:eastAsia="宋体" w:hAnsi="Times New Roman" w:cs="Times New Roman"/>
      <w:spacing w:val="-4"/>
      <w:sz w:val="24"/>
      <w:szCs w:val="21"/>
    </w:rPr>
  </w:style>
  <w:style w:type="paragraph" w:customStyle="1" w:styleId="17878125">
    <w:name w:val="样式 标题 1 + 小四 段前: 7.8 磅 段后: 7.8 磅 行距: 多倍行距 1.25 字行"/>
    <w:basedOn w:val="1"/>
    <w:pPr>
      <w:keepLines/>
      <w:tabs>
        <w:tab w:val="left" w:pos="132"/>
      </w:tabs>
      <w:snapToGrid w:val="0"/>
      <w:spacing w:before="120" w:after="120" w:line="300" w:lineRule="auto"/>
      <w:ind w:left="132" w:hanging="132"/>
    </w:pPr>
    <w:rPr>
      <w:rFonts w:ascii="Arial Narrow" w:eastAsia="仿宋_GB2312" w:hAnsi="Arial Narrow"/>
      <w:bCs w:val="0"/>
      <w:kern w:val="44"/>
      <w:sz w:val="24"/>
      <w:szCs w:val="20"/>
    </w:rPr>
  </w:style>
  <w:style w:type="paragraph" w:customStyle="1" w:styleId="affffffffffffffffffb">
    <w:name w:val="简单回函地址"/>
    <w:basedOn w:val="ab"/>
    <w:qFormat/>
    <w:rPr>
      <w:rFonts w:ascii="宋体" w:eastAsia="宋体" w:hAnsi="宋体" w:cs="Times New Roman"/>
      <w:sz w:val="24"/>
      <w:szCs w:val="20"/>
    </w:rPr>
  </w:style>
  <w:style w:type="paragraph" w:customStyle="1" w:styleId="GB231210">
    <w:name w:val="样式 仿宋_GB2312 小四1"/>
    <w:basedOn w:val="ab"/>
    <w:semiHidden/>
    <w:pPr>
      <w:adjustRightInd w:val="0"/>
      <w:spacing w:line="360" w:lineRule="auto"/>
      <w:ind w:firstLineChars="200" w:firstLine="480"/>
      <w:textAlignment w:val="baseline"/>
    </w:pPr>
    <w:rPr>
      <w:rFonts w:ascii="Times New Roman" w:eastAsia="仿宋_GB2312" w:hAnsi="Times New Roman" w:cs="Times New Roman"/>
      <w:kern w:val="0"/>
      <w:sz w:val="24"/>
      <w:szCs w:val="24"/>
    </w:rPr>
  </w:style>
  <w:style w:type="paragraph" w:customStyle="1" w:styleId="xl61">
    <w:name w:val="xl61"/>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2ffc">
    <w:name w:val="节2"/>
    <w:basedOn w:val="2"/>
    <w:pPr>
      <w:keepNext w:val="0"/>
      <w:keepLines w:val="0"/>
      <w:numPr>
        <w:ilvl w:val="0"/>
        <w:numId w:val="0"/>
      </w:numPr>
      <w:adjustRightInd w:val="0"/>
      <w:snapToGrid w:val="0"/>
      <w:spacing w:before="120" w:after="120" w:line="312" w:lineRule="auto"/>
      <w:ind w:firstLine="567"/>
      <w:textAlignment w:val="baseline"/>
    </w:pPr>
    <w:rPr>
      <w:rFonts w:ascii="宋体" w:eastAsia="宋体" w:hAnsi="Times New Roman"/>
      <w:snapToGrid w:val="0"/>
      <w:spacing w:val="6"/>
      <w:kern w:val="0"/>
      <w:szCs w:val="28"/>
    </w:rPr>
  </w:style>
  <w:style w:type="paragraph" w:customStyle="1" w:styleId="CharCharCharChar10">
    <w:name w:val="Char Char Char Char1"/>
    <w:basedOn w:val="ab"/>
    <w:rPr>
      <w:rFonts w:ascii="Times New Roman" w:eastAsia="宋体" w:hAnsi="Times New Roman" w:cs="Times New Roman"/>
      <w:szCs w:val="24"/>
    </w:rPr>
  </w:style>
  <w:style w:type="paragraph" w:customStyle="1" w:styleId="TabC">
    <w:name w:val="TabC"/>
    <w:basedOn w:val="ab"/>
    <w:pPr>
      <w:keepLines/>
      <w:widowControl/>
      <w:spacing w:before="120" w:after="120"/>
      <w:jc w:val="center"/>
    </w:pPr>
    <w:rPr>
      <w:rFonts w:ascii="Arial" w:eastAsia="宋体" w:hAnsi="Arial" w:cs="Times New Roman"/>
      <w:kern w:val="0"/>
      <w:sz w:val="24"/>
      <w:szCs w:val="20"/>
      <w:lang w:val="fr-FR" w:eastAsia="fr-FR"/>
    </w:rPr>
  </w:style>
  <w:style w:type="paragraph" w:customStyle="1" w:styleId="font9">
    <w:name w:val="font9"/>
    <w:basedOn w:val="ab"/>
    <w:pPr>
      <w:widowControl/>
      <w:spacing w:before="100" w:beforeAutospacing="1" w:after="100" w:afterAutospacing="1"/>
      <w:jc w:val="left"/>
    </w:pPr>
    <w:rPr>
      <w:rFonts w:ascii="黑体" w:eastAsia="黑体" w:hAnsi="宋体" w:cs="Times New Roman" w:hint="eastAsia"/>
      <w:b/>
      <w:bCs/>
      <w:kern w:val="0"/>
      <w:sz w:val="36"/>
      <w:szCs w:val="36"/>
    </w:rPr>
  </w:style>
  <w:style w:type="paragraph" w:customStyle="1" w:styleId="xl45">
    <w:name w:val="xl45"/>
    <w:basedOn w:val="ab"/>
    <w:qFormat/>
    <w:pPr>
      <w:widowControl/>
      <w:pBdr>
        <w:bottom w:val="single" w:sz="12" w:space="0" w:color="auto"/>
        <w:right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1fff5">
    <w:name w:val="表格内容1"/>
    <w:basedOn w:val="ab"/>
    <w:pPr>
      <w:adjustRightInd w:val="0"/>
      <w:snapToGrid w:val="0"/>
      <w:spacing w:beforeLines="15" w:afterLines="15" w:line="240" w:lineRule="exact"/>
      <w:jc w:val="center"/>
    </w:pPr>
    <w:rPr>
      <w:rFonts w:ascii="宋体" w:eastAsia="宋体" w:hAnsi="宋体" w:cs="Times New Roman"/>
      <w:snapToGrid w:val="0"/>
      <w:kern w:val="0"/>
      <w:szCs w:val="24"/>
      <w:u w:color="FFFFFF"/>
    </w:rPr>
  </w:style>
  <w:style w:type="paragraph" w:customStyle="1" w:styleId="xl51">
    <w:name w:val="xl51"/>
    <w:basedOn w:val="ab"/>
    <w:qFormat/>
    <w:pPr>
      <w:widowControl/>
      <w:pBdr>
        <w:left w:val="single" w:sz="4" w:space="0" w:color="auto"/>
        <w:bottom w:val="single" w:sz="12"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2ffd">
    <w:name w:val="样式 小四 首行缩进:  2 字符"/>
    <w:basedOn w:val="ab"/>
    <w:pPr>
      <w:spacing w:line="400" w:lineRule="exact"/>
      <w:ind w:firstLineChars="200" w:firstLine="200"/>
    </w:pPr>
    <w:rPr>
      <w:rFonts w:ascii="Times New Roman" w:eastAsia="宋体" w:hAnsi="Times New Roman" w:cs="Times New Roman"/>
      <w:sz w:val="24"/>
      <w:szCs w:val="20"/>
    </w:rPr>
  </w:style>
  <w:style w:type="paragraph" w:customStyle="1" w:styleId="1fff6">
    <w:name w:val="表样式1"/>
    <w:basedOn w:val="ab"/>
    <w:pPr>
      <w:spacing w:line="440" w:lineRule="exact"/>
      <w:jc w:val="center"/>
    </w:pPr>
    <w:rPr>
      <w:rFonts w:ascii="Times New Roman" w:eastAsia="宋体" w:hAnsi="Times New Roman" w:cs="Times New Roman"/>
      <w:szCs w:val="20"/>
    </w:rPr>
  </w:style>
  <w:style w:type="paragraph" w:customStyle="1" w:styleId="xl140">
    <w:name w:val="xl140"/>
    <w:basedOn w:val="ab"/>
    <w:pPr>
      <w:widowControl/>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fffffc">
    <w:name w:val="项目编号"/>
    <w:basedOn w:val="ab"/>
    <w:next w:val="ab"/>
    <w:pPr>
      <w:tabs>
        <w:tab w:val="left" w:pos="360"/>
      </w:tabs>
      <w:spacing w:before="120" w:after="120" w:line="360" w:lineRule="auto"/>
      <w:ind w:hangingChars="200" w:hanging="200"/>
    </w:pPr>
    <w:rPr>
      <w:rFonts w:ascii="Times New Roman" w:eastAsia="宋体" w:hAnsi="Times New Roman" w:cs="Times New Roman"/>
      <w:sz w:val="24"/>
      <w:szCs w:val="20"/>
    </w:rPr>
  </w:style>
  <w:style w:type="paragraph" w:customStyle="1" w:styleId="reader-word-layerreader-word-s1-1">
    <w:name w:val="reader-word-layer reader-word-s1-1"/>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1fff7">
    <w:name w:val="表头样式1"/>
    <w:basedOn w:val="ab"/>
    <w:pPr>
      <w:autoSpaceDE w:val="0"/>
      <w:autoSpaceDN w:val="0"/>
      <w:adjustRightInd w:val="0"/>
      <w:snapToGrid w:val="0"/>
      <w:spacing w:beforeLines="50" w:afterLines="50" w:line="540" w:lineRule="exact"/>
      <w:jc w:val="center"/>
    </w:pPr>
    <w:rPr>
      <w:rFonts w:ascii="黑体" w:eastAsia="黑体" w:hAnsi="Times New Roman" w:cs="Times New Roman"/>
      <w:color w:val="000000"/>
      <w:kern w:val="0"/>
      <w:sz w:val="24"/>
      <w:szCs w:val="24"/>
    </w:rPr>
  </w:style>
  <w:style w:type="paragraph" w:customStyle="1" w:styleId="affffffffffffffffffd">
    <w:name w:val="图片"/>
    <w:basedOn w:val="ab"/>
    <w:next w:val="af5"/>
    <w:pPr>
      <w:widowControl/>
      <w:spacing w:line="360" w:lineRule="auto"/>
      <w:ind w:firstLine="476"/>
    </w:pPr>
    <w:rPr>
      <w:rFonts w:ascii="Times New Roman" w:eastAsia="宋体" w:hAnsi="Times New Roman" w:cs="Times New Roman"/>
      <w:kern w:val="0"/>
      <w:sz w:val="24"/>
      <w:szCs w:val="20"/>
    </w:rPr>
  </w:style>
  <w:style w:type="paragraph" w:customStyle="1" w:styleId="affffffffffffffffffe">
    <w:name w:val="项目名称"/>
    <w:basedOn w:val="ab"/>
    <w:next w:val="ab"/>
    <w:pPr>
      <w:spacing w:line="800" w:lineRule="atLeast"/>
      <w:jc w:val="center"/>
      <w:outlineLvl w:val="0"/>
    </w:pPr>
    <w:rPr>
      <w:rFonts w:ascii="黑体" w:eastAsia="黑体" w:hAnsi="Times New Roman" w:cs="Times New Roman"/>
      <w:sz w:val="52"/>
      <w:szCs w:val="52"/>
    </w:rPr>
  </w:style>
  <w:style w:type="paragraph" w:customStyle="1" w:styleId="xl122">
    <w:name w:val="xl122"/>
    <w:basedOn w:val="ab"/>
    <w:pPr>
      <w:widowControl/>
      <w:pBdr>
        <w:left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reader-word-layerreader-word-s1-5">
    <w:name w:val="reader-word-layer reader-word-s1-5"/>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mytitle2">
    <w:name w:val="mytitle2"/>
    <w:basedOn w:val="ab"/>
    <w:next w:val="ab"/>
    <w:pPr>
      <w:keepNext/>
      <w:keepLines/>
      <w:spacing w:after="330" w:line="460" w:lineRule="exact"/>
      <w:jc w:val="center"/>
      <w:outlineLvl w:val="1"/>
    </w:pPr>
    <w:rPr>
      <w:rFonts w:ascii="黑体" w:eastAsia="黑体" w:hAnsi="Times New Roman" w:cs="Times New Roman"/>
      <w:b/>
      <w:bCs/>
      <w:color w:val="000000"/>
      <w:kern w:val="44"/>
      <w:sz w:val="24"/>
      <w:szCs w:val="44"/>
    </w:rPr>
  </w:style>
  <w:style w:type="paragraph" w:customStyle="1" w:styleId="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1"/>
    <w:basedOn w:val="ab"/>
    <w:rPr>
      <w:rFonts w:ascii="Times New Roman" w:eastAsia="宋体" w:hAnsi="Times New Roman" w:cs="Times New Roman"/>
      <w:sz w:val="24"/>
      <w:szCs w:val="24"/>
    </w:rPr>
  </w:style>
  <w:style w:type="paragraph" w:customStyle="1" w:styleId="afffffffffffffffffff">
    <w:name w:val="敏感表"/>
    <w:basedOn w:val="ab"/>
    <w:next w:val="ab"/>
    <w:pPr>
      <w:topLinePunct/>
      <w:adjustRightInd w:val="0"/>
      <w:spacing w:line="240" w:lineRule="atLeast"/>
      <w:jc w:val="center"/>
      <w:textAlignment w:val="bottom"/>
    </w:pPr>
    <w:rPr>
      <w:rFonts w:ascii="Times New Roman" w:eastAsia="宋体" w:hAnsi="Times New Roman" w:cs="Times New Roman"/>
      <w:kern w:val="0"/>
      <w:szCs w:val="20"/>
    </w:rPr>
  </w:style>
  <w:style w:type="paragraph" w:customStyle="1" w:styleId="afffffffffffffffffff0">
    <w:name w:val="表内容中"/>
    <w:basedOn w:val="aff2"/>
    <w:pPr>
      <w:widowControl/>
      <w:spacing w:line="240" w:lineRule="exact"/>
      <w:jc w:val="center"/>
    </w:pPr>
    <w:rPr>
      <w:rFonts w:ascii="宋体" w:hAnsi="宋体"/>
      <w:color w:val="000000"/>
      <w:kern w:val="0"/>
      <w:sz w:val="21"/>
      <w:szCs w:val="21"/>
    </w:rPr>
  </w:style>
  <w:style w:type="paragraph" w:customStyle="1" w:styleId="xl120">
    <w:name w:val="xl120"/>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reader-word-layerreader-word-s2-5">
    <w:name w:val="reader-word-layer reader-word-s2-5"/>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1fff8">
    <w:name w:val="表格1"/>
    <w:basedOn w:val="ab"/>
    <w:qFormat/>
    <w:pPr>
      <w:snapToGrid w:val="0"/>
      <w:spacing w:beforeLines="10" w:afterLines="10"/>
      <w:jc w:val="center"/>
    </w:pPr>
    <w:rPr>
      <w:rFonts w:ascii="Times New Roman" w:eastAsia="宋体" w:hAnsi="Times New Roman" w:cs="Times New Roman"/>
      <w:sz w:val="18"/>
      <w:szCs w:val="20"/>
    </w:rPr>
  </w:style>
  <w:style w:type="paragraph" w:customStyle="1" w:styleId="afffffffffffffffffff1">
    <w:name w:val="偶页页眉样式"/>
    <w:basedOn w:val="aff7"/>
    <w:pPr>
      <w:spacing w:before="120"/>
      <w:ind w:firstLine="482"/>
    </w:pPr>
    <w:rPr>
      <w:rFonts w:ascii="宋体" w:eastAsia="宋体" w:hAnsi="宋体" w:cs="Times New Roman"/>
      <w:snapToGrid w:val="0"/>
      <w:szCs w:val="20"/>
      <w:u w:color="FFFFFF"/>
    </w:rPr>
  </w:style>
  <w:style w:type="paragraph" w:customStyle="1" w:styleId="afffffffffffffffffff2">
    <w:name w:val="偶页脚样式"/>
    <w:basedOn w:val="aff5"/>
    <w:pPr>
      <w:pBdr>
        <w:top w:val="single" w:sz="4" w:space="1" w:color="auto"/>
        <w:bottom w:val="single" w:sz="6" w:space="1" w:color="auto"/>
      </w:pBdr>
      <w:spacing w:before="600"/>
      <w:ind w:firstLine="482"/>
    </w:pPr>
    <w:rPr>
      <w:rFonts w:ascii="宋体" w:eastAsia="宋体" w:hAnsi="宋体" w:cs="Times New Roman"/>
      <w:b/>
      <w:snapToGrid w:val="0"/>
      <w:szCs w:val="24"/>
      <w:u w:color="FFFFFF"/>
    </w:rPr>
  </w:style>
  <w:style w:type="paragraph" w:customStyle="1" w:styleId="-07415">
    <w:name w:val="段落-首行缩进:  0.74 厘米 行距: 1.5 倍行距"/>
    <w:basedOn w:val="ab"/>
    <w:pPr>
      <w:tabs>
        <w:tab w:val="left" w:pos="2801"/>
      </w:tabs>
      <w:snapToGrid w:val="0"/>
      <w:spacing w:line="300" w:lineRule="auto"/>
    </w:pPr>
    <w:rPr>
      <w:rFonts w:ascii="宋体" w:eastAsia="宋体" w:hAnsi="宋体" w:cs="Times New Roman"/>
      <w:sz w:val="28"/>
      <w:szCs w:val="20"/>
    </w:rPr>
  </w:style>
  <w:style w:type="paragraph" w:customStyle="1" w:styleId="0505">
    <w:name w:val="样式 一级段落编号 + 段前: 0.5 行 段后: 0.5 行"/>
    <w:basedOn w:val="ab"/>
    <w:pPr>
      <w:tabs>
        <w:tab w:val="left" w:pos="709"/>
      </w:tabs>
      <w:adjustRightInd w:val="0"/>
      <w:snapToGrid w:val="0"/>
      <w:spacing w:line="360" w:lineRule="auto"/>
      <w:ind w:left="709" w:hanging="709"/>
    </w:pPr>
    <w:rPr>
      <w:rFonts w:ascii="仿宋_GB2312" w:eastAsia="仿宋_GB2312" w:hAnsi="宋体" w:cs="Times New Roman"/>
      <w:b/>
      <w:bCs/>
      <w:color w:val="000000"/>
      <w:kern w:val="0"/>
      <w:sz w:val="30"/>
      <w:szCs w:val="20"/>
    </w:rPr>
  </w:style>
  <w:style w:type="paragraph" w:customStyle="1" w:styleId="reader-word-layerreader-word-s1-25">
    <w:name w:val="reader-word-layer reader-word-s1-25"/>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3">
    <w:name w:val="表头格式"/>
    <w:basedOn w:val="ab"/>
    <w:pPr>
      <w:spacing w:beforeLines="50" w:line="360" w:lineRule="exact"/>
      <w:jc w:val="center"/>
    </w:pPr>
    <w:rPr>
      <w:rFonts w:ascii="仿宋_GB2312" w:eastAsia="方正黑体简体" w:hAnsi="宋体" w:cs="Times New Roman"/>
      <w:sz w:val="24"/>
      <w:szCs w:val="28"/>
    </w:rPr>
  </w:style>
  <w:style w:type="paragraph" w:customStyle="1" w:styleId="xl91">
    <w:name w:val="xl91"/>
    <w:basedOn w:val="ab"/>
    <w:pPr>
      <w:widowControl/>
      <w:pBdr>
        <w:bottom w:val="single" w:sz="12" w:space="0" w:color="auto"/>
      </w:pBdr>
      <w:spacing w:before="100" w:beforeAutospacing="1" w:after="100" w:afterAutospacing="1"/>
      <w:jc w:val="center"/>
    </w:pPr>
    <w:rPr>
      <w:rFonts w:ascii="Arial Unicode MS" w:eastAsia="宋体" w:hAnsi="Arial Unicode MS" w:cs="Times New Roman"/>
      <w:kern w:val="0"/>
      <w:sz w:val="12"/>
      <w:szCs w:val="20"/>
    </w:rPr>
  </w:style>
  <w:style w:type="paragraph" w:customStyle="1" w:styleId="3H3h33rdlevel43Char3CharCh">
    <w:name w:val="样式 标题 3小标题小节标题H3h33rd level第二层条标题4标题 3 Char标题 3 Char Ch..."/>
    <w:basedOn w:val="3"/>
    <w:pPr>
      <w:numPr>
        <w:ilvl w:val="0"/>
        <w:numId w:val="0"/>
      </w:numPr>
      <w:tabs>
        <w:tab w:val="left" w:pos="851"/>
      </w:tabs>
      <w:adjustRightInd w:val="0"/>
      <w:spacing w:before="31" w:after="31" w:line="460" w:lineRule="exact"/>
      <w:jc w:val="left"/>
      <w:textAlignment w:val="baseline"/>
    </w:pPr>
    <w:rPr>
      <w:color w:val="000000"/>
      <w:kern w:val="32"/>
      <w:sz w:val="24"/>
      <w:szCs w:val="24"/>
    </w:rPr>
  </w:style>
  <w:style w:type="paragraph" w:customStyle="1" w:styleId="reader-word-layerreader-word-s2-10">
    <w:name w:val="reader-word-layer reader-word-s2-1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93">
    <w:name w:val="样式9"/>
    <w:basedOn w:val="ab"/>
    <w:next w:val="affffc"/>
    <w:pPr>
      <w:spacing w:line="480" w:lineRule="exact"/>
      <w:jc w:val="center"/>
    </w:pPr>
    <w:rPr>
      <w:rFonts w:ascii="黑体" w:eastAsia="黑体" w:hAnsi="宋体" w:cs="Times New Roman"/>
      <w:bCs/>
      <w:sz w:val="24"/>
      <w:szCs w:val="24"/>
    </w:rPr>
  </w:style>
  <w:style w:type="paragraph" w:customStyle="1" w:styleId="afffffffffffffffffff4">
    <w:name w:val="a)"/>
    <w:basedOn w:val="ab"/>
    <w:pPr>
      <w:adjustRightInd w:val="0"/>
      <w:spacing w:line="360" w:lineRule="auto"/>
      <w:ind w:firstLine="567"/>
      <w:textAlignment w:val="baseline"/>
    </w:pPr>
    <w:rPr>
      <w:rFonts w:ascii="Times New Roman" w:eastAsia="宋体" w:hAnsi="Times New Roman" w:cs="Times New Roman"/>
      <w:kern w:val="0"/>
      <w:sz w:val="28"/>
      <w:szCs w:val="20"/>
    </w:rPr>
  </w:style>
  <w:style w:type="paragraph" w:customStyle="1" w:styleId="1fff9">
    <w:name w:val="表格文字1"/>
    <w:basedOn w:val="ab"/>
    <w:link w:val="1CharChar3"/>
    <w:pPr>
      <w:tabs>
        <w:tab w:val="left" w:pos="0"/>
      </w:tabs>
      <w:autoSpaceDE w:val="0"/>
      <w:autoSpaceDN w:val="0"/>
      <w:adjustRightInd w:val="0"/>
      <w:spacing w:before="60"/>
      <w:ind w:left="57" w:right="57" w:firstLineChars="200" w:firstLine="200"/>
      <w:jc w:val="center"/>
      <w:textAlignment w:val="baseline"/>
    </w:pPr>
    <w:rPr>
      <w:rFonts w:ascii="宋体" w:eastAsia="宋体" w:hAnsi="Times New Roman" w:cs="Times New Roman"/>
      <w:szCs w:val="20"/>
    </w:rPr>
  </w:style>
  <w:style w:type="paragraph" w:customStyle="1" w:styleId="4f2">
    <w:name w:val="报告样式4"/>
    <w:basedOn w:val="af4"/>
    <w:qFormat/>
    <w:pPr>
      <w:spacing w:line="360" w:lineRule="auto"/>
      <w:ind w:firstLineChars="200" w:firstLine="480"/>
    </w:pPr>
    <w:rPr>
      <w:rFonts w:ascii="宋体" w:hAnsi="宋体"/>
      <w:bCs/>
      <w:color w:val="auto"/>
      <w:sz w:val="24"/>
      <w:u w:color="FFFFFF"/>
    </w:rPr>
  </w:style>
  <w:style w:type="paragraph" w:customStyle="1" w:styleId="1664">
    <w:name w:val="样式 标题 1 + 小四 非加粗 段前: 6 磅 段后: 6 磅 行距: 最小值 4 磅"/>
    <w:basedOn w:val="1"/>
    <w:pPr>
      <w:keepLines/>
      <w:tabs>
        <w:tab w:val="left" w:pos="132"/>
      </w:tabs>
      <w:spacing w:before="120" w:after="120" w:line="80" w:lineRule="atLeast"/>
      <w:ind w:left="132" w:hanging="132"/>
    </w:pPr>
    <w:rPr>
      <w:rFonts w:ascii="Arial Narrow" w:eastAsia="仿宋_GB2312" w:hAnsi="Arial Narrow"/>
      <w:b w:val="0"/>
      <w:kern w:val="44"/>
      <w:sz w:val="24"/>
      <w:szCs w:val="20"/>
    </w:rPr>
  </w:style>
  <w:style w:type="paragraph" w:customStyle="1" w:styleId="afffffffffffffffffff5">
    <w:name w:val="表格正文"/>
    <w:qFormat/>
    <w:pPr>
      <w:widowControl w:val="0"/>
      <w:spacing w:before="80"/>
      <w:jc w:val="center"/>
    </w:pPr>
    <w:rPr>
      <w:rFonts w:ascii="Times New Roman" w:eastAsia="宋体" w:hAnsi="Times New Roman" w:cs="Times New Roman"/>
      <w:kern w:val="2"/>
      <w:sz w:val="21"/>
      <w:szCs w:val="24"/>
    </w:rPr>
  </w:style>
  <w:style w:type="paragraph" w:customStyle="1" w:styleId="afffffffffffffffffff6">
    <w:name w:val="列表项目"/>
    <w:basedOn w:val="af6"/>
    <w:semiHidden/>
    <w:pPr>
      <w:tabs>
        <w:tab w:val="clear" w:pos="360"/>
      </w:tabs>
      <w:spacing w:before="120" w:line="360" w:lineRule="auto"/>
      <w:ind w:left="0" w:firstLineChars="0" w:firstLine="0"/>
      <w:jc w:val="center"/>
      <w:outlineLvl w:val="0"/>
    </w:pPr>
    <w:rPr>
      <w:rFonts w:ascii="Times New Roman" w:eastAsia="宋体" w:hAnsi="Times New Roman"/>
      <w:b/>
      <w:kern w:val="2"/>
      <w:sz w:val="30"/>
    </w:rPr>
  </w:style>
  <w:style w:type="paragraph" w:customStyle="1" w:styleId="121">
    <w:name w:val="正文12"/>
    <w:basedOn w:val="ab"/>
    <w:pPr>
      <w:adjustRightInd w:val="0"/>
      <w:spacing w:line="360" w:lineRule="auto"/>
      <w:ind w:firstLine="567"/>
      <w:jc w:val="center"/>
      <w:textAlignment w:val="baseline"/>
    </w:pPr>
    <w:rPr>
      <w:rFonts w:ascii="Times New Roman" w:eastAsia="宋体" w:hAnsi="Times New Roman" w:cs="Times New Roman"/>
      <w:kern w:val="0"/>
      <w:sz w:val="28"/>
      <w:szCs w:val="20"/>
    </w:rPr>
  </w:style>
  <w:style w:type="paragraph" w:customStyle="1" w:styleId="378">
    <w:name w:val="样式 标题 3 + 段前: 7.8 磅"/>
    <w:basedOn w:val="3"/>
    <w:pPr>
      <w:keepNext w:val="0"/>
      <w:keepLines w:val="0"/>
      <w:numPr>
        <w:ilvl w:val="0"/>
        <w:numId w:val="0"/>
      </w:numPr>
      <w:tabs>
        <w:tab w:val="left" w:pos="1260"/>
      </w:tabs>
      <w:spacing w:before="0" w:after="0" w:line="360" w:lineRule="auto"/>
      <w:ind w:left="1260" w:firstLineChars="200" w:firstLine="482"/>
      <w:outlineLvl w:val="9"/>
    </w:pPr>
    <w:rPr>
      <w:bCs w:val="0"/>
      <w:sz w:val="24"/>
      <w:szCs w:val="20"/>
    </w:rPr>
  </w:style>
  <w:style w:type="paragraph" w:customStyle="1" w:styleId="xl104">
    <w:name w:val="xl104"/>
    <w:basedOn w:val="ab"/>
    <w:pPr>
      <w:widowControl/>
      <w:spacing w:before="100" w:beforeAutospacing="1" w:after="100" w:afterAutospacing="1"/>
      <w:jc w:val="center"/>
    </w:pPr>
    <w:rPr>
      <w:rFonts w:ascii="Arial Unicode MS" w:eastAsia="宋体" w:hAnsi="Arial Unicode MS" w:cs="Times New Roman"/>
      <w:kern w:val="0"/>
      <w:sz w:val="12"/>
      <w:szCs w:val="20"/>
    </w:rPr>
  </w:style>
  <w:style w:type="paragraph" w:customStyle="1" w:styleId="2ffe">
    <w:name w:val="日期2"/>
    <w:basedOn w:val="ab"/>
    <w:next w:val="ab"/>
    <w:pPr>
      <w:tabs>
        <w:tab w:val="left" w:pos="1134"/>
        <w:tab w:val="right" w:pos="7371"/>
      </w:tabs>
      <w:adjustRightInd w:val="0"/>
      <w:spacing w:line="360" w:lineRule="atLeast"/>
      <w:ind w:firstLine="567"/>
      <w:textAlignment w:val="baseline"/>
    </w:pPr>
    <w:rPr>
      <w:rFonts w:ascii="宋体" w:eastAsia="宋体" w:hAnsi="Times New Roman" w:cs="Times New Roman"/>
      <w:kern w:val="0"/>
      <w:sz w:val="28"/>
      <w:szCs w:val="20"/>
    </w:rPr>
  </w:style>
  <w:style w:type="paragraph" w:customStyle="1" w:styleId="CharChar3CharCharCharCharCharChar">
    <w:name w:val="Char Char3 Char Char Char Char Char Char"/>
    <w:basedOn w:val="ab"/>
    <w:pPr>
      <w:spacing w:line="360" w:lineRule="auto"/>
      <w:ind w:firstLineChars="200" w:firstLine="200"/>
    </w:pPr>
    <w:rPr>
      <w:rFonts w:ascii="宋体" w:eastAsia="宋体" w:hAnsi="宋体" w:cs="宋体"/>
      <w:sz w:val="24"/>
      <w:szCs w:val="24"/>
    </w:rPr>
  </w:style>
  <w:style w:type="paragraph" w:customStyle="1" w:styleId="afffffffffffffffffff7">
    <w:name w:val="图标题"/>
    <w:basedOn w:val="afff2"/>
    <w:pPr>
      <w:topLinePunct/>
      <w:ind w:firstLine="0"/>
      <w:jc w:val="center"/>
    </w:pPr>
    <w:rPr>
      <w:b/>
      <w:bCs/>
      <w:color w:val="000000"/>
      <w:szCs w:val="32"/>
    </w:rPr>
  </w:style>
  <w:style w:type="paragraph" w:customStyle="1" w:styleId="afffffffffffffffffff8">
    <w:name w:val="表前文字"/>
    <w:basedOn w:val="ab"/>
    <w:pPr>
      <w:jc w:val="center"/>
    </w:pPr>
    <w:rPr>
      <w:rFonts w:ascii="宋体" w:eastAsia="宋体" w:hAnsi="宋体" w:cs="Times New Roman"/>
      <w:sz w:val="24"/>
      <w:szCs w:val="21"/>
    </w:rPr>
  </w:style>
  <w:style w:type="paragraph" w:customStyle="1" w:styleId="xl79">
    <w:name w:val="xl79"/>
    <w:basedOn w:val="ab"/>
    <w:pPr>
      <w:widowControl/>
      <w:pBdr>
        <w:bottom w:val="single" w:sz="12" w:space="0" w:color="auto"/>
      </w:pBdr>
      <w:spacing w:before="100" w:beforeAutospacing="1" w:after="100" w:afterAutospacing="1"/>
      <w:jc w:val="left"/>
    </w:pPr>
    <w:rPr>
      <w:rFonts w:ascii="Times New Roman" w:eastAsia="宋体" w:hAnsi="Times New Roman" w:cs="Times New Roman"/>
      <w:kern w:val="0"/>
      <w:sz w:val="12"/>
      <w:szCs w:val="20"/>
    </w:rPr>
  </w:style>
  <w:style w:type="paragraph" w:customStyle="1" w:styleId="reader-word-layerreader-word-s2-48">
    <w:name w:val="reader-word-layer reader-word-s2-48"/>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InTableII">
    <w:name w:val="In Table (II)"/>
    <w:basedOn w:val="ab"/>
    <w:pPr>
      <w:tabs>
        <w:tab w:val="left" w:pos="2190"/>
      </w:tabs>
      <w:spacing w:beforeLines="20" w:afterLines="30" w:line="432" w:lineRule="auto"/>
      <w:ind w:firstLineChars="200" w:firstLine="498"/>
    </w:pPr>
    <w:rPr>
      <w:rFonts w:ascii="宋体" w:eastAsia="华文中宋" w:hAnsi="宋体" w:cs="Arial"/>
      <w:sz w:val="20"/>
      <w:szCs w:val="20"/>
    </w:rPr>
  </w:style>
  <w:style w:type="paragraph" w:customStyle="1" w:styleId="CharCharCharChar11">
    <w:name w:val="Char Char Char Char11"/>
    <w:basedOn w:val="ab"/>
    <w:pPr>
      <w:tabs>
        <w:tab w:val="left" w:pos="540"/>
        <w:tab w:val="left" w:pos="780"/>
      </w:tabs>
      <w:ind w:left="256" w:firstLine="284"/>
    </w:pPr>
    <w:rPr>
      <w:rFonts w:ascii="Verdana" w:eastAsia="Times New Roman" w:hAnsi="Verdana" w:cs="Times New Roman"/>
      <w:kern w:val="0"/>
      <w:sz w:val="20"/>
      <w:szCs w:val="20"/>
      <w:lang w:eastAsia="en-US"/>
    </w:rPr>
  </w:style>
  <w:style w:type="paragraph" w:customStyle="1" w:styleId="word">
    <w:name w:val="word"/>
    <w:basedOn w:val="ab"/>
    <w:pPr>
      <w:widowControl/>
      <w:spacing w:before="100" w:beforeAutospacing="1" w:after="100" w:afterAutospacing="1"/>
      <w:jc w:val="left"/>
    </w:pPr>
    <w:rPr>
      <w:rFonts w:ascii="Times New Roman" w:eastAsia="宋体" w:hAnsi="Times New Roman" w:cs="Times New Roman"/>
      <w:color w:val="565656"/>
      <w:kern w:val="0"/>
      <w:sz w:val="18"/>
      <w:szCs w:val="18"/>
    </w:rPr>
  </w:style>
  <w:style w:type="paragraph" w:customStyle="1" w:styleId="2fff">
    <w:name w:val="正文首行缩进2字"/>
    <w:basedOn w:val="ab"/>
    <w:pPr>
      <w:keepNext/>
      <w:keepLines/>
      <w:adjustRightInd w:val="0"/>
      <w:snapToGrid w:val="0"/>
      <w:spacing w:line="360" w:lineRule="auto"/>
      <w:ind w:firstLineChars="201" w:firstLine="563"/>
    </w:pPr>
    <w:rPr>
      <w:rFonts w:ascii="Arial Narrow" w:eastAsia="宋体" w:hAnsi="Arial Narrow" w:cs="Times New Roman"/>
      <w:sz w:val="28"/>
      <w:szCs w:val="24"/>
    </w:rPr>
  </w:style>
  <w:style w:type="paragraph" w:customStyle="1" w:styleId="afffffffffffffffffff9">
    <w:name w:val="新表"/>
    <w:basedOn w:val="ab"/>
    <w:pPr>
      <w:spacing w:line="360" w:lineRule="exact"/>
    </w:pPr>
    <w:rPr>
      <w:rFonts w:ascii="Times New Roman" w:eastAsia="仿宋_GB2312" w:hAnsi="Times New Roman" w:cs="Times New Roman"/>
      <w:bCs/>
      <w:kern w:val="0"/>
      <w:sz w:val="24"/>
      <w:szCs w:val="20"/>
    </w:rPr>
  </w:style>
  <w:style w:type="paragraph" w:customStyle="1" w:styleId="afffffffffffffffffffa">
    <w:name w:val="表格文字五"/>
    <w:basedOn w:val="ab"/>
    <w:pPr>
      <w:adjustRightInd w:val="0"/>
      <w:snapToGrid w:val="0"/>
      <w:ind w:firstLineChars="200" w:firstLine="200"/>
      <w:jc w:val="center"/>
    </w:pPr>
    <w:rPr>
      <w:rFonts w:ascii="Arial" w:eastAsia="宋体" w:hAnsi="Arial" w:cs="Arial"/>
      <w:snapToGrid w:val="0"/>
      <w:sz w:val="20"/>
      <w:szCs w:val="24"/>
    </w:rPr>
  </w:style>
  <w:style w:type="paragraph" w:customStyle="1" w:styleId="Char60">
    <w:name w:val="Char6"/>
    <w:basedOn w:val="ab"/>
    <w:rPr>
      <w:rFonts w:ascii="Times New Roman" w:eastAsia="宋体" w:hAnsi="Times New Roman" w:cs="Times New Roman"/>
      <w:sz w:val="24"/>
      <w:szCs w:val="24"/>
    </w:rPr>
  </w:style>
  <w:style w:type="paragraph" w:customStyle="1" w:styleId="afffffffffffffffffffb">
    <w:name w:val="水平衡"/>
    <w:basedOn w:val="aff1"/>
    <w:pPr>
      <w:autoSpaceDE w:val="0"/>
      <w:autoSpaceDN w:val="0"/>
      <w:spacing w:beforeLines="30"/>
      <w:ind w:firstLineChars="200" w:firstLine="200"/>
      <w:jc w:val="center"/>
      <w:textAlignment w:val="baseline"/>
    </w:pPr>
    <w:rPr>
      <w:rFonts w:ascii="Arial" w:hAnsi="Arial" w:cs="Arial"/>
      <w:spacing w:val="6"/>
      <w:sz w:val="24"/>
      <w:szCs w:val="20"/>
    </w:rPr>
  </w:style>
  <w:style w:type="paragraph" w:customStyle="1" w:styleId="CharChar1CharCharCharChar1">
    <w:name w:val="Char Char1 Char Char Char Char1"/>
    <w:basedOn w:val="ab"/>
    <w:rPr>
      <w:rFonts w:ascii="宋体" w:eastAsia="宋体" w:hAnsi="宋体" w:cs="宋体"/>
      <w:color w:val="000000"/>
      <w:kern w:val="0"/>
      <w:sz w:val="24"/>
      <w:szCs w:val="24"/>
    </w:rPr>
  </w:style>
  <w:style w:type="paragraph" w:customStyle="1" w:styleId="afffffffffffffffffffc">
    <w:name w:val="表头字"/>
    <w:basedOn w:val="61"/>
    <w:pPr>
      <w:adjustRightInd w:val="0"/>
      <w:snapToGrid w:val="0"/>
      <w:spacing w:line="480" w:lineRule="exact"/>
      <w:ind w:left="0"/>
      <w:jc w:val="center"/>
    </w:pPr>
    <w:rPr>
      <w:b/>
      <w:bCs/>
      <w:sz w:val="24"/>
      <w:szCs w:val="21"/>
    </w:rPr>
  </w:style>
  <w:style w:type="paragraph" w:customStyle="1" w:styleId="CharCharCharCharCharCharCharCharCharChar2">
    <w:name w:val="Char Char Char Char Char Char Char Char Char Char2"/>
    <w:basedOn w:val="ab"/>
    <w:rPr>
      <w:rFonts w:ascii="Times New Roman" w:eastAsia="宋体" w:hAnsi="Times New Roman" w:cs="Times New Roman"/>
      <w:szCs w:val="24"/>
    </w:rPr>
  </w:style>
  <w:style w:type="paragraph" w:customStyle="1" w:styleId="3f7">
    <w:name w:val="正文样式3"/>
    <w:basedOn w:val="ab"/>
    <w:pPr>
      <w:keepLines/>
      <w:adjustRightInd w:val="0"/>
      <w:spacing w:line="20" w:lineRule="atLeast"/>
      <w:jc w:val="center"/>
      <w:textAlignment w:val="baseline"/>
    </w:pPr>
    <w:rPr>
      <w:rFonts w:ascii="Times New Roman" w:eastAsia="宋体" w:hAnsi="Times New Roman" w:cs="Times New Roman"/>
      <w:kern w:val="0"/>
      <w:sz w:val="24"/>
      <w:szCs w:val="20"/>
    </w:rPr>
  </w:style>
  <w:style w:type="paragraph" w:customStyle="1" w:styleId="afffffffffffffffffffd">
    <w:name w:val="样式 表格 + 宋体 居中"/>
    <w:basedOn w:val="ab"/>
    <w:pPr>
      <w:jc w:val="center"/>
      <w:textAlignment w:val="center"/>
    </w:pPr>
    <w:rPr>
      <w:rFonts w:ascii="Times New Roman" w:eastAsia="宋体" w:hAnsi="Times New Roman" w:cs="Times New Roman"/>
      <w:sz w:val="24"/>
      <w:szCs w:val="20"/>
    </w:rPr>
  </w:style>
  <w:style w:type="paragraph" w:customStyle="1" w:styleId="2TimesNewRoman">
    <w:name w:val="正文首行缩进 2 + Times New Roman"/>
    <w:basedOn w:val="ab"/>
    <w:semiHidden/>
    <w:pPr>
      <w:tabs>
        <w:tab w:val="left" w:pos="0"/>
        <w:tab w:val="left" w:pos="870"/>
        <w:tab w:val="left" w:pos="3150"/>
      </w:tabs>
      <w:autoSpaceDE w:val="0"/>
      <w:autoSpaceDN w:val="0"/>
      <w:spacing w:line="312" w:lineRule="auto"/>
      <w:ind w:firstLineChars="200" w:firstLine="480"/>
    </w:pPr>
    <w:rPr>
      <w:rFonts w:ascii="Times New Roman" w:eastAsia="宋体" w:hAnsi="Times New Roman" w:cs="Times New Roman"/>
      <w:kern w:val="0"/>
      <w:sz w:val="24"/>
      <w:szCs w:val="24"/>
    </w:rPr>
  </w:style>
  <w:style w:type="paragraph" w:customStyle="1" w:styleId="afffffffffffffffffffe">
    <w:name w:val="内容"/>
    <w:basedOn w:val="ab"/>
    <w:pPr>
      <w:spacing w:beforeLines="50" w:afterLines="50"/>
      <w:ind w:firstLineChars="200" w:firstLine="200"/>
    </w:pPr>
    <w:rPr>
      <w:rFonts w:ascii="Times New Roman" w:eastAsia="宋体" w:hAnsi="Times New Roman" w:cs="Times New Roman"/>
      <w:color w:val="000000"/>
      <w:sz w:val="24"/>
      <w:szCs w:val="24"/>
    </w:rPr>
  </w:style>
  <w:style w:type="paragraph" w:customStyle="1" w:styleId="haha">
    <w:name w:val="haha"/>
    <w:basedOn w:val="ab"/>
    <w:semiHidden/>
    <w:pPr>
      <w:spacing w:beforeLines="20" w:afterLines="20" w:line="360" w:lineRule="auto"/>
      <w:ind w:firstLineChars="200" w:firstLine="200"/>
    </w:pPr>
    <w:rPr>
      <w:rFonts w:ascii="Times New Roman" w:eastAsia="仿宋_GB2312" w:hAnsi="Times New Roman" w:cs="Times New Roman"/>
      <w:sz w:val="24"/>
      <w:szCs w:val="24"/>
    </w:rPr>
  </w:style>
  <w:style w:type="paragraph" w:customStyle="1" w:styleId="4Char4">
    <w:name w:val="4 Char"/>
    <w:basedOn w:val="ab"/>
    <w:rPr>
      <w:rFonts w:ascii="Times New Roman" w:eastAsia="宋体" w:hAnsi="Times New Roman" w:cs="Times New Roman"/>
      <w:szCs w:val="24"/>
    </w:rPr>
  </w:style>
  <w:style w:type="paragraph" w:customStyle="1" w:styleId="Char41">
    <w:name w:val="Char4"/>
    <w:basedOn w:val="ab"/>
    <w:rPr>
      <w:rFonts w:ascii="Times New Roman" w:eastAsia="宋体" w:hAnsi="Times New Roman" w:cs="Times New Roman"/>
      <w:sz w:val="24"/>
      <w:szCs w:val="24"/>
    </w:rPr>
  </w:style>
  <w:style w:type="paragraph" w:customStyle="1" w:styleId="xl136">
    <w:name w:val="xl136"/>
    <w:basedOn w:val="ab"/>
    <w:pPr>
      <w:widowControl/>
      <w:spacing w:before="100" w:beforeAutospacing="1" w:after="100" w:afterAutospacing="1"/>
      <w:jc w:val="left"/>
    </w:pPr>
    <w:rPr>
      <w:rFonts w:ascii="Arial Unicode MS" w:eastAsia="宋体" w:hAnsi="Arial Unicode MS" w:cs="Times New Roman"/>
      <w:kern w:val="0"/>
      <w:sz w:val="12"/>
      <w:szCs w:val="20"/>
    </w:rPr>
  </w:style>
  <w:style w:type="paragraph" w:customStyle="1" w:styleId="1fffa">
    <w:name w:val="正文样式1"/>
    <w:basedOn w:val="ab"/>
    <w:qFormat/>
    <w:pPr>
      <w:adjustRightInd w:val="0"/>
      <w:spacing w:line="480" w:lineRule="atLeast"/>
      <w:ind w:firstLineChars="200" w:firstLine="567"/>
      <w:jc w:val="left"/>
      <w:textAlignment w:val="baseline"/>
    </w:pPr>
    <w:rPr>
      <w:rFonts w:ascii="Times New Roman" w:eastAsia="仿宋_GB2312" w:hAnsi="Times New Roman" w:cs="Times New Roman"/>
      <w:kern w:val="0"/>
      <w:sz w:val="28"/>
      <w:szCs w:val="20"/>
    </w:rPr>
  </w:style>
  <w:style w:type="paragraph" w:customStyle="1" w:styleId="xl129">
    <w:name w:val="xl129"/>
    <w:basedOn w:val="ab"/>
    <w:pPr>
      <w:widowControl/>
      <w:pBdr>
        <w:right w:val="single" w:sz="8" w:space="0" w:color="auto"/>
      </w:pBdr>
      <w:spacing w:before="100" w:beforeAutospacing="1" w:after="100" w:afterAutospacing="1"/>
      <w:jc w:val="center"/>
    </w:pPr>
    <w:rPr>
      <w:rFonts w:ascii="Arial Unicode MS" w:eastAsia="宋体" w:hAnsi="Arial Unicode MS" w:cs="Times New Roman"/>
      <w:kern w:val="0"/>
      <w:sz w:val="16"/>
      <w:szCs w:val="20"/>
    </w:rPr>
  </w:style>
  <w:style w:type="paragraph" w:customStyle="1" w:styleId="affffffffffffffffffff">
    <w:name w:val="表格文字右对齐"/>
    <w:basedOn w:val="ab"/>
    <w:pPr>
      <w:adjustRightInd w:val="0"/>
      <w:snapToGrid w:val="0"/>
      <w:spacing w:line="240" w:lineRule="exact"/>
      <w:jc w:val="center"/>
    </w:pPr>
    <w:rPr>
      <w:rFonts w:ascii="Times New Roman" w:eastAsia="宋体" w:hAnsi="Times New Roman" w:cs="Times New Roman"/>
      <w:szCs w:val="24"/>
    </w:rPr>
  </w:style>
  <w:style w:type="paragraph" w:customStyle="1" w:styleId="reader-word-layerreader-word-s1-8">
    <w:name w:val="reader-word-layer reader-word-s1-8"/>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0">
    <w:name w:val="reader-word-layer reader-word-s1-2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0">
    <w:name w:val="表格文字独行"/>
    <w:next w:val="ab"/>
    <w:pPr>
      <w:spacing w:beforeLines="20" w:afterLines="20" w:line="264" w:lineRule="auto"/>
      <w:jc w:val="center"/>
    </w:pPr>
    <w:rPr>
      <w:rFonts w:ascii="Times New Roman" w:eastAsia="仿宋_GB2312" w:hAnsi="Times New Roman" w:cs="Times New Roman"/>
      <w:sz w:val="21"/>
      <w:szCs w:val="24"/>
    </w:rPr>
  </w:style>
  <w:style w:type="paragraph" w:customStyle="1" w:styleId="reader-word-layerreader-word-s1-26">
    <w:name w:val="reader-word-layer reader-word-s1-2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3ReHead3WSAh33Char32311Re11Head3WSA1">
    <w:name w:val="样式 标题 3ReHead 3 WSAh3标题 3 Char标题 32标题 311Re11Head 3 WSA1..."/>
    <w:basedOn w:val="3"/>
    <w:qFormat/>
    <w:pPr>
      <w:keepNext w:val="0"/>
      <w:keepLines w:val="0"/>
      <w:widowControl/>
      <w:numPr>
        <w:ilvl w:val="0"/>
        <w:numId w:val="0"/>
      </w:numPr>
      <w:tabs>
        <w:tab w:val="left" w:pos="870"/>
      </w:tabs>
      <w:spacing w:beforeLines="50" w:after="0" w:line="480" w:lineRule="exact"/>
      <w:jc w:val="left"/>
    </w:pPr>
    <w:rPr>
      <w:rFonts w:ascii="宋体" w:hAnsi="宋体" w:cs="宋体"/>
      <w:color w:val="000000"/>
      <w:kern w:val="0"/>
      <w:sz w:val="24"/>
      <w:szCs w:val="20"/>
    </w:rPr>
  </w:style>
  <w:style w:type="paragraph" w:customStyle="1" w:styleId="affffffffffffffffffff1">
    <w:name w:val="表中正文居中"/>
    <w:pPr>
      <w:spacing w:before="120" w:after="156" w:line="240" w:lineRule="exact"/>
      <w:jc w:val="center"/>
    </w:pPr>
    <w:rPr>
      <w:rFonts w:ascii="宋体" w:eastAsia="宋体" w:hAnsi="Times New Roman" w:cs="Times New Roman"/>
      <w:kern w:val="2"/>
      <w:sz w:val="21"/>
    </w:rPr>
  </w:style>
  <w:style w:type="paragraph" w:customStyle="1" w:styleId="affffffffffffffffffff2">
    <w:name w:val="环正文"/>
    <w:basedOn w:val="ab"/>
    <w:pPr>
      <w:widowControl/>
      <w:suppressAutoHyphens/>
      <w:topLinePunct/>
      <w:autoSpaceDN w:val="0"/>
      <w:spacing w:line="500" w:lineRule="exact"/>
      <w:jc w:val="center"/>
      <w:textAlignment w:val="baseline"/>
    </w:pPr>
    <w:rPr>
      <w:rFonts w:ascii="黑体" w:eastAsia="黑体" w:hAnsi="宋体" w:cs="Times New Roman"/>
      <w:kern w:val="0"/>
      <w:sz w:val="24"/>
      <w:szCs w:val="24"/>
    </w:rPr>
  </w:style>
  <w:style w:type="paragraph" w:customStyle="1" w:styleId="reader-word-layerreader-word-s1-23">
    <w:name w:val="reader-word-layer reader-word-s1-23"/>
    <w:basedOn w:val="ab"/>
    <w:qFormat/>
    <w:pPr>
      <w:widowControl/>
      <w:spacing w:before="100" w:beforeAutospacing="1" w:after="100" w:afterAutospacing="1"/>
      <w:jc w:val="left"/>
    </w:pPr>
    <w:rPr>
      <w:rFonts w:ascii="宋体" w:eastAsia="宋体" w:hAnsi="宋体" w:cs="宋体"/>
      <w:kern w:val="0"/>
      <w:sz w:val="24"/>
      <w:szCs w:val="24"/>
    </w:rPr>
  </w:style>
  <w:style w:type="paragraph" w:customStyle="1" w:styleId="3H320">
    <w:name w:val="样式 标题 3H3 + 黑色 行距: 固定值 20 磅"/>
    <w:basedOn w:val="3"/>
    <w:semiHidden/>
    <w:pPr>
      <w:keepNext w:val="0"/>
      <w:keepLines w:val="0"/>
      <w:numPr>
        <w:ilvl w:val="0"/>
        <w:numId w:val="0"/>
      </w:numPr>
      <w:adjustRightInd w:val="0"/>
      <w:snapToGrid w:val="0"/>
      <w:spacing w:before="60" w:after="60" w:line="400" w:lineRule="exact"/>
      <w:ind w:firstLineChars="200" w:firstLine="480"/>
      <w:jc w:val="left"/>
    </w:pPr>
    <w:rPr>
      <w:rFonts w:ascii="宋体" w:eastAsia="黑体" w:hAnsi="宋体" w:cs="宋体"/>
      <w:b w:val="0"/>
      <w:caps/>
      <w:color w:val="000000"/>
      <w:kern w:val="20"/>
      <w:sz w:val="28"/>
      <w:szCs w:val="24"/>
      <w:u w:color="FFFFFF"/>
    </w:rPr>
  </w:style>
  <w:style w:type="paragraph" w:customStyle="1" w:styleId="affffffffffffffffffff3">
    <w:name w:val="正文图四"/>
    <w:basedOn w:val="affffffffffffffffff5"/>
    <w:pPr>
      <w:spacing w:beforeLines="20"/>
      <w:ind w:firstLineChars="0" w:firstLine="0"/>
    </w:pPr>
    <w:rPr>
      <w:sz w:val="28"/>
      <w:szCs w:val="20"/>
    </w:rPr>
  </w:style>
  <w:style w:type="paragraph" w:customStyle="1" w:styleId="3f8">
    <w:name w:val="表样式3"/>
    <w:basedOn w:val="2fb"/>
    <w:pPr>
      <w:spacing w:line="480" w:lineRule="exact"/>
    </w:pPr>
    <w:rPr>
      <w:rFonts w:ascii="宋体" w:hAnsi="宋体"/>
      <w:bCs w:val="0"/>
      <w:sz w:val="15"/>
    </w:rPr>
  </w:style>
  <w:style w:type="paragraph" w:customStyle="1" w:styleId="113">
    <w:name w:val="正文11"/>
    <w:basedOn w:val="ab"/>
    <w:pPr>
      <w:spacing w:line="360" w:lineRule="auto"/>
      <w:ind w:firstLineChars="200" w:firstLine="480"/>
    </w:pPr>
    <w:rPr>
      <w:rFonts w:ascii="Times New Roman" w:eastAsia="宋体" w:hAnsi="Times New Roman" w:cs="宋体"/>
      <w:sz w:val="24"/>
      <w:szCs w:val="20"/>
    </w:rPr>
  </w:style>
  <w:style w:type="paragraph" w:customStyle="1" w:styleId="0">
    <w:name w:val="0"/>
    <w:basedOn w:val="ab"/>
    <w:pPr>
      <w:widowControl/>
      <w:snapToGrid w:val="0"/>
      <w:spacing w:line="365" w:lineRule="atLeast"/>
      <w:ind w:left="1"/>
      <w:textAlignment w:val="bottom"/>
    </w:pPr>
    <w:rPr>
      <w:rFonts w:ascii="Times New Roman" w:eastAsia="宋体" w:hAnsi="Times New Roman" w:cs="Times New Roman"/>
      <w:kern w:val="0"/>
      <w:sz w:val="20"/>
      <w:szCs w:val="20"/>
    </w:rPr>
  </w:style>
  <w:style w:type="paragraph" w:customStyle="1" w:styleId="520">
    <w:name w:val="5.2"/>
    <w:basedOn w:val="ab"/>
    <w:qFormat/>
    <w:pPr>
      <w:spacing w:beforeLines="50" w:line="360" w:lineRule="auto"/>
      <w:jc w:val="center"/>
    </w:pPr>
    <w:rPr>
      <w:rFonts w:ascii="Times New Roman" w:eastAsia="宋体" w:hAnsi="Times New Roman" w:cs="Times New Roman"/>
      <w:sz w:val="24"/>
      <w:szCs w:val="21"/>
    </w:rPr>
  </w:style>
  <w:style w:type="paragraph" w:customStyle="1" w:styleId="CharChar3CharChar">
    <w:name w:val="Char Char3 Char Char"/>
    <w:basedOn w:val="ab"/>
    <w:pPr>
      <w:spacing w:line="360" w:lineRule="auto"/>
      <w:ind w:firstLineChars="200" w:firstLine="200"/>
    </w:pPr>
    <w:rPr>
      <w:rFonts w:ascii="宋体" w:eastAsia="宋体" w:hAnsi="宋体" w:cs="宋体"/>
      <w:sz w:val="24"/>
      <w:szCs w:val="24"/>
    </w:rPr>
  </w:style>
  <w:style w:type="paragraph" w:customStyle="1" w:styleId="158">
    <w:name w:val="样式 小四 行距: 1.5 倍行距"/>
    <w:basedOn w:val="ab"/>
    <w:link w:val="15CharChar0"/>
    <w:qFormat/>
    <w:pPr>
      <w:spacing w:line="500" w:lineRule="exact"/>
      <w:ind w:firstLineChars="200" w:firstLine="200"/>
    </w:pPr>
    <w:rPr>
      <w:rFonts w:ascii="Times New Roman" w:eastAsia="宋体" w:hAnsi="Times New Roman" w:cs="宋体"/>
      <w:sz w:val="24"/>
      <w:szCs w:val="20"/>
    </w:rPr>
  </w:style>
  <w:style w:type="paragraph" w:customStyle="1" w:styleId="Char1CharCharCharCharCharCharCharCharChar">
    <w:name w:val="Char1 Char Char Char Char Char Char Char Char Char"/>
    <w:basedOn w:val="ab"/>
    <w:rPr>
      <w:rFonts w:ascii="Times New Roman" w:eastAsia="宋体" w:hAnsi="Times New Roman" w:cs="Times New Roman"/>
      <w:szCs w:val="24"/>
    </w:rPr>
  </w:style>
  <w:style w:type="paragraph" w:customStyle="1" w:styleId="affffffffffffffffffff4">
    <w:name w:val="图"/>
    <w:basedOn w:val="ab"/>
    <w:pPr>
      <w:tabs>
        <w:tab w:val="left" w:pos="780"/>
      </w:tabs>
      <w:adjustRightInd w:val="0"/>
      <w:snapToGrid w:val="0"/>
      <w:spacing w:line="360" w:lineRule="auto"/>
      <w:ind w:left="780" w:hanging="360"/>
      <w:jc w:val="center"/>
    </w:pPr>
    <w:rPr>
      <w:rFonts w:ascii="宋体" w:eastAsia="宋体" w:hAnsi="宋体" w:cs="Times New Roman"/>
      <w:sz w:val="24"/>
      <w:szCs w:val="28"/>
    </w:rPr>
  </w:style>
  <w:style w:type="paragraph" w:customStyle="1" w:styleId="affffffffffffffffffff5">
    <w:name w:val="－正文"/>
    <w:basedOn w:val="ab"/>
    <w:pPr>
      <w:spacing w:line="540" w:lineRule="atLeast"/>
      <w:ind w:firstLineChars="200" w:firstLine="200"/>
      <w:jc w:val="left"/>
    </w:pPr>
    <w:rPr>
      <w:rFonts w:ascii="Times New Roman" w:eastAsia="宋体" w:hAnsi="Times New Roman" w:cs="Times New Roman"/>
      <w:b/>
      <w:spacing w:val="8"/>
      <w:sz w:val="28"/>
      <w:szCs w:val="28"/>
    </w:rPr>
  </w:style>
  <w:style w:type="paragraph" w:customStyle="1" w:styleId="affffffffffffffffffff6">
    <w:name w:val="正"/>
    <w:basedOn w:val="ab"/>
    <w:pPr>
      <w:adjustRightInd w:val="0"/>
      <w:spacing w:line="313" w:lineRule="exact"/>
      <w:ind w:firstLineChars="200" w:firstLine="200"/>
    </w:pPr>
    <w:rPr>
      <w:rFonts w:ascii="Times New Roman" w:eastAsia="宋体" w:hAnsi="Times New Roman" w:cs="Times New Roman"/>
      <w:color w:val="000000"/>
      <w:kern w:val="0"/>
      <w:szCs w:val="32"/>
    </w:rPr>
  </w:style>
  <w:style w:type="paragraph" w:customStyle="1" w:styleId="affffffffffffffffffff7">
    <w:name w:val="样式 黑体 小四 黑色 左"/>
    <w:basedOn w:val="ab"/>
    <w:pPr>
      <w:spacing w:beforeLines="30" w:afterLines="30" w:line="500" w:lineRule="exact"/>
      <w:jc w:val="left"/>
    </w:pPr>
    <w:rPr>
      <w:rFonts w:ascii="黑体" w:eastAsia="黑体" w:hAnsi="Times New Roman" w:cs="宋体"/>
      <w:color w:val="00000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b"/>
    <w:pPr>
      <w:spacing w:line="360" w:lineRule="auto"/>
      <w:ind w:firstLineChars="200" w:firstLine="200"/>
    </w:pPr>
    <w:rPr>
      <w:rFonts w:ascii="宋体" w:eastAsia="宋体" w:hAnsi="宋体" w:cs="宋体"/>
      <w:sz w:val="24"/>
      <w:szCs w:val="24"/>
    </w:rPr>
  </w:style>
  <w:style w:type="paragraph" w:customStyle="1" w:styleId="Char220">
    <w:name w:val="Char22"/>
    <w:basedOn w:val="ab"/>
    <w:pPr>
      <w:spacing w:line="360" w:lineRule="auto"/>
      <w:ind w:firstLineChars="200" w:firstLine="200"/>
    </w:pPr>
    <w:rPr>
      <w:rFonts w:ascii="宋体" w:eastAsia="宋体" w:hAnsi="宋体" w:cs="宋体"/>
      <w:sz w:val="24"/>
      <w:szCs w:val="24"/>
    </w:rPr>
  </w:style>
  <w:style w:type="paragraph" w:customStyle="1" w:styleId="1CharCharCharCharCharCharCharCharCharChar">
    <w:name w:val="1 Char Char Char Char Char Char Char Char Char Char"/>
    <w:basedOn w:val="ab"/>
    <w:pPr>
      <w:spacing w:line="360" w:lineRule="auto"/>
      <w:ind w:firstLineChars="200" w:firstLine="200"/>
    </w:pPr>
    <w:rPr>
      <w:rFonts w:ascii="宋体" w:eastAsia="宋体" w:hAnsi="宋体" w:cs="宋体"/>
      <w:sz w:val="24"/>
      <w:szCs w:val="24"/>
    </w:rPr>
  </w:style>
  <w:style w:type="paragraph" w:customStyle="1" w:styleId="1fffb">
    <w:name w:val="样式 标题 1 + 小四"/>
    <w:basedOn w:val="1"/>
    <w:pPr>
      <w:keepLines/>
      <w:tabs>
        <w:tab w:val="left" w:pos="1365"/>
      </w:tabs>
      <w:spacing w:before="120" w:after="240" w:line="0" w:lineRule="atLeast"/>
    </w:pPr>
    <w:rPr>
      <w:rFonts w:hAnsi="宋体"/>
      <w:kern w:val="44"/>
      <w:sz w:val="30"/>
      <w:u w:color="FFFFFF"/>
    </w:rPr>
  </w:style>
  <w:style w:type="paragraph" w:customStyle="1" w:styleId="reader-word-layerreader-word-s14-1">
    <w:name w:val="reader-word-layer reader-word-s14-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9-15">
    <w:name w:val="reader-word-layer reader-word-s9-1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9-33">
    <w:name w:val="reader-word-layer reader-word-s9-3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7-2">
    <w:name w:val="reader-word-layer reader-word-s7-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7-30">
    <w:name w:val="reader-word-layer reader-word-s7-3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405050505">
    <w:name w:val="样式 样式 样式 样式 样式 标题 4 + 段前: 0.5 行 段后: 0.5 行 + 段前: 0.5 行 段后: 0.5 行 ..."/>
    <w:basedOn w:val="ab"/>
    <w:pPr>
      <w:keepNext/>
      <w:keepLines/>
      <w:numPr>
        <w:ilvl w:val="3"/>
        <w:numId w:val="5"/>
      </w:numPr>
      <w:adjustRightInd w:val="0"/>
      <w:snapToGrid w:val="0"/>
      <w:spacing w:beforeLines="50" w:afterLines="50" w:line="377" w:lineRule="auto"/>
      <w:jc w:val="left"/>
      <w:outlineLvl w:val="3"/>
    </w:pPr>
    <w:rPr>
      <w:rFonts w:ascii="Arial" w:eastAsia="宋体" w:hAnsi="Arial" w:cs="宋体"/>
      <w:b/>
      <w:bCs/>
      <w:sz w:val="24"/>
      <w:szCs w:val="20"/>
    </w:rPr>
  </w:style>
  <w:style w:type="paragraph" w:customStyle="1" w:styleId="2fff0">
    <w:name w:val="首行缩进2字符"/>
    <w:basedOn w:val="ab"/>
    <w:pPr>
      <w:spacing w:line="460" w:lineRule="exact"/>
      <w:ind w:firstLine="200"/>
    </w:pPr>
    <w:rPr>
      <w:rFonts w:ascii="宋体" w:eastAsia="宋体" w:hAnsi="宋体" w:cs="Times New Roman"/>
      <w:sz w:val="24"/>
      <w:szCs w:val="24"/>
      <w:u w:color="FFFFFF"/>
    </w:rPr>
  </w:style>
  <w:style w:type="paragraph" w:customStyle="1" w:styleId="15198">
    <w:name w:val="样式 正文文字缩进 + 行距: 1.5 倍行距 首行缩进:  1.98 字符"/>
    <w:basedOn w:val="afe"/>
    <w:pPr>
      <w:adjustRightInd w:val="0"/>
      <w:snapToGrid w:val="0"/>
      <w:spacing w:line="480" w:lineRule="exact"/>
      <w:ind w:firstLineChars="198" w:firstLine="475"/>
    </w:pPr>
    <w:rPr>
      <w:rFonts w:ascii="宋体" w:hAnsi="宋体"/>
      <w:szCs w:val="24"/>
      <w:u w:color="FFFFFF"/>
    </w:rPr>
  </w:style>
  <w:style w:type="paragraph" w:customStyle="1" w:styleId="affffffffffffffffffff8">
    <w:name w:val="表名称"/>
    <w:semiHidden/>
    <w:pPr>
      <w:widowControl w:val="0"/>
      <w:spacing w:before="240" w:line="288" w:lineRule="auto"/>
      <w:jc w:val="both"/>
    </w:pPr>
    <w:rPr>
      <w:rFonts w:ascii="Times New Roman" w:eastAsia="宋体" w:hAnsi="Times New Roman" w:cs="Times New Roman"/>
      <w:kern w:val="2"/>
      <w:sz w:val="24"/>
      <w:szCs w:val="24"/>
    </w:rPr>
  </w:style>
  <w:style w:type="paragraph" w:customStyle="1" w:styleId="2GB2312278">
    <w:name w:val="样式 样式 正文 首行缩进:  2 字符 + (中文) 楷体_GB2312 + 宋体 首行缩进:  2 字符 段前: 7.8..."/>
    <w:basedOn w:val="ab"/>
    <w:pPr>
      <w:adjustRightInd w:val="0"/>
      <w:snapToGrid w:val="0"/>
      <w:spacing w:line="500" w:lineRule="exact"/>
      <w:ind w:firstLineChars="200" w:firstLine="200"/>
    </w:pPr>
    <w:rPr>
      <w:rFonts w:ascii="Times New Roman" w:eastAsia="宋体" w:hAnsi="Times New Roman" w:cs="宋体"/>
      <w:sz w:val="24"/>
      <w:szCs w:val="24"/>
    </w:rPr>
  </w:style>
  <w:style w:type="paragraph" w:customStyle="1" w:styleId="CharCharChar10">
    <w:name w:val="Char Char Char1"/>
    <w:basedOn w:val="ab"/>
    <w:rPr>
      <w:rFonts w:ascii="Times New Roman" w:eastAsia="宋体" w:hAnsi="Times New Roman" w:cs="Times New Roman"/>
      <w:szCs w:val="24"/>
    </w:rPr>
  </w:style>
  <w:style w:type="paragraph" w:customStyle="1" w:styleId="a1">
    <w:name w:val="正文表标题"/>
    <w:next w:val="afffffffffffffffffb"/>
    <w:pPr>
      <w:numPr>
        <w:numId w:val="9"/>
      </w:numPr>
      <w:spacing w:beforeLines="50" w:afterLines="50"/>
      <w:jc w:val="center"/>
    </w:pPr>
    <w:rPr>
      <w:rFonts w:ascii="黑体" w:eastAsia="黑体" w:hAnsi="Times New Roman" w:cs="Times New Roman"/>
      <w:sz w:val="21"/>
    </w:rPr>
  </w:style>
  <w:style w:type="paragraph" w:customStyle="1" w:styleId="affffffffffffffffffff9">
    <w:name w:val="标准文件_段"/>
    <w:pPr>
      <w:widowControl w:val="0"/>
      <w:autoSpaceDE w:val="0"/>
      <w:autoSpaceDN w:val="0"/>
      <w:adjustRightInd w:val="0"/>
      <w:snapToGrid w:val="0"/>
      <w:spacing w:line="460" w:lineRule="exact"/>
      <w:ind w:rightChars="-11" w:right="-23" w:firstLineChars="200" w:firstLine="568"/>
      <w:jc w:val="both"/>
      <w:textAlignment w:val="baseline"/>
    </w:pPr>
    <w:rPr>
      <w:rFonts w:ascii="宋体" w:eastAsia="宋体" w:hAnsi="Times New Roman" w:cs="Times New Roman"/>
      <w:spacing w:val="2"/>
      <w:sz w:val="28"/>
      <w:szCs w:val="28"/>
    </w:rPr>
  </w:style>
  <w:style w:type="paragraph" w:customStyle="1" w:styleId="affffffffffffffffffffa">
    <w:name w:val="生物中文名"/>
    <w:basedOn w:val="ab"/>
    <w:pPr>
      <w:tabs>
        <w:tab w:val="left" w:pos="-120"/>
      </w:tabs>
      <w:overflowPunct w:val="0"/>
      <w:topLinePunct/>
      <w:autoSpaceDE w:val="0"/>
      <w:adjustRightInd w:val="0"/>
      <w:snapToGrid w:val="0"/>
      <w:spacing w:before="60" w:afterLines="50" w:line="0" w:lineRule="atLeast"/>
      <w:ind w:firstLine="454"/>
    </w:pPr>
    <w:rPr>
      <w:rFonts w:ascii="宋体" w:eastAsia="宋体" w:hAnsi="宋体" w:cs="Times New Roman"/>
      <w:spacing w:val="20"/>
      <w:sz w:val="24"/>
      <w:szCs w:val="24"/>
      <w:u w:color="FFFFFF"/>
    </w:rPr>
  </w:style>
  <w:style w:type="paragraph" w:customStyle="1" w:styleId="1-">
    <w:name w:val="1-正文"/>
    <w:basedOn w:val="ab"/>
    <w:pPr>
      <w:spacing w:line="360" w:lineRule="auto"/>
      <w:ind w:firstLineChars="200" w:firstLine="480"/>
    </w:pPr>
    <w:rPr>
      <w:rFonts w:ascii="宋体" w:eastAsia="宋体" w:hAnsi="宋体" w:cs="Times New Roman"/>
      <w:sz w:val="24"/>
      <w:szCs w:val="20"/>
    </w:rPr>
  </w:style>
  <w:style w:type="paragraph" w:customStyle="1" w:styleId="c">
    <w:name w:val="c"/>
    <w:pPr>
      <w:widowControl w:val="0"/>
      <w:autoSpaceDE w:val="0"/>
      <w:autoSpaceDN w:val="0"/>
      <w:adjustRightInd w:val="0"/>
      <w:jc w:val="both"/>
    </w:pPr>
    <w:rPr>
      <w:rFonts w:ascii="Arial" w:eastAsia="宋体" w:hAnsi="Arial" w:cs="Times New Roman"/>
      <w:sz w:val="24"/>
    </w:rPr>
  </w:style>
  <w:style w:type="paragraph" w:customStyle="1" w:styleId="201">
    <w:name w:val="样式 正文（首行缩进两字） + 行距: 固定值 20 磅"/>
    <w:basedOn w:val="af4"/>
    <w:pPr>
      <w:spacing w:afterLines="20" w:line="400" w:lineRule="exact"/>
      <w:ind w:firstLineChars="200" w:firstLine="480"/>
    </w:pPr>
    <w:rPr>
      <w:color w:val="auto"/>
      <w:sz w:val="24"/>
    </w:rPr>
  </w:style>
  <w:style w:type="paragraph" w:customStyle="1" w:styleId="CharCharCharCharCharChar1CharCharCharCharCharCharChar1">
    <w:name w:val="Char Char Char Char Char Char1 Char Char Char Char Char Char Char1"/>
    <w:basedOn w:val="ab"/>
    <w:qFormat/>
    <w:rPr>
      <w:rFonts w:ascii="Times New Roman" w:eastAsia="宋体" w:hAnsi="Times New Roman" w:cs="Times New Roman"/>
      <w:szCs w:val="24"/>
    </w:rPr>
  </w:style>
  <w:style w:type="paragraph" w:customStyle="1" w:styleId="1205">
    <w:name w:val="样式 表头样式1 + 首行缩进:  2 字符 段前: 0.5 行"/>
    <w:basedOn w:val="1fff7"/>
    <w:pPr>
      <w:snapToGrid/>
      <w:spacing w:beforeLines="0" w:afterLines="0" w:afterAutospacing="1" w:line="360" w:lineRule="auto"/>
      <w:ind w:firstLineChars="200" w:firstLine="482"/>
    </w:pPr>
    <w:rPr>
      <w:rFonts w:ascii="宋体" w:eastAsia="宋体" w:hAnsi="宋体"/>
      <w:b/>
      <w:szCs w:val="20"/>
      <w:lang w:eastAsia="zh-TW"/>
    </w:rPr>
  </w:style>
  <w:style w:type="paragraph" w:customStyle="1" w:styleId="affffffffffffffffffffb">
    <w:name w:val="封面标准文稿编辑信息"/>
    <w:pPr>
      <w:spacing w:before="180" w:line="180" w:lineRule="exact"/>
      <w:jc w:val="center"/>
    </w:pPr>
    <w:rPr>
      <w:rFonts w:ascii="宋体" w:eastAsia="宋体" w:hAnsi="Times New Roman" w:cs="Times New Roman"/>
      <w:sz w:val="21"/>
    </w:rPr>
  </w:style>
  <w:style w:type="paragraph" w:customStyle="1" w:styleId="DefinitionTerm">
    <w:name w:val="Definition Term"/>
    <w:basedOn w:val="ab"/>
    <w:next w:val="ab"/>
    <w:pPr>
      <w:autoSpaceDE w:val="0"/>
      <w:autoSpaceDN w:val="0"/>
      <w:adjustRightInd w:val="0"/>
      <w:jc w:val="left"/>
    </w:pPr>
    <w:rPr>
      <w:rFonts w:ascii="Times New Roman" w:eastAsia="宋体" w:hAnsi="Times New Roman" w:cs="Times New Roman"/>
      <w:kern w:val="0"/>
      <w:sz w:val="24"/>
      <w:szCs w:val="20"/>
    </w:rPr>
  </w:style>
  <w:style w:type="paragraph" w:customStyle="1" w:styleId="08509">
    <w:name w:val="样式 宋体 三号 加粗 居中 左侧:  0.85 厘米 首行缩进:  0.9 厘米"/>
    <w:basedOn w:val="ab"/>
    <w:pPr>
      <w:spacing w:line="360" w:lineRule="auto"/>
      <w:jc w:val="center"/>
    </w:pPr>
    <w:rPr>
      <w:rFonts w:ascii="宋体" w:eastAsia="宋体" w:hAnsi="宋体" w:cs="宋体"/>
      <w:b/>
      <w:bCs/>
      <w:sz w:val="32"/>
      <w:szCs w:val="20"/>
    </w:rPr>
  </w:style>
  <w:style w:type="paragraph" w:customStyle="1" w:styleId="351">
    <w:name w:val="标题 35"/>
    <w:basedOn w:val="ab"/>
    <w:rPr>
      <w:rFonts w:ascii="宋体" w:eastAsia="宋体" w:hAnsi="宋体" w:cs="Times New Roman"/>
      <w:sz w:val="24"/>
      <w:szCs w:val="24"/>
      <w:u w:color="FFFFFF"/>
    </w:rPr>
  </w:style>
  <w:style w:type="paragraph" w:styleId="affffffffffffffffffffc">
    <w:name w:val="List Paragraph"/>
    <w:basedOn w:val="ab"/>
    <w:qFormat/>
    <w:pPr>
      <w:ind w:firstLineChars="200" w:firstLine="420"/>
    </w:pPr>
    <w:rPr>
      <w:rFonts w:ascii="Calibri" w:eastAsia="宋体" w:hAnsi="Calibri" w:cs="Times New Roman"/>
    </w:rPr>
  </w:style>
  <w:style w:type="paragraph" w:customStyle="1" w:styleId="340">
    <w:name w:val="标题 34"/>
    <w:basedOn w:val="ab"/>
    <w:rPr>
      <w:rFonts w:ascii="宋体" w:eastAsia="宋体" w:hAnsi="宋体" w:cs="Times New Roman"/>
      <w:sz w:val="24"/>
      <w:szCs w:val="24"/>
      <w:u w:color="FFFFFF"/>
    </w:rPr>
  </w:style>
  <w:style w:type="paragraph" w:customStyle="1" w:styleId="114">
    <w:name w:val="表样式1.1"/>
    <w:basedOn w:val="1fff6"/>
    <w:pPr>
      <w:spacing w:line="340" w:lineRule="exact"/>
    </w:pPr>
    <w:rPr>
      <w:rFonts w:ascii="宋体" w:hAnsi="宋体"/>
    </w:rPr>
  </w:style>
  <w:style w:type="paragraph" w:customStyle="1" w:styleId="0510505Ti">
    <w:name w:val="样式 样式 样式 样式 样式 题注 + 段后: 0.5 行1 + 段后: 0.5 行 + 段后: 0.5 行 + (西文) Ti..."/>
    <w:basedOn w:val="0510505Times"/>
    <w:pPr>
      <w:snapToGrid w:val="0"/>
      <w:spacing w:beforeLines="100" w:afterLines="0"/>
    </w:pPr>
    <w:rPr>
      <w:bCs/>
    </w:rPr>
  </w:style>
  <w:style w:type="paragraph" w:customStyle="1" w:styleId="0510505Times">
    <w:name w:val="样式 样式 样式 样式 题注 + 段后: 0.5 行1 + 段后: 0.5 行 + 段后: 0.5 行 + (西文) Times..."/>
    <w:basedOn w:val="05105051"/>
    <w:pPr>
      <w:spacing w:before="258"/>
    </w:pPr>
    <w:rPr>
      <w:rFonts w:ascii="Times New Roman" w:eastAsia="宋体" w:hAnsi="Times New Roman"/>
      <w:b w:val="0"/>
    </w:rPr>
  </w:style>
  <w:style w:type="paragraph" w:customStyle="1" w:styleId="affffffffffffffffffffd">
    <w:name w:val="基准脚注"/>
    <w:basedOn w:val="ab"/>
    <w:pPr>
      <w:widowControl/>
      <w:jc w:val="left"/>
    </w:pPr>
    <w:rPr>
      <w:rFonts w:ascii="Garamond" w:eastAsia="宋体" w:hAnsi="Garamond" w:cs="Times New Roman"/>
      <w:kern w:val="0"/>
      <w:sz w:val="24"/>
      <w:szCs w:val="20"/>
    </w:rPr>
  </w:style>
  <w:style w:type="paragraph" w:customStyle="1" w:styleId="4f3">
    <w:name w:val="表内4号居中"/>
    <w:pPr>
      <w:adjustRightInd w:val="0"/>
      <w:snapToGrid w:val="0"/>
      <w:spacing w:line="360" w:lineRule="auto"/>
      <w:jc w:val="center"/>
    </w:pPr>
    <w:rPr>
      <w:rFonts w:ascii="Arial" w:eastAsia="宋体" w:hAnsi="Arial" w:cs="Times New Roman"/>
      <w:spacing w:val="20"/>
      <w:sz w:val="21"/>
    </w:rPr>
  </w:style>
  <w:style w:type="paragraph" w:customStyle="1" w:styleId="5d">
    <w:name w:val="表内5号居中"/>
    <w:pPr>
      <w:widowControl w:val="0"/>
      <w:adjustRightInd w:val="0"/>
      <w:snapToGrid w:val="0"/>
      <w:jc w:val="center"/>
      <w:textAlignment w:val="baseline"/>
    </w:pPr>
    <w:rPr>
      <w:rFonts w:ascii="Times New Roman" w:eastAsia="宋体" w:hAnsi="Times New Roman" w:cs="Times New Roman"/>
      <w:b/>
      <w:bCs/>
      <w:sz w:val="24"/>
    </w:rPr>
  </w:style>
  <w:style w:type="paragraph" w:customStyle="1" w:styleId="brdrw15brsp20tqctx4153t">
    <w:name w:val="brdrw15brsp20 tqctx4153t"/>
    <w:pPr>
      <w:widowControl w:val="0"/>
      <w:pBdr>
        <w:bottom w:val="single" w:sz="6" w:space="0" w:color="auto"/>
      </w:pBdr>
      <w:adjustRightInd w:val="0"/>
      <w:spacing w:line="312" w:lineRule="atLeast"/>
      <w:jc w:val="center"/>
      <w:textAlignment w:val="baseline"/>
    </w:pPr>
    <w:rPr>
      <w:rFonts w:ascii="Times New Roman" w:eastAsia="宋体" w:hAnsi="Times New Roman" w:cs="Times New Roman"/>
      <w:sz w:val="21"/>
    </w:rPr>
  </w:style>
  <w:style w:type="paragraph" w:customStyle="1" w:styleId="affffffffffffffffffffe">
    <w:name w:val="项目符号"/>
    <w:pPr>
      <w:widowControl w:val="0"/>
      <w:tabs>
        <w:tab w:val="left" w:pos="1200"/>
        <w:tab w:val="left" w:pos="4536"/>
      </w:tabs>
      <w:spacing w:line="440" w:lineRule="exact"/>
    </w:pPr>
    <w:rPr>
      <w:rFonts w:ascii="宋体" w:eastAsia="宋体" w:hAnsi="宋体" w:cs="Times New Roman"/>
      <w:kern w:val="2"/>
      <w:sz w:val="24"/>
    </w:rPr>
  </w:style>
  <w:style w:type="paragraph" w:customStyle="1" w:styleId="212">
    <w:name w:val="正文文本 21"/>
    <w:basedOn w:val="ab"/>
    <w:pPr>
      <w:tabs>
        <w:tab w:val="left" w:pos="567"/>
      </w:tabs>
      <w:adjustRightInd w:val="0"/>
      <w:spacing w:line="410" w:lineRule="atLeast"/>
      <w:ind w:firstLine="480"/>
      <w:textAlignment w:val="baseline"/>
    </w:pPr>
    <w:rPr>
      <w:rFonts w:ascii="宋体" w:eastAsia="宋体" w:hAnsi="Times New Roman" w:cs="Times New Roman"/>
      <w:kern w:val="0"/>
      <w:sz w:val="24"/>
      <w:szCs w:val="20"/>
    </w:rPr>
  </w:style>
  <w:style w:type="paragraph" w:customStyle="1" w:styleId="2Charb">
    <w:name w:val="正文文字缩进 2 Char"/>
    <w:basedOn w:val="ab"/>
    <w:next w:val="afff"/>
    <w:pPr>
      <w:widowControl/>
      <w:spacing w:before="100" w:beforeAutospacing="1" w:after="100" w:afterAutospacing="1"/>
      <w:jc w:val="left"/>
    </w:pPr>
    <w:rPr>
      <w:rFonts w:ascii="宋体" w:eastAsia="宋体" w:hAnsi="宋体" w:cs="Times New Roman"/>
      <w:kern w:val="0"/>
      <w:sz w:val="24"/>
      <w:szCs w:val="24"/>
    </w:rPr>
  </w:style>
  <w:style w:type="paragraph" w:customStyle="1" w:styleId="afffffffffffffffffffff">
    <w:name w:val="陈光的正文"/>
    <w:basedOn w:val="ab"/>
    <w:pPr>
      <w:adjustRightInd w:val="0"/>
      <w:snapToGrid w:val="0"/>
      <w:spacing w:beforeLines="10" w:afterLines="10" w:line="360" w:lineRule="auto"/>
      <w:ind w:firstLineChars="200" w:firstLine="560"/>
    </w:pPr>
    <w:rPr>
      <w:rFonts w:ascii="Times New Roman" w:eastAsia="宋体" w:hAnsi="Times New Roman" w:cs="Times New Roman"/>
      <w:sz w:val="28"/>
      <w:szCs w:val="20"/>
    </w:rPr>
  </w:style>
  <w:style w:type="paragraph" w:customStyle="1" w:styleId="2fff1">
    <w:name w:val="段落2"/>
    <w:basedOn w:val="ab"/>
    <w:pPr>
      <w:adjustRightInd w:val="0"/>
      <w:spacing w:line="440" w:lineRule="exact"/>
      <w:jc w:val="left"/>
      <w:textAlignment w:val="baseline"/>
    </w:pPr>
    <w:rPr>
      <w:rFonts w:ascii="Times New Roman" w:eastAsia="宋体" w:hAnsi="Times New Roman" w:cs="Times New Roman"/>
      <w:spacing w:val="4"/>
      <w:kern w:val="0"/>
      <w:sz w:val="28"/>
      <w:szCs w:val="20"/>
    </w:rPr>
  </w:style>
  <w:style w:type="paragraph" w:customStyle="1" w:styleId="3781">
    <w:name w:val="样式 标题 3 + 段前: 7.8 磅1"/>
    <w:basedOn w:val="3"/>
    <w:pPr>
      <w:keepNext w:val="0"/>
      <w:keepLines w:val="0"/>
      <w:numPr>
        <w:ilvl w:val="0"/>
        <w:numId w:val="0"/>
      </w:numPr>
      <w:autoSpaceDE w:val="0"/>
      <w:autoSpaceDN w:val="0"/>
      <w:adjustRightInd w:val="0"/>
      <w:spacing w:beforeLines="20" w:after="0" w:line="240" w:lineRule="auto"/>
      <w:ind w:firstLineChars="200" w:firstLine="508"/>
      <w:outlineLvl w:val="9"/>
    </w:pPr>
    <w:rPr>
      <w:b w:val="0"/>
      <w:bCs w:val="0"/>
      <w:kern w:val="0"/>
      <w:sz w:val="24"/>
      <w:szCs w:val="24"/>
    </w:rPr>
  </w:style>
  <w:style w:type="paragraph" w:customStyle="1" w:styleId="243">
    <w:name w:val="样式 宋体 四号 行距: 固定值 24 磅"/>
    <w:basedOn w:val="ab"/>
    <w:pPr>
      <w:spacing w:line="480" w:lineRule="exact"/>
    </w:pPr>
    <w:rPr>
      <w:rFonts w:ascii="宋体" w:eastAsia="宋体" w:hAnsi="宋体" w:cs="宋体"/>
      <w:sz w:val="24"/>
      <w:szCs w:val="20"/>
    </w:rPr>
  </w:style>
  <w:style w:type="paragraph" w:customStyle="1" w:styleId="244">
    <w:name w:val="样式 正文文本缩进 + 行距: 固定值 24 磅"/>
    <w:basedOn w:val="afe"/>
    <w:pPr>
      <w:spacing w:line="480" w:lineRule="exact"/>
      <w:ind w:firstLine="0"/>
    </w:pPr>
    <w:rPr>
      <w:rFonts w:ascii="宋体" w:hAnsi="宋体" w:cs="宋体"/>
    </w:rPr>
  </w:style>
  <w:style w:type="paragraph" w:customStyle="1" w:styleId="afffffffffffffffffffff0">
    <w:name w:val="段落 内容"/>
    <w:basedOn w:val="ab"/>
    <w:pPr>
      <w:spacing w:beforeLines="50" w:afterLines="20" w:line="360" w:lineRule="auto"/>
      <w:ind w:firstLineChars="200" w:firstLine="200"/>
    </w:pPr>
    <w:rPr>
      <w:rFonts w:ascii="宋体" w:eastAsia="宋体" w:hAnsi="宋体" w:cs="宋体"/>
      <w:sz w:val="24"/>
      <w:szCs w:val="24"/>
      <w:u w:color="FFFFFF"/>
    </w:rPr>
  </w:style>
  <w:style w:type="paragraph" w:customStyle="1" w:styleId="2412">
    <w:name w:val="样式 样式 正文文本缩进 + 行距: 固定值 24 磅1 + 首行缩进:  2 字符"/>
    <w:basedOn w:val="ab"/>
    <w:pPr>
      <w:spacing w:line="480" w:lineRule="exact"/>
      <w:ind w:firstLineChars="200" w:firstLine="480"/>
    </w:pPr>
    <w:rPr>
      <w:rFonts w:ascii="宋体" w:eastAsia="宋体" w:hAnsi="宋体" w:cs="宋体"/>
      <w:sz w:val="24"/>
      <w:szCs w:val="20"/>
    </w:rPr>
  </w:style>
  <w:style w:type="paragraph" w:customStyle="1" w:styleId="2420">
    <w:name w:val="样式 正文文本缩进 + 行距: 固定值 24 磅2"/>
    <w:basedOn w:val="afe"/>
    <w:pPr>
      <w:spacing w:line="480" w:lineRule="exact"/>
      <w:ind w:leftChars="-28" w:left="-59" w:firstLineChars="200" w:firstLine="560"/>
    </w:pPr>
    <w:rPr>
      <w:rFonts w:ascii="宋体" w:hAnsi="宋体" w:cs="宋体"/>
    </w:rPr>
  </w:style>
  <w:style w:type="paragraph" w:customStyle="1" w:styleId="4f4">
    <w:name w:val="标题样式4"/>
    <w:basedOn w:val="4"/>
    <w:pPr>
      <w:keepNext w:val="0"/>
      <w:keepLines w:val="0"/>
    </w:pPr>
    <w:rPr>
      <w:rFonts w:ascii="黑体" w:eastAsia="黑体" w:hAnsi="Times New Roman"/>
      <w:b/>
      <w:sz w:val="28"/>
      <w:szCs w:val="24"/>
      <w:u w:color="FFFFFF"/>
      <w:lang w:val="zh-CN"/>
    </w:rPr>
  </w:style>
  <w:style w:type="paragraph" w:customStyle="1" w:styleId="main0">
    <w:name w:val="main"/>
    <w:basedOn w:val="ab"/>
    <w:pPr>
      <w:widowControl/>
      <w:spacing w:before="100" w:beforeAutospacing="1" w:after="100" w:afterAutospacing="1" w:line="336" w:lineRule="auto"/>
      <w:jc w:val="left"/>
    </w:pPr>
    <w:rPr>
      <w:rFonts w:ascii="宋体" w:eastAsia="宋体" w:hAnsi="宋体" w:cs="宋体"/>
      <w:color w:val="333333"/>
      <w:kern w:val="0"/>
      <w:sz w:val="18"/>
      <w:szCs w:val="18"/>
      <w:u w:color="FFFFFF"/>
    </w:rPr>
  </w:style>
  <w:style w:type="paragraph" w:customStyle="1" w:styleId="245">
    <w:name w:val="样式 四号 行距: 固定值 24 磅"/>
    <w:basedOn w:val="ab"/>
    <w:pPr>
      <w:spacing w:line="480" w:lineRule="exact"/>
      <w:ind w:firstLineChars="200" w:firstLine="560"/>
    </w:pPr>
    <w:rPr>
      <w:rFonts w:ascii="Times New Roman" w:eastAsia="宋体" w:hAnsi="Times New Roman" w:cs="宋体"/>
      <w:sz w:val="24"/>
      <w:szCs w:val="20"/>
    </w:rPr>
  </w:style>
  <w:style w:type="paragraph" w:customStyle="1" w:styleId="220">
    <w:name w:val="样式 宋体 四号 行距: 固定值 22 磅"/>
    <w:basedOn w:val="ab"/>
    <w:pPr>
      <w:spacing w:line="440" w:lineRule="exact"/>
      <w:ind w:firstLineChars="200" w:firstLine="560"/>
    </w:pPr>
    <w:rPr>
      <w:rFonts w:ascii="宋体" w:eastAsia="宋体" w:hAnsi="宋体" w:cs="宋体"/>
      <w:sz w:val="24"/>
      <w:szCs w:val="20"/>
    </w:rPr>
  </w:style>
  <w:style w:type="paragraph" w:customStyle="1" w:styleId="2220">
    <w:name w:val="样式 正文缩进 + 宋体 四号 首行缩进:  2 字符 行距: 固定值 22 磅"/>
    <w:basedOn w:val="af4"/>
    <w:pPr>
      <w:spacing w:line="440" w:lineRule="exact"/>
      <w:ind w:firstLineChars="200" w:firstLine="560"/>
    </w:pPr>
    <w:rPr>
      <w:rFonts w:ascii="宋体" w:hAnsi="宋体" w:cs="宋体"/>
      <w:color w:val="auto"/>
      <w:sz w:val="24"/>
    </w:rPr>
  </w:style>
  <w:style w:type="paragraph" w:customStyle="1" w:styleId="afffffffffffffffffffff1">
    <w:name w:val="图、表头文字"/>
    <w:basedOn w:val="ab"/>
    <w:pPr>
      <w:autoSpaceDE w:val="0"/>
      <w:autoSpaceDN w:val="0"/>
      <w:adjustRightInd w:val="0"/>
      <w:spacing w:before="80" w:after="80"/>
      <w:jc w:val="center"/>
      <w:textAlignment w:val="baseline"/>
    </w:pPr>
    <w:rPr>
      <w:rFonts w:ascii="黑体" w:eastAsia="黑体" w:hAnsi="Times New Roman" w:cs="Times New Roman"/>
      <w:kern w:val="0"/>
      <w:szCs w:val="20"/>
    </w:rPr>
  </w:style>
  <w:style w:type="paragraph" w:customStyle="1" w:styleId="CharCharCharCharCharChar1Char2">
    <w:name w:val="Char Char Char Char Char Char1 Char2"/>
    <w:basedOn w:val="ab"/>
    <w:pPr>
      <w:adjustRightInd w:val="0"/>
      <w:ind w:firstLineChars="200" w:firstLine="200"/>
      <w:textAlignment w:val="baseline"/>
    </w:pPr>
    <w:rPr>
      <w:rFonts w:ascii="Times New Roman" w:eastAsia="宋体" w:hAnsi="Times New Roman" w:cs="Times New Roman"/>
      <w:szCs w:val="20"/>
    </w:rPr>
  </w:style>
  <w:style w:type="paragraph" w:customStyle="1" w:styleId="liuqiao">
    <w:name w:val="liuqiao"/>
    <w:basedOn w:val="ab"/>
    <w:pPr>
      <w:widowControl/>
      <w:spacing w:before="100" w:beforeAutospacing="1" w:after="100" w:afterAutospacing="1"/>
      <w:jc w:val="left"/>
    </w:pPr>
    <w:rPr>
      <w:rFonts w:ascii="宋体" w:eastAsia="宋体" w:hAnsi="宋体" w:cs="Times New Roman"/>
      <w:kern w:val="0"/>
      <w:sz w:val="24"/>
      <w:szCs w:val="24"/>
    </w:rPr>
  </w:style>
  <w:style w:type="paragraph" w:customStyle="1" w:styleId="afffffffffffffffffffff2">
    <w:name w:val="依据文字"/>
    <w:basedOn w:val="28"/>
    <w:semiHidden/>
    <w:pPr>
      <w:tabs>
        <w:tab w:val="left" w:pos="420"/>
        <w:tab w:val="left" w:pos="870"/>
        <w:tab w:val="left" w:pos="3150"/>
      </w:tabs>
      <w:autoSpaceDE w:val="0"/>
      <w:autoSpaceDN w:val="0"/>
      <w:adjustRightInd w:val="0"/>
      <w:spacing w:after="0" w:line="336" w:lineRule="auto"/>
      <w:ind w:left="0" w:firstLine="527"/>
      <w:textAlignment w:val="baseline"/>
    </w:pPr>
    <w:rPr>
      <w:rFonts w:ascii="宋体"/>
      <w:sz w:val="24"/>
    </w:rPr>
  </w:style>
  <w:style w:type="paragraph" w:customStyle="1" w:styleId="afffffffffffffffffffff3">
    <w:name w:val="表格，五宋"/>
    <w:pPr>
      <w:adjustRightInd w:val="0"/>
      <w:spacing w:line="360" w:lineRule="exact"/>
      <w:jc w:val="center"/>
    </w:pPr>
    <w:rPr>
      <w:rFonts w:ascii="Times New Roman" w:eastAsia="宋体" w:hAnsi="Times New Roman" w:cs="Times New Roman"/>
      <w:sz w:val="21"/>
    </w:rPr>
  </w:style>
  <w:style w:type="paragraph" w:customStyle="1" w:styleId="afffffffffffffffffffff4">
    <w:name w:val="正文图五"/>
    <w:basedOn w:val="ab"/>
    <w:pPr>
      <w:adjustRightInd w:val="0"/>
      <w:snapToGrid w:val="0"/>
      <w:spacing w:beforeLines="10"/>
      <w:ind w:firstLineChars="200" w:firstLine="200"/>
      <w:jc w:val="center"/>
    </w:pPr>
    <w:rPr>
      <w:rFonts w:ascii="Times New Roman" w:eastAsia="仿宋_GB2312" w:hAnsi="Times New Roman" w:cs="Times New Roman"/>
      <w:spacing w:val="6"/>
      <w:szCs w:val="20"/>
    </w:rPr>
  </w:style>
  <w:style w:type="paragraph" w:customStyle="1" w:styleId="311">
    <w:name w:val="标题 31"/>
    <w:basedOn w:val="ab"/>
    <w:next w:val="ab"/>
    <w:pPr>
      <w:keepNext/>
      <w:keepLines/>
      <w:spacing w:before="260" w:after="260" w:line="415" w:lineRule="auto"/>
      <w:outlineLvl w:val="2"/>
    </w:pPr>
    <w:rPr>
      <w:rFonts w:ascii="宋体" w:eastAsia="宋体" w:hAnsi="宋体" w:cs="Times New Roman" w:hint="eastAsia"/>
      <w:b/>
      <w:sz w:val="32"/>
      <w:szCs w:val="24"/>
      <w:u w:color="FFFFFF"/>
    </w:rPr>
  </w:style>
  <w:style w:type="paragraph" w:customStyle="1" w:styleId="afffffffffffffffffffff5">
    <w:name w:val="基准页眉样式"/>
    <w:basedOn w:val="afd"/>
    <w:pPr>
      <w:spacing w:line="440" w:lineRule="exact"/>
      <w:jc w:val="center"/>
    </w:pPr>
    <w:rPr>
      <w:rFonts w:ascii="Times New Roman"/>
      <w:sz w:val="21"/>
      <w:szCs w:val="24"/>
    </w:rPr>
  </w:style>
  <w:style w:type="paragraph" w:customStyle="1" w:styleId="1fffc">
    <w:name w:val="项目符号1"/>
    <w:basedOn w:val="121"/>
    <w:pPr>
      <w:adjustRightInd/>
      <w:snapToGrid w:val="0"/>
      <w:spacing w:beforeLines="20" w:afterLines="20" w:line="312" w:lineRule="auto"/>
      <w:ind w:leftChars="100" w:left="840" w:hangingChars="250" w:hanging="600"/>
      <w:jc w:val="both"/>
      <w:textAlignment w:val="auto"/>
    </w:pPr>
    <w:rPr>
      <w:rFonts w:ascii="宋体" w:hAnsi="宋体"/>
      <w:color w:val="000000"/>
      <w:kern w:val="2"/>
      <w:sz w:val="24"/>
    </w:rPr>
  </w:style>
  <w:style w:type="paragraph" w:customStyle="1" w:styleId="afffffffffffffffffffff6">
    <w:name w:val="表格内容格式"/>
    <w:basedOn w:val="ab"/>
    <w:pPr>
      <w:adjustRightInd w:val="0"/>
      <w:spacing w:line="240" w:lineRule="atLeast"/>
      <w:jc w:val="center"/>
      <w:textAlignment w:val="baseline"/>
    </w:pPr>
    <w:rPr>
      <w:rFonts w:ascii="宋体" w:eastAsia="宋体" w:hAnsi="宋体" w:cs="Times New Roman"/>
      <w:snapToGrid w:val="0"/>
      <w:color w:val="000000"/>
      <w:kern w:val="0"/>
      <w:szCs w:val="21"/>
    </w:rPr>
  </w:style>
  <w:style w:type="paragraph" w:customStyle="1" w:styleId="afffffffffffffffffffff7">
    <w:name w:val="正文图竖五"/>
    <w:basedOn w:val="ab"/>
    <w:pPr>
      <w:adjustRightInd w:val="0"/>
      <w:snapToGrid w:val="0"/>
      <w:spacing w:beforeLines="20"/>
      <w:ind w:firstLineChars="200" w:firstLine="200"/>
      <w:jc w:val="center"/>
    </w:pPr>
    <w:rPr>
      <w:rFonts w:ascii="Times New Roman" w:eastAsia="宋体" w:hAnsi="Times New Roman" w:cs="Times New Roman"/>
      <w:snapToGrid w:val="0"/>
      <w:kern w:val="0"/>
      <w:szCs w:val="20"/>
    </w:rPr>
  </w:style>
  <w:style w:type="paragraph" w:customStyle="1" w:styleId="2fff2">
    <w:name w:val="周标题2"/>
    <w:basedOn w:val="2"/>
    <w:pPr>
      <w:keepNext w:val="0"/>
      <w:keepLines w:val="0"/>
      <w:numPr>
        <w:numId w:val="0"/>
      </w:numPr>
      <w:tabs>
        <w:tab w:val="left" w:pos="576"/>
        <w:tab w:val="left" w:pos="747"/>
      </w:tabs>
      <w:topLinePunct/>
      <w:adjustRightInd w:val="0"/>
      <w:snapToGrid w:val="0"/>
      <w:spacing w:before="120" w:after="120" w:line="240" w:lineRule="auto"/>
      <w:ind w:left="576" w:hanging="576"/>
      <w:jc w:val="left"/>
    </w:pPr>
    <w:rPr>
      <w:rFonts w:ascii="宋体" w:eastAsia="宋体" w:hAnsi="宋体"/>
      <w:bCs w:val="0"/>
      <w:caps/>
      <w:spacing w:val="10"/>
      <w:kern w:val="20"/>
      <w:sz w:val="24"/>
      <w:szCs w:val="24"/>
      <w:u w:color="FFFFFF"/>
    </w:rPr>
  </w:style>
  <w:style w:type="paragraph" w:customStyle="1" w:styleId="3110">
    <w:name w:val="正文文本 311"/>
    <w:basedOn w:val="ab"/>
    <w:pPr>
      <w:adjustRightInd w:val="0"/>
      <w:spacing w:line="360" w:lineRule="atLeast"/>
      <w:jc w:val="center"/>
      <w:textAlignment w:val="baseline"/>
    </w:pPr>
    <w:rPr>
      <w:rFonts w:ascii="仿宋体" w:eastAsia="仿宋体" w:hAnsi="宋体" w:cs="Times New Roman"/>
      <w:kern w:val="0"/>
      <w:sz w:val="24"/>
      <w:szCs w:val="20"/>
    </w:rPr>
  </w:style>
  <w:style w:type="paragraph" w:customStyle="1" w:styleId="511">
    <w:name w:val="标题 51"/>
    <w:basedOn w:val="ab"/>
    <w:next w:val="ab"/>
    <w:pPr>
      <w:keepNext/>
      <w:keepLines/>
      <w:spacing w:before="280" w:after="290" w:line="374" w:lineRule="auto"/>
      <w:outlineLvl w:val="4"/>
    </w:pPr>
    <w:rPr>
      <w:rFonts w:ascii="宋体" w:eastAsia="宋体" w:hAnsi="宋体" w:cs="Times New Roman" w:hint="eastAsia"/>
      <w:b/>
      <w:sz w:val="24"/>
      <w:szCs w:val="24"/>
      <w:u w:color="FFFFFF"/>
    </w:rPr>
  </w:style>
  <w:style w:type="paragraph" w:customStyle="1" w:styleId="3f9">
    <w:name w:val="目录3"/>
    <w:basedOn w:val="ab"/>
    <w:next w:val="ab"/>
    <w:pPr>
      <w:widowControl/>
      <w:tabs>
        <w:tab w:val="left" w:leader="dot" w:pos="8492"/>
      </w:tabs>
      <w:spacing w:line="748" w:lineRule="atLeast"/>
      <w:ind w:left="419" w:firstLineChars="200" w:firstLine="419"/>
    </w:pPr>
    <w:rPr>
      <w:rFonts w:ascii="宋体" w:eastAsia="宋体" w:hAnsi="Times New Roman" w:cs="Times New Roman"/>
      <w:color w:val="000000"/>
      <w:kern w:val="0"/>
      <w:sz w:val="24"/>
      <w:szCs w:val="20"/>
      <w:u w:color="000000"/>
    </w:rPr>
  </w:style>
  <w:style w:type="paragraph" w:customStyle="1" w:styleId="3fa">
    <w:name w:val="页眉3"/>
    <w:basedOn w:val="ab"/>
    <w:pPr>
      <w:pBdr>
        <w:bottom w:val="single" w:sz="6" w:space="1" w:color="auto"/>
      </w:pBdr>
      <w:tabs>
        <w:tab w:val="center" w:pos="4153"/>
        <w:tab w:val="right" w:pos="8306"/>
      </w:tabs>
      <w:snapToGrid w:val="0"/>
      <w:jc w:val="center"/>
    </w:pPr>
    <w:rPr>
      <w:rFonts w:ascii="宋体" w:eastAsia="宋体" w:hAnsi="宋体" w:cs="Times New Roman" w:hint="eastAsia"/>
      <w:sz w:val="18"/>
      <w:szCs w:val="24"/>
      <w:u w:color="FFFFFF"/>
    </w:rPr>
  </w:style>
  <w:style w:type="paragraph" w:customStyle="1" w:styleId="afffffffffffffffffffff8">
    <w:name w:val="表头名称"/>
    <w:basedOn w:val="af4"/>
    <w:pPr>
      <w:autoSpaceDE w:val="0"/>
      <w:autoSpaceDN w:val="0"/>
      <w:adjustRightInd w:val="0"/>
      <w:spacing w:line="360" w:lineRule="auto"/>
      <w:ind w:firstLine="0"/>
      <w:jc w:val="center"/>
    </w:pPr>
    <w:rPr>
      <w:rFonts w:ascii="宋体" w:hAnsi="宋体"/>
      <w:b/>
      <w:color w:val="auto"/>
      <w:kern w:val="0"/>
      <w:sz w:val="24"/>
    </w:rPr>
  </w:style>
  <w:style w:type="paragraph" w:customStyle="1" w:styleId="411">
    <w:name w:val="标题 41"/>
    <w:basedOn w:val="ab"/>
    <w:next w:val="ab"/>
    <w:pPr>
      <w:keepNext/>
      <w:keepLines/>
      <w:spacing w:before="280" w:after="290" w:line="374" w:lineRule="auto"/>
      <w:outlineLvl w:val="3"/>
    </w:pPr>
    <w:rPr>
      <w:rFonts w:ascii="Arial" w:eastAsia="黑体" w:hAnsi="Arial" w:cs="Times New Roman" w:hint="eastAsia"/>
      <w:b/>
      <w:color w:val="000000"/>
      <w:sz w:val="24"/>
      <w:szCs w:val="24"/>
      <w:u w:color="FFFFFF"/>
    </w:rPr>
  </w:style>
  <w:style w:type="paragraph" w:customStyle="1" w:styleId="afffffffffffffffffffff9">
    <w:name w:val="标准正文"/>
    <w:basedOn w:val="ab"/>
    <w:link w:val="Charffff7"/>
    <w:pPr>
      <w:widowControl/>
      <w:tabs>
        <w:tab w:val="right" w:pos="8640"/>
      </w:tabs>
      <w:spacing w:afterLines="50" w:line="360" w:lineRule="auto"/>
      <w:ind w:firstLineChars="225" w:firstLine="531"/>
    </w:pPr>
    <w:rPr>
      <w:rFonts w:ascii="Garamond" w:eastAsia="仿宋_GB2312" w:hAnsi="Garamond" w:cs="Times New Roman"/>
      <w:spacing w:val="-2"/>
      <w:kern w:val="44"/>
      <w:szCs w:val="24"/>
    </w:rPr>
  </w:style>
  <w:style w:type="paragraph" w:customStyle="1" w:styleId="a2">
    <w:name w:val="正文段落"/>
    <w:pPr>
      <w:numPr>
        <w:numId w:val="10"/>
      </w:numPr>
      <w:tabs>
        <w:tab w:val="clear" w:pos="900"/>
      </w:tabs>
      <w:spacing w:beforeLines="50"/>
      <w:ind w:left="0" w:firstLineChars="200" w:firstLine="505"/>
    </w:pPr>
    <w:rPr>
      <w:rFonts w:ascii="Times New Roman" w:eastAsia="宋体" w:hAnsi="Times New Roman" w:cs="Times New Roman"/>
      <w:bCs/>
      <w:kern w:val="2"/>
      <w:sz w:val="24"/>
      <w:szCs w:val="24"/>
    </w:rPr>
  </w:style>
  <w:style w:type="paragraph" w:customStyle="1" w:styleId="CharCharChar1CharCharCharChar">
    <w:name w:val="Char Char Char1 Char Char Char Char"/>
    <w:basedOn w:val="ab"/>
    <w:semiHidden/>
    <w:pPr>
      <w:adjustRightInd w:val="0"/>
      <w:spacing w:line="312" w:lineRule="auto"/>
      <w:ind w:firstLineChars="200" w:firstLine="200"/>
      <w:textAlignment w:val="baseline"/>
    </w:pPr>
    <w:rPr>
      <w:rFonts w:ascii="Tahoma" w:eastAsia="宋体" w:hAnsi="Tahoma" w:cs="Times New Roman"/>
      <w:kern w:val="0"/>
      <w:sz w:val="24"/>
      <w:szCs w:val="20"/>
    </w:rPr>
  </w:style>
  <w:style w:type="paragraph" w:customStyle="1" w:styleId="105v">
    <w:name w:val="105v"/>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3fb">
    <w:name w:val="条3"/>
    <w:basedOn w:val="ab"/>
    <w:next w:val="ab"/>
    <w:pPr>
      <w:outlineLvl w:val="1"/>
    </w:pPr>
    <w:rPr>
      <w:rFonts w:ascii="黑体" w:eastAsia="黑体" w:hAnsi="宋体" w:cs="Times New Roman"/>
      <w:kern w:val="21"/>
      <w:szCs w:val="24"/>
      <w:u w:color="FFFFFF"/>
    </w:rPr>
  </w:style>
  <w:style w:type="paragraph" w:customStyle="1" w:styleId="1fffd">
    <w:name w:val="封面标准号1"/>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3fc">
    <w:name w:val="正文缩进3"/>
    <w:basedOn w:val="ab"/>
    <w:link w:val="Char1f5"/>
    <w:pPr>
      <w:autoSpaceDE w:val="0"/>
      <w:autoSpaceDN w:val="0"/>
      <w:adjustRightInd w:val="0"/>
      <w:snapToGrid w:val="0"/>
      <w:ind w:firstLineChars="200" w:firstLine="504"/>
    </w:pPr>
    <w:rPr>
      <w:rFonts w:ascii="Times New Roman" w:eastAsia="仿宋_GB2312" w:hAnsi="Times New Roman" w:cs="Times New Roman"/>
      <w:spacing w:val="6"/>
      <w:kern w:val="0"/>
      <w:sz w:val="24"/>
      <w:szCs w:val="24"/>
      <w:lang w:val="zh-CN"/>
    </w:rPr>
  </w:style>
  <w:style w:type="paragraph" w:customStyle="1" w:styleId="1fffe">
    <w:name w:val="样式1 + 四号 居中"/>
    <w:basedOn w:val="1ff6"/>
    <w:pPr>
      <w:spacing w:line="336" w:lineRule="auto"/>
    </w:pPr>
    <w:rPr>
      <w:rFonts w:ascii="宋体" w:hAnsi="宋体"/>
      <w:bCs w:val="0"/>
      <w:color w:val="auto"/>
      <w:sz w:val="28"/>
      <w:szCs w:val="24"/>
      <w:u w:color="FFFFFF"/>
    </w:rPr>
  </w:style>
  <w:style w:type="paragraph" w:customStyle="1" w:styleId="213">
    <w:name w:val="样式 图表 + 首行缩进:  2 字符1"/>
    <w:basedOn w:val="ab"/>
    <w:pPr>
      <w:adjustRightInd w:val="0"/>
      <w:snapToGrid w:val="0"/>
      <w:spacing w:beforeLines="20" w:afterLines="20" w:line="360" w:lineRule="auto"/>
      <w:ind w:leftChars="-50" w:left="-102" w:rightChars="-50" w:right="-105" w:firstLineChars="200" w:hanging="3"/>
      <w:jc w:val="center"/>
    </w:pPr>
    <w:rPr>
      <w:rFonts w:ascii="Times New Roman" w:eastAsia="仿宋_GB2312" w:hAnsi="Times New Roman" w:cs="Times New Roman"/>
      <w:color w:val="000000"/>
      <w:sz w:val="24"/>
      <w:szCs w:val="24"/>
    </w:rPr>
  </w:style>
  <w:style w:type="paragraph" w:customStyle="1" w:styleId="2fff3">
    <w:name w:val="样式2－王鹏"/>
    <w:basedOn w:val="ab"/>
    <w:pPr>
      <w:autoSpaceDE w:val="0"/>
      <w:autoSpaceDN w:val="0"/>
      <w:adjustRightInd w:val="0"/>
      <w:snapToGrid w:val="0"/>
      <w:spacing w:line="300" w:lineRule="auto"/>
      <w:jc w:val="center"/>
      <w:textAlignment w:val="baseline"/>
    </w:pPr>
    <w:rPr>
      <w:rFonts w:ascii="宋体" w:eastAsia="宋体" w:hAnsi="宋体" w:cs="Times New Roman"/>
      <w:kern w:val="0"/>
      <w:szCs w:val="21"/>
      <w:u w:color="FFFFFF"/>
    </w:rPr>
  </w:style>
  <w:style w:type="paragraph" w:customStyle="1" w:styleId="2fff4">
    <w:name w:val="样式 题注 + 首行缩进:  2 字符"/>
    <w:basedOn w:val="af5"/>
    <w:pPr>
      <w:spacing w:before="152" w:after="160" w:line="360" w:lineRule="auto"/>
      <w:ind w:firstLineChars="200" w:firstLine="400"/>
    </w:pPr>
    <w:rPr>
      <w:rFonts w:cs="宋体"/>
    </w:rPr>
  </w:style>
  <w:style w:type="paragraph" w:customStyle="1" w:styleId="1ffff">
    <w:name w:val="注释1"/>
    <w:basedOn w:val="ab"/>
    <w:pPr>
      <w:spacing w:line="460" w:lineRule="exact"/>
    </w:pPr>
    <w:rPr>
      <w:rFonts w:ascii="宋体" w:eastAsia="宋体" w:hAnsi="宋体" w:cs="Times New Roman"/>
      <w:sz w:val="24"/>
      <w:szCs w:val="24"/>
      <w:u w:color="FFFFFF"/>
    </w:rPr>
  </w:style>
  <w:style w:type="paragraph" w:customStyle="1" w:styleId="afffffffffffffffffffffa">
    <w:name w:val="初设正文"/>
    <w:basedOn w:val="ab"/>
    <w:pPr>
      <w:spacing w:after="120" w:line="440" w:lineRule="exact"/>
      <w:ind w:left="425" w:firstLine="425"/>
    </w:pPr>
    <w:rPr>
      <w:rFonts w:ascii="Arial" w:eastAsia="宋体" w:hAnsi="Arial" w:cs="Times New Roman"/>
      <w:kern w:val="0"/>
      <w:sz w:val="24"/>
      <w:szCs w:val="20"/>
    </w:rPr>
  </w:style>
  <w:style w:type="paragraph" w:customStyle="1" w:styleId="biaoge">
    <w:name w:val="biaoge"/>
    <w:pPr>
      <w:ind w:hanging="92"/>
      <w:jc w:val="center"/>
    </w:pPr>
    <w:rPr>
      <w:rFonts w:ascii="Times New Roman" w:eastAsia="宋体" w:hAnsi="Times New Roman" w:cs="Times New Roman"/>
      <w:spacing w:val="-10"/>
      <w:sz w:val="28"/>
    </w:rPr>
  </w:style>
  <w:style w:type="paragraph" w:customStyle="1" w:styleId="afffffffffffffffffffffb">
    <w:name w:val="流程图"/>
    <w:basedOn w:val="afd"/>
    <w:pPr>
      <w:spacing w:after="120" w:line="360" w:lineRule="auto"/>
      <w:ind w:firstLineChars="200" w:firstLine="480"/>
    </w:pPr>
    <w:rPr>
      <w:rFonts w:ascii="Times New Roman"/>
      <w:color w:val="auto"/>
      <w:sz w:val="18"/>
      <w:szCs w:val="24"/>
    </w:rPr>
  </w:style>
  <w:style w:type="paragraph" w:customStyle="1" w:styleId="afffffffffffffffffffffc">
    <w:name w:val="表格居中"/>
    <w:basedOn w:val="ab"/>
    <w:pPr>
      <w:jc w:val="center"/>
    </w:pPr>
    <w:rPr>
      <w:rFonts w:ascii="宋体" w:eastAsia="宋体" w:hAnsi="宋体" w:cs="Times New Roman"/>
      <w:sz w:val="24"/>
      <w:szCs w:val="24"/>
      <w:u w:color="FFFFFF"/>
    </w:rPr>
  </w:style>
  <w:style w:type="paragraph" w:customStyle="1" w:styleId="afffffffffffffffffffffd">
    <w:name w:val="水平衡图数字"/>
    <w:basedOn w:val="ab"/>
    <w:semiHidden/>
    <w:pPr>
      <w:adjustRightInd w:val="0"/>
      <w:snapToGrid w:val="0"/>
      <w:ind w:firstLineChars="200" w:firstLine="200"/>
      <w:jc w:val="center"/>
    </w:pPr>
    <w:rPr>
      <w:rFonts w:ascii="Arial" w:eastAsia="宋体" w:hAnsi="Arial" w:cs="Times New Roman"/>
      <w:kern w:val="0"/>
      <w:sz w:val="24"/>
      <w:szCs w:val="18"/>
    </w:rPr>
  </w:style>
  <w:style w:type="paragraph" w:customStyle="1" w:styleId="BodyText21">
    <w:name w:val="Body Text 21"/>
    <w:basedOn w:val="ab"/>
    <w:pPr>
      <w:adjustRightInd w:val="0"/>
      <w:textAlignment w:val="baseline"/>
    </w:pPr>
    <w:rPr>
      <w:rFonts w:ascii="Times New Roman" w:eastAsia="仿宋体" w:hAnsi="Times New Roman" w:cs="Times New Roman"/>
      <w:sz w:val="24"/>
      <w:szCs w:val="20"/>
    </w:rPr>
  </w:style>
  <w:style w:type="paragraph" w:customStyle="1" w:styleId="afffffffffffffffffffffe">
    <w:name w:val="水平衡图"/>
    <w:basedOn w:val="ab"/>
    <w:semiHidden/>
    <w:pPr>
      <w:framePr w:hSpace="180" w:wrap="around" w:vAnchor="page" w:hAnchor="page" w:x="3373" w:y="2681"/>
      <w:adjustRightInd w:val="0"/>
      <w:snapToGrid w:val="0"/>
      <w:spacing w:beforeLines="4" w:afterLines="4"/>
      <w:ind w:firstLineChars="200" w:firstLine="200"/>
      <w:jc w:val="center"/>
    </w:pPr>
    <w:rPr>
      <w:rFonts w:ascii="Arial" w:eastAsia="宋体" w:hAnsi="Arial" w:cs="Times New Roman"/>
      <w:szCs w:val="21"/>
    </w:rPr>
  </w:style>
  <w:style w:type="paragraph" w:customStyle="1" w:styleId="w4">
    <w:name w:val="w4"/>
    <w:basedOn w:val="ab"/>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3fd">
    <w:name w:val="3级"/>
    <w:basedOn w:val="ab"/>
    <w:rPr>
      <w:rFonts w:ascii="宋体" w:eastAsia="宋体" w:hAnsi="宋体" w:cs="Times New Roman"/>
      <w:b/>
      <w:sz w:val="24"/>
      <w:szCs w:val="28"/>
      <w:u w:color="FFFFFF"/>
    </w:rPr>
  </w:style>
  <w:style w:type="paragraph" w:customStyle="1" w:styleId="affffffffffffffffffffff">
    <w:name w:val="流程图五号"/>
    <w:basedOn w:val="ab"/>
    <w:semiHidden/>
    <w:pPr>
      <w:adjustRightInd w:val="0"/>
      <w:snapToGrid w:val="0"/>
      <w:ind w:firstLineChars="200" w:firstLine="200"/>
      <w:jc w:val="center"/>
    </w:pPr>
    <w:rPr>
      <w:rFonts w:ascii="Times New Roman" w:eastAsia="宋体" w:hAnsi="Times New Roman" w:cs="Times New Roman"/>
      <w:szCs w:val="21"/>
    </w:rPr>
  </w:style>
  <w:style w:type="paragraph" w:customStyle="1" w:styleId="affffffffffffffffffffff0">
    <w:name w:val="表格小四宽"/>
    <w:basedOn w:val="ab"/>
    <w:pPr>
      <w:spacing w:line="360" w:lineRule="auto"/>
      <w:ind w:firstLineChars="200" w:firstLine="200"/>
    </w:pPr>
    <w:rPr>
      <w:rFonts w:ascii="Times New Roman" w:eastAsia="宋体" w:hAnsi="Times New Roman" w:cs="Times New Roman"/>
      <w:sz w:val="24"/>
      <w:szCs w:val="24"/>
    </w:rPr>
  </w:style>
  <w:style w:type="paragraph" w:customStyle="1" w:styleId="affffffffffffffffffffff1">
    <w:name w:val="表格文字小四宽"/>
    <w:basedOn w:val="ab"/>
    <w:pPr>
      <w:adjustRightInd w:val="0"/>
      <w:snapToGrid w:val="0"/>
      <w:spacing w:beforeLines="10" w:afterLines="10"/>
      <w:ind w:firstLineChars="200" w:firstLine="200"/>
      <w:jc w:val="center"/>
    </w:pPr>
    <w:rPr>
      <w:rFonts w:ascii="Times New Roman" w:eastAsia="仿宋_GB2312" w:hAnsi="Times New Roman" w:cs="Times New Roman"/>
      <w:color w:val="FF0000"/>
      <w:kern w:val="0"/>
      <w:szCs w:val="21"/>
    </w:rPr>
  </w:style>
  <w:style w:type="paragraph" w:customStyle="1" w:styleId="2fff5">
    <w:name w:val="表头2"/>
    <w:basedOn w:val="ab"/>
    <w:pPr>
      <w:adjustRightInd w:val="0"/>
      <w:snapToGrid w:val="0"/>
      <w:spacing w:before="240" w:line="312" w:lineRule="auto"/>
      <w:jc w:val="center"/>
    </w:pPr>
    <w:rPr>
      <w:rFonts w:ascii="黑体" w:eastAsia="黑体" w:hAnsi="Times New Roman" w:cs="Times New Roman"/>
      <w:b/>
      <w:bCs/>
      <w:spacing w:val="6"/>
      <w:sz w:val="32"/>
      <w:szCs w:val="24"/>
    </w:rPr>
  </w:style>
  <w:style w:type="paragraph" w:customStyle="1" w:styleId="p92">
    <w:name w:val="p92"/>
    <w:basedOn w:val="ab"/>
    <w:pPr>
      <w:widowControl/>
      <w:spacing w:before="100" w:beforeAutospacing="1" w:after="100" w:afterAutospacing="1" w:line="315" w:lineRule="atLeast"/>
      <w:jc w:val="left"/>
    </w:pPr>
    <w:rPr>
      <w:rFonts w:ascii="宋体" w:eastAsia="宋体" w:hAnsi="宋体" w:cs="宋体"/>
      <w:color w:val="252525"/>
      <w:kern w:val="0"/>
      <w:sz w:val="18"/>
      <w:szCs w:val="18"/>
      <w:u w:color="FFFFFF"/>
    </w:rPr>
  </w:style>
  <w:style w:type="paragraph" w:customStyle="1" w:styleId="05">
    <w:name w:val="表格小四宽0.5"/>
    <w:basedOn w:val="affffffffffffffffffffff0"/>
  </w:style>
  <w:style w:type="paragraph" w:customStyle="1" w:styleId="affffffffffffffffffffff2">
    <w:name w:val="注："/>
    <w:next w:val="ab"/>
    <w:qFormat/>
    <w:pPr>
      <w:widowControl w:val="0"/>
      <w:tabs>
        <w:tab w:val="left" w:pos="895"/>
      </w:tabs>
      <w:autoSpaceDE w:val="0"/>
      <w:autoSpaceDN w:val="0"/>
      <w:jc w:val="both"/>
    </w:pPr>
    <w:rPr>
      <w:rFonts w:ascii="宋体" w:eastAsia="宋体" w:hAnsi="Times New Roman" w:cs="Times New Roman"/>
      <w:sz w:val="18"/>
    </w:rPr>
  </w:style>
  <w:style w:type="paragraph" w:customStyle="1" w:styleId="affffffffffffffffffffff3">
    <w:name w:val="条题"/>
    <w:basedOn w:val="ab"/>
    <w:pPr>
      <w:tabs>
        <w:tab w:val="left" w:pos="1640"/>
      </w:tabs>
      <w:spacing w:beforeLines="50" w:line="480" w:lineRule="exact"/>
      <w:ind w:firstLine="560"/>
    </w:pPr>
    <w:rPr>
      <w:rFonts w:ascii="Times New Roman" w:eastAsia="宋体" w:hAnsi="Times New Roman" w:cs="Times New Roman"/>
      <w:color w:val="000000"/>
      <w:sz w:val="24"/>
      <w:szCs w:val="24"/>
    </w:rPr>
  </w:style>
  <w:style w:type="paragraph" w:customStyle="1" w:styleId="5e">
    <w:name w:val="表格下文字5号"/>
    <w:basedOn w:val="ab"/>
    <w:pPr>
      <w:adjustRightInd w:val="0"/>
      <w:snapToGrid w:val="0"/>
      <w:ind w:firstLineChars="200" w:firstLine="200"/>
      <w:textAlignment w:val="baseline"/>
    </w:pPr>
    <w:rPr>
      <w:rFonts w:ascii="仿宋_GB2312" w:eastAsia="仿宋_GB2312" w:hAnsi="Arial" w:cs="Arial"/>
      <w:kern w:val="0"/>
      <w:szCs w:val="21"/>
    </w:rPr>
  </w:style>
  <w:style w:type="paragraph" w:customStyle="1" w:styleId="WW-0">
    <w:name w:val="WW-普通文字"/>
    <w:basedOn w:val="ab"/>
    <w:pPr>
      <w:suppressAutoHyphens/>
      <w:spacing w:line="360" w:lineRule="auto"/>
      <w:ind w:firstLineChars="200" w:firstLine="200"/>
    </w:pPr>
    <w:rPr>
      <w:rFonts w:ascii="宋体" w:eastAsia="宋体" w:hAnsi="宋体" w:cs="Times New Roman"/>
      <w:kern w:val="1"/>
      <w:sz w:val="24"/>
      <w:szCs w:val="20"/>
    </w:rPr>
  </w:style>
  <w:style w:type="paragraph" w:customStyle="1" w:styleId="3fe">
    <w:name w:val="正文首行缩进3"/>
    <w:basedOn w:val="ab"/>
    <w:qFormat/>
    <w:pPr>
      <w:spacing w:line="312" w:lineRule="auto"/>
      <w:ind w:firstLineChars="200" w:firstLine="525"/>
    </w:pPr>
    <w:rPr>
      <w:rFonts w:ascii="Times New Roman" w:eastAsia="宋体" w:hAnsi="Times New Roman" w:cs="Times New Roman"/>
      <w:spacing w:val="6"/>
      <w:kern w:val="0"/>
      <w:sz w:val="28"/>
      <w:szCs w:val="24"/>
    </w:rPr>
  </w:style>
  <w:style w:type="paragraph" w:customStyle="1" w:styleId="affffffffffffffffffffff4">
    <w:name w:val="中文报告书样式"/>
    <w:basedOn w:val="ab"/>
    <w:pPr>
      <w:adjustRightInd w:val="0"/>
      <w:spacing w:line="480" w:lineRule="atLeast"/>
      <w:ind w:firstLine="482"/>
      <w:textAlignment w:val="baseline"/>
    </w:pPr>
    <w:rPr>
      <w:rFonts w:ascii="Times New Roman" w:eastAsia="宋体" w:hAnsi="Times New Roman" w:cs="Times New Roman"/>
      <w:kern w:val="24"/>
      <w:sz w:val="24"/>
      <w:szCs w:val="20"/>
    </w:rPr>
  </w:style>
  <w:style w:type="paragraph" w:customStyle="1" w:styleId="affffffffffffffffffffff5">
    <w:name w:val="无框文本框"/>
    <w:basedOn w:val="ab"/>
    <w:pPr>
      <w:adjustRightInd w:val="0"/>
      <w:snapToGrid w:val="0"/>
      <w:jc w:val="center"/>
    </w:pPr>
    <w:rPr>
      <w:rFonts w:ascii="宋体" w:eastAsia="宋体" w:hAnsi="宋体" w:cs="Times New Roman"/>
      <w:snapToGrid w:val="0"/>
      <w:kern w:val="0"/>
      <w:sz w:val="18"/>
      <w:szCs w:val="18"/>
      <w:u w:color="FFFFFF"/>
    </w:rPr>
  </w:style>
  <w:style w:type="paragraph" w:customStyle="1" w:styleId="CharCharCharCharCharCharChar3">
    <w:name w:val="样式 正文缩进正文（首行缩进两字）正文（首行缩进两字） Char Char Char Char Char Char Char..."/>
    <w:basedOn w:val="af4"/>
    <w:semiHidden/>
    <w:pPr>
      <w:tabs>
        <w:tab w:val="left" w:pos="3360"/>
      </w:tabs>
      <w:adjustRightInd w:val="0"/>
      <w:snapToGrid w:val="0"/>
      <w:spacing w:line="360" w:lineRule="auto"/>
      <w:ind w:firstLineChars="200" w:firstLine="480"/>
      <w:textAlignment w:val="baseline"/>
    </w:pPr>
    <w:rPr>
      <w:rFonts w:ascii="楷体_GB2312" w:eastAsia="楷体_GB2312"/>
      <w:snapToGrid w:val="0"/>
      <w:color w:val="auto"/>
      <w:kern w:val="0"/>
      <w:sz w:val="24"/>
      <w:szCs w:val="24"/>
    </w:rPr>
  </w:style>
  <w:style w:type="paragraph" w:customStyle="1" w:styleId="1ffff0">
    <w:name w:val="正文（1）"/>
    <w:basedOn w:val="ab"/>
    <w:pPr>
      <w:adjustRightInd w:val="0"/>
      <w:snapToGrid w:val="0"/>
      <w:spacing w:before="60" w:line="300" w:lineRule="auto"/>
      <w:ind w:firstLineChars="200" w:firstLine="366"/>
    </w:pPr>
    <w:rPr>
      <w:rFonts w:ascii="宋体" w:eastAsia="宋体" w:hAnsi="宋体" w:cs="Times New Roman"/>
      <w:b/>
      <w:bCs/>
      <w:snapToGrid w:val="0"/>
      <w:kern w:val="0"/>
      <w:sz w:val="24"/>
      <w:szCs w:val="24"/>
      <w:u w:color="FFFFFF"/>
    </w:rPr>
  </w:style>
  <w:style w:type="paragraph" w:customStyle="1" w:styleId="affffffffffffffffffffff6">
    <w:name w:val="正文居中"/>
    <w:basedOn w:val="afff2"/>
    <w:pPr>
      <w:snapToGrid/>
      <w:spacing w:before="48" w:line="360" w:lineRule="auto"/>
      <w:ind w:firstLineChars="200" w:firstLine="480"/>
      <w:textAlignment w:val="baseline"/>
    </w:pPr>
    <w:rPr>
      <w:rFonts w:ascii="宋体" w:eastAsia="宋体" w:hAnsi="宋体"/>
      <w:kern w:val="0"/>
      <w:sz w:val="24"/>
      <w:szCs w:val="24"/>
      <w:lang w:val="zh-CN"/>
    </w:rPr>
  </w:style>
  <w:style w:type="paragraph" w:customStyle="1" w:styleId="affffffffffffffffffffff7">
    <w:name w:val="段落文字"/>
    <w:basedOn w:val="ab"/>
    <w:pPr>
      <w:adjustRightInd w:val="0"/>
      <w:snapToGrid w:val="0"/>
      <w:spacing w:line="480" w:lineRule="exact"/>
    </w:pPr>
    <w:rPr>
      <w:rFonts w:ascii="宋体" w:eastAsia="宋体" w:hAnsi="宋体" w:cs="Times New Roman"/>
      <w:sz w:val="24"/>
      <w:szCs w:val="24"/>
    </w:rPr>
  </w:style>
  <w:style w:type="paragraph" w:customStyle="1" w:styleId="2Charc">
    <w:name w:val="样式2 Char"/>
    <w:basedOn w:val="af4"/>
    <w:semiHidden/>
    <w:pPr>
      <w:widowControl/>
      <w:adjustRightInd w:val="0"/>
      <w:snapToGrid w:val="0"/>
      <w:spacing w:line="360" w:lineRule="auto"/>
      <w:ind w:firstLine="567"/>
      <w:textAlignment w:val="baseline"/>
    </w:pPr>
    <w:rPr>
      <w:snapToGrid w:val="0"/>
      <w:color w:val="auto"/>
      <w:kern w:val="0"/>
      <w:sz w:val="24"/>
      <w:szCs w:val="24"/>
    </w:rPr>
  </w:style>
  <w:style w:type="paragraph" w:customStyle="1" w:styleId="CharChar1Char0">
    <w:name w:val="段落文字 Char Char1 Char"/>
    <w:basedOn w:val="ab"/>
    <w:pPr>
      <w:adjustRightInd w:val="0"/>
      <w:snapToGrid w:val="0"/>
      <w:spacing w:line="360" w:lineRule="auto"/>
      <w:ind w:firstLine="560"/>
    </w:pPr>
    <w:rPr>
      <w:rFonts w:ascii="Times New Roman" w:eastAsia="仿宋_GB2312" w:hAnsi="Times New Roman" w:cs="Times New Roman"/>
      <w:kern w:val="0"/>
      <w:sz w:val="28"/>
      <w:szCs w:val="28"/>
    </w:rPr>
  </w:style>
  <w:style w:type="paragraph" w:customStyle="1" w:styleId="CharCharCharCharCharCharCharCharCharCharCharCharCharCharCharChar">
    <w:name w:val="Char Char Char Char Char Char Char Char Char Char Char Char Char Char Char Char"/>
    <w:basedOn w:val="ab"/>
    <w:semiHidden/>
    <w:pPr>
      <w:ind w:firstLineChars="200" w:firstLine="200"/>
    </w:pPr>
    <w:rPr>
      <w:rFonts w:ascii="Times New Roman" w:eastAsia="宋体" w:hAnsi="Times New Roman" w:cs="Times New Roman"/>
      <w:szCs w:val="24"/>
    </w:rPr>
  </w:style>
  <w:style w:type="paragraph" w:customStyle="1" w:styleId="103">
    <w:name w:val="样式10"/>
    <w:basedOn w:val="affffc"/>
    <w:next w:val="5d"/>
    <w:pPr>
      <w:spacing w:line="480" w:lineRule="exact"/>
    </w:pPr>
    <w:rPr>
      <w:bCs w:val="0"/>
      <w:color w:val="000000"/>
    </w:rPr>
  </w:style>
  <w:style w:type="paragraph" w:customStyle="1" w:styleId="115">
    <w:name w:val="样式11"/>
    <w:basedOn w:val="afffffffffffffffffffff1"/>
    <w:pPr>
      <w:spacing w:line="480" w:lineRule="exact"/>
    </w:pPr>
    <w:rPr>
      <w:rFonts w:hAnsi="宋体"/>
      <w:bCs/>
      <w:sz w:val="24"/>
    </w:rPr>
  </w:style>
  <w:style w:type="paragraph" w:customStyle="1" w:styleId="affffffffffffffffffffff8">
    <w:name w:val="表格样式"/>
    <w:basedOn w:val="ab"/>
    <w:pPr>
      <w:adjustRightInd w:val="0"/>
      <w:snapToGrid w:val="0"/>
      <w:ind w:firstLineChars="200" w:firstLine="200"/>
      <w:jc w:val="center"/>
      <w:textAlignment w:val="baseline"/>
    </w:pPr>
    <w:rPr>
      <w:rFonts w:ascii="宋体" w:eastAsia="宋体" w:hAnsi="Times New Roman" w:cs="Times New Roman"/>
      <w:snapToGrid w:val="0"/>
      <w:color w:val="000000"/>
      <w:kern w:val="0"/>
      <w:sz w:val="24"/>
      <w:szCs w:val="20"/>
    </w:rPr>
  </w:style>
  <w:style w:type="paragraph" w:customStyle="1" w:styleId="affffffffffffffffffffff9">
    <w:name w:val="正文图小四"/>
    <w:basedOn w:val="ab"/>
    <w:pPr>
      <w:adjustRightInd w:val="0"/>
      <w:snapToGrid w:val="0"/>
      <w:spacing w:line="360" w:lineRule="auto"/>
      <w:ind w:firstLineChars="200" w:firstLine="200"/>
      <w:jc w:val="center"/>
      <w:textAlignment w:val="baseline"/>
    </w:pPr>
    <w:rPr>
      <w:rFonts w:ascii="宋体" w:eastAsia="宋体" w:hAnsi="Times New Roman" w:cs="Times New Roman"/>
      <w:kern w:val="0"/>
      <w:sz w:val="24"/>
      <w:szCs w:val="24"/>
    </w:rPr>
  </w:style>
  <w:style w:type="paragraph" w:customStyle="1" w:styleId="GK1-1">
    <w:name w:val="GK样式1-1"/>
    <w:basedOn w:val="ab"/>
    <w:pPr>
      <w:keepNext/>
      <w:keepLines/>
      <w:spacing w:line="360" w:lineRule="auto"/>
      <w:outlineLvl w:val="1"/>
    </w:pPr>
    <w:rPr>
      <w:rFonts w:ascii="Times New Roman" w:eastAsia="宋体" w:hAnsi="Times New Roman" w:cs="Times New Roman"/>
      <w:b/>
      <w:bCs/>
      <w:kern w:val="44"/>
      <w:sz w:val="30"/>
      <w:szCs w:val="20"/>
    </w:rPr>
  </w:style>
  <w:style w:type="paragraph" w:customStyle="1" w:styleId="2fff6">
    <w:name w:val="正文2表格"/>
    <w:basedOn w:val="ab"/>
    <w:pPr>
      <w:spacing w:line="400" w:lineRule="exact"/>
      <w:jc w:val="center"/>
    </w:pPr>
    <w:rPr>
      <w:rFonts w:ascii="宋体" w:eastAsia="宋体" w:hAnsi="宋体" w:cs="Times New Roman"/>
      <w:szCs w:val="24"/>
    </w:rPr>
  </w:style>
  <w:style w:type="paragraph" w:customStyle="1" w:styleId="190">
    <w:name w:val="样式19"/>
    <w:basedOn w:val="2"/>
    <w:semiHidden/>
    <w:pPr>
      <w:keepNext w:val="0"/>
      <w:keepLines w:val="0"/>
      <w:numPr>
        <w:numId w:val="0"/>
      </w:numPr>
      <w:tabs>
        <w:tab w:val="left" w:pos="576"/>
        <w:tab w:val="left" w:pos="630"/>
        <w:tab w:val="left" w:pos="747"/>
        <w:tab w:val="left" w:pos="840"/>
        <w:tab w:val="left" w:pos="1287"/>
        <w:tab w:val="left" w:pos="3920"/>
        <w:tab w:val="left" w:pos="5670"/>
      </w:tabs>
      <w:spacing w:before="60" w:after="60" w:line="520" w:lineRule="exact"/>
      <w:ind w:left="576" w:firstLine="567"/>
    </w:pPr>
    <w:rPr>
      <w:rFonts w:ascii="黑体" w:eastAsia="华文行楷" w:hAnsi="宋体"/>
      <w:sz w:val="24"/>
      <w:szCs w:val="24"/>
    </w:rPr>
  </w:style>
  <w:style w:type="paragraph" w:customStyle="1" w:styleId="BodyText22">
    <w:name w:val="Body Text 22"/>
    <w:basedOn w:val="ab"/>
    <w:pPr>
      <w:adjustRightInd w:val="0"/>
      <w:spacing w:line="440" w:lineRule="atLeast"/>
      <w:ind w:firstLine="480"/>
      <w:textAlignment w:val="baseline"/>
    </w:pPr>
    <w:rPr>
      <w:rFonts w:ascii="Times New Roman" w:eastAsia="仿宋_GB2312" w:hAnsi="Times New Roman" w:cs="Times New Roman"/>
      <w:sz w:val="24"/>
      <w:szCs w:val="20"/>
    </w:rPr>
  </w:style>
  <w:style w:type="paragraph" w:customStyle="1" w:styleId="1ffff1">
    <w:name w:val="图标题1"/>
    <w:basedOn w:val="ab"/>
    <w:pPr>
      <w:jc w:val="center"/>
    </w:pPr>
    <w:rPr>
      <w:rFonts w:ascii="宋体" w:eastAsia="宋体" w:hAnsi="宋体" w:cs="Courier New"/>
      <w:caps/>
      <w:szCs w:val="21"/>
    </w:rPr>
  </w:style>
  <w:style w:type="paragraph" w:customStyle="1" w:styleId="affffffffffffffffffffffa">
    <w:name w:val="文章题目"/>
    <w:basedOn w:val="ab"/>
    <w:next w:val="ab"/>
    <w:pPr>
      <w:adjustRightInd w:val="0"/>
      <w:spacing w:before="600" w:after="360" w:line="312" w:lineRule="atLeast"/>
      <w:jc w:val="center"/>
      <w:textAlignment w:val="baseline"/>
    </w:pPr>
    <w:rPr>
      <w:rFonts w:ascii="Times New Roman" w:eastAsia="宋体" w:hAnsi="Times New Roman" w:cs="Times New Roman"/>
      <w:b/>
      <w:kern w:val="0"/>
      <w:sz w:val="32"/>
      <w:szCs w:val="20"/>
    </w:rPr>
  </w:style>
  <w:style w:type="paragraph" w:customStyle="1" w:styleId="030">
    <w:name w:val="03"/>
    <w:basedOn w:val="2"/>
    <w:semiHidden/>
    <w:pPr>
      <w:numPr>
        <w:numId w:val="0"/>
      </w:numPr>
      <w:tabs>
        <w:tab w:val="left" w:pos="576"/>
        <w:tab w:val="left" w:pos="747"/>
      </w:tabs>
      <w:spacing w:before="0" w:afterLines="50" w:line="240" w:lineRule="auto"/>
      <w:ind w:left="576" w:hanging="576"/>
      <w:outlineLvl w:val="2"/>
    </w:pPr>
    <w:rPr>
      <w:rFonts w:ascii="宋体" w:eastAsia="宋体" w:hAnsi="宋体"/>
      <w:b w:val="0"/>
      <w:color w:val="000000"/>
      <w:sz w:val="24"/>
      <w:szCs w:val="24"/>
    </w:rPr>
  </w:style>
  <w:style w:type="paragraph" w:customStyle="1" w:styleId="4PIM4h44CharH4Fab-4T5RefHeading1rh1He">
    <w:name w:val="样式 标题 4第三层条PIM 4h4标题 4 CharH4Fab-4T5Ref Heading 1rh1He..."/>
    <w:basedOn w:val="4"/>
    <w:pPr>
      <w:keepNext w:val="0"/>
      <w:keepLines w:val="0"/>
      <w:widowControl/>
      <w:spacing w:line="460" w:lineRule="exact"/>
      <w:jc w:val="left"/>
    </w:pPr>
    <w:rPr>
      <w:rFonts w:ascii="宋体" w:hAnsi="宋体" w:cs="宋体"/>
      <w:bCs w:val="0"/>
      <w:color w:val="000000"/>
      <w:kern w:val="0"/>
      <w:szCs w:val="20"/>
    </w:rPr>
  </w:style>
  <w:style w:type="paragraph" w:customStyle="1" w:styleId="5f">
    <w:name w:val="文本框5号两端齐"/>
    <w:basedOn w:val="ab"/>
    <w:pPr>
      <w:widowControl/>
      <w:ind w:firstLineChars="200" w:firstLine="200"/>
    </w:pPr>
    <w:rPr>
      <w:rFonts w:ascii="Times New Roman" w:eastAsia="仿宋_GB2312" w:hAnsi="Times New Roman" w:cs="Times New Roman"/>
      <w:szCs w:val="21"/>
    </w:rPr>
  </w:style>
  <w:style w:type="paragraph" w:customStyle="1" w:styleId="affffffffffffffffffffffb">
    <w:name w:val="正文图废"/>
    <w:basedOn w:val="affffffffffffffffff5"/>
    <w:pPr>
      <w:ind w:firstLineChars="0" w:firstLine="0"/>
      <w:jc w:val="right"/>
    </w:pPr>
    <w:rPr>
      <w:rFonts w:ascii="Arial" w:hAnsi="Arial" w:cs="Arial"/>
      <w:sz w:val="21"/>
      <w:szCs w:val="20"/>
    </w:rPr>
  </w:style>
  <w:style w:type="paragraph" w:customStyle="1" w:styleId="1ffff2">
    <w:name w:val="表格文字1左"/>
    <w:basedOn w:val="1fff9"/>
    <w:pPr>
      <w:tabs>
        <w:tab w:val="clear" w:pos="0"/>
      </w:tabs>
      <w:snapToGrid w:val="0"/>
      <w:spacing w:beforeLines="20" w:afterLines="20"/>
      <w:ind w:left="0" w:right="0" w:firstLineChars="224" w:firstLine="470"/>
      <w:jc w:val="left"/>
      <w:textAlignment w:val="auto"/>
    </w:pPr>
    <w:rPr>
      <w:rFonts w:ascii="Arial" w:hAnsi="Arial" w:cs="Arial"/>
      <w:bCs/>
      <w:snapToGrid w:val="0"/>
      <w:color w:val="000000"/>
      <w:kern w:val="0"/>
    </w:rPr>
  </w:style>
  <w:style w:type="paragraph" w:customStyle="1" w:styleId="affffffffffffffffffffffc">
    <w:name w:val="码头表"/>
    <w:basedOn w:val="ab"/>
    <w:semiHidden/>
    <w:pPr>
      <w:ind w:firstLineChars="200" w:firstLine="200"/>
      <w:jc w:val="center"/>
    </w:pPr>
    <w:rPr>
      <w:rFonts w:ascii="Times New Roman" w:eastAsia="仿宋_GB2312" w:hAnsi="Times New Roman" w:cs="Times New Roman"/>
      <w:color w:val="FF6600"/>
      <w:szCs w:val="24"/>
    </w:rPr>
  </w:style>
  <w:style w:type="paragraph" w:customStyle="1" w:styleId="4f5">
    <w:name w:val="4"/>
    <w:basedOn w:val="ab"/>
    <w:next w:val="23"/>
    <w:qFormat/>
    <w:pPr>
      <w:spacing w:after="120" w:line="480" w:lineRule="auto"/>
      <w:ind w:leftChars="200" w:left="420"/>
    </w:pPr>
    <w:rPr>
      <w:rFonts w:ascii="Times New Roman" w:eastAsia="宋体" w:hAnsi="Times New Roman" w:cs="Times New Roman"/>
      <w:szCs w:val="24"/>
    </w:rPr>
  </w:style>
  <w:style w:type="paragraph" w:customStyle="1" w:styleId="affffffffffffffffffffffd">
    <w:name w:val="正文缩"/>
    <w:basedOn w:val="ab"/>
    <w:pPr>
      <w:adjustRightInd w:val="0"/>
      <w:snapToGrid w:val="0"/>
      <w:spacing w:line="480" w:lineRule="atLeast"/>
      <w:ind w:firstLineChars="200" w:firstLine="200"/>
    </w:pPr>
    <w:rPr>
      <w:rFonts w:ascii="宋体" w:eastAsia="宋体" w:hAnsi="Times New Roman" w:cs="Times New Roman"/>
      <w:snapToGrid w:val="0"/>
      <w:spacing w:val="6"/>
      <w:kern w:val="0"/>
      <w:sz w:val="28"/>
      <w:szCs w:val="24"/>
    </w:rPr>
  </w:style>
  <w:style w:type="paragraph" w:customStyle="1" w:styleId="1ffff3">
    <w:name w:val="1首行缩进"/>
    <w:basedOn w:val="ab"/>
    <w:next w:val="ab"/>
    <w:pPr>
      <w:adjustRightInd w:val="0"/>
      <w:snapToGrid w:val="0"/>
      <w:spacing w:line="312" w:lineRule="auto"/>
      <w:ind w:leftChars="200" w:left="200"/>
    </w:pPr>
    <w:rPr>
      <w:rFonts w:ascii="Arial" w:eastAsia="宋体" w:hAnsi="Arial" w:cs="Times New Roman"/>
      <w:snapToGrid w:val="0"/>
      <w:kern w:val="0"/>
      <w:sz w:val="28"/>
      <w:szCs w:val="28"/>
    </w:rPr>
  </w:style>
  <w:style w:type="paragraph" w:customStyle="1" w:styleId="312">
    <w:name w:val="正文文本缩进 31"/>
    <w:basedOn w:val="ab"/>
    <w:qFormat/>
    <w:pPr>
      <w:adjustRightInd w:val="0"/>
      <w:spacing w:before="120" w:after="120" w:line="300" w:lineRule="auto"/>
      <w:ind w:firstLine="425"/>
      <w:jc w:val="left"/>
      <w:textAlignment w:val="baseline"/>
    </w:pPr>
    <w:rPr>
      <w:rFonts w:ascii="Times New Roman" w:eastAsia="宋体" w:hAnsi="Times New Roman" w:cs="Times New Roman"/>
      <w:sz w:val="24"/>
      <w:szCs w:val="20"/>
    </w:rPr>
  </w:style>
  <w:style w:type="paragraph" w:customStyle="1" w:styleId="1510">
    <w:name w:val="样式 四号 行距: 1.5 倍行距1"/>
    <w:basedOn w:val="ab"/>
    <w:pPr>
      <w:adjustRightInd w:val="0"/>
      <w:spacing w:line="480" w:lineRule="exact"/>
      <w:ind w:firstLineChars="200" w:firstLine="480"/>
    </w:pPr>
    <w:rPr>
      <w:rFonts w:ascii="Times New Roman" w:eastAsia="仿宋_GB2312" w:hAnsi="Times New Roman" w:cs="Times New Roman"/>
      <w:sz w:val="24"/>
      <w:szCs w:val="24"/>
    </w:rPr>
  </w:style>
  <w:style w:type="paragraph" w:customStyle="1" w:styleId="affffffffffffffffffffffe">
    <w:name w:val="表项"/>
    <w:basedOn w:val="ab"/>
    <w:pPr>
      <w:adjustRightInd w:val="0"/>
      <w:spacing w:before="60" w:after="60" w:line="288" w:lineRule="auto"/>
      <w:jc w:val="center"/>
      <w:textAlignment w:val="baseline"/>
    </w:pPr>
    <w:rPr>
      <w:rFonts w:ascii="Times New Roman" w:eastAsia="楷体" w:hAnsi="Times New Roman" w:cs="Times New Roman"/>
      <w:kern w:val="44"/>
      <w:sz w:val="18"/>
      <w:szCs w:val="20"/>
      <w:lang w:val="en-GB"/>
    </w:rPr>
  </w:style>
  <w:style w:type="paragraph" w:customStyle="1" w:styleId="-2">
    <w:name w:val="宏福正文-2"/>
    <w:basedOn w:val="afff2"/>
    <w:qFormat/>
    <w:pPr>
      <w:snapToGrid/>
      <w:spacing w:before="240" w:line="400" w:lineRule="atLeast"/>
      <w:ind w:firstLine="567"/>
      <w:jc w:val="left"/>
      <w:textAlignment w:val="baseline"/>
    </w:pPr>
    <w:rPr>
      <w:rFonts w:eastAsia="宋体"/>
      <w:sz w:val="28"/>
    </w:rPr>
  </w:style>
  <w:style w:type="paragraph" w:customStyle="1" w:styleId="afffffffffffffffffffffff">
    <w:name w:val="表格文字中对齐"/>
    <w:basedOn w:val="ab"/>
    <w:pPr>
      <w:jc w:val="center"/>
    </w:pPr>
    <w:rPr>
      <w:rFonts w:ascii="Times New Roman" w:eastAsia="宋体" w:hAnsi="Times New Roman" w:cs="Arial Unicode MS"/>
      <w:szCs w:val="24"/>
    </w:rPr>
  </w:style>
  <w:style w:type="paragraph" w:customStyle="1" w:styleId="Char4CharCharCharCharCharCharCharCharCharCharCharCharCharCharCharCharChar1CharCharCharCharCharChar1CharCharCharCharCharCharCharCharCharCharCharCharChar">
    <w:name w:val="Char4 Char Char Char Char Char Char Char Char Char Char Char Char Char Char Char Char Char1 Char Char Char Char Char Char1 Char Char Char Char Char Char Char Char Char Char Char Char Char"/>
    <w:basedOn w:val="ab"/>
    <w:pPr>
      <w:spacing w:line="240" w:lineRule="exact"/>
      <w:ind w:firstLineChars="200" w:firstLine="200"/>
    </w:pPr>
    <w:rPr>
      <w:rFonts w:ascii="Times New Roman" w:eastAsia="宋体" w:hAnsi="Times New Roman" w:cs="Times New Roman"/>
      <w:sz w:val="28"/>
      <w:szCs w:val="28"/>
    </w:rPr>
  </w:style>
  <w:style w:type="paragraph" w:customStyle="1" w:styleId="ParaCharCharCharCharCharCharChar">
    <w:name w:val="默认段落字体 Para Char Char Char Char Char Char Char"/>
    <w:basedOn w:val="ab"/>
    <w:pPr>
      <w:spacing w:line="360" w:lineRule="auto"/>
      <w:ind w:firstLineChars="200" w:firstLine="420"/>
    </w:pPr>
    <w:rPr>
      <w:rFonts w:ascii="Times New Roman" w:eastAsia="宋体" w:hAnsi="Times New Roman" w:cs="Times New Roman"/>
      <w:szCs w:val="24"/>
    </w:rPr>
  </w:style>
  <w:style w:type="paragraph" w:customStyle="1" w:styleId="Char1CharCharCharCharCharCharCharCharCharCharCharCharCharCharChar">
    <w:name w:val="Char1 Char Char Char Char Char Char Char Char Char Char Char Char Char Char Char"/>
    <w:basedOn w:val="ab"/>
    <w:pPr>
      <w:spacing w:line="180" w:lineRule="auto"/>
      <w:ind w:firstLineChars="200" w:firstLine="200"/>
      <w:jc w:val="left"/>
    </w:pPr>
    <w:rPr>
      <w:rFonts w:ascii="Times New Roman" w:eastAsia="仿宋_GB2312" w:hAnsi="Times New Roman" w:cs="Times New Roman"/>
      <w:sz w:val="24"/>
      <w:szCs w:val="24"/>
    </w:rPr>
  </w:style>
  <w:style w:type="paragraph" w:customStyle="1" w:styleId="afffffffffffffffffffffff0">
    <w:name w:val="基准标题"/>
    <w:basedOn w:val="afd"/>
    <w:next w:val="afd"/>
    <w:pPr>
      <w:widowControl/>
      <w:snapToGrid w:val="0"/>
      <w:spacing w:line="240" w:lineRule="auto"/>
      <w:jc w:val="center"/>
    </w:pPr>
    <w:rPr>
      <w:rFonts w:ascii="Times New Roman"/>
      <w:color w:val="auto"/>
      <w:kern w:val="0"/>
      <w:sz w:val="21"/>
    </w:rPr>
  </w:style>
  <w:style w:type="paragraph" w:customStyle="1" w:styleId="CharCharff5">
    <w:name w:val="+正文 Char Char"/>
    <w:basedOn w:val="ab"/>
    <w:pPr>
      <w:spacing w:line="360" w:lineRule="auto"/>
      <w:ind w:firstLineChars="200" w:firstLine="200"/>
    </w:pPr>
    <w:rPr>
      <w:rFonts w:ascii="Times New Roman" w:eastAsia="宋体" w:hAnsi="Times New Roman" w:cs="Times New Roman"/>
      <w:sz w:val="24"/>
      <w:szCs w:val="28"/>
    </w:rPr>
  </w:style>
  <w:style w:type="paragraph" w:customStyle="1" w:styleId="z1">
    <w:name w:val="z1"/>
    <w:basedOn w:val="ab"/>
    <w:pPr>
      <w:widowControl/>
      <w:spacing w:before="100" w:beforeAutospacing="1" w:after="100" w:afterAutospacing="1" w:line="300" w:lineRule="atLeast"/>
      <w:jc w:val="left"/>
    </w:pPr>
    <w:rPr>
      <w:rFonts w:ascii="宋体" w:eastAsia="宋体" w:hAnsi="宋体" w:cs="宋体"/>
      <w:color w:val="000000"/>
      <w:kern w:val="0"/>
      <w:sz w:val="18"/>
      <w:szCs w:val="18"/>
    </w:rPr>
  </w:style>
  <w:style w:type="paragraph" w:customStyle="1" w:styleId="afffffffffffffffffffffff1">
    <w:name w:val="表格文字左对齐"/>
    <w:basedOn w:val="ab"/>
    <w:pPr>
      <w:tabs>
        <w:tab w:val="left" w:pos="1344"/>
      </w:tabs>
      <w:jc w:val="center"/>
    </w:pPr>
    <w:rPr>
      <w:rFonts w:ascii="宋体" w:eastAsia="宋体" w:hAnsi="宋体" w:cs="Times New Roman"/>
      <w:color w:val="000000"/>
      <w:szCs w:val="21"/>
    </w:rPr>
  </w:style>
  <w:style w:type="paragraph" w:customStyle="1" w:styleId="111H1h11headingHeader1stPageh1chapte">
    <w:name w:val="样式 标题 1标题 1宋旭峰标题1章节H1h11headingHeader 1st Pageh1 chapte..."/>
    <w:basedOn w:val="1"/>
    <w:semiHidden/>
    <w:pPr>
      <w:keepLines/>
      <w:adjustRightInd w:val="0"/>
      <w:snapToGrid w:val="0"/>
      <w:spacing w:after="156" w:line="360" w:lineRule="auto"/>
      <w:jc w:val="left"/>
    </w:pPr>
    <w:rPr>
      <w:rFonts w:ascii="Times New Roman" w:eastAsia="黑体"/>
      <w:sz w:val="32"/>
      <w:szCs w:val="30"/>
    </w:rPr>
  </w:style>
  <w:style w:type="paragraph" w:customStyle="1" w:styleId="AFTERTITLE">
    <w:name w:val="AFTERTITLE"/>
    <w:basedOn w:val="ab"/>
    <w:pPr>
      <w:widowControl/>
      <w:spacing w:afterLines="25" w:line="360" w:lineRule="atLeast"/>
      <w:ind w:firstLineChars="200" w:firstLine="200"/>
      <w:jc w:val="center"/>
    </w:pPr>
    <w:rPr>
      <w:rFonts w:ascii="Times New Roman" w:eastAsia="宋体" w:hAnsi="Times New Roman" w:cs="Times New Roman"/>
      <w:b/>
      <w:caps/>
      <w:kern w:val="0"/>
      <w:sz w:val="24"/>
      <w:szCs w:val="20"/>
      <w:lang w:val="fr-FR"/>
    </w:rPr>
  </w:style>
  <w:style w:type="paragraph" w:customStyle="1" w:styleId="Content0">
    <w:name w:val="Content"/>
    <w:basedOn w:val="ab"/>
    <w:semiHidden/>
    <w:pPr>
      <w:widowControl/>
      <w:tabs>
        <w:tab w:val="left" w:pos="9480"/>
        <w:tab w:val="left" w:pos="9600"/>
      </w:tabs>
      <w:spacing w:before="120" w:after="120" w:line="240" w:lineRule="atLeast"/>
      <w:jc w:val="center"/>
    </w:pPr>
    <w:rPr>
      <w:rFonts w:ascii="Arial" w:eastAsia="宋体" w:hAnsi="Arial" w:cs="Times New Roman"/>
      <w:b/>
      <w:kern w:val="0"/>
      <w:sz w:val="28"/>
      <w:szCs w:val="20"/>
      <w:lang w:val="fr-FR"/>
    </w:rPr>
  </w:style>
  <w:style w:type="paragraph" w:customStyle="1" w:styleId="zhengwen">
    <w:name w:val="zhengwen"/>
    <w:basedOn w:val="afd"/>
    <w:link w:val="zhengwenChar"/>
    <w:pPr>
      <w:spacing w:line="520" w:lineRule="exact"/>
      <w:ind w:firstLine="539"/>
    </w:pPr>
    <w:rPr>
      <w:rFonts w:ascii="Times New Roman" w:cs="宋体"/>
      <w:sz w:val="28"/>
    </w:rPr>
  </w:style>
  <w:style w:type="paragraph" w:customStyle="1" w:styleId="couv">
    <w:name w:val="couv"/>
    <w:basedOn w:val="ab"/>
    <w:semiHidden/>
    <w:pPr>
      <w:widowControl/>
      <w:spacing w:before="120" w:after="120"/>
      <w:ind w:firstLineChars="200" w:firstLine="200"/>
      <w:jc w:val="center"/>
    </w:pPr>
    <w:rPr>
      <w:rFonts w:ascii="Times New Roman" w:eastAsia="宋体" w:hAnsi="Times New Roman" w:cs="Times New Roman"/>
      <w:b/>
      <w:kern w:val="0"/>
      <w:sz w:val="40"/>
      <w:szCs w:val="20"/>
      <w:lang w:val="en-GB"/>
    </w:rPr>
  </w:style>
  <w:style w:type="paragraph" w:customStyle="1" w:styleId="CharCharCharCharCharCharCharCharCharCharCharCharCharCharCharCharCharCharChar1">
    <w:name w:val="Char Char Char Char Char Char Char Char Char Char Char Char Char Char Char Char Char Char Char1"/>
    <w:basedOn w:val="ab"/>
    <w:rPr>
      <w:rFonts w:ascii="Times New Roman" w:eastAsia="宋体" w:hAnsi="Times New Roman" w:cs="Times New Roman"/>
      <w:szCs w:val="24"/>
    </w:rPr>
  </w:style>
  <w:style w:type="paragraph" w:customStyle="1" w:styleId="CharCharCharCharCharCharCharCharChar1Char">
    <w:name w:val="Char Char Char Char Char Char Char Char Char1 Char"/>
    <w:basedOn w:val="ab"/>
    <w:rPr>
      <w:rFonts w:ascii="黑体" w:eastAsia="黑体" w:hAnsi="黑体" w:cs="Times New Roman"/>
      <w:b/>
      <w:spacing w:val="10"/>
      <w:sz w:val="28"/>
      <w:szCs w:val="20"/>
    </w:rPr>
  </w:style>
  <w:style w:type="paragraph" w:customStyle="1" w:styleId="reader-word-layerreader-word-s1-0">
    <w:name w:val="reader-word-layer reader-word-s1-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4">
    <w:name w:val="标-4"/>
    <w:basedOn w:val="ab"/>
    <w:semiHidden/>
    <w:pPr>
      <w:spacing w:before="120"/>
      <w:ind w:left="851" w:hanging="851"/>
    </w:pPr>
    <w:rPr>
      <w:rFonts w:ascii="Times New Roman" w:eastAsia="宋体" w:hAnsi="Times New Roman" w:cs="Times New Roman"/>
      <w:sz w:val="24"/>
      <w:szCs w:val="20"/>
    </w:rPr>
  </w:style>
  <w:style w:type="paragraph" w:customStyle="1" w:styleId="reader-word-layerreader-word-s1-2">
    <w:name w:val="reader-word-layer reader-word-s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3">
    <w:name w:val="reader-word-layer reader-word-s2-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211H2h22Header2ndPageABCh2mainhead">
    <w:name w:val="样式 标题 2标题21.1H2h2第一层条2Header 2nd PageA.B.C.h2 main head..."/>
    <w:basedOn w:val="2"/>
    <w:semiHidden/>
    <w:pPr>
      <w:numPr>
        <w:numId w:val="0"/>
      </w:numPr>
      <w:spacing w:beforeLines="50" w:afterLines="50" w:line="360" w:lineRule="auto"/>
    </w:pPr>
    <w:rPr>
      <w:rFonts w:ascii="Times New Roman" w:hAnsi="Times New Roman"/>
      <w:b w:val="0"/>
      <w:sz w:val="30"/>
      <w:szCs w:val="30"/>
    </w:rPr>
  </w:style>
  <w:style w:type="paragraph" w:customStyle="1" w:styleId="reader-word-layerreader-word-s3-4">
    <w:name w:val="reader-word-layer reader-word-s3-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3-3">
    <w:name w:val="reader-word-layer reader-word-s3-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b"/>
    <w:pPr>
      <w:spacing w:line="360" w:lineRule="auto"/>
      <w:ind w:firstLineChars="200" w:firstLine="200"/>
    </w:pPr>
    <w:rPr>
      <w:rFonts w:ascii="宋体" w:eastAsia="宋体" w:hAnsi="宋体" w:cs="宋体"/>
      <w:sz w:val="24"/>
      <w:szCs w:val="24"/>
    </w:rPr>
  </w:style>
  <w:style w:type="paragraph" w:customStyle="1" w:styleId="afffffffffffffffffffffff2">
    <w:name w:val="标准称谓"/>
    <w:next w:val="ab"/>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52"/>
    </w:rPr>
  </w:style>
  <w:style w:type="paragraph" w:customStyle="1" w:styleId="CharCharCharCharCharCharCharCharCharCharCharCharCharCharCharCharCharCharCharCharCharCharCharChar1CharCharCharCharCharCharCharCharChar1CharCharChar2Char">
    <w:name w:val="Char Char Char Char Char Char Char Char Char Char Char Char Char Char Char Char Char Char Char Char Char Char Char Char1 Char Char Char Char Char Char Char Char Char1 Char Char Char2 Char"/>
    <w:basedOn w:val="ab"/>
    <w:rPr>
      <w:rFonts w:ascii="Times New Roman" w:eastAsia="宋体" w:hAnsi="Times New Roman" w:cs="Times New Roman"/>
      <w:szCs w:val="24"/>
    </w:rPr>
  </w:style>
  <w:style w:type="paragraph" w:customStyle="1" w:styleId="CharCharChar4CharCharCharCharCharChar1CharCharCharChar">
    <w:name w:val="Char Char Char4 Char Char Char Char Char Char1 Char Char Char Char"/>
    <w:basedOn w:val="ab"/>
    <w:rPr>
      <w:rFonts w:ascii="Times New Roman" w:eastAsia="黑体" w:hAnsi="Times New Roman" w:cs="Times New Roman"/>
      <w:sz w:val="24"/>
      <w:szCs w:val="24"/>
    </w:rPr>
  </w:style>
  <w:style w:type="paragraph" w:customStyle="1" w:styleId="253">
    <w:name w:val="样式 报告 + 行距: 固定值 25 磅"/>
    <w:basedOn w:val="ab"/>
    <w:pPr>
      <w:adjustRightInd w:val="0"/>
      <w:spacing w:line="500" w:lineRule="exact"/>
      <w:ind w:firstLine="480"/>
      <w:textAlignment w:val="center"/>
    </w:pPr>
    <w:rPr>
      <w:rFonts w:ascii="Times New Roman" w:eastAsia="宋体" w:hAnsi="宋体" w:cs="Times New Roman"/>
      <w:kern w:val="0"/>
      <w:sz w:val="24"/>
      <w:szCs w:val="24"/>
    </w:rPr>
  </w:style>
  <w:style w:type="paragraph" w:customStyle="1" w:styleId="afffffffffffffffffffffff3">
    <w:name w:val="表格内容自定"/>
    <w:basedOn w:val="ab"/>
    <w:pPr>
      <w:spacing w:line="280" w:lineRule="exact"/>
      <w:jc w:val="center"/>
    </w:pPr>
    <w:rPr>
      <w:rFonts w:ascii="Times New Roman" w:eastAsia="宋体" w:hAnsi="Times New Roman" w:cs="Times New Roman"/>
      <w:kern w:val="0"/>
      <w:sz w:val="18"/>
      <w:szCs w:val="21"/>
    </w:rPr>
  </w:style>
  <w:style w:type="paragraph" w:customStyle="1" w:styleId="085150">
    <w:name w:val="样式 宋体 小四 两端对齐 首行缩进:  0.85 厘米 行距: 1.5 倍行距"/>
    <w:basedOn w:val="ab"/>
    <w:pPr>
      <w:widowControl/>
      <w:spacing w:line="360" w:lineRule="auto"/>
      <w:ind w:firstLine="482"/>
    </w:pPr>
    <w:rPr>
      <w:rFonts w:ascii="Times New Roman" w:eastAsia="宋体" w:hAnsi="Times New Roman" w:cs="Times New Roman"/>
      <w:kern w:val="0"/>
      <w:sz w:val="24"/>
      <w:szCs w:val="20"/>
    </w:rPr>
  </w:style>
  <w:style w:type="paragraph" w:customStyle="1" w:styleId="WPSPlain">
    <w:name w:val="WPS Plain"/>
    <w:rPr>
      <w:rFonts w:ascii="Times New Roman" w:eastAsia="宋体" w:hAnsi="Times New Roman" w:cs="Times New Roman"/>
    </w:rPr>
  </w:style>
  <w:style w:type="paragraph" w:customStyle="1" w:styleId="xl225">
    <w:name w:val="xl225"/>
    <w:basedOn w:val="ab"/>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3SLCON05">
    <w:name w:val="样式 标题 3 SL CON + 段前: 0.5 行"/>
    <w:basedOn w:val="ab"/>
    <w:pPr>
      <w:keepNext/>
      <w:keepLines/>
      <w:widowControl/>
      <w:tabs>
        <w:tab w:val="left" w:pos="377"/>
        <w:tab w:val="left" w:pos="709"/>
      </w:tabs>
      <w:spacing w:before="100" w:beforeAutospacing="1" w:line="360" w:lineRule="auto"/>
      <w:ind w:left="709" w:hanging="709"/>
      <w:outlineLvl w:val="2"/>
    </w:pPr>
    <w:rPr>
      <w:rFonts w:ascii="黑体" w:eastAsia="黑体" w:hAnsi="Times New Roman" w:cs="宋体"/>
      <w:bCs/>
      <w:kern w:val="0"/>
      <w:sz w:val="28"/>
      <w:szCs w:val="20"/>
    </w:rPr>
  </w:style>
  <w:style w:type="paragraph" w:customStyle="1" w:styleId="Char1CharCharCharCharCharCharCharCharChar1CharCharCharCharCharChar">
    <w:name w:val="Char1 Char Char Char Char Char Char Char Char Char1 Char Char Char Char Char Char"/>
    <w:basedOn w:val="a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ffff8">
    <w:name w:val="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ParaCharCharCharCharCharCharCharCharChar1Char">
    <w:name w:val="默认段落字体 Para Char Char Char Char Char Char Char Char Char1 Char"/>
    <w:basedOn w:val="ab"/>
    <w:rPr>
      <w:rFonts w:ascii="Times New Roman" w:eastAsia="宋体" w:hAnsi="Times New Roman" w:cs="Times New Roman"/>
      <w:szCs w:val="24"/>
    </w:rPr>
  </w:style>
  <w:style w:type="paragraph" w:customStyle="1" w:styleId="085015015">
    <w:name w:val="样式 黑色 首行缩进:  0.85 厘米 段前: 0.15 行 段后: 0.15 行"/>
    <w:basedOn w:val="ab"/>
    <w:pPr>
      <w:spacing w:line="360" w:lineRule="auto"/>
      <w:ind w:firstLine="482"/>
    </w:pPr>
    <w:rPr>
      <w:rFonts w:ascii="宋体" w:eastAsia="宋体" w:hAnsi="Times New Roman" w:cs="Times New Roman"/>
      <w:color w:val="000000"/>
      <w:sz w:val="24"/>
      <w:szCs w:val="20"/>
    </w:rPr>
  </w:style>
  <w:style w:type="paragraph" w:customStyle="1" w:styleId="CharCharChar1Char1">
    <w:name w:val="Char Char Char1 Char1"/>
    <w:basedOn w:val="ab"/>
    <w:pPr>
      <w:spacing w:line="360" w:lineRule="auto"/>
      <w:ind w:firstLineChars="200" w:firstLine="200"/>
    </w:pPr>
    <w:rPr>
      <w:rFonts w:ascii="Times New Roman" w:eastAsia="宋体" w:hAnsi="Times New Roman" w:cs="Times New Roman"/>
      <w:szCs w:val="20"/>
    </w:rPr>
  </w:style>
  <w:style w:type="paragraph" w:customStyle="1" w:styleId="4a0">
    <w:name w:val="見出し 4タイトルa."/>
    <w:basedOn w:val="ab"/>
    <w:pPr>
      <w:tabs>
        <w:tab w:val="left" w:pos="644"/>
      </w:tabs>
      <w:spacing w:line="360" w:lineRule="auto"/>
      <w:ind w:left="624"/>
    </w:pPr>
    <w:rPr>
      <w:rFonts w:ascii="Century" w:eastAsia="MS Gothic" w:hAnsi="Century" w:cs="Times New Roman"/>
      <w:sz w:val="24"/>
      <w:szCs w:val="24"/>
      <w:lang w:eastAsia="ja-JP"/>
    </w:rPr>
  </w:style>
  <w:style w:type="paragraph" w:customStyle="1" w:styleId="CharChar2Char">
    <w:name w:val="Char Char2 Char"/>
    <w:basedOn w:val="ab"/>
    <w:rPr>
      <w:rFonts w:ascii="Times New Roman" w:eastAsia="宋体" w:hAnsi="Times New Roman" w:cs="Times New Roman"/>
      <w:szCs w:val="24"/>
    </w:rPr>
  </w:style>
  <w:style w:type="paragraph" w:customStyle="1" w:styleId="CharCharCharCharCharCharCharCharChar1">
    <w:name w:val="Char Char Char Char Char Char Char Char Char1"/>
    <w:basedOn w:val="ab"/>
    <w:qFormat/>
    <w:rPr>
      <w:rFonts w:ascii="Times New Roman" w:eastAsia="宋体" w:hAnsi="Times New Roman" w:cs="Times New Roman"/>
      <w:sz w:val="24"/>
      <w:szCs w:val="20"/>
    </w:rPr>
  </w:style>
  <w:style w:type="paragraph" w:customStyle="1" w:styleId="3ff">
    <w:name w:val="标题 3＋"/>
    <w:basedOn w:val="ab"/>
    <w:next w:val="2"/>
    <w:pPr>
      <w:adjustRightInd w:val="0"/>
      <w:snapToGrid w:val="0"/>
      <w:spacing w:before="150" w:after="150" w:line="360" w:lineRule="auto"/>
      <w:jc w:val="left"/>
    </w:pPr>
    <w:rPr>
      <w:rFonts w:ascii="Times New Roman" w:eastAsia="宋体" w:hAnsi="宋体" w:cs="Times New Roman"/>
      <w:b/>
      <w:sz w:val="24"/>
      <w:szCs w:val="20"/>
    </w:rPr>
  </w:style>
  <w:style w:type="paragraph" w:customStyle="1" w:styleId="Char1CharCharCharCharCharCharCharCharCharCharCharCharCharCharChar1">
    <w:name w:val="Char1 Char Char Char Char Char Char Char Char Char Char Char Char Char Char Char1"/>
    <w:basedOn w:val="ab"/>
    <w:rPr>
      <w:rFonts w:ascii="Times New Roman" w:eastAsia="宋体" w:hAnsi="Times New Roman" w:cs="Times New Roman"/>
      <w:szCs w:val="20"/>
    </w:rPr>
  </w:style>
  <w:style w:type="paragraph" w:customStyle="1" w:styleId="2fff7">
    <w:name w:val="列出段落2"/>
    <w:basedOn w:val="ab"/>
    <w:qFormat/>
    <w:pPr>
      <w:ind w:firstLineChars="200" w:firstLine="420"/>
    </w:pPr>
    <w:rPr>
      <w:rFonts w:ascii="Calibri" w:eastAsia="宋体" w:hAnsi="Calibri" w:cs="Times New Roman"/>
      <w:szCs w:val="20"/>
    </w:rPr>
  </w:style>
  <w:style w:type="paragraph" w:customStyle="1" w:styleId="lw">
    <w:name w:val="lw正文"/>
    <w:basedOn w:val="ab"/>
    <w:pPr>
      <w:autoSpaceDE w:val="0"/>
      <w:autoSpaceDN w:val="0"/>
      <w:adjustRightInd w:val="0"/>
      <w:spacing w:line="360" w:lineRule="auto"/>
      <w:ind w:firstLine="420"/>
      <w:jc w:val="left"/>
    </w:pPr>
    <w:rPr>
      <w:rFonts w:ascii="Times New Roman" w:eastAsia="宋体" w:hAnsi="Times New Roman" w:cs="Times New Roman"/>
      <w:kern w:val="0"/>
      <w:sz w:val="24"/>
      <w:szCs w:val="20"/>
    </w:rPr>
  </w:style>
  <w:style w:type="paragraph" w:customStyle="1" w:styleId="GB231211">
    <w:name w:val="样式 样式 (中文) 仿宋_GB2312 居中1 + 小四"/>
    <w:basedOn w:val="GB23121"/>
    <w:rPr>
      <w:rFonts w:ascii="宋体" w:eastAsia="宋体" w:hAnsi="宋体"/>
      <w:sz w:val="21"/>
      <w:szCs w:val="21"/>
    </w:rPr>
  </w:style>
  <w:style w:type="paragraph" w:customStyle="1" w:styleId="Char1CharCharCharCharCharChar">
    <w:name w:val="Char1 Char Char Char Char Char Char"/>
    <w:basedOn w:val="ab"/>
    <w:rPr>
      <w:rFonts w:ascii="Times New Roman" w:eastAsia="宋体" w:hAnsi="Times New Roman" w:cs="Times New Roman"/>
      <w:sz w:val="24"/>
      <w:szCs w:val="24"/>
    </w:rPr>
  </w:style>
  <w:style w:type="paragraph" w:customStyle="1" w:styleId="afffffffffffffffffffffff4">
    <w:name w:val="其 它 文 件 样 式"/>
    <w:basedOn w:val="ab"/>
    <w:pPr>
      <w:adjustRightInd w:val="0"/>
      <w:spacing w:line="400" w:lineRule="atLeast"/>
      <w:ind w:firstLine="567"/>
      <w:jc w:val="left"/>
      <w:textAlignment w:val="baseline"/>
    </w:pPr>
    <w:rPr>
      <w:rFonts w:ascii="宋体" w:eastAsia="楷体" w:hAnsi="宋体" w:cs="Times New Roman"/>
      <w:spacing w:val="10"/>
      <w:kern w:val="28"/>
      <w:sz w:val="24"/>
      <w:szCs w:val="24"/>
      <w:u w:color="FFFFFF"/>
    </w:rPr>
  </w:style>
  <w:style w:type="paragraph" w:customStyle="1" w:styleId="afffffffffffffffffffffff5">
    <w:name w:val="中 文 论 文"/>
    <w:basedOn w:val="ab"/>
    <w:pPr>
      <w:adjustRightInd w:val="0"/>
      <w:spacing w:line="480" w:lineRule="atLeast"/>
      <w:ind w:firstLine="510"/>
      <w:jc w:val="left"/>
      <w:textAlignment w:val="baseline"/>
    </w:pPr>
    <w:rPr>
      <w:rFonts w:ascii="宋体" w:eastAsia="仿宋_GB2312" w:hAnsi="宋体" w:cs="Times New Roman"/>
      <w:kern w:val="0"/>
      <w:sz w:val="24"/>
      <w:szCs w:val="24"/>
      <w:u w:color="FFFFFF"/>
    </w:rPr>
  </w:style>
  <w:style w:type="paragraph" w:customStyle="1" w:styleId="CharChar4CharCharCharCharCharCharCharCharCharCharCharCharCharCharCharChar">
    <w:name w:val="Char Char4 Char Char Char Char Char Char Char Char Char Char Char Char Char Char Char Char"/>
    <w:basedOn w:val="ab"/>
    <w:pPr>
      <w:widowControl/>
      <w:spacing w:line="360" w:lineRule="auto"/>
      <w:ind w:firstLineChars="200" w:firstLine="200"/>
      <w:jc w:val="left"/>
    </w:pPr>
    <w:rPr>
      <w:rFonts w:ascii="宋体" w:eastAsia="宋体" w:hAnsi="宋体" w:cs="宋体"/>
      <w:sz w:val="24"/>
      <w:szCs w:val="24"/>
    </w:rPr>
  </w:style>
  <w:style w:type="paragraph" w:customStyle="1" w:styleId="nol">
    <w:name w:val="nol"/>
    <w:basedOn w:val="ab"/>
    <w:pPr>
      <w:widowControl/>
      <w:spacing w:before="100" w:beforeAutospacing="1" w:after="100" w:afterAutospacing="1" w:line="377" w:lineRule="atLeast"/>
      <w:jc w:val="left"/>
    </w:pPr>
    <w:rPr>
      <w:rFonts w:ascii="宋体" w:eastAsia="宋体" w:hAnsi="宋体" w:cs="宋体"/>
      <w:kern w:val="0"/>
      <w:sz w:val="22"/>
      <w:u w:color="FFFFFF"/>
    </w:rPr>
  </w:style>
  <w:style w:type="paragraph" w:customStyle="1" w:styleId="25516">
    <w:name w:val="样式 标题 2 + 黑体 小四 蓝色 段前: 5 磅 段后: 5 磅 行距: 固定值 16 磅"/>
    <w:basedOn w:val="2"/>
    <w:pPr>
      <w:numPr>
        <w:numId w:val="0"/>
      </w:numPr>
      <w:tabs>
        <w:tab w:val="left" w:pos="576"/>
        <w:tab w:val="left" w:pos="747"/>
      </w:tabs>
      <w:spacing w:before="100" w:after="100" w:line="320" w:lineRule="exact"/>
      <w:ind w:left="576" w:hanging="576"/>
    </w:pPr>
    <w:rPr>
      <w:rFonts w:ascii="黑体"/>
      <w:b w:val="0"/>
      <w:color w:val="0000FF"/>
      <w:sz w:val="24"/>
      <w:szCs w:val="24"/>
      <w:u w:color="FFFFFF"/>
    </w:rPr>
  </w:style>
  <w:style w:type="paragraph" w:customStyle="1" w:styleId="font10">
    <w:name w:val="font10"/>
    <w:basedOn w:val="ab"/>
    <w:pPr>
      <w:widowControl/>
      <w:spacing w:before="100" w:beforeAutospacing="1" w:after="100" w:afterAutospacing="1"/>
      <w:jc w:val="left"/>
    </w:pPr>
    <w:rPr>
      <w:rFonts w:ascii="宋体" w:eastAsia="宋体" w:hAnsi="宋体" w:cs="Times New Roman"/>
      <w:b/>
      <w:bCs/>
      <w:kern w:val="0"/>
      <w:sz w:val="36"/>
      <w:szCs w:val="36"/>
      <w:u w:color="FFFFFF"/>
    </w:rPr>
  </w:style>
  <w:style w:type="paragraph" w:customStyle="1" w:styleId="2H2112">
    <w:name w:val="样式 标题 2H21.1标题 2 + (中文) 宋体"/>
    <w:basedOn w:val="2"/>
    <w:pPr>
      <w:keepNext w:val="0"/>
      <w:keepLines w:val="0"/>
      <w:numPr>
        <w:numId w:val="0"/>
      </w:numPr>
      <w:tabs>
        <w:tab w:val="left" w:pos="576"/>
        <w:tab w:val="left" w:pos="747"/>
      </w:tabs>
      <w:topLinePunct/>
      <w:adjustRightInd w:val="0"/>
      <w:snapToGrid w:val="0"/>
      <w:spacing w:before="120" w:after="120" w:line="240" w:lineRule="auto"/>
      <w:ind w:left="576" w:hanging="576"/>
      <w:jc w:val="left"/>
    </w:pPr>
    <w:rPr>
      <w:rFonts w:ascii="宋体" w:eastAsia="宋体" w:hAnsi="Times New Roman"/>
      <w:caps/>
      <w:spacing w:val="10"/>
      <w:kern w:val="20"/>
      <w:szCs w:val="24"/>
      <w:u w:color="FFFFFF"/>
    </w:rPr>
  </w:style>
  <w:style w:type="paragraph" w:customStyle="1" w:styleId="afffffffffffffffffffffff6">
    <w:name w:val="单位名称"/>
    <w:basedOn w:val="ab"/>
    <w:next w:val="ab"/>
    <w:pPr>
      <w:spacing w:line="500" w:lineRule="atLeast"/>
      <w:jc w:val="center"/>
    </w:pPr>
    <w:rPr>
      <w:rFonts w:ascii="宋体" w:eastAsia="宋体" w:hAnsi="宋体" w:cs="Times New Roman"/>
      <w:sz w:val="44"/>
      <w:szCs w:val="44"/>
      <w:u w:color="FFFFFF"/>
    </w:rPr>
  </w:style>
  <w:style w:type="paragraph" w:customStyle="1" w:styleId="214">
    <w:name w:val="正文21"/>
    <w:basedOn w:val="ab"/>
    <w:pPr>
      <w:snapToGrid w:val="0"/>
      <w:spacing w:before="60" w:line="460" w:lineRule="exact"/>
      <w:jc w:val="center"/>
    </w:pPr>
    <w:rPr>
      <w:rFonts w:ascii="宋体" w:eastAsia="宋体" w:hAnsi="宋体" w:cs="Times New Roman"/>
      <w:sz w:val="24"/>
      <w:szCs w:val="24"/>
      <w:u w:color="FFFFFF"/>
    </w:rPr>
  </w:style>
  <w:style w:type="paragraph" w:customStyle="1" w:styleId="1ffff4">
    <w:name w:val="题目1"/>
    <w:basedOn w:val="ab"/>
    <w:next w:val="afff2"/>
    <w:pPr>
      <w:jc w:val="center"/>
    </w:pPr>
    <w:rPr>
      <w:rFonts w:ascii="仿宋_GB2312" w:eastAsia="仿宋_GB2312" w:hAnsi="宋体" w:cs="Times New Roman"/>
      <w:b/>
      <w:bCs/>
      <w:sz w:val="24"/>
      <w:szCs w:val="24"/>
      <w:u w:color="FFFFFF"/>
    </w:rPr>
  </w:style>
  <w:style w:type="paragraph" w:customStyle="1" w:styleId="afffffffffffffffffffffff7">
    <w:name w:val="表格后正文"/>
    <w:basedOn w:val="affffffffffffffff9"/>
    <w:qFormat/>
    <w:pPr>
      <w:spacing w:before="200"/>
      <w:ind w:firstLineChars="200" w:firstLine="560"/>
    </w:pPr>
    <w:rPr>
      <w:rFonts w:ascii="宋体" w:eastAsia="华文中宋" w:hAnsi="宋体"/>
      <w:szCs w:val="24"/>
      <w:u w:color="FFFFFF"/>
    </w:rPr>
  </w:style>
  <w:style w:type="paragraph" w:customStyle="1" w:styleId="afffffffffffffffffffffff8">
    <w:name w:val="表格文字样式"/>
    <w:basedOn w:val="affffffffffffffff9"/>
    <w:qFormat/>
    <w:pPr>
      <w:spacing w:line="240" w:lineRule="auto"/>
      <w:ind w:firstLine="0"/>
      <w:jc w:val="center"/>
    </w:pPr>
    <w:rPr>
      <w:rFonts w:ascii="宋体" w:eastAsia="华文中宋" w:hAnsi="宋体"/>
      <w:szCs w:val="24"/>
      <w:u w:color="FFFFFF"/>
    </w:rPr>
  </w:style>
  <w:style w:type="paragraph" w:customStyle="1" w:styleId="afffffffffffffffffffffff9">
    <w:name w:val="小于节标题"/>
    <w:basedOn w:val="affffffffffffffff9"/>
    <w:qFormat/>
    <w:pPr>
      <w:ind w:firstLine="0"/>
      <w:jc w:val="left"/>
    </w:pPr>
    <w:rPr>
      <w:rFonts w:ascii="宋体" w:eastAsia="华文中宋" w:hAnsi="宋体"/>
      <w:szCs w:val="24"/>
      <w:u w:color="FFFFFF"/>
    </w:rPr>
  </w:style>
  <w:style w:type="paragraph" w:customStyle="1" w:styleId="CharCharCharChar1Char11">
    <w:name w:val="正文（首行缩进两字） Char Char Char Char1 Char11"/>
    <w:basedOn w:val="ab"/>
    <w:next w:val="af4"/>
    <w:semiHidden/>
    <w:pPr>
      <w:spacing w:line="440" w:lineRule="exact"/>
      <w:ind w:firstLineChars="200" w:firstLine="200"/>
    </w:pPr>
    <w:rPr>
      <w:rFonts w:ascii="Arial" w:eastAsia="宋体" w:hAnsi="Arial" w:cs="Times New Roman"/>
      <w:sz w:val="24"/>
      <w:szCs w:val="24"/>
      <w:u w:color="FFFFFF"/>
    </w:rPr>
  </w:style>
  <w:style w:type="paragraph" w:customStyle="1" w:styleId="1ffff5">
    <w:name w:val="目录1"/>
    <w:basedOn w:val="10"/>
    <w:pPr>
      <w:tabs>
        <w:tab w:val="right" w:leader="dot" w:pos="8495"/>
      </w:tabs>
      <w:adjustRightInd w:val="0"/>
      <w:snapToGrid w:val="0"/>
      <w:spacing w:beforeLines="10" w:afterLines="10" w:line="400" w:lineRule="exact"/>
      <w:jc w:val="both"/>
    </w:pPr>
    <w:rPr>
      <w:rFonts w:ascii="黑体" w:eastAsia="黑体" w:hAnsi="黑体"/>
      <w:b w:val="0"/>
      <w:bCs w:val="0"/>
      <w:sz w:val="24"/>
      <w:u w:color="FFFFFF"/>
    </w:rPr>
  </w:style>
  <w:style w:type="paragraph" w:customStyle="1" w:styleId="524">
    <w:name w:val="样式 正文首行缩进正文5号报告书正文 + 宋体 左 行距: 固定值 24 磅"/>
    <w:basedOn w:val="afff2"/>
    <w:pPr>
      <w:spacing w:line="480" w:lineRule="exact"/>
      <w:ind w:firstLine="0"/>
      <w:jc w:val="left"/>
    </w:pPr>
    <w:rPr>
      <w:rFonts w:ascii="宋体" w:eastAsia="宋体" w:hAnsi="宋体"/>
      <w:sz w:val="24"/>
      <w:u w:color="FFFFFF"/>
    </w:rPr>
  </w:style>
  <w:style w:type="paragraph" w:customStyle="1" w:styleId="4f6">
    <w:name w:val="条4"/>
    <w:basedOn w:val="ab"/>
    <w:next w:val="ab"/>
    <w:pPr>
      <w:tabs>
        <w:tab w:val="left" w:pos="2660"/>
      </w:tabs>
      <w:ind w:left="2660" w:hanging="420"/>
      <w:outlineLvl w:val="1"/>
    </w:pPr>
    <w:rPr>
      <w:rFonts w:ascii="黑体" w:eastAsia="黑体" w:hAnsi="宋体" w:cs="Times New Roman"/>
      <w:kern w:val="21"/>
      <w:szCs w:val="24"/>
      <w:u w:color="FFFFFF"/>
    </w:rPr>
  </w:style>
  <w:style w:type="paragraph" w:customStyle="1" w:styleId="5f0">
    <w:name w:val="条5"/>
    <w:basedOn w:val="ab"/>
    <w:next w:val="ab"/>
    <w:pPr>
      <w:tabs>
        <w:tab w:val="left" w:pos="3080"/>
      </w:tabs>
      <w:ind w:left="3080" w:hanging="420"/>
      <w:outlineLvl w:val="1"/>
    </w:pPr>
    <w:rPr>
      <w:rFonts w:ascii="黑体" w:eastAsia="黑体" w:hAnsi="宋体" w:cs="Times New Roman"/>
      <w:kern w:val="21"/>
      <w:szCs w:val="24"/>
      <w:u w:color="FFFFFF"/>
    </w:rPr>
  </w:style>
  <w:style w:type="paragraph" w:customStyle="1" w:styleId="5f1">
    <w:name w:val="样式 正文首行缩进正文5号报告书正文 + 宋体"/>
    <w:basedOn w:val="afff2"/>
    <w:semiHidden/>
    <w:pPr>
      <w:spacing w:line="400" w:lineRule="exact"/>
      <w:ind w:firstLineChars="200" w:firstLine="200"/>
    </w:pPr>
    <w:rPr>
      <w:rFonts w:ascii="宋体" w:eastAsia="宋体" w:hAnsi="宋体"/>
      <w:sz w:val="24"/>
      <w:szCs w:val="18"/>
      <w:u w:color="FFFFFF"/>
    </w:rPr>
  </w:style>
  <w:style w:type="paragraph" w:customStyle="1" w:styleId="2fff8">
    <w:name w:val="正文缩进2字符"/>
    <w:basedOn w:val="ab"/>
    <w:pPr>
      <w:spacing w:line="520" w:lineRule="exact"/>
      <w:ind w:firstLineChars="200" w:firstLine="200"/>
    </w:pPr>
    <w:rPr>
      <w:rFonts w:ascii="宋体" w:eastAsia="宋体" w:hAnsi="宋体" w:cs="Times New Roman"/>
      <w:sz w:val="24"/>
      <w:szCs w:val="24"/>
      <w:u w:color="FFFFFF"/>
    </w:rPr>
  </w:style>
  <w:style w:type="paragraph" w:customStyle="1" w:styleId="afffffffffffffffffffffffa">
    <w:name w:val="表格居中（五号）"/>
    <w:pPr>
      <w:widowControl w:val="0"/>
      <w:ind w:leftChars="-51" w:left="-107" w:rightChars="-38" w:right="-80"/>
      <w:jc w:val="center"/>
    </w:pPr>
    <w:rPr>
      <w:rFonts w:ascii="Times New Roman" w:eastAsia="宋体" w:hAnsi="Times New Roman" w:cs="Times New Roman"/>
      <w:sz w:val="21"/>
      <w:szCs w:val="28"/>
    </w:rPr>
  </w:style>
  <w:style w:type="paragraph" w:customStyle="1" w:styleId="1ffff6">
    <w:name w:val="文本块1"/>
    <w:basedOn w:val="ab"/>
    <w:pPr>
      <w:adjustRightInd w:val="0"/>
      <w:ind w:left="420" w:right="-1774"/>
      <w:textAlignment w:val="baseline"/>
    </w:pPr>
    <w:rPr>
      <w:rFonts w:ascii="宋体" w:eastAsia="宋体" w:hAnsi="宋体" w:cs="Times New Roman"/>
      <w:szCs w:val="24"/>
      <w:u w:color="FFFFFF"/>
    </w:rPr>
  </w:style>
  <w:style w:type="paragraph" w:customStyle="1" w:styleId="5-1">
    <w:name w:val="表格下文字5号-1"/>
    <w:basedOn w:val="5e"/>
    <w:pPr>
      <w:spacing w:beforeLines="50" w:line="264" w:lineRule="auto"/>
      <w:ind w:leftChars="200" w:left="798" w:hangingChars="180" w:hanging="378"/>
    </w:pPr>
    <w:rPr>
      <w:rFonts w:ascii="Arial" w:eastAsia="宋体"/>
      <w:szCs w:val="20"/>
    </w:rPr>
  </w:style>
  <w:style w:type="paragraph" w:customStyle="1" w:styleId="new0">
    <w:name w:val="new"/>
    <w:basedOn w:val="ab"/>
    <w:pPr>
      <w:snapToGrid w:val="0"/>
      <w:spacing w:line="360" w:lineRule="auto"/>
      <w:ind w:firstLineChars="200" w:firstLine="480"/>
    </w:pPr>
    <w:rPr>
      <w:rFonts w:ascii="Times New Roman" w:eastAsia="仿宋_GB2312" w:hAnsi="Times New Roman" w:cs="Times New Roman"/>
      <w:sz w:val="24"/>
      <w:szCs w:val="24"/>
    </w:rPr>
  </w:style>
  <w:style w:type="paragraph" w:customStyle="1" w:styleId="afffffffffffffffffffffffb">
    <w:name w:val="封面工程名"/>
    <w:basedOn w:val="ab"/>
    <w:pPr>
      <w:adjustRightInd w:val="0"/>
      <w:snapToGrid w:val="0"/>
      <w:spacing w:line="360" w:lineRule="auto"/>
      <w:ind w:firstLineChars="200" w:firstLine="723"/>
      <w:jc w:val="center"/>
    </w:pPr>
    <w:rPr>
      <w:rFonts w:ascii="宋体" w:eastAsia="宋体" w:hAnsi="宋体" w:cs="Times New Roman"/>
      <w:b/>
      <w:bCs/>
      <w:kern w:val="0"/>
      <w:sz w:val="36"/>
      <w:szCs w:val="24"/>
      <w:u w:color="FFFFFF"/>
    </w:rPr>
  </w:style>
  <w:style w:type="paragraph" w:customStyle="1" w:styleId="afffffffffffffffffffffffc">
    <w:name w:val="封面环评"/>
    <w:basedOn w:val="ab"/>
    <w:pPr>
      <w:adjustRightInd w:val="0"/>
      <w:snapToGrid w:val="0"/>
      <w:spacing w:line="360" w:lineRule="auto"/>
      <w:jc w:val="center"/>
    </w:pPr>
    <w:rPr>
      <w:rFonts w:ascii="宋体" w:eastAsia="宋体" w:hAnsi="宋体" w:cs="Times New Roman"/>
      <w:b/>
      <w:bCs/>
      <w:kern w:val="0"/>
      <w:sz w:val="48"/>
      <w:szCs w:val="24"/>
      <w:u w:color="FFFFFF"/>
    </w:rPr>
  </w:style>
  <w:style w:type="paragraph" w:customStyle="1" w:styleId="afffffffffffffffffffffffd">
    <w:name w:val="表中文字"/>
    <w:basedOn w:val="ab"/>
    <w:qFormat/>
    <w:pPr>
      <w:snapToGrid w:val="0"/>
      <w:spacing w:line="240" w:lineRule="exact"/>
      <w:jc w:val="center"/>
    </w:pPr>
    <w:rPr>
      <w:rFonts w:ascii="Times New Roman" w:eastAsia="宋体" w:hAnsi="Times New Roman" w:cs="Times New Roman"/>
      <w:sz w:val="18"/>
      <w:szCs w:val="18"/>
    </w:rPr>
  </w:style>
  <w:style w:type="paragraph" w:customStyle="1" w:styleId="4f7">
    <w:name w:val="副标题4"/>
    <w:basedOn w:val="3ff0"/>
    <w:pPr>
      <w:tabs>
        <w:tab w:val="left" w:pos="1275"/>
        <w:tab w:val="left" w:pos="2100"/>
        <w:tab w:val="left" w:pos="3060"/>
      </w:tabs>
      <w:ind w:left="1275" w:hanging="705"/>
      <w:outlineLvl w:val="4"/>
    </w:pPr>
  </w:style>
  <w:style w:type="paragraph" w:customStyle="1" w:styleId="3ff0">
    <w:name w:val="副标题3"/>
    <w:basedOn w:val="ab"/>
    <w:pPr>
      <w:keepLines/>
      <w:tabs>
        <w:tab w:val="left" w:pos="672"/>
        <w:tab w:val="left" w:pos="720"/>
        <w:tab w:val="left" w:pos="862"/>
      </w:tabs>
      <w:adjustRightInd w:val="0"/>
      <w:snapToGrid w:val="0"/>
      <w:spacing w:line="400" w:lineRule="atLeast"/>
      <w:ind w:left="672" w:hanging="348"/>
      <w:outlineLvl w:val="3"/>
    </w:pPr>
    <w:rPr>
      <w:rFonts w:ascii="宋体" w:eastAsia="宋体" w:hAnsi="宋体" w:cs="Times New Roman"/>
      <w:snapToGrid w:val="0"/>
      <w:kern w:val="0"/>
      <w:sz w:val="24"/>
      <w:szCs w:val="24"/>
      <w:u w:color="FFFFFF"/>
    </w:rPr>
  </w:style>
  <w:style w:type="paragraph" w:customStyle="1" w:styleId="2fff9">
    <w:name w:val="项目符号2"/>
    <w:basedOn w:val="1fffc"/>
    <w:pPr>
      <w:tabs>
        <w:tab w:val="left" w:pos="425"/>
      </w:tabs>
      <w:spacing w:beforeLines="0" w:afterLines="0"/>
      <w:ind w:leftChars="0" w:left="425" w:firstLineChars="0" w:hanging="425"/>
    </w:pPr>
    <w:rPr>
      <w:rFonts w:ascii="Arial" w:eastAsia="楷体_GB2312" w:hAnsi="Arial"/>
      <w:color w:val="auto"/>
      <w:sz w:val="28"/>
      <w:szCs w:val="24"/>
      <w:u w:color="FFFFFF"/>
    </w:rPr>
  </w:style>
  <w:style w:type="paragraph" w:customStyle="1" w:styleId="afffffffffffffffffffffffe">
    <w:name w:val="注释"/>
    <w:basedOn w:val="ab"/>
    <w:pPr>
      <w:widowControl/>
      <w:adjustRightInd w:val="0"/>
      <w:snapToGrid w:val="0"/>
      <w:jc w:val="center"/>
    </w:pPr>
    <w:rPr>
      <w:rFonts w:ascii="宋体" w:eastAsia="宋体" w:hAnsi="宋体" w:cs="Times New Roman"/>
      <w:kern w:val="0"/>
      <w:sz w:val="18"/>
      <w:szCs w:val="21"/>
      <w:u w:color="FFFFFF"/>
    </w:rPr>
  </w:style>
  <w:style w:type="paragraph" w:customStyle="1" w:styleId="affffffffffffffffffffffff">
    <w:name w:val="小字体表格"/>
    <w:basedOn w:val="ab"/>
    <w:pPr>
      <w:snapToGrid w:val="0"/>
      <w:jc w:val="center"/>
    </w:pPr>
    <w:rPr>
      <w:rFonts w:ascii="宋体" w:eastAsia="宋体" w:hAnsi="宋体" w:cs="Times New Roman"/>
      <w:snapToGrid w:val="0"/>
      <w:kern w:val="0"/>
      <w:szCs w:val="24"/>
      <w:u w:color="FFFFFF"/>
    </w:rPr>
  </w:style>
  <w:style w:type="paragraph" w:customStyle="1" w:styleId="affffffffffffffffffffffff0">
    <w:name w:val="缩格正文"/>
    <w:basedOn w:val="ab"/>
    <w:pPr>
      <w:snapToGrid w:val="0"/>
      <w:spacing w:before="120"/>
      <w:ind w:firstLine="600"/>
    </w:pPr>
    <w:rPr>
      <w:rFonts w:ascii="宋体" w:eastAsia="昆仑楷体" w:hAnsi="宋体" w:cs="Times New Roman"/>
      <w:snapToGrid w:val="0"/>
      <w:kern w:val="0"/>
      <w:sz w:val="24"/>
      <w:szCs w:val="24"/>
      <w:u w:color="FFFFFF"/>
    </w:rPr>
  </w:style>
  <w:style w:type="paragraph" w:customStyle="1" w:styleId="affffffffffffffffffffffff1">
    <w:name w:val="题目封页"/>
    <w:basedOn w:val="ab"/>
    <w:next w:val="ab"/>
    <w:pPr>
      <w:keepNext/>
      <w:keepLines/>
      <w:snapToGrid w:val="0"/>
      <w:spacing w:before="1800" w:line="240" w:lineRule="atLeast"/>
      <w:ind w:firstLine="482"/>
    </w:pPr>
    <w:rPr>
      <w:rFonts w:ascii="Arial" w:eastAsia="宋体" w:hAnsi="Arial" w:cs="Times New Roman"/>
      <w:b/>
      <w:snapToGrid w:val="0"/>
      <w:spacing w:val="-48"/>
      <w:kern w:val="28"/>
      <w:sz w:val="72"/>
      <w:szCs w:val="24"/>
      <w:u w:color="FFFFFF"/>
    </w:rPr>
  </w:style>
  <w:style w:type="paragraph" w:customStyle="1" w:styleId="affffffffffffffffffffffff2">
    <w:name w:val="文档标签"/>
    <w:basedOn w:val="ab"/>
    <w:next w:val="ab"/>
    <w:pPr>
      <w:keepNext/>
      <w:keepLines/>
      <w:snapToGrid w:val="0"/>
      <w:spacing w:before="160" w:line="220" w:lineRule="atLeast"/>
      <w:ind w:firstLine="482"/>
    </w:pPr>
    <w:rPr>
      <w:rFonts w:ascii="宋体" w:eastAsia="宋体" w:hAnsi="宋体" w:cs="Times New Roman"/>
      <w:snapToGrid w:val="0"/>
      <w:spacing w:val="-30"/>
      <w:kern w:val="28"/>
      <w:sz w:val="60"/>
      <w:szCs w:val="24"/>
      <w:u w:color="FFFFFF"/>
    </w:rPr>
  </w:style>
  <w:style w:type="paragraph" w:customStyle="1" w:styleId="affffffffffffffffffffffff3">
    <w:name w:val="节标签"/>
    <w:basedOn w:val="ab"/>
    <w:next w:val="ab"/>
    <w:pPr>
      <w:snapToGrid w:val="0"/>
      <w:spacing w:before="400" w:after="440"/>
      <w:ind w:firstLine="482"/>
    </w:pPr>
    <w:rPr>
      <w:rFonts w:ascii="宋体" w:eastAsia="宋体" w:hAnsi="宋体" w:cs="Times New Roman"/>
      <w:snapToGrid w:val="0"/>
      <w:spacing w:val="-30"/>
      <w:kern w:val="0"/>
      <w:sz w:val="60"/>
      <w:szCs w:val="24"/>
      <w:u w:color="FFFFFF"/>
    </w:rPr>
  </w:style>
  <w:style w:type="paragraph" w:customStyle="1" w:styleId="affffffffffffffffffffffff4">
    <w:name w:val="奇页脚样式"/>
    <w:basedOn w:val="aff5"/>
    <w:pPr>
      <w:pBdr>
        <w:top w:val="single" w:sz="4" w:space="1" w:color="auto"/>
        <w:bottom w:val="single" w:sz="6" w:space="1" w:color="auto"/>
      </w:pBdr>
      <w:spacing w:before="600"/>
      <w:ind w:firstLine="482"/>
    </w:pPr>
    <w:rPr>
      <w:rFonts w:ascii="宋体" w:eastAsia="宋体" w:hAnsi="宋体" w:cs="Times New Roman"/>
      <w:b/>
      <w:snapToGrid w:val="0"/>
      <w:szCs w:val="24"/>
      <w:u w:color="FFFFFF"/>
    </w:rPr>
  </w:style>
  <w:style w:type="paragraph" w:customStyle="1" w:styleId="affffffffffffffffffffffff5">
    <w:name w:val="奇页页眉样式"/>
    <w:basedOn w:val="aff7"/>
    <w:pPr>
      <w:spacing w:before="120"/>
      <w:ind w:firstLine="482"/>
    </w:pPr>
    <w:rPr>
      <w:rFonts w:ascii="宋体" w:eastAsia="宋体" w:hAnsi="宋体" w:cs="Times New Roman"/>
      <w:snapToGrid w:val="0"/>
      <w:szCs w:val="20"/>
      <w:u w:color="FFFFFF"/>
    </w:rPr>
  </w:style>
  <w:style w:type="paragraph" w:customStyle="1" w:styleId="affffffffffffffffffffffff6">
    <w:name w:val="首页脚样式"/>
    <w:basedOn w:val="aff5"/>
    <w:pPr>
      <w:pBdr>
        <w:top w:val="single" w:sz="4" w:space="1" w:color="auto"/>
        <w:bottom w:val="single" w:sz="6" w:space="1" w:color="auto"/>
      </w:pBdr>
      <w:spacing w:before="600"/>
      <w:ind w:firstLine="482"/>
    </w:pPr>
    <w:rPr>
      <w:rFonts w:ascii="宋体" w:eastAsia="宋体" w:hAnsi="宋体" w:cs="Times New Roman"/>
      <w:b/>
      <w:snapToGrid w:val="0"/>
      <w:szCs w:val="24"/>
      <w:u w:color="FFFFFF"/>
    </w:rPr>
  </w:style>
  <w:style w:type="paragraph" w:customStyle="1" w:styleId="affffffffffffffffffffffff7">
    <w:name w:val="首页页眉样式"/>
    <w:basedOn w:val="aff7"/>
    <w:pPr>
      <w:spacing w:before="120"/>
      <w:ind w:firstLine="482"/>
    </w:pPr>
    <w:rPr>
      <w:rFonts w:ascii="宋体" w:eastAsia="宋体" w:hAnsi="宋体" w:cs="Times New Roman"/>
      <w:snapToGrid w:val="0"/>
      <w:szCs w:val="20"/>
      <w:u w:color="FFFFFF"/>
    </w:rPr>
  </w:style>
  <w:style w:type="paragraph" w:customStyle="1" w:styleId="affffffffffffffffffffffff8">
    <w:name w:val="章节题目"/>
    <w:basedOn w:val="ab"/>
    <w:next w:val="ab"/>
    <w:pPr>
      <w:keepNext/>
      <w:keepLines/>
      <w:snapToGrid w:val="0"/>
      <w:spacing w:before="720" w:after="400" w:line="540" w:lineRule="atLeast"/>
      <w:ind w:right="2160" w:firstLine="482"/>
    </w:pPr>
    <w:rPr>
      <w:rFonts w:ascii="宋体" w:eastAsia="宋体" w:hAnsi="宋体" w:cs="Times New Roman"/>
      <w:snapToGrid w:val="0"/>
      <w:spacing w:val="-40"/>
      <w:kern w:val="28"/>
      <w:sz w:val="60"/>
      <w:szCs w:val="24"/>
      <w:u w:color="FFFFFF"/>
    </w:rPr>
  </w:style>
  <w:style w:type="paragraph" w:customStyle="1" w:styleId="affffffffffffffffffffffff9">
    <w:name w:val="章节号"/>
    <w:basedOn w:val="ab"/>
    <w:next w:val="affffffffffffffffffffffff8"/>
    <w:pPr>
      <w:snapToGrid w:val="0"/>
      <w:spacing w:before="770" w:after="440"/>
      <w:ind w:firstLine="482"/>
    </w:pPr>
    <w:rPr>
      <w:rFonts w:ascii="宋体" w:eastAsia="宋体" w:hAnsi="宋体" w:cs="Times New Roman"/>
      <w:snapToGrid w:val="0"/>
      <w:spacing w:val="-30"/>
      <w:kern w:val="0"/>
      <w:sz w:val="60"/>
      <w:szCs w:val="24"/>
      <w:u w:color="FFFFFF"/>
    </w:rPr>
  </w:style>
  <w:style w:type="paragraph" w:customStyle="1" w:styleId="wtext">
    <w:name w:val="wtext"/>
    <w:basedOn w:val="ab"/>
    <w:pPr>
      <w:widowControl/>
      <w:spacing w:before="100" w:beforeAutospacing="1" w:after="100" w:afterAutospacing="1" w:line="288" w:lineRule="auto"/>
      <w:ind w:firstLineChars="200" w:firstLine="480"/>
      <w:jc w:val="left"/>
    </w:pPr>
    <w:rPr>
      <w:rFonts w:ascii="ˎ̥" w:eastAsia="宋体" w:hAnsi="ˎ̥" w:cs="Times New Roman"/>
      <w:color w:val="000000"/>
      <w:kern w:val="0"/>
      <w:sz w:val="22"/>
      <w:u w:color="FFFFFF"/>
    </w:rPr>
  </w:style>
  <w:style w:type="paragraph" w:customStyle="1" w:styleId="2fffa">
    <w:name w:val="表格填充2"/>
    <w:basedOn w:val="1c"/>
    <w:pPr>
      <w:snapToGrid/>
      <w:jc w:val="center"/>
    </w:pPr>
    <w:rPr>
      <w:rFonts w:ascii="宋体" w:eastAsia="宋体" w:hAnsi="宋体"/>
      <w:bCs w:val="0"/>
      <w:sz w:val="24"/>
      <w:szCs w:val="18"/>
      <w:u w:color="FFFFFF"/>
    </w:rPr>
  </w:style>
  <w:style w:type="paragraph" w:customStyle="1" w:styleId="affffffffffffffffffffffffa">
    <w:name w:val="(文字) (文字)"/>
    <w:basedOn w:val="ab"/>
    <w:qFormat/>
    <w:rPr>
      <w:rFonts w:ascii="Times New Roman" w:eastAsia="宋体" w:hAnsi="Times New Roman" w:cs="Times New Roman"/>
      <w:szCs w:val="24"/>
    </w:rPr>
  </w:style>
  <w:style w:type="paragraph" w:customStyle="1" w:styleId="440">
    <w:name w:val="样式 居中 段前: 4 磅 段后: 4 磅"/>
    <w:basedOn w:val="ab"/>
    <w:pPr>
      <w:snapToGrid w:val="0"/>
      <w:spacing w:before="80" w:after="80"/>
      <w:jc w:val="center"/>
    </w:pPr>
    <w:rPr>
      <w:rFonts w:ascii="Times New Roman" w:eastAsia="宋体" w:hAnsi="Times New Roman" w:cs="宋体"/>
      <w:szCs w:val="20"/>
    </w:rPr>
  </w:style>
  <w:style w:type="paragraph" w:customStyle="1" w:styleId="affffffffffffffffffffffffb">
    <w:name w:val="表体宋旭峰"/>
    <w:basedOn w:val="ab"/>
    <w:pPr>
      <w:overflowPunct w:val="0"/>
      <w:adjustRightInd w:val="0"/>
      <w:snapToGrid w:val="0"/>
      <w:textAlignment w:val="baseline"/>
    </w:pPr>
    <w:rPr>
      <w:rFonts w:ascii="Times New Roman" w:eastAsia="宋体" w:hAnsi="Times New Roman" w:cs="Courier New"/>
      <w:snapToGrid w:val="0"/>
      <w:color w:val="000000"/>
      <w:kern w:val="24"/>
      <w:szCs w:val="21"/>
    </w:rPr>
  </w:style>
  <w:style w:type="paragraph" w:customStyle="1" w:styleId="affffffffffffffffffffffffc">
    <w:name w:val="表注"/>
    <w:basedOn w:val="afe"/>
    <w:pPr>
      <w:tabs>
        <w:tab w:val="left" w:pos="4305"/>
      </w:tabs>
      <w:adjustRightInd w:val="0"/>
      <w:snapToGrid w:val="0"/>
      <w:spacing w:afterLines="50" w:line="240" w:lineRule="auto"/>
      <w:ind w:firstLine="0"/>
      <w:jc w:val="left"/>
    </w:pPr>
    <w:rPr>
      <w:rFonts w:ascii="黑体" w:eastAsia="黑体"/>
      <w:snapToGrid w:val="0"/>
      <w:kern w:val="0"/>
      <w:sz w:val="18"/>
      <w:szCs w:val="21"/>
    </w:rPr>
  </w:style>
  <w:style w:type="paragraph" w:customStyle="1" w:styleId="affffffffffffffffffffffffd">
    <w:name w:val="表左"/>
    <w:basedOn w:val="ab"/>
    <w:semiHidden/>
    <w:pPr>
      <w:spacing w:line="280" w:lineRule="exact"/>
      <w:ind w:firstLineChars="200" w:firstLine="200"/>
      <w:jc w:val="left"/>
    </w:pPr>
    <w:rPr>
      <w:rFonts w:ascii="宋体" w:eastAsia="宋体" w:hAnsi="Times New Roman" w:cs="Times New Roman"/>
      <w:color w:val="000000"/>
      <w:sz w:val="18"/>
      <w:szCs w:val="24"/>
    </w:rPr>
  </w:style>
  <w:style w:type="paragraph" w:customStyle="1" w:styleId="affffffffffffffffffffffffe">
    <w:name w:val="湛江码头表"/>
    <w:basedOn w:val="ab"/>
    <w:semiHidden/>
    <w:pPr>
      <w:spacing w:line="360" w:lineRule="auto"/>
      <w:ind w:firstLineChars="200" w:firstLine="200"/>
      <w:jc w:val="center"/>
    </w:pPr>
    <w:rPr>
      <w:rFonts w:ascii="Times New Roman" w:eastAsia="仿宋_GB2312" w:hAnsi="Times New Roman" w:cs="Times New Roman"/>
      <w:kern w:val="0"/>
      <w:sz w:val="24"/>
      <w:szCs w:val="24"/>
      <w:lang w:eastAsia="zh-TW"/>
    </w:rPr>
  </w:style>
  <w:style w:type="paragraph" w:customStyle="1" w:styleId="205">
    <w:name w:val="样式 标题 2 + 段后: 0.5 行"/>
    <w:basedOn w:val="2"/>
    <w:semiHidden/>
    <w:pPr>
      <w:keepNext w:val="0"/>
      <w:keepLines w:val="0"/>
      <w:numPr>
        <w:numId w:val="0"/>
      </w:numPr>
      <w:tabs>
        <w:tab w:val="left" w:pos="576"/>
        <w:tab w:val="left" w:pos="630"/>
        <w:tab w:val="left" w:pos="747"/>
        <w:tab w:val="left" w:pos="840"/>
        <w:tab w:val="left" w:pos="1287"/>
        <w:tab w:val="left" w:pos="3920"/>
        <w:tab w:val="left" w:pos="5670"/>
      </w:tabs>
      <w:spacing w:before="60" w:afterLines="50" w:line="240" w:lineRule="auto"/>
      <w:ind w:left="576" w:firstLine="567"/>
    </w:pPr>
    <w:rPr>
      <w:rFonts w:ascii="黑体" w:eastAsia="仿宋_GB2312" w:hAnsi="宋体"/>
      <w:bCs w:val="0"/>
      <w:sz w:val="24"/>
      <w:szCs w:val="24"/>
    </w:rPr>
  </w:style>
  <w:style w:type="paragraph" w:customStyle="1" w:styleId="afffffffffffffffffffffffff">
    <w:name w:val="文本框五号"/>
    <w:semiHidden/>
    <w:pPr>
      <w:adjustRightInd w:val="0"/>
      <w:spacing w:line="240" w:lineRule="atLeast"/>
      <w:jc w:val="center"/>
    </w:pPr>
    <w:rPr>
      <w:rFonts w:ascii="Times New Roman" w:eastAsia="仿宋_GB2312" w:hAnsi="Times New Roman" w:cs="Times New Roman"/>
      <w:snapToGrid w:val="0"/>
      <w:kern w:val="2"/>
      <w:sz w:val="21"/>
      <w:szCs w:val="21"/>
    </w:rPr>
  </w:style>
  <w:style w:type="paragraph" w:customStyle="1" w:styleId="CharCharCharCharCharCharCharCharChar1Char1">
    <w:name w:val="Char Char Char Char Char Char Char Char Char1 Char1"/>
    <w:basedOn w:val="ab"/>
    <w:pPr>
      <w:ind w:firstLineChars="200" w:firstLine="200"/>
    </w:pPr>
    <w:rPr>
      <w:rFonts w:ascii="Times New Roman" w:eastAsia="宋体" w:hAnsi="Times New Roman" w:cs="Times New Roman"/>
      <w:szCs w:val="24"/>
    </w:rPr>
  </w:style>
  <w:style w:type="paragraph" w:customStyle="1" w:styleId="3-2">
    <w:name w:val="正文图3-2"/>
    <w:basedOn w:val="affffffffffffffffffffff9"/>
    <w:pPr>
      <w:spacing w:line="240" w:lineRule="auto"/>
      <w:ind w:firstLineChars="0" w:firstLine="0"/>
    </w:pPr>
    <w:rPr>
      <w:szCs w:val="20"/>
    </w:rPr>
  </w:style>
  <w:style w:type="paragraph" w:customStyle="1" w:styleId="68">
    <w:name w:val="6表(图)头(治)"/>
    <w:next w:val="ab"/>
    <w:pPr>
      <w:widowControl w:val="0"/>
      <w:adjustRightInd w:val="0"/>
      <w:snapToGrid w:val="0"/>
      <w:spacing w:line="360" w:lineRule="auto"/>
      <w:ind w:firstLineChars="200" w:firstLine="480"/>
      <w:jc w:val="both"/>
    </w:pPr>
    <w:rPr>
      <w:rFonts w:ascii="Times New Roman" w:eastAsia="仿宋_GB2312" w:hAnsi="Times New Roman" w:cs="Times New Roman"/>
      <w:color w:val="000000"/>
      <w:kern w:val="2"/>
      <w:sz w:val="24"/>
    </w:rPr>
  </w:style>
  <w:style w:type="paragraph" w:customStyle="1" w:styleId="2221">
    <w:name w:val="样式 样式 样式 首行缩进:  2 字符 + 首行缩进:  2 字符 + 首行缩进:  2 字符"/>
    <w:basedOn w:val="ab"/>
    <w:pPr>
      <w:spacing w:line="360" w:lineRule="auto"/>
      <w:ind w:firstLineChars="200" w:firstLine="200"/>
    </w:pPr>
    <w:rPr>
      <w:rFonts w:ascii="Arial" w:eastAsia="新宋体" w:hAnsi="Arial" w:cs="宋体"/>
      <w:sz w:val="24"/>
      <w:szCs w:val="20"/>
    </w:rPr>
  </w:style>
  <w:style w:type="paragraph" w:customStyle="1" w:styleId="afffffffffffffffffffffffff0">
    <w:name w:val="一"/>
    <w:basedOn w:val="2"/>
    <w:pPr>
      <w:widowControl/>
      <w:numPr>
        <w:numId w:val="0"/>
      </w:numPr>
      <w:spacing w:beforeLines="50" w:afterLines="50" w:line="360" w:lineRule="auto"/>
      <w:ind w:left="425" w:hanging="425"/>
      <w:jc w:val="left"/>
    </w:pPr>
    <w:rPr>
      <w:rFonts w:ascii="Times New Roman" w:eastAsia="宋体" w:hAnsi="Times New Roman"/>
      <w:kern w:val="44"/>
      <w:sz w:val="30"/>
      <w:szCs w:val="28"/>
    </w:rPr>
  </w:style>
  <w:style w:type="paragraph" w:customStyle="1" w:styleId="reader-word-layerreader-word-s1-17">
    <w:name w:val="reader-word-layer reader-word-s1-17"/>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1">
    <w:name w:val="工业统一正文"/>
    <w:basedOn w:val="ab"/>
    <w:pPr>
      <w:adjustRightInd w:val="0"/>
      <w:snapToGrid w:val="0"/>
      <w:spacing w:line="360" w:lineRule="auto"/>
      <w:ind w:firstLineChars="200" w:firstLine="200"/>
      <w:jc w:val="left"/>
    </w:pPr>
    <w:rPr>
      <w:rFonts w:ascii="宋体" w:eastAsia="宋体" w:hAnsi="Times New Roman" w:cs="Times New Roman"/>
      <w:sz w:val="28"/>
      <w:szCs w:val="20"/>
    </w:rPr>
  </w:style>
  <w:style w:type="paragraph" w:customStyle="1" w:styleId="reader-word-layerreader-word-s1-24">
    <w:name w:val="reader-word-layer reader-word-s1-2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fffb">
    <w:name w:val="正文文本2"/>
    <w:basedOn w:val="afd"/>
    <w:pPr>
      <w:spacing w:line="360" w:lineRule="auto"/>
      <w:ind w:firstLineChars="200" w:firstLine="480"/>
    </w:pPr>
    <w:rPr>
      <w:rFonts w:cs="宋体"/>
      <w:color w:val="auto"/>
    </w:rPr>
  </w:style>
  <w:style w:type="paragraph" w:customStyle="1" w:styleId="afffffffffffffffffffffffff2">
    <w:name w:val="表格文字分散对齐"/>
    <w:basedOn w:val="affffffffffffd"/>
    <w:pPr>
      <w:ind w:firstLineChars="0" w:firstLine="0"/>
      <w:jc w:val="distribute"/>
    </w:pPr>
  </w:style>
  <w:style w:type="paragraph" w:customStyle="1" w:styleId="afffffffffffffffffffffffff3">
    <w:name w:val="表字"/>
    <w:basedOn w:val="ab"/>
    <w:pPr>
      <w:spacing w:line="300" w:lineRule="auto"/>
      <w:jc w:val="center"/>
    </w:pPr>
    <w:rPr>
      <w:rFonts w:ascii="宋体" w:eastAsia="宋体" w:hAnsi="Times New Roman" w:cs="Times New Roman"/>
      <w:szCs w:val="20"/>
    </w:rPr>
  </w:style>
  <w:style w:type="paragraph" w:customStyle="1" w:styleId="afffffffffffffffffffffffff4">
    <w:name w:val="单级编号"/>
    <w:basedOn w:val="ab"/>
    <w:pPr>
      <w:keepNext/>
      <w:tabs>
        <w:tab w:val="left" w:pos="360"/>
      </w:tabs>
      <w:spacing w:line="300" w:lineRule="auto"/>
      <w:ind w:left="360" w:hanging="360"/>
    </w:pPr>
    <w:rPr>
      <w:rFonts w:ascii="Arial Narrow" w:eastAsia="仿宋_GB2312" w:hAnsi="Arial Narrow" w:cs="Times New Roman"/>
      <w:sz w:val="24"/>
      <w:szCs w:val="28"/>
    </w:rPr>
  </w:style>
  <w:style w:type="paragraph" w:customStyle="1" w:styleId="afffffffffffffffffffffffff5">
    <w:name w:val="表格内容（中文）"/>
    <w:basedOn w:val="ab"/>
    <w:pPr>
      <w:adjustRightInd w:val="0"/>
      <w:spacing w:line="380" w:lineRule="atLeast"/>
      <w:ind w:left="113"/>
      <w:textAlignment w:val="baseline"/>
    </w:pPr>
    <w:rPr>
      <w:rFonts w:ascii="Times New Roman" w:eastAsia="楷体_GB2312" w:hAnsi="Times New Roman" w:cs="Times New Roman"/>
      <w:kern w:val="0"/>
      <w:szCs w:val="20"/>
    </w:rPr>
  </w:style>
  <w:style w:type="paragraph" w:customStyle="1" w:styleId="Tabelle">
    <w:name w:val="Tabelle"/>
    <w:basedOn w:val="ab"/>
    <w:pPr>
      <w:widowControl/>
      <w:autoSpaceDE w:val="0"/>
      <w:autoSpaceDN w:val="0"/>
      <w:adjustRightInd w:val="0"/>
      <w:spacing w:before="80" w:after="80" w:line="300" w:lineRule="auto"/>
      <w:jc w:val="center"/>
    </w:pPr>
    <w:rPr>
      <w:rFonts w:ascii="Arial" w:eastAsia="宋体" w:hAnsi="Arial" w:cs="Times New Roman"/>
      <w:kern w:val="0"/>
      <w:sz w:val="20"/>
      <w:szCs w:val="20"/>
      <w:lang w:val="en-GB"/>
    </w:rPr>
  </w:style>
  <w:style w:type="paragraph" w:customStyle="1" w:styleId="text4">
    <w:name w:val="text4"/>
    <w:basedOn w:val="ab"/>
    <w:pPr>
      <w:widowControl/>
      <w:spacing w:after="150" w:line="336" w:lineRule="auto"/>
      <w:ind w:firstLine="400"/>
      <w:jc w:val="left"/>
    </w:pPr>
    <w:rPr>
      <w:rFonts w:ascii="Arial Unicode MS" w:eastAsia="宋体" w:hAnsi="Arial Unicode MS" w:cs="Times New Roman"/>
      <w:color w:val="333300"/>
      <w:kern w:val="0"/>
      <w:sz w:val="20"/>
      <w:szCs w:val="20"/>
    </w:rPr>
  </w:style>
  <w:style w:type="paragraph" w:customStyle="1" w:styleId="11H111111SectionHeadHeader1h11stlevel">
    <w:name w:val="样式 标题 1章标题 1H11.1标题 11标题 1Section HeadHeader1h11st level..."/>
    <w:basedOn w:val="1"/>
    <w:pPr>
      <w:keepLines/>
      <w:tabs>
        <w:tab w:val="left" w:pos="425"/>
      </w:tabs>
      <w:adjustRightInd w:val="0"/>
      <w:snapToGrid w:val="0"/>
      <w:spacing w:line="360" w:lineRule="auto"/>
      <w:ind w:left="425" w:hanging="425"/>
    </w:pPr>
    <w:rPr>
      <w:rFonts w:ascii="Times New Roman" w:eastAsia="黑体" w:cs="宋体"/>
      <w:b w:val="0"/>
      <w:bCs w:val="0"/>
      <w:kern w:val="44"/>
      <w:sz w:val="32"/>
      <w:szCs w:val="20"/>
    </w:rPr>
  </w:style>
  <w:style w:type="paragraph" w:customStyle="1" w:styleId="2H2112Heading2HiddenHeading2CCBS2ndlevel2">
    <w:name w:val="样式 标题 2H21.1标题 2第*章Heading 2 HiddenHeading 2 CCBS2nd level...2"/>
    <w:basedOn w:val="2"/>
    <w:pPr>
      <w:numPr>
        <w:numId w:val="0"/>
      </w:numPr>
      <w:tabs>
        <w:tab w:val="left" w:pos="567"/>
        <w:tab w:val="left" w:pos="747"/>
      </w:tabs>
      <w:adjustRightInd w:val="0"/>
      <w:snapToGrid w:val="0"/>
      <w:spacing w:before="0" w:after="0" w:line="360" w:lineRule="auto"/>
    </w:pPr>
    <w:rPr>
      <w:rFonts w:ascii="Times New Roman" w:hAnsi="Times New Roman" w:cs="宋体"/>
      <w:b w:val="0"/>
      <w:bCs w:val="0"/>
      <w:sz w:val="28"/>
      <w:szCs w:val="20"/>
    </w:rPr>
  </w:style>
  <w:style w:type="paragraph" w:customStyle="1" w:styleId="2fffc">
    <w:name w:val="封面标准号2"/>
    <w:pPr>
      <w:spacing w:before="357" w:line="280" w:lineRule="exact"/>
      <w:jc w:val="right"/>
    </w:pPr>
    <w:rPr>
      <w:rFonts w:ascii="黑体" w:eastAsia="黑体" w:hAnsi="Times New Roman" w:cs="Times New Roman"/>
      <w:sz w:val="28"/>
      <w:szCs w:val="28"/>
    </w:rPr>
  </w:style>
  <w:style w:type="paragraph" w:customStyle="1" w:styleId="reader-word-layerreader-word-s1-12">
    <w:name w:val="reader-word-layer reader-word-s1-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3">
    <w:name w:val="reader-word-layer reader-word-s1-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6">
    <w:name w:val="reader-word-layer reader-word-s1-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5f2">
    <w:name w:val="表内5中"/>
    <w:basedOn w:val="aff1"/>
    <w:pPr>
      <w:adjustRightInd w:val="0"/>
      <w:snapToGrid w:val="0"/>
      <w:jc w:val="center"/>
    </w:pPr>
    <w:rPr>
      <w:rFonts w:ascii="Times New Roman" w:hAnsi="Times New Roman" w:cs="Times New Roman"/>
    </w:rPr>
  </w:style>
  <w:style w:type="paragraph" w:customStyle="1" w:styleId="afffffffffffffffffffffffff6">
    <w:name w:val="a"/>
    <w:basedOn w:val="ab"/>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CharCharChar1CharCharCharChar1">
    <w:name w:val="Char Char Char1 Char Char Char Char1"/>
    <w:basedOn w:val="ab"/>
    <w:next w:val="ab"/>
    <w:semiHidden/>
    <w:pPr>
      <w:spacing w:line="360" w:lineRule="auto"/>
      <w:ind w:firstLineChars="200" w:firstLine="200"/>
    </w:pPr>
    <w:rPr>
      <w:rFonts w:ascii="宋体" w:eastAsia="汉鼎简书宋" w:hAnsi="宋体" w:cs="宋体"/>
      <w:sz w:val="24"/>
      <w:szCs w:val="24"/>
    </w:rPr>
  </w:style>
  <w:style w:type="paragraph" w:customStyle="1" w:styleId="puce">
    <w:name w:val="puce"/>
    <w:basedOn w:val="ab"/>
    <w:semiHidden/>
    <w:pPr>
      <w:widowControl/>
      <w:tabs>
        <w:tab w:val="left" w:pos="420"/>
        <w:tab w:val="left" w:pos="1200"/>
      </w:tabs>
      <w:adjustRightInd w:val="0"/>
      <w:snapToGrid w:val="0"/>
      <w:spacing w:line="360" w:lineRule="auto"/>
      <w:ind w:firstLineChars="200" w:firstLine="480"/>
    </w:pPr>
    <w:rPr>
      <w:rFonts w:ascii="Arial" w:eastAsia="宋体" w:hAnsi="Arial" w:cs="Times New Roman"/>
      <w:snapToGrid w:val="0"/>
      <w:color w:val="FF00FF"/>
      <w:kern w:val="0"/>
      <w:sz w:val="24"/>
      <w:szCs w:val="24"/>
    </w:rPr>
  </w:style>
  <w:style w:type="paragraph" w:customStyle="1" w:styleId="M">
    <w:name w:val="M"/>
    <w:basedOn w:val="1"/>
    <w:semiHidden/>
    <w:pPr>
      <w:widowControl/>
      <w:tabs>
        <w:tab w:val="left" w:pos="2260"/>
        <w:tab w:val="left" w:pos="2820"/>
        <w:tab w:val="left" w:pos="3420"/>
      </w:tabs>
      <w:adjustRightInd w:val="0"/>
      <w:snapToGrid w:val="0"/>
      <w:spacing w:before="440" w:line="240" w:lineRule="auto"/>
      <w:ind w:left="851" w:right="-28" w:hanging="851"/>
      <w:jc w:val="both"/>
    </w:pPr>
    <w:rPr>
      <w:rFonts w:ascii="Arial" w:hAnsi="Arial"/>
      <w:b w:val="0"/>
      <w:bCs w:val="0"/>
      <w:kern w:val="0"/>
      <w:sz w:val="22"/>
      <w:szCs w:val="20"/>
      <w:lang w:val="en-GB"/>
    </w:rPr>
  </w:style>
  <w:style w:type="paragraph" w:customStyle="1" w:styleId="-1">
    <w:name w:val="文-1"/>
    <w:basedOn w:val="ab"/>
    <w:semiHidden/>
    <w:pPr>
      <w:spacing w:before="120"/>
      <w:ind w:left="851" w:firstLine="482"/>
    </w:pPr>
    <w:rPr>
      <w:rFonts w:ascii="Times New Roman" w:eastAsia="宋体" w:hAnsi="Times New Roman" w:cs="Times New Roman"/>
      <w:sz w:val="24"/>
      <w:szCs w:val="20"/>
    </w:rPr>
  </w:style>
  <w:style w:type="paragraph" w:customStyle="1" w:styleId="MTDisplayEquation">
    <w:name w:val="MTDisplayEquation"/>
    <w:basedOn w:val="1f2"/>
    <w:next w:val="ab"/>
    <w:semiHidden/>
    <w:pPr>
      <w:tabs>
        <w:tab w:val="center" w:pos="4160"/>
        <w:tab w:val="right" w:pos="8300"/>
      </w:tabs>
      <w:jc w:val="left"/>
    </w:pPr>
  </w:style>
  <w:style w:type="paragraph" w:customStyle="1" w:styleId="afffffffffffffffffffffffff7">
    <w:name w:val="样式 表格 + 居中"/>
    <w:basedOn w:val="ab"/>
    <w:semiHidden/>
    <w:pPr>
      <w:kinsoku w:val="0"/>
      <w:overflowPunct w:val="0"/>
      <w:adjustRightInd w:val="0"/>
      <w:snapToGrid w:val="0"/>
      <w:jc w:val="center"/>
    </w:pPr>
    <w:rPr>
      <w:rFonts w:ascii="Times New Roman" w:eastAsia="宋体" w:hAnsi="Times New Roman" w:cs="Times New Roman"/>
      <w:snapToGrid w:val="0"/>
      <w:color w:val="000000"/>
      <w:kern w:val="0"/>
      <w:sz w:val="24"/>
      <w:szCs w:val="24"/>
    </w:rPr>
  </w:style>
  <w:style w:type="paragraph" w:customStyle="1" w:styleId="afffffffffffffffffffffffff8">
    <w:name w:val="注×："/>
    <w:semiHidden/>
    <w:pPr>
      <w:widowControl w:val="0"/>
      <w:tabs>
        <w:tab w:val="left" w:pos="630"/>
        <w:tab w:val="left" w:pos="1280"/>
      </w:tabs>
      <w:autoSpaceDE w:val="0"/>
      <w:autoSpaceDN w:val="0"/>
      <w:ind w:left="1280" w:hanging="720"/>
      <w:jc w:val="both"/>
    </w:pPr>
    <w:rPr>
      <w:rFonts w:ascii="宋体" w:eastAsia="宋体" w:hAnsi="Times New Roman" w:cs="Times New Roman"/>
      <w:sz w:val="18"/>
    </w:rPr>
  </w:style>
  <w:style w:type="paragraph" w:customStyle="1" w:styleId="Charffff9">
    <w:name w:val="Char 正文"/>
    <w:basedOn w:val="1"/>
    <w:semiHidden/>
    <w:pPr>
      <w:keepLines/>
      <w:adjustRightInd w:val="0"/>
      <w:snapToGrid w:val="0"/>
      <w:spacing w:before="240" w:after="240" w:line="348" w:lineRule="auto"/>
      <w:jc w:val="both"/>
    </w:pPr>
    <w:rPr>
      <w:rFonts w:ascii="Tahoma" w:hAnsi="Tahoma"/>
      <w:bCs w:val="0"/>
      <w:kern w:val="44"/>
      <w:sz w:val="24"/>
      <w:szCs w:val="20"/>
    </w:rPr>
  </w:style>
  <w:style w:type="paragraph" w:customStyle="1" w:styleId="afffffffffffffffffffffffff9">
    <w:name w:val="正文（缩进）"/>
    <w:basedOn w:val="ab"/>
    <w:semiHidden/>
    <w:pPr>
      <w:adjustRightInd w:val="0"/>
      <w:snapToGrid w:val="0"/>
      <w:spacing w:line="360" w:lineRule="auto"/>
      <w:ind w:firstLineChars="200" w:firstLine="200"/>
    </w:pPr>
    <w:rPr>
      <w:rFonts w:ascii="Times New Roman" w:eastAsia="宋体" w:hAnsi="Times New Roman" w:cs="Times New Roman"/>
      <w:snapToGrid w:val="0"/>
      <w:kern w:val="0"/>
      <w:sz w:val="24"/>
      <w:szCs w:val="24"/>
    </w:rPr>
  </w:style>
  <w:style w:type="paragraph" w:customStyle="1" w:styleId="159">
    <w:name w:val="15"/>
    <w:basedOn w:val="ab"/>
    <w:rPr>
      <w:rFonts w:ascii="Times New Roman" w:eastAsia="宋体" w:hAnsi="Times New Roman" w:cs="Times New Roman"/>
      <w:szCs w:val="20"/>
    </w:rPr>
  </w:style>
  <w:style w:type="paragraph" w:customStyle="1" w:styleId="Char1CharCharCharCharCharCharCharCharChar1CharCharCharCharCharChar1">
    <w:name w:val="Char1 Char Char Char Char Char Char Char Char Char1 Char Char Char Char Char Char1"/>
    <w:basedOn w:val="a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xl224">
    <w:name w:val="xl224"/>
    <w:basedOn w:val="ab"/>
    <w:pPr>
      <w:widowControl/>
      <w:spacing w:before="100" w:beforeAutospacing="1" w:after="100" w:afterAutospacing="1"/>
      <w:jc w:val="center"/>
    </w:pPr>
    <w:rPr>
      <w:rFonts w:ascii="宋体" w:eastAsia="宋体" w:hAnsi="宋体" w:cs="宋体"/>
      <w:kern w:val="0"/>
      <w:sz w:val="24"/>
      <w:szCs w:val="24"/>
    </w:rPr>
  </w:style>
  <w:style w:type="paragraph" w:customStyle="1" w:styleId="180">
    <w:name w:val="样式1.8"/>
    <w:basedOn w:val="ab"/>
    <w:pPr>
      <w:spacing w:line="500" w:lineRule="exact"/>
      <w:ind w:firstLine="482"/>
    </w:pPr>
    <w:rPr>
      <w:rFonts w:ascii="Times New Roman" w:eastAsia="宋体" w:hAnsi="Times New Roman" w:cs="Times New Roman"/>
      <w:color w:val="0000FF"/>
      <w:sz w:val="24"/>
      <w:szCs w:val="24"/>
    </w:rPr>
  </w:style>
  <w:style w:type="paragraph" w:customStyle="1" w:styleId="ParaCharCharChar1CharCharCharChar">
    <w:name w:val="默认段落字体 Para Char Char Char1 Char Char Char Char"/>
    <w:basedOn w:val="ab"/>
    <w:rPr>
      <w:rFonts w:ascii="Times New Roman" w:eastAsia="宋体" w:hAnsi="Times New Roman" w:cs="Times New Roman"/>
      <w:sz w:val="24"/>
      <w:szCs w:val="24"/>
    </w:rPr>
  </w:style>
  <w:style w:type="paragraph" w:customStyle="1" w:styleId="1ffff7">
    <w:name w:val="一级1"/>
    <w:basedOn w:val="2"/>
    <w:pPr>
      <w:widowControl/>
      <w:numPr>
        <w:numId w:val="0"/>
      </w:numPr>
      <w:spacing w:beforeLines="50" w:afterLines="50" w:line="360" w:lineRule="auto"/>
      <w:ind w:left="425" w:hanging="425"/>
      <w:jc w:val="left"/>
    </w:pPr>
    <w:rPr>
      <w:rFonts w:ascii="Times New Roman" w:eastAsia="宋体" w:hAnsi="Times New Roman"/>
      <w:kern w:val="44"/>
      <w:sz w:val="30"/>
      <w:szCs w:val="28"/>
    </w:rPr>
  </w:style>
  <w:style w:type="paragraph" w:customStyle="1" w:styleId="xl227">
    <w:name w:val="xl227"/>
    <w:basedOn w:val="ab"/>
    <w:pPr>
      <w:widowControl/>
      <w:shd w:val="clear" w:color="auto" w:fill="FF99CC"/>
      <w:spacing w:before="100" w:beforeAutospacing="1" w:after="100" w:afterAutospacing="1"/>
      <w:jc w:val="left"/>
    </w:pPr>
    <w:rPr>
      <w:rFonts w:ascii="宋体" w:eastAsia="宋体" w:hAnsi="宋体" w:cs="宋体"/>
      <w:kern w:val="0"/>
      <w:sz w:val="24"/>
      <w:szCs w:val="24"/>
    </w:rPr>
  </w:style>
  <w:style w:type="paragraph" w:customStyle="1" w:styleId="CharCharff6">
    <w:name w:val="海南化工城正文 Char Char"/>
    <w:basedOn w:val="ab"/>
    <w:pPr>
      <w:spacing w:line="324" w:lineRule="auto"/>
      <w:ind w:firstLineChars="200" w:firstLine="480"/>
    </w:pPr>
    <w:rPr>
      <w:rFonts w:ascii="宋体" w:eastAsia="宋体" w:hAnsi="宋体" w:cs="宋体"/>
      <w:sz w:val="24"/>
      <w:szCs w:val="24"/>
    </w:rPr>
  </w:style>
  <w:style w:type="paragraph" w:customStyle="1" w:styleId="116">
    <w:name w:val="(文字) (文字)11"/>
    <w:basedOn w:val="ab"/>
    <w:rPr>
      <w:rFonts w:ascii="Times New Roman" w:eastAsia="宋体" w:hAnsi="Times New Roman" w:cs="Times New Roman"/>
      <w:szCs w:val="24"/>
    </w:rPr>
  </w:style>
  <w:style w:type="paragraph" w:customStyle="1" w:styleId="CharCharCharCharCharCharCharCharChar1CharCharCharChar1">
    <w:name w:val="Char Char Char Char Char Char Char Char Char1 Char Char Char Char1"/>
    <w:basedOn w:val="ab"/>
    <w:rPr>
      <w:rFonts w:ascii="Times New Roman" w:eastAsia="宋体" w:hAnsi="Times New Roman" w:cs="Times New Roman"/>
      <w:szCs w:val="20"/>
    </w:rPr>
  </w:style>
  <w:style w:type="table" w:customStyle="1" w:styleId="zwb01">
    <w:name w:val="zwb01"/>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2fffd">
    <w:name w:val="网格型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
    <w:name w:val="网格型c1"/>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e">
    <w:name w:val="表格样式2"/>
    <w:basedOn w:val="58"/>
    <w:pPr>
      <w:jc w:val="center"/>
    </w:pPr>
    <w:rPr>
      <w:sz w:val="21"/>
    </w:rP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ljw">
    <w:name w:val="ljw"/>
    <w:basedOn w:val="afff4"/>
    <w:semiHidden/>
    <w:pPr>
      <w:spacing w:line="440" w:lineRule="exact"/>
      <w:ind w:firstLineChars="200" w:firstLine="200"/>
      <w:jc w:val="both"/>
    </w:pPr>
    <w:rPr>
      <w:snapToGrid w:val="0"/>
      <w:sz w:val="18"/>
      <w:szCs w:val="18"/>
    </w:rPr>
    <w:tblPr>
      <w:tblBorders>
        <w:top w:val="single" w:sz="6" w:space="0" w:color="auto"/>
        <w:bottom w:val="single" w:sz="6" w:space="0" w:color="auto"/>
        <w:insideH w:val="none" w:sz="0" w:space="0" w:color="auto"/>
        <w:insideV w:val="none" w:sz="0" w:space="0" w:color="auto"/>
      </w:tblBorders>
    </w:tblPr>
  </w:style>
  <w:style w:type="table" w:customStyle="1" w:styleId="1ffff8">
    <w:name w:val="专业网格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
    <w:name w:val="专业网格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fffffffa">
    <w:name w:val="常用"/>
    <w:basedOn w:val="58"/>
    <w:qFormat/>
    <w:rPr>
      <w:rFonts w:ascii="Calibri" w:hAnsi="Calibri"/>
    </w:rP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10">
    <w:name w:val="网格型 61"/>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0">
    <w:name w:val="网格型-中对齐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9">
    <w:name w:val="网格型刘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0">
    <w:name w:val="网格型刘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a">
    <w:name w:val="表格主题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1">
    <w:name w:val="Table Normal1"/>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character" w:customStyle="1" w:styleId="Charffffa">
    <w:name w:val="一、 Char"/>
    <w:rPr>
      <w:rFonts w:ascii="黑体" w:eastAsia="黑体" w:hAnsi="Times New Roman" w:cs="Times New Roman"/>
      <w:b/>
      <w:sz w:val="32"/>
      <w:szCs w:val="30"/>
    </w:rPr>
  </w:style>
  <w:style w:type="character" w:customStyle="1" w:styleId="H3Char">
    <w:name w:val="H3 Char"/>
    <w:qFormat/>
    <w:rPr>
      <w:rFonts w:ascii="Arial" w:eastAsia="宋体" w:hAnsi="Arial" w:cs="Times New Roman"/>
      <w:b/>
      <w:spacing w:val="-4"/>
      <w:kern w:val="28"/>
      <w:sz w:val="28"/>
      <w:szCs w:val="20"/>
    </w:rPr>
  </w:style>
  <w:style w:type="character" w:customStyle="1" w:styleId="H4Char">
    <w:name w:val="H4 Char"/>
    <w:rPr>
      <w:rFonts w:ascii="Arial" w:eastAsia="宋体" w:hAnsi="Arial" w:cs="Times New Roman"/>
      <w:bCs/>
      <w:sz w:val="24"/>
      <w:szCs w:val="28"/>
    </w:rPr>
  </w:style>
  <w:style w:type="character" w:customStyle="1" w:styleId="11111Char">
    <w:name w:val="标题1.1.1.1.1 Char"/>
    <w:rPr>
      <w:rFonts w:ascii="黑体" w:eastAsia="黑体" w:hAnsi="Arial" w:cs="Times New Roman"/>
      <w:kern w:val="28"/>
      <w:sz w:val="24"/>
      <w:szCs w:val="20"/>
    </w:rPr>
  </w:style>
  <w:style w:type="character" w:customStyle="1" w:styleId="H6Char">
    <w:name w:val="H6 Char"/>
    <w:rPr>
      <w:rFonts w:ascii="Arial" w:eastAsia="黑体" w:hAnsi="Arial" w:cs="Times New Roman"/>
      <w:b/>
      <w:bCs/>
      <w:sz w:val="24"/>
      <w:szCs w:val="24"/>
    </w:rPr>
  </w:style>
  <w:style w:type="character" w:customStyle="1" w:styleId="3CharChar0">
    <w:name w:val="正文文字缩进 3 Char Char"/>
    <w:rPr>
      <w:rFonts w:ascii="Times New Roman" w:eastAsia="宋体" w:hAnsi="Times New Roman" w:cs="Times New Roman"/>
      <w:sz w:val="16"/>
      <w:szCs w:val="16"/>
    </w:rPr>
  </w:style>
  <w:style w:type="character" w:customStyle="1" w:styleId="2CharChar6">
    <w:name w:val="正文文字缩进 2 Char Char"/>
    <w:rPr>
      <w:rFonts w:ascii="Times New Roman" w:eastAsia="宋体" w:hAnsi="Times New Roman" w:cs="Times New Roman"/>
      <w:szCs w:val="24"/>
    </w:rPr>
  </w:style>
  <w:style w:type="character" w:customStyle="1" w:styleId="3CharChar3">
    <w:name w:val="正文文字 3 Char Char"/>
    <w:rPr>
      <w:rFonts w:ascii="Times New Roman" w:eastAsia="宋体" w:hAnsi="Times New Roman" w:cs="Times New Roman"/>
      <w:sz w:val="16"/>
      <w:szCs w:val="16"/>
    </w:rPr>
  </w:style>
  <w:style w:type="character" w:customStyle="1" w:styleId="2ffff1">
    <w:name w:val="正文缩进2"/>
    <w:semiHidden/>
  </w:style>
  <w:style w:type="character" w:customStyle="1" w:styleId="3CharChar4">
    <w:name w:val="标题 3 Char Char"/>
    <w:rPr>
      <w:rFonts w:ascii="Arial Narrow" w:eastAsia="仿宋_GB2312" w:hAnsi="Arial Narrow"/>
      <w:bCs/>
      <w:kern w:val="2"/>
      <w:sz w:val="24"/>
      <w:szCs w:val="24"/>
      <w:lang w:val="en-US" w:eastAsia="zh-CN" w:bidi="ar-SA"/>
    </w:rPr>
  </w:style>
  <w:style w:type="character" w:customStyle="1" w:styleId="PlainTextChar1Char">
    <w:name w:val="Plain Text Char1 Char"/>
    <w:rPr>
      <w:rFonts w:ascii="宋体" w:eastAsia="宋体" w:hAnsi="Courier New"/>
      <w:kern w:val="2"/>
      <w:sz w:val="21"/>
      <w:lang w:val="en-US" w:eastAsia="zh-CN" w:bidi="ar-SA"/>
    </w:rPr>
  </w:style>
  <w:style w:type="paragraph" w:customStyle="1" w:styleId="Style4">
    <w:name w:val="_Style 4"/>
    <w:basedOn w:val="ab"/>
    <w:rPr>
      <w:rFonts w:ascii="Times New Roman" w:eastAsia="宋体" w:hAnsi="Times New Roman" w:cs="Times New Roman"/>
      <w:szCs w:val="20"/>
    </w:rPr>
  </w:style>
  <w:style w:type="paragraph" w:customStyle="1" w:styleId="CharChar1CharCharCharCharCharCharCharCharCharCharCharCharCharCharCharCharCharCharCharCharCharCharCharCharCharCharCharCharCharChar1CharCharCharChar2">
    <w:name w:val="Char Char1 Char Char Char Char Char Char Char Char Char Char Char Char Char Char Char Char Char Char Char Char Char Char Char Char Char Char Char Char Char Char1 Char Char Char Char2"/>
    <w:basedOn w:val="ab"/>
    <w:rPr>
      <w:rFonts w:ascii="Times New Roman" w:eastAsia="宋体" w:hAnsi="Times New Roman" w:cs="Times New Roman"/>
      <w:szCs w:val="24"/>
    </w:rPr>
  </w:style>
  <w:style w:type="paragraph" w:customStyle="1" w:styleId="Char110">
    <w:name w:val="Char11"/>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b"/>
    <w:pPr>
      <w:spacing w:line="360" w:lineRule="auto"/>
      <w:ind w:firstLineChars="200" w:firstLine="200"/>
    </w:pPr>
    <w:rPr>
      <w:rFonts w:ascii="Times New Roman" w:eastAsia="宋体" w:hAnsi="Times New Roman" w:cs="Times New Roman"/>
      <w:szCs w:val="20"/>
    </w:rPr>
  </w:style>
  <w:style w:type="paragraph" w:customStyle="1" w:styleId="reader-word-layer">
    <w:name w:val="reader-word-layer"/>
    <w:basedOn w:val="ab"/>
    <w:pPr>
      <w:widowControl/>
      <w:spacing w:before="100" w:beforeAutospacing="1" w:after="100" w:afterAutospacing="1"/>
      <w:jc w:val="left"/>
    </w:pPr>
    <w:rPr>
      <w:rFonts w:ascii="宋体" w:eastAsia="宋体" w:hAnsi="宋体" w:cs="宋体"/>
      <w:kern w:val="0"/>
      <w:sz w:val="24"/>
      <w:szCs w:val="24"/>
    </w:rPr>
  </w:style>
  <w:style w:type="character" w:customStyle="1" w:styleId="high-light-bg">
    <w:name w:val="high-light-bg"/>
  </w:style>
  <w:style w:type="character" w:customStyle="1" w:styleId="4Char5">
    <w:name w:val="正文缩进4 Char"/>
    <w:rPr>
      <w:rFonts w:eastAsia="宋体"/>
      <w:kern w:val="10"/>
      <w:sz w:val="24"/>
      <w:szCs w:val="24"/>
      <w:lang w:val="en-US" w:eastAsia="zh-CN" w:bidi="ar-SA"/>
    </w:rPr>
  </w:style>
  <w:style w:type="character" w:customStyle="1" w:styleId="ttilte">
    <w:name w:val="ttilte"/>
  </w:style>
  <w:style w:type="paragraph" w:customStyle="1" w:styleId="TOC1">
    <w:name w:val="TOC 标题1"/>
    <w:basedOn w:val="1"/>
    <w:next w:val="ab"/>
    <w:qFormat/>
    <w:pPr>
      <w:keepLines/>
      <w:widowControl/>
      <w:spacing w:before="480" w:line="276" w:lineRule="auto"/>
      <w:jc w:val="left"/>
      <w:outlineLvl w:val="9"/>
    </w:pPr>
    <w:rPr>
      <w:rFonts w:ascii="Cambria" w:hAnsi="Cambria"/>
      <w:color w:val="365F91"/>
      <w:kern w:val="0"/>
      <w:sz w:val="28"/>
      <w:szCs w:val="28"/>
    </w:rPr>
  </w:style>
  <w:style w:type="paragraph" w:customStyle="1" w:styleId="3ff1">
    <w:name w:val="3"/>
    <w:qFormat/>
    <w:pPr>
      <w:widowControl w:val="0"/>
      <w:jc w:val="both"/>
    </w:pPr>
    <w:rPr>
      <w:rFonts w:ascii="Times New Roman" w:eastAsia="宋体" w:hAnsi="Times New Roman" w:cs="Times New Roman"/>
      <w:kern w:val="2"/>
      <w:sz w:val="21"/>
      <w:szCs w:val="24"/>
    </w:rPr>
  </w:style>
  <w:style w:type="character" w:customStyle="1" w:styleId="h3">
    <w:name w:val="h3"/>
    <w:qFormat/>
  </w:style>
  <w:style w:type="paragraph" w:customStyle="1" w:styleId="afffffffffffffffffffffffffb">
    <w:name w:val="注"/>
    <w:basedOn w:val="ab"/>
    <w:next w:val="ab"/>
    <w:pPr>
      <w:widowControl/>
      <w:tabs>
        <w:tab w:val="left" w:pos="540"/>
        <w:tab w:val="left" w:pos="600"/>
        <w:tab w:val="left" w:pos="720"/>
        <w:tab w:val="left" w:pos="1200"/>
        <w:tab w:val="left" w:pos="1440"/>
        <w:tab w:val="left" w:pos="2448"/>
        <w:tab w:val="left" w:pos="3000"/>
        <w:tab w:val="left" w:pos="3888"/>
        <w:tab w:val="left" w:pos="4800"/>
        <w:tab w:val="left" w:pos="5883"/>
        <w:tab w:val="left" w:pos="6300"/>
        <w:tab w:val="left" w:pos="7353"/>
        <w:tab w:val="left" w:pos="8613"/>
      </w:tabs>
      <w:autoSpaceDE w:val="0"/>
      <w:autoSpaceDN w:val="0"/>
      <w:adjustRightInd w:val="0"/>
      <w:snapToGrid w:val="0"/>
      <w:spacing w:before="60" w:after="60" w:line="312" w:lineRule="auto"/>
      <w:jc w:val="left"/>
    </w:pPr>
    <w:rPr>
      <w:rFonts w:ascii="宋体" w:eastAsia="黑体" w:hAnsi="宋体" w:cs="Times New Roman"/>
      <w:bCs/>
      <w:spacing w:val="6"/>
      <w:kern w:val="0"/>
      <w:sz w:val="28"/>
      <w:szCs w:val="20"/>
    </w:rPr>
  </w:style>
  <w:style w:type="paragraph" w:customStyle="1" w:styleId="117">
    <w:name w:val="正文首行缩进11"/>
    <w:basedOn w:val="28"/>
    <w:next w:val="ab"/>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before="0" w:after="0" w:line="300" w:lineRule="auto"/>
      <w:ind w:left="0" w:firstLine="561"/>
      <w:textAlignment w:val="baseline"/>
    </w:pPr>
    <w:rPr>
      <w:sz w:val="28"/>
      <w:szCs w:val="24"/>
    </w:rPr>
  </w:style>
  <w:style w:type="table" w:customStyle="1" w:styleId="118">
    <w:name w:val="网格型11"/>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B231266">
    <w:name w:val="样式 标题 3 + (中文) 楷体_GB2312 四号 黑色 段前: 6 磅 段后: 6 磅 图案: 清除 (白色)..."/>
    <w:basedOn w:val="3"/>
    <w:pPr>
      <w:keepNext w:val="0"/>
      <w:keepLines w:val="0"/>
      <w:numPr>
        <w:ilvl w:val="0"/>
        <w:numId w:val="0"/>
      </w:numPr>
      <w:adjustRightInd w:val="0"/>
      <w:snapToGrid w:val="0"/>
      <w:spacing w:before="0" w:after="0" w:line="240" w:lineRule="auto"/>
      <w:jc w:val="center"/>
    </w:pPr>
    <w:rPr>
      <w:rFonts w:ascii="宋体" w:hAnsi="宋体"/>
      <w:b w:val="0"/>
      <w:bCs w:val="0"/>
      <w:snapToGrid w:val="0"/>
      <w:color w:val="000000"/>
      <w:kern w:val="0"/>
      <w:sz w:val="21"/>
      <w:szCs w:val="21"/>
      <w:shd w:val="clear" w:color="auto" w:fill="FFFFFF"/>
    </w:rPr>
  </w:style>
  <w:style w:type="paragraph" w:customStyle="1" w:styleId="Char31">
    <w:name w:val="Char31"/>
    <w:basedOn w:val="ab"/>
    <w:qFormat/>
    <w:pPr>
      <w:tabs>
        <w:tab w:val="left" w:pos="0"/>
      </w:tabs>
    </w:pPr>
    <w:rPr>
      <w:rFonts w:ascii="Times New Roman" w:eastAsia="宋体" w:hAnsi="Times New Roman" w:cs="Times New Roman"/>
      <w:szCs w:val="21"/>
    </w:rPr>
  </w:style>
  <w:style w:type="paragraph" w:customStyle="1" w:styleId="CharCharCharCharCharCharChar11">
    <w:name w:val="Char Char Char Char Char Char Char11"/>
    <w:basedOn w:val="ab"/>
    <w:rPr>
      <w:rFonts w:ascii="Times New Roman" w:eastAsia="宋体" w:hAnsi="Times New Roman" w:cs="Times New Roman"/>
      <w:szCs w:val="24"/>
    </w:rPr>
  </w:style>
  <w:style w:type="paragraph" w:customStyle="1" w:styleId="CharCharCharChar12">
    <w:name w:val="Char Char Char Char12"/>
    <w:basedOn w:val="ab"/>
    <w:next w:val="ab"/>
    <w:pPr>
      <w:ind w:firstLineChars="200" w:firstLine="200"/>
    </w:pPr>
    <w:rPr>
      <w:rFonts w:ascii="宋体" w:eastAsia="宋体" w:hAnsi="宋体" w:cs="宋体"/>
      <w:sz w:val="24"/>
      <w:szCs w:val="24"/>
    </w:rPr>
  </w:style>
  <w:style w:type="paragraph" w:customStyle="1" w:styleId="Char120">
    <w:name w:val="Char12"/>
    <w:basedOn w:val="ab"/>
    <w:pPr>
      <w:spacing w:line="480" w:lineRule="exact"/>
    </w:pPr>
    <w:rPr>
      <w:rFonts w:ascii="Times New Roman" w:eastAsia="宋体" w:hAnsi="Times New Roman" w:cs="Times New Roman"/>
      <w:szCs w:val="24"/>
    </w:rPr>
  </w:style>
  <w:style w:type="paragraph" w:customStyle="1" w:styleId="CharChar1CharCharCharCharCharCharCharCharCharCharCharCharCharCharCharCharCharCharCharCharCharCharCharCharCharCharCharCharCharChar1CharCharCharChar1">
    <w:name w:val="Char Char1 Char Char Char Char Char Char Char Char Char Char Char Char Char Char Char Char Char Char Char Char Char Char Char Char Char Char Char Char Char Char1 Char Char Char Char1"/>
    <w:basedOn w:val="ab"/>
    <w:rPr>
      <w:rFonts w:ascii="Times New Roman" w:eastAsia="宋体" w:hAnsi="Times New Roman" w:cs="Times New Roman"/>
      <w:szCs w:val="24"/>
    </w:rPr>
  </w:style>
  <w:style w:type="paragraph" w:customStyle="1" w:styleId="Char210">
    <w:name w:val="Char21"/>
    <w:basedOn w:val="ab"/>
    <w:qFormat/>
    <w:pPr>
      <w:spacing w:line="360" w:lineRule="auto"/>
      <w:ind w:firstLineChars="200" w:firstLine="200"/>
    </w:pPr>
    <w:rPr>
      <w:rFonts w:ascii="宋体" w:eastAsia="宋体" w:hAnsi="宋体" w:cs="宋体"/>
      <w:sz w:val="24"/>
      <w:szCs w:val="24"/>
    </w:rPr>
  </w:style>
  <w:style w:type="paragraph" w:customStyle="1" w:styleId="Char2CharCharChar1">
    <w:name w:val="Char2 Char Char Char1"/>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1">
    <w:name w:val="Char Char Char Char Char Char Char Char Char Char1"/>
    <w:basedOn w:val="ab"/>
    <w:rPr>
      <w:rFonts w:ascii="Times New Roman" w:eastAsia="宋体" w:hAnsi="Times New Roman" w:cs="Times New Roman"/>
      <w:szCs w:val="24"/>
    </w:rPr>
  </w:style>
  <w:style w:type="paragraph" w:customStyle="1" w:styleId="CharCharCharCharCharChar10">
    <w:name w:val="Char Char Char Char Char Char1"/>
    <w:basedOn w:val="ab"/>
    <w:rPr>
      <w:rFonts w:ascii="Times New Roman" w:eastAsia="宋体" w:hAnsi="Times New Roman" w:cs="Times New Roman"/>
      <w:sz w:val="24"/>
      <w:szCs w:val="24"/>
    </w:rPr>
  </w:style>
  <w:style w:type="table" w:customStyle="1" w:styleId="2ffff2">
    <w:name w:val="表格主题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3">
    <w:name w:val="Char Char23"/>
    <w:rPr>
      <w:rFonts w:ascii="宋体"/>
      <w:b/>
      <w:spacing w:val="16"/>
      <w:sz w:val="32"/>
      <w:szCs w:val="24"/>
    </w:rPr>
  </w:style>
  <w:style w:type="table" w:customStyle="1" w:styleId="3ff2">
    <w:name w:val="表格主题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b">
    <w:name w:val="修订1"/>
    <w:hidden/>
    <w:semiHidden/>
    <w:rPr>
      <w:rFonts w:ascii="Times New Roman" w:eastAsia="宋体" w:hAnsi="Times New Roman" w:cs="Times New Roman"/>
      <w:kern w:val="2"/>
      <w:sz w:val="21"/>
    </w:rPr>
  </w:style>
  <w:style w:type="character" w:customStyle="1" w:styleId="CharCharCharCharCharCharCharCharChar0">
    <w:name w:val="普通文字 Char Char Char Char Char Char Char Char Char"/>
    <w:rPr>
      <w:rFonts w:ascii="宋体" w:eastAsia="宋体" w:hAnsi="Courier New"/>
      <w:kern w:val="2"/>
      <w:sz w:val="21"/>
      <w:lang w:val="en-US" w:eastAsia="zh-CN" w:bidi="ar-SA"/>
    </w:rPr>
  </w:style>
  <w:style w:type="paragraph" w:customStyle="1" w:styleId="333333333333333">
    <w:name w:val="样式333333333333333"/>
    <w:basedOn w:val="ab"/>
    <w:pPr>
      <w:spacing w:line="360" w:lineRule="auto"/>
      <w:outlineLvl w:val="2"/>
    </w:pPr>
    <w:rPr>
      <w:rFonts w:ascii="Times New Roman" w:eastAsia="黑体" w:hAnsi="Times New Roman" w:cs="Times New Roman"/>
      <w:snapToGrid w:val="0"/>
      <w:kern w:val="0"/>
      <w:sz w:val="24"/>
      <w:szCs w:val="28"/>
    </w:rPr>
  </w:style>
  <w:style w:type="paragraph" w:customStyle="1" w:styleId="p18">
    <w:name w:val="p18"/>
    <w:basedOn w:val="ab"/>
    <w:pPr>
      <w:widowControl/>
      <w:spacing w:before="100" w:after="100"/>
      <w:jc w:val="left"/>
    </w:pPr>
    <w:rPr>
      <w:rFonts w:ascii="宋体" w:eastAsia="宋体" w:hAnsi="宋体" w:cs="宋体"/>
      <w:kern w:val="0"/>
      <w:sz w:val="24"/>
      <w:szCs w:val="24"/>
    </w:rPr>
  </w:style>
  <w:style w:type="paragraph" w:customStyle="1" w:styleId="22222">
    <w:name w:val="样式22222"/>
    <w:basedOn w:val="2"/>
    <w:pPr>
      <w:numPr>
        <w:ilvl w:val="0"/>
        <w:numId w:val="0"/>
      </w:numPr>
      <w:tabs>
        <w:tab w:val="left" w:pos="1050"/>
      </w:tabs>
      <w:spacing w:before="0" w:after="0" w:line="360" w:lineRule="auto"/>
    </w:pPr>
    <w:rPr>
      <w:rFonts w:ascii="Times New Roman" w:hAnsi="Times New Roman"/>
      <w:b w:val="0"/>
      <w:bCs w:val="0"/>
      <w:kern w:val="0"/>
      <w:sz w:val="24"/>
      <w:szCs w:val="24"/>
    </w:rPr>
  </w:style>
  <w:style w:type="paragraph" w:customStyle="1" w:styleId="111111">
    <w:name w:val="样式111111"/>
    <w:basedOn w:val="1"/>
    <w:pPr>
      <w:widowControl/>
      <w:autoSpaceDE w:val="0"/>
      <w:autoSpaceDN w:val="0"/>
      <w:adjustRightInd w:val="0"/>
      <w:spacing w:line="360" w:lineRule="auto"/>
      <w:textAlignment w:val="bottom"/>
    </w:pPr>
    <w:rPr>
      <w:rFonts w:ascii="Times New Roman" w:eastAsia="黑体" w:hAnsi="Calibri"/>
      <w:b w:val="0"/>
      <w:kern w:val="0"/>
      <w:sz w:val="30"/>
      <w:szCs w:val="32"/>
    </w:rPr>
  </w:style>
  <w:style w:type="character" w:customStyle="1" w:styleId="Char1f6">
    <w:name w:val="批注主题 Char1"/>
    <w:semiHidden/>
    <w:rPr>
      <w:b/>
      <w:bCs/>
    </w:rPr>
  </w:style>
  <w:style w:type="character" w:customStyle="1" w:styleId="HTMLChar11">
    <w:name w:val="HTML 地址 Char1"/>
    <w:semiHidden/>
    <w:rPr>
      <w:i/>
      <w:iCs/>
    </w:rPr>
  </w:style>
  <w:style w:type="character" w:customStyle="1" w:styleId="Char1f7">
    <w:name w:val="结束语 Char1"/>
    <w:basedOn w:val="ac"/>
    <w:semiHidden/>
  </w:style>
  <w:style w:type="character" w:customStyle="1" w:styleId="Char1f8">
    <w:name w:val="称呼 Char1"/>
    <w:basedOn w:val="ac"/>
    <w:semiHidden/>
  </w:style>
  <w:style w:type="character" w:customStyle="1" w:styleId="Char1f9">
    <w:name w:val="宏文本 Char1"/>
    <w:semiHidden/>
    <w:rPr>
      <w:rFonts w:ascii="Courier New" w:eastAsia="宋体" w:hAnsi="Courier New" w:cs="Courier New"/>
      <w:sz w:val="24"/>
      <w:szCs w:val="24"/>
    </w:rPr>
  </w:style>
  <w:style w:type="character" w:customStyle="1" w:styleId="Char1fa">
    <w:name w:val="注释标题 Char1"/>
    <w:basedOn w:val="ac"/>
    <w:semiHidden/>
  </w:style>
  <w:style w:type="character" w:customStyle="1" w:styleId="Char1fb">
    <w:name w:val="电子邮件签名 Char1"/>
    <w:basedOn w:val="ac"/>
    <w:semiHidden/>
  </w:style>
  <w:style w:type="character" w:customStyle="1" w:styleId="Char1fc">
    <w:name w:val="签名 Char1"/>
    <w:basedOn w:val="ac"/>
    <w:semiHidden/>
  </w:style>
  <w:style w:type="character" w:customStyle="1" w:styleId="Char1fd">
    <w:name w:val="尾注文本 Char1"/>
    <w:basedOn w:val="ac"/>
    <w:semiHidden/>
  </w:style>
  <w:style w:type="character" w:customStyle="1" w:styleId="2Char12">
    <w:name w:val="正文文本缩进 2 Char1"/>
    <w:basedOn w:val="ac"/>
    <w:qFormat/>
  </w:style>
  <w:style w:type="character" w:customStyle="1" w:styleId="Char1fe">
    <w:name w:val="脚注文本 Char1"/>
    <w:semiHidden/>
    <w:rPr>
      <w:sz w:val="18"/>
      <w:szCs w:val="18"/>
    </w:rPr>
  </w:style>
  <w:style w:type="character" w:customStyle="1" w:styleId="Char1ff">
    <w:name w:val="信息标题 Char1"/>
    <w:semiHidden/>
    <w:rPr>
      <w:rFonts w:ascii="Cambria" w:eastAsia="宋体" w:hAnsi="Cambria" w:cs="Times New Roman"/>
      <w:sz w:val="24"/>
      <w:szCs w:val="24"/>
      <w:shd w:val="pct20" w:color="auto" w:fill="auto"/>
    </w:rPr>
  </w:style>
  <w:style w:type="paragraph" w:customStyle="1" w:styleId="333333333333333333333">
    <w:name w:val="样式333333333333333333333"/>
    <w:basedOn w:val="ab"/>
    <w:pPr>
      <w:spacing w:line="360" w:lineRule="auto"/>
      <w:outlineLvl w:val="2"/>
    </w:pPr>
    <w:rPr>
      <w:rFonts w:ascii="Times New Roman" w:eastAsia="黑体" w:hAnsi="Times New Roman" w:cs="Times New Roman"/>
      <w:snapToGrid w:val="0"/>
      <w:kern w:val="0"/>
      <w:sz w:val="24"/>
      <w:szCs w:val="28"/>
    </w:rPr>
  </w:style>
  <w:style w:type="paragraph" w:customStyle="1" w:styleId="222222">
    <w:name w:val="样式222222"/>
    <w:basedOn w:val="2"/>
    <w:pPr>
      <w:numPr>
        <w:ilvl w:val="0"/>
        <w:numId w:val="0"/>
      </w:numPr>
      <w:spacing w:before="0" w:after="0" w:line="360" w:lineRule="auto"/>
      <w:jc w:val="left"/>
    </w:pPr>
    <w:rPr>
      <w:rFonts w:ascii="Times New Roman" w:hAnsi="Times New Roman"/>
      <w:b w:val="0"/>
      <w:sz w:val="24"/>
      <w:szCs w:val="28"/>
    </w:rPr>
  </w:style>
  <w:style w:type="paragraph" w:customStyle="1" w:styleId="CharChar3CharChar1">
    <w:name w:val="Char Char3 Char Char1"/>
    <w:basedOn w:val="ab"/>
    <w:pPr>
      <w:spacing w:line="360" w:lineRule="auto"/>
      <w:ind w:firstLineChars="200" w:firstLine="200"/>
    </w:pPr>
    <w:rPr>
      <w:rFonts w:ascii="宋体" w:eastAsia="宋体" w:hAnsi="宋体" w:cs="宋体"/>
      <w:sz w:val="24"/>
      <w:szCs w:val="24"/>
    </w:rPr>
  </w:style>
  <w:style w:type="table" w:customStyle="1" w:styleId="4f8">
    <w:name w:val="表格主题4"/>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119">
    <w:name w:val="网格型 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12">
    <w:name w:val="网格型111"/>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表格主题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主题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表格主题3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1">
    <w:name w:val="网格型c11"/>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b011">
    <w:name w:val="zwb011"/>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512">
    <w:name w:val="网格型 5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b">
    <w:name w:val="简明型 11"/>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ffffc">
    <w:name w:val="专业型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
    <w:name w:val="浅色底纹 - 强调文字颜色 11"/>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222222222222">
    <w:name w:val="样式22222222222222"/>
    <w:basedOn w:val="ab"/>
    <w:pPr>
      <w:spacing w:line="360" w:lineRule="auto"/>
      <w:outlineLvl w:val="1"/>
    </w:pPr>
    <w:rPr>
      <w:rFonts w:ascii="Times New Roman" w:eastAsia="黑体" w:hAnsi="Times New Roman" w:cs="Times New Roman"/>
      <w:bCs/>
      <w:snapToGrid w:val="0"/>
      <w:color w:val="000000"/>
      <w:kern w:val="0"/>
      <w:sz w:val="24"/>
      <w:szCs w:val="30"/>
    </w:rPr>
  </w:style>
  <w:style w:type="paragraph" w:customStyle="1" w:styleId="CharChar20CharChar1">
    <w:name w:val="Char Char20 Char Char1"/>
    <w:basedOn w:val="ab"/>
    <w:rPr>
      <w:rFonts w:ascii="Times New Roman" w:eastAsia="宋体" w:hAnsi="Times New Roman" w:cs="Times New Roman"/>
      <w:szCs w:val="21"/>
    </w:rPr>
  </w:style>
  <w:style w:type="character" w:customStyle="1" w:styleId="Char27">
    <w:name w:val="特点 Char2"/>
    <w:rPr>
      <w:rFonts w:eastAsia="宋体"/>
      <w:kern w:val="2"/>
      <w:sz w:val="21"/>
      <w:szCs w:val="24"/>
      <w:lang w:val="en-US" w:eastAsia="zh-CN" w:bidi="ar-SA"/>
    </w:rPr>
  </w:style>
  <w:style w:type="character" w:customStyle="1" w:styleId="zhnaCharChar">
    <w:name w:val="正文，zhna Char Char"/>
    <w:rPr>
      <w:rFonts w:eastAsia="宋体"/>
      <w:kern w:val="2"/>
      <w:sz w:val="30"/>
      <w:lang w:val="en-US" w:eastAsia="zh-CN" w:bidi="ar-SA"/>
    </w:rPr>
  </w:style>
  <w:style w:type="character" w:customStyle="1" w:styleId="WebChar">
    <w:name w:val="普通 (Web) Char"/>
    <w:rPr>
      <w:rFonts w:ascii="宋体" w:eastAsia="宋体" w:hAnsi="宋体"/>
      <w:color w:val="000000"/>
      <w:sz w:val="18"/>
      <w:szCs w:val="18"/>
      <w:lang w:val="en-US" w:eastAsia="zh-CN" w:bidi="ar-SA"/>
    </w:rPr>
  </w:style>
  <w:style w:type="character" w:customStyle="1" w:styleId="BChar0">
    <w:name w:val="B表格内容 Char"/>
    <w:link w:val="B2"/>
    <w:qFormat/>
    <w:rPr>
      <w:szCs w:val="21"/>
    </w:rPr>
  </w:style>
  <w:style w:type="paragraph" w:customStyle="1" w:styleId="B2">
    <w:name w:val="B表格内容"/>
    <w:basedOn w:val="ab"/>
    <w:link w:val="BChar0"/>
    <w:pPr>
      <w:widowControl/>
      <w:adjustRightInd w:val="0"/>
      <w:snapToGrid w:val="0"/>
      <w:jc w:val="center"/>
    </w:pPr>
    <w:rPr>
      <w:szCs w:val="21"/>
    </w:rPr>
  </w:style>
  <w:style w:type="character" w:customStyle="1" w:styleId="Charffffb">
    <w:name w:val="环境预案正文 Char"/>
    <w:link w:val="afffffffffffffffffffffffffc"/>
    <w:rPr>
      <w:rFonts w:eastAsia="仿宋_GB2312"/>
      <w:sz w:val="28"/>
    </w:rPr>
  </w:style>
  <w:style w:type="paragraph" w:customStyle="1" w:styleId="afffffffffffffffffffffffffc">
    <w:name w:val="环境预案正文"/>
    <w:basedOn w:val="ab"/>
    <w:link w:val="Charffffb"/>
    <w:pPr>
      <w:tabs>
        <w:tab w:val="left" w:pos="4540"/>
      </w:tabs>
      <w:ind w:firstLineChars="200" w:firstLine="200"/>
    </w:pPr>
    <w:rPr>
      <w:rFonts w:eastAsia="仿宋_GB2312"/>
      <w:sz w:val="28"/>
    </w:rPr>
  </w:style>
  <w:style w:type="character" w:customStyle="1" w:styleId="font41">
    <w:name w:val="font41"/>
    <w:qFormat/>
    <w:rPr>
      <w:rFonts w:ascii="Times New Roman" w:hAnsi="Times New Roman" w:cs="Times New Roman" w:hint="default"/>
      <w:color w:val="000000"/>
      <w:sz w:val="21"/>
      <w:szCs w:val="21"/>
      <w:u w:val="none"/>
    </w:rPr>
  </w:style>
  <w:style w:type="character" w:customStyle="1" w:styleId="font51">
    <w:name w:val="font51"/>
    <w:rPr>
      <w:rFonts w:ascii="Times New Roman" w:hAnsi="Times New Roman" w:cs="Times New Roman" w:hint="default"/>
      <w:color w:val="000000"/>
      <w:sz w:val="21"/>
      <w:szCs w:val="21"/>
      <w:u w:val="none"/>
    </w:rPr>
  </w:style>
  <w:style w:type="character" w:customStyle="1" w:styleId="font71">
    <w:name w:val="font71"/>
    <w:rPr>
      <w:rFonts w:ascii="Times New Roman" w:hAnsi="Times New Roman" w:cs="Times New Roman" w:hint="default"/>
      <w:color w:val="000000"/>
      <w:sz w:val="21"/>
      <w:szCs w:val="21"/>
      <w:u w:val="none"/>
      <w:vertAlign w:val="superscript"/>
    </w:rPr>
  </w:style>
  <w:style w:type="character" w:customStyle="1" w:styleId="font61">
    <w:name w:val="font61"/>
    <w:rPr>
      <w:rFonts w:ascii="Times New Roman" w:hAnsi="Times New Roman" w:cs="Times New Roman" w:hint="default"/>
      <w:color w:val="000000"/>
      <w:sz w:val="21"/>
      <w:szCs w:val="21"/>
      <w:u w:val="none"/>
      <w:vertAlign w:val="superscript"/>
    </w:rPr>
  </w:style>
  <w:style w:type="character" w:customStyle="1" w:styleId="2Char20">
    <w:name w:val="正文文本缩进 2 Char2"/>
    <w:rPr>
      <w:rFonts w:eastAsia="华文中宋"/>
      <w:spacing w:val="-4"/>
      <w:kern w:val="2"/>
      <w:sz w:val="28"/>
      <w:lang w:val="en-US" w:eastAsia="zh-CN" w:bidi="ar-SA"/>
    </w:rPr>
  </w:style>
  <w:style w:type="character" w:customStyle="1" w:styleId="CharChar60">
    <w:name w:val="Char Char6"/>
    <w:qFormat/>
    <w:rPr>
      <w:rFonts w:ascii="宋体" w:eastAsia="宋体" w:hAnsi="Courier New" w:cs="Courier New"/>
      <w:kern w:val="2"/>
      <w:sz w:val="21"/>
      <w:szCs w:val="21"/>
      <w:lang w:val="en-US" w:eastAsia="zh-CN" w:bidi="ar-SA"/>
    </w:rPr>
  </w:style>
  <w:style w:type="paragraph" w:customStyle="1" w:styleId="2ffff3">
    <w:name w:val="2"/>
    <w:basedOn w:val="ab"/>
    <w:next w:val="afe"/>
    <w:qFormat/>
    <w:pPr>
      <w:ind w:firstLine="435"/>
    </w:pPr>
    <w:rPr>
      <w:rFonts w:ascii="Times New Roman" w:eastAsia="宋体" w:hAnsi="Times New Roman" w:cs="Times New Roman"/>
      <w:sz w:val="28"/>
      <w:szCs w:val="24"/>
    </w:rPr>
  </w:style>
  <w:style w:type="paragraph" w:customStyle="1" w:styleId="afffffffffffffffffffffffffd">
    <w:name w:val="小标题"/>
    <w:basedOn w:val="ab"/>
    <w:next w:val="ab"/>
    <w:qFormat/>
    <w:pPr>
      <w:adjustRightInd w:val="0"/>
      <w:snapToGrid w:val="0"/>
      <w:spacing w:line="360" w:lineRule="auto"/>
      <w:ind w:left="900" w:hanging="420"/>
    </w:pPr>
    <w:rPr>
      <w:rFonts w:ascii="Times New Roman" w:eastAsia="黑体" w:hAnsi="Times New Roman" w:cs="Times New Roman"/>
      <w:sz w:val="24"/>
    </w:rPr>
  </w:style>
  <w:style w:type="paragraph" w:customStyle="1" w:styleId="cauc-0CharChar">
    <w:name w:val="cauc-0 Char Char"/>
    <w:pPr>
      <w:spacing w:line="360" w:lineRule="auto"/>
      <w:ind w:firstLineChars="200" w:firstLine="480"/>
    </w:pPr>
    <w:rPr>
      <w:rFonts w:ascii="宋体" w:eastAsia="宋体" w:hAnsi="Times New Roman" w:cs="Times New Roman"/>
      <w:kern w:val="2"/>
      <w:sz w:val="24"/>
      <w:szCs w:val="24"/>
    </w:rPr>
  </w:style>
  <w:style w:type="paragraph" w:customStyle="1" w:styleId="reader-word-layerreader-word-s2-6">
    <w:name w:val="reader-word-layer reader-word-s2-6"/>
    <w:basedOn w:val="ab"/>
    <w:pPr>
      <w:widowControl/>
      <w:spacing w:before="100" w:beforeAutospacing="1" w:after="100" w:afterAutospacing="1"/>
      <w:jc w:val="left"/>
    </w:pPr>
    <w:rPr>
      <w:rFonts w:ascii="宋体" w:eastAsia="宋体" w:hAnsi="宋体" w:cs="宋体"/>
      <w:kern w:val="0"/>
      <w:sz w:val="24"/>
      <w:szCs w:val="24"/>
    </w:rPr>
  </w:style>
  <w:style w:type="character" w:customStyle="1" w:styleId="CharChar40">
    <w:name w:val="Char Char4"/>
    <w:qFormat/>
    <w:rPr>
      <w:rFonts w:ascii="宋体" w:eastAsia="宋体" w:hAnsi="宋体" w:cs="宋体"/>
      <w:sz w:val="24"/>
      <w:szCs w:val="24"/>
      <w:lang w:val="en-US" w:eastAsia="zh-CN" w:bidi="ar-SA"/>
    </w:rPr>
  </w:style>
  <w:style w:type="paragraph" w:customStyle="1" w:styleId="CharChar1CharChar0">
    <w:name w:val="Char Char1 Char Char"/>
    <w:basedOn w:val="ab"/>
    <w:next w:val="ab"/>
    <w:pPr>
      <w:ind w:firstLineChars="200" w:firstLine="200"/>
    </w:pPr>
    <w:rPr>
      <w:rFonts w:ascii="宋体" w:eastAsia="宋体" w:hAnsi="宋体" w:cs="宋体"/>
      <w:sz w:val="24"/>
      <w:szCs w:val="24"/>
    </w:rPr>
  </w:style>
  <w:style w:type="character" w:customStyle="1" w:styleId="CharCharff7">
    <w:name w:val="疑问 Char Char"/>
    <w:qFormat/>
    <w:rPr>
      <w:rFonts w:eastAsia="宋体"/>
      <w:color w:val="FF0000"/>
      <w:sz w:val="24"/>
      <w:szCs w:val="24"/>
      <w:lang w:val="en-US" w:eastAsia="zh-CN" w:bidi="ar-SA"/>
    </w:rPr>
  </w:style>
  <w:style w:type="character" w:customStyle="1" w:styleId="33CharRe1113CharCharSection31Char">
    <w:name w:val="样式 标题 3标题 3 CharRe1.1.1条标题 3 Char CharSection标3小标题头小节标...1 Char"/>
    <w:link w:val="33CharRe1113CharCharSection31"/>
    <w:qFormat/>
    <w:rPr>
      <w:rFonts w:ascii="Times New Roman" w:eastAsia="黑体" w:hAnsi="Times New Roman" w:cs="宋体"/>
      <w:sz w:val="24"/>
      <w:szCs w:val="20"/>
    </w:rPr>
  </w:style>
  <w:style w:type="paragraph" w:customStyle="1" w:styleId="33CharRe1113CharCharSection36">
    <w:name w:val="样式 标题 3标题 3 CharRe1.1.1条标题 3 Char CharSection标3小标题头小节标...6"/>
    <w:basedOn w:val="3"/>
    <w:qFormat/>
    <w:pPr>
      <w:numPr>
        <w:ilvl w:val="0"/>
        <w:numId w:val="0"/>
      </w:numPr>
      <w:tabs>
        <w:tab w:val="left" w:pos="1260"/>
      </w:tabs>
      <w:ind w:left="1260" w:hanging="420"/>
    </w:pPr>
    <w:rPr>
      <w:rFonts w:eastAsia="黑体"/>
      <w:b w:val="0"/>
      <w:bCs w:val="0"/>
      <w:sz w:val="24"/>
    </w:rPr>
  </w:style>
  <w:style w:type="paragraph" w:customStyle="1" w:styleId="CharChar30">
    <w:name w:val="Char Char3"/>
    <w:basedOn w:val="ab"/>
    <w:pPr>
      <w:spacing w:line="360" w:lineRule="auto"/>
      <w:ind w:firstLineChars="200" w:firstLine="200"/>
    </w:pPr>
    <w:rPr>
      <w:rFonts w:ascii="Times New Roman" w:eastAsia="宋体" w:hAnsi="Times New Roman" w:cs="Times New Roman"/>
      <w:sz w:val="24"/>
      <w:szCs w:val="20"/>
    </w:rPr>
  </w:style>
  <w:style w:type="paragraph" w:customStyle="1" w:styleId="CharChar4CharChar">
    <w:name w:val="Char Char4 Char Char"/>
    <w:basedOn w:val="ab"/>
    <w:pPr>
      <w:widowControl/>
      <w:spacing w:after="160" w:line="240" w:lineRule="exact"/>
      <w:jc w:val="left"/>
    </w:pPr>
    <w:rPr>
      <w:rFonts w:ascii="Verdana" w:eastAsia="仿宋_GB2312" w:hAnsi="Verdana" w:cs="”“Times New Roman”“"/>
      <w:kern w:val="0"/>
      <w:sz w:val="24"/>
      <w:szCs w:val="20"/>
      <w:lang w:eastAsia="en-US"/>
    </w:rPr>
  </w:style>
  <w:style w:type="character" w:customStyle="1" w:styleId="H3CharChar">
    <w:name w:val="H3 Char Char"/>
    <w:qFormat/>
    <w:rPr>
      <w:rFonts w:eastAsia="宋体"/>
      <w:b/>
      <w:bCs/>
      <w:kern w:val="2"/>
      <w:sz w:val="32"/>
      <w:szCs w:val="32"/>
      <w:lang w:val="en-US" w:eastAsia="zh-CN" w:bidi="ar-SA"/>
    </w:rPr>
  </w:style>
  <w:style w:type="character" w:customStyle="1" w:styleId="CharCharff8">
    <w:name w:val="表格中的文字 Char Char"/>
    <w:qFormat/>
    <w:rPr>
      <w:rFonts w:ascii="宋体" w:eastAsia="宋体" w:hAnsi="宋体" w:cs="宋体"/>
      <w:sz w:val="21"/>
      <w:lang w:val="en-US" w:eastAsia="zh-CN" w:bidi="ar-SA"/>
    </w:rPr>
  </w:style>
  <w:style w:type="character" w:customStyle="1" w:styleId="CharChar200">
    <w:name w:val="Char Char20"/>
    <w:rPr>
      <w:rFonts w:ascii="Arial" w:eastAsia="宋体" w:hAnsi="Arial" w:cs="Arial"/>
      <w:sz w:val="21"/>
      <w:szCs w:val="21"/>
      <w:lang w:val="en-US" w:eastAsia="zh-CN" w:bidi="ar-SA"/>
    </w:rPr>
  </w:style>
  <w:style w:type="paragraph" w:customStyle="1" w:styleId="CharChar4CharCharCharChar">
    <w:name w:val="Char Char4 Char Char Char 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reader-word-layerreader-word-s1-20reader-word-s1-22">
    <w:name w:val="reader-word-layer reader-word-s1-20 reader-word-s1-22"/>
    <w:basedOn w:val="ab"/>
    <w:pPr>
      <w:widowControl/>
      <w:spacing w:before="100" w:beforeAutospacing="1" w:after="100" w:afterAutospacing="1"/>
      <w:jc w:val="left"/>
    </w:pPr>
    <w:rPr>
      <w:rFonts w:ascii="宋体" w:eastAsia="宋体" w:hAnsi="宋体" w:cs="宋体"/>
      <w:kern w:val="0"/>
      <w:sz w:val="24"/>
      <w:szCs w:val="24"/>
    </w:rPr>
  </w:style>
  <w:style w:type="character" w:customStyle="1" w:styleId="33CharRe1113CharCharSection3Char">
    <w:name w:val="样式 标题 3标题 3 CharRe1.1.1条标题 3 Char CharSection标3小标题头小节标... Char"/>
    <w:link w:val="33CharRe1113CharCharSection3"/>
    <w:qFormat/>
    <w:rPr>
      <w:rFonts w:ascii="Times New Roman" w:eastAsia="黑体" w:hAnsi="Times New Roman" w:cs="宋体"/>
      <w:sz w:val="24"/>
      <w:szCs w:val="20"/>
    </w:rPr>
  </w:style>
  <w:style w:type="character" w:customStyle="1" w:styleId="CharChar231">
    <w:name w:val="Char Char231"/>
    <w:qFormat/>
    <w:rPr>
      <w:rFonts w:ascii="宋体" w:eastAsia="宋体" w:hAnsi="Courier New" w:cs="Courier New"/>
      <w:kern w:val="2"/>
      <w:sz w:val="21"/>
      <w:szCs w:val="21"/>
      <w:lang w:val="en-US" w:eastAsia="zh-CN" w:bidi="ar-SA"/>
    </w:rPr>
  </w:style>
  <w:style w:type="paragraph" w:customStyle="1" w:styleId="CharChar24CharChar">
    <w:name w:val="Char Char24 Char Char"/>
    <w:basedOn w:val="ab"/>
    <w:pPr>
      <w:spacing w:line="360" w:lineRule="auto"/>
      <w:ind w:firstLineChars="200" w:firstLine="200"/>
    </w:pPr>
    <w:rPr>
      <w:rFonts w:ascii="宋体" w:eastAsia="宋体" w:hAnsi="宋体" w:cs="宋体"/>
      <w:sz w:val="24"/>
      <w:szCs w:val="24"/>
    </w:rPr>
  </w:style>
  <w:style w:type="character" w:customStyle="1" w:styleId="words-outer-wrapwords-outer-wrap-focus">
    <w:name w:val="words-outer-wrap words-outer-wrap-focus"/>
    <w:basedOn w:val="ac"/>
    <w:qFormat/>
  </w:style>
  <w:style w:type="character" w:customStyle="1" w:styleId="split-word">
    <w:name w:val="split-word"/>
    <w:basedOn w:val="ac"/>
    <w:qFormat/>
  </w:style>
  <w:style w:type="character" w:customStyle="1" w:styleId="words-outer-wrap">
    <w:name w:val="words-outer-wrap"/>
    <w:basedOn w:val="ac"/>
    <w:qFormat/>
  </w:style>
  <w:style w:type="paragraph" w:customStyle="1" w:styleId="afffffffffffffffffffffffffe">
    <w:name w:val="大节标题"/>
    <w:basedOn w:val="ab"/>
    <w:qFormat/>
    <w:pPr>
      <w:spacing w:line="360" w:lineRule="auto"/>
      <w:jc w:val="left"/>
    </w:pPr>
    <w:rPr>
      <w:rFonts w:ascii="黑体" w:eastAsia="黑体" w:hAnsi="黑体" w:cs="Times New Roman"/>
      <w:b/>
      <w:sz w:val="28"/>
      <w:szCs w:val="24"/>
    </w:rPr>
  </w:style>
  <w:style w:type="paragraph" w:customStyle="1" w:styleId="2ffff4">
    <w:name w:val="2标题"/>
    <w:basedOn w:val="ab"/>
    <w:link w:val="2CharChar7"/>
    <w:pPr>
      <w:spacing w:line="360" w:lineRule="auto"/>
    </w:pPr>
    <w:rPr>
      <w:rFonts w:ascii="黑体" w:eastAsia="黑体" w:hAnsi="黑体" w:cs="Times New Roman"/>
      <w:b/>
      <w:kern w:val="0"/>
      <w:sz w:val="24"/>
      <w:szCs w:val="24"/>
    </w:rPr>
  </w:style>
  <w:style w:type="character" w:customStyle="1" w:styleId="2CharChar7">
    <w:name w:val="2标题 Char Char"/>
    <w:link w:val="2ffff4"/>
    <w:qFormat/>
    <w:rPr>
      <w:rFonts w:ascii="黑体" w:eastAsia="黑体" w:hAnsi="黑体" w:cs="Times New Roman"/>
      <w:b/>
      <w:kern w:val="0"/>
      <w:sz w:val="24"/>
      <w:szCs w:val="24"/>
    </w:rPr>
  </w:style>
  <w:style w:type="character" w:customStyle="1" w:styleId="zhengwenChar">
    <w:name w:val="zhengwen Char"/>
    <w:link w:val="zhengwen"/>
    <w:qFormat/>
    <w:rPr>
      <w:rFonts w:ascii="Times New Roman" w:eastAsia="宋体" w:cs="宋体"/>
      <w:color w:val="000000"/>
      <w:sz w:val="28"/>
    </w:rPr>
  </w:style>
  <w:style w:type="character" w:customStyle="1" w:styleId="Charffff4">
    <w:name w:val="表内 Char"/>
    <w:link w:val="afffffffffffffffe"/>
    <w:locked/>
    <w:rPr>
      <w:rFonts w:ascii="仿宋_GB2312" w:eastAsia="仿宋_GB2312" w:hAnsi="Times New Roman" w:cs="Times New Roman"/>
      <w:sz w:val="24"/>
      <w:szCs w:val="20"/>
    </w:rPr>
  </w:style>
  <w:style w:type="character" w:customStyle="1" w:styleId="CharCharChar4">
    <w:name w:val="正文文本缩进 Char Char Char"/>
    <w:qFormat/>
    <w:rPr>
      <w:rFonts w:ascii="宋体" w:hAnsi="宋体"/>
      <w:spacing w:val="4"/>
      <w:sz w:val="24"/>
    </w:rPr>
  </w:style>
  <w:style w:type="character" w:customStyle="1" w:styleId="CharCharff9">
    <w:name w:val="实德题注 Char Char"/>
    <w:qFormat/>
    <w:rPr>
      <w:rFonts w:ascii="Arial" w:eastAsia="黑体" w:hAnsi="Arial" w:cs="Arial"/>
      <w:kern w:val="2"/>
      <w:lang w:val="en-US" w:eastAsia="zh-CN" w:bidi="ar-SA"/>
    </w:rPr>
  </w:style>
  <w:style w:type="character" w:customStyle="1" w:styleId="222CharChar">
    <w:name w:val="样式 样式 样式 样式 首行缩进:  2 字符 + 居中 + (中文) 黑体 五号 首行缩进:  2 字符 + 首行缩进:  2... Char Char"/>
    <w:qFormat/>
    <w:rPr>
      <w:rFonts w:ascii="黑体" w:eastAsia="黑体" w:cs="宋体"/>
      <w:kern w:val="2"/>
      <w:sz w:val="24"/>
      <w:lang w:val="en-US" w:eastAsia="zh-CN" w:bidi="ar-SA"/>
    </w:rPr>
  </w:style>
  <w:style w:type="character" w:customStyle="1" w:styleId="Char1ff0">
    <w:name w:val="页脚 Char1"/>
    <w:semiHidden/>
    <w:rPr>
      <w:kern w:val="2"/>
      <w:sz w:val="18"/>
      <w:szCs w:val="18"/>
    </w:rPr>
  </w:style>
  <w:style w:type="character" w:customStyle="1" w:styleId="Char1ff1">
    <w:name w:val="页眉 Char1"/>
    <w:rPr>
      <w:kern w:val="2"/>
      <w:sz w:val="18"/>
      <w:szCs w:val="18"/>
    </w:rPr>
  </w:style>
  <w:style w:type="character" w:customStyle="1" w:styleId="Char32">
    <w:name w:val="正文首行缩进 Char3"/>
    <w:rPr>
      <w:kern w:val="2"/>
      <w:sz w:val="21"/>
    </w:rPr>
  </w:style>
  <w:style w:type="paragraph" w:customStyle="1" w:styleId="Char151">
    <w:name w:val="Char151"/>
    <w:basedOn w:val="ab"/>
    <w:next w:val="ab"/>
    <w:pPr>
      <w:ind w:firstLineChars="200" w:firstLine="200"/>
    </w:pPr>
    <w:rPr>
      <w:rFonts w:ascii="宋体" w:eastAsia="宋体" w:hAnsi="宋体" w:cs="宋体"/>
      <w:sz w:val="24"/>
      <w:u w:color="FFFFFF"/>
    </w:rPr>
  </w:style>
  <w:style w:type="paragraph" w:customStyle="1" w:styleId="affffffffffffffffffffffffff">
    <w:name w:val="样式 列表 + 两端对齐"/>
    <w:basedOn w:val="affb"/>
    <w:pPr>
      <w:tabs>
        <w:tab w:val="clear" w:pos="780"/>
      </w:tabs>
      <w:wordWrap w:val="0"/>
      <w:adjustRightInd w:val="0"/>
      <w:snapToGrid w:val="0"/>
      <w:spacing w:before="0" w:line="360" w:lineRule="auto"/>
      <w:ind w:left="0" w:firstLineChars="500" w:firstLine="1050"/>
      <w:contextualSpacing/>
      <w:jc w:val="left"/>
    </w:pPr>
    <w:rPr>
      <w:rFonts w:ascii="Calibri" w:eastAsia="宋体" w:hAnsi="Calibri" w:cs="宋体"/>
      <w:kern w:val="2"/>
    </w:rPr>
  </w:style>
  <w:style w:type="paragraph" w:customStyle="1" w:styleId="CharChar13CharChar">
    <w:name w:val="Char Char13 Char Char"/>
    <w:basedOn w:val="ab"/>
    <w:rPr>
      <w:rFonts w:ascii="Times New Roman" w:eastAsia="宋体" w:hAnsi="Times New Roman" w:cs="Times New Roman"/>
      <w:szCs w:val="21"/>
    </w:rPr>
  </w:style>
  <w:style w:type="character" w:customStyle="1" w:styleId="fontstyle01">
    <w:name w:val="fontstyle01"/>
    <w:rPr>
      <w:rFonts w:ascii="宋体" w:eastAsia="宋体" w:hAnsi="宋体" w:hint="eastAsia"/>
      <w:color w:val="000000"/>
      <w:sz w:val="24"/>
      <w:szCs w:val="24"/>
    </w:rPr>
  </w:style>
  <w:style w:type="character" w:customStyle="1" w:styleId="fontstyle21">
    <w:name w:val="fontstyle21"/>
    <w:rPr>
      <w:rFonts w:ascii="TimesNewRomanPSMT" w:hAnsi="TimesNewRomanPSMT" w:hint="default"/>
      <w:color w:val="000000"/>
      <w:sz w:val="24"/>
      <w:szCs w:val="24"/>
    </w:rPr>
  </w:style>
  <w:style w:type="character" w:customStyle="1" w:styleId="CharCharChar5">
    <w:name w:val="报告书正文 Char Char Char"/>
    <w:rPr>
      <w:rFonts w:eastAsia="宋体"/>
      <w:sz w:val="24"/>
      <w:szCs w:val="24"/>
    </w:rPr>
  </w:style>
  <w:style w:type="character" w:customStyle="1" w:styleId="bksource2">
    <w:name w:val="bksource2"/>
    <w:rPr>
      <w:sz w:val="18"/>
      <w:szCs w:val="18"/>
    </w:rPr>
  </w:style>
  <w:style w:type="character" w:customStyle="1" w:styleId="Charffffc">
    <w:name w:val="正文型 Char"/>
    <w:link w:val="affffffffffffffffffffffffff0"/>
    <w:rPr>
      <w:rFonts w:ascii="宋体" w:eastAsia="宋体" w:hAnsi="宋体"/>
      <w:color w:val="000000"/>
      <w:sz w:val="24"/>
      <w:szCs w:val="24"/>
    </w:rPr>
  </w:style>
  <w:style w:type="paragraph" w:customStyle="1" w:styleId="affffffffffffffffffffffffff0">
    <w:name w:val="正文型"/>
    <w:basedOn w:val="ab"/>
    <w:link w:val="Charffffc"/>
    <w:pPr>
      <w:spacing w:line="360" w:lineRule="auto"/>
      <w:ind w:firstLineChars="187" w:firstLine="449"/>
    </w:pPr>
    <w:rPr>
      <w:rFonts w:ascii="宋体" w:eastAsia="宋体" w:hAnsi="宋体"/>
      <w:color w:val="000000"/>
      <w:sz w:val="24"/>
      <w:szCs w:val="24"/>
    </w:rPr>
  </w:style>
  <w:style w:type="character" w:customStyle="1" w:styleId="1CharCharChar0">
    <w:name w:val="表头1 Char Char Char"/>
    <w:rPr>
      <w:sz w:val="21"/>
      <w:szCs w:val="28"/>
    </w:rPr>
  </w:style>
  <w:style w:type="character" w:customStyle="1" w:styleId="CharCharChar6">
    <w:name w:val="我的正文 Char Char Char"/>
    <w:rPr>
      <w:rFonts w:eastAsia="宋体" w:cs="宋体"/>
      <w:kern w:val="2"/>
      <w:sz w:val="24"/>
      <w:szCs w:val="24"/>
      <w:lang w:val="en-US" w:eastAsia="zh-CN" w:bidi="ar-SA"/>
    </w:rPr>
  </w:style>
  <w:style w:type="character" w:customStyle="1" w:styleId="1CharCharChar1">
    <w:name w:val="表格填充1 Char Char Char"/>
    <w:rPr>
      <w:rFonts w:eastAsia="宋体"/>
      <w:snapToGrid w:val="0"/>
      <w:sz w:val="21"/>
      <w:szCs w:val="18"/>
    </w:rPr>
  </w:style>
  <w:style w:type="character" w:customStyle="1" w:styleId="CharCharChar7">
    <w:name w:val="文本正文 Char Char Char"/>
    <w:rPr>
      <w:rFonts w:eastAsia="宋体"/>
      <w:kern w:val="2"/>
      <w:sz w:val="24"/>
      <w:szCs w:val="24"/>
      <w:lang w:val="en-US" w:eastAsia="zh-CN" w:bidi="ar-SA"/>
    </w:rPr>
  </w:style>
  <w:style w:type="character" w:customStyle="1" w:styleId="CharCharChar8">
    <w:name w:val="表格文字 Char Char Char"/>
    <w:rPr>
      <w:rFonts w:ascii="宋体" w:eastAsia="宋体" w:hAnsi="Arial"/>
      <w:sz w:val="21"/>
      <w:szCs w:val="24"/>
    </w:rPr>
  </w:style>
  <w:style w:type="character" w:customStyle="1" w:styleId="01CharCharChar">
    <w:name w:val="正文01 Char Char Char"/>
    <w:rPr>
      <w:rFonts w:eastAsia="宋体"/>
      <w:sz w:val="24"/>
      <w:szCs w:val="24"/>
    </w:rPr>
  </w:style>
  <w:style w:type="character" w:customStyle="1" w:styleId="Charffff5">
    <w:name w:val="无间隔 Char"/>
    <w:link w:val="affffffffffffffff7"/>
    <w:qFormat/>
    <w:rPr>
      <w:rFonts w:ascii="Calibri" w:eastAsia="宋体" w:hAnsi="Calibri" w:cs="Times New Roman"/>
    </w:rPr>
  </w:style>
  <w:style w:type="character" w:customStyle="1" w:styleId="CharCharChar9">
    <w:name w:val="表、图名 Char Char Char"/>
    <w:rPr>
      <w:color w:val="000000"/>
      <w:sz w:val="24"/>
      <w:szCs w:val="24"/>
    </w:rPr>
  </w:style>
  <w:style w:type="character" w:customStyle="1" w:styleId="11111CharChar">
    <w:name w:val="标题1.1.1.1.1 Char Char"/>
    <w:rPr>
      <w:rFonts w:eastAsia="黑体"/>
      <w:kern w:val="2"/>
      <w:sz w:val="24"/>
      <w:szCs w:val="24"/>
      <w:lang w:val="en-US" w:eastAsia="zh-CN" w:bidi="ar-SA"/>
    </w:rPr>
  </w:style>
  <w:style w:type="character" w:customStyle="1" w:styleId="4CharCharChar">
    <w:name w:val="样式4 Char Char Char"/>
    <w:rPr>
      <w:rFonts w:eastAsia="华康简宋"/>
      <w:spacing w:val="-10"/>
      <w:sz w:val="24"/>
      <w:szCs w:val="24"/>
    </w:rPr>
  </w:style>
  <w:style w:type="character" w:customStyle="1" w:styleId="CharCharChara">
    <w:name w:val="正文(首行缩进) Char Char Char"/>
    <w:rPr>
      <w:rFonts w:eastAsia="宋体"/>
      <w:snapToGrid w:val="0"/>
      <w:sz w:val="24"/>
      <w:szCs w:val="24"/>
    </w:rPr>
  </w:style>
  <w:style w:type="character" w:customStyle="1" w:styleId="CharCharCharb">
    <w:name w:val="报告 Char Char Char"/>
    <w:rPr>
      <w:rFonts w:eastAsia="宋体"/>
      <w:sz w:val="24"/>
      <w:szCs w:val="24"/>
    </w:rPr>
  </w:style>
  <w:style w:type="character" w:customStyle="1" w:styleId="CharCharCharc">
    <w:name w:val="图表标题 Char Char Char"/>
    <w:rPr>
      <w:rFonts w:ascii="黑体" w:eastAsia="黑体"/>
      <w:kern w:val="2"/>
      <w:sz w:val="21"/>
      <w:szCs w:val="21"/>
      <w:lang w:val="en-US" w:eastAsia="zh-CN" w:bidi="ar-SA"/>
    </w:rPr>
  </w:style>
  <w:style w:type="character" w:customStyle="1" w:styleId="2SLCONCharCharChar">
    <w:name w:val="正文 首行缩进:  2 字符 SL CON Char Char Char"/>
    <w:rPr>
      <w:rFonts w:ascii="宋体" w:eastAsia="宋体" w:cs="宋体"/>
      <w:sz w:val="24"/>
      <w:szCs w:val="24"/>
    </w:rPr>
  </w:style>
  <w:style w:type="paragraph" w:customStyle="1" w:styleId="33333333333333333333">
    <w:name w:val="样式33333333333333333333"/>
    <w:basedOn w:val="Default"/>
    <w:pPr>
      <w:adjustRightInd/>
      <w:spacing w:line="360" w:lineRule="auto"/>
      <w:jc w:val="both"/>
      <w:outlineLvl w:val="2"/>
    </w:pPr>
    <w:rPr>
      <w:rFonts w:ascii="Times New Roman" w:eastAsia="黑体" w:cs="Times New Roman"/>
      <w:color w:val="auto"/>
    </w:rPr>
  </w:style>
  <w:style w:type="paragraph" w:customStyle="1" w:styleId="Char1CharCharCharCharCharCharCharCharCharCharCharCharCharCharCharCharCharChar">
    <w:name w:val="Char1 Char Char Char Char Char Char Char Char Char Char Char Char Char Char Char Char Char Char"/>
    <w:basedOn w:val="ab"/>
    <w:pPr>
      <w:widowControl/>
      <w:spacing w:after="160" w:line="240" w:lineRule="exact"/>
      <w:ind w:firstLineChars="350" w:firstLine="980"/>
      <w:jc w:val="left"/>
    </w:pPr>
    <w:rPr>
      <w:rFonts w:ascii="Times New Roman" w:eastAsia="宋体" w:hAnsi="Times New Roman" w:cs="Times New Roman"/>
      <w:szCs w:val="24"/>
    </w:rPr>
  </w:style>
  <w:style w:type="paragraph" w:customStyle="1" w:styleId="13">
    <w:name w:val="样式13"/>
    <w:basedOn w:val="ab"/>
    <w:pPr>
      <w:numPr>
        <w:numId w:val="1"/>
      </w:numPr>
      <w:tabs>
        <w:tab w:val="left" w:pos="482"/>
      </w:tabs>
      <w:spacing w:line="500" w:lineRule="exact"/>
      <w:jc w:val="center"/>
    </w:pPr>
    <w:rPr>
      <w:rFonts w:ascii="黑体" w:eastAsia="黑体" w:hAnsi="宋体" w:cs="Times New Roman"/>
      <w:sz w:val="24"/>
      <w:szCs w:val="24"/>
    </w:rPr>
  </w:style>
  <w:style w:type="paragraph" w:customStyle="1" w:styleId="reader-word-layerreader-word-s1-41">
    <w:name w:val="reader-word-layer reader-word-s1-4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ffffd">
    <w:name w:val="圆周 标题1"/>
    <w:basedOn w:val="afff0"/>
    <w:pPr>
      <w:widowControl/>
    </w:pPr>
    <w:rPr>
      <w:rFonts w:eastAsia="黑体" w:cs="Arial"/>
      <w:bCs/>
      <w:color w:val="000000"/>
      <w:szCs w:val="32"/>
    </w:rPr>
  </w:style>
  <w:style w:type="paragraph" w:customStyle="1" w:styleId="reader-word-layerreader-word-s6-3">
    <w:name w:val="reader-word-layer reader-word-s6-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0011">
    <w:name w:val="页脚001"/>
    <w:basedOn w:val="aff5"/>
    <w:pPr>
      <w:pBdr>
        <w:top w:val="single" w:sz="4" w:space="1" w:color="auto"/>
      </w:pBdr>
      <w:spacing w:line="360" w:lineRule="auto"/>
      <w:jc w:val="center"/>
    </w:pPr>
    <w:rPr>
      <w:rFonts w:ascii="宋体" w:eastAsia="宋体" w:hAnsi="宋体" w:cs="Times New Roman"/>
    </w:rPr>
  </w:style>
  <w:style w:type="paragraph" w:customStyle="1" w:styleId="reader-word-layerreader-word-s1-44">
    <w:name w:val="reader-word-layer reader-word-s1-4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0012">
    <w:name w:val="001"/>
    <w:basedOn w:val="10"/>
    <w:next w:val="10"/>
    <w:pPr>
      <w:widowControl/>
      <w:spacing w:before="360" w:after="240"/>
    </w:pPr>
    <w:rPr>
      <w:rFonts w:ascii="宋体" w:hAnsi="宋体"/>
      <w:caps w:val="0"/>
      <w:color w:val="000000"/>
      <w:sz w:val="28"/>
      <w:szCs w:val="28"/>
    </w:rPr>
  </w:style>
  <w:style w:type="paragraph" w:customStyle="1" w:styleId="8595A71431B84F609A33760DCFC02109">
    <w:name w:val="8595A71431B84F609A33760DCFC02109"/>
    <w:pPr>
      <w:spacing w:after="200" w:line="276" w:lineRule="auto"/>
    </w:pPr>
    <w:rPr>
      <w:rFonts w:ascii="Calibri" w:eastAsia="宋体" w:hAnsi="Calibri" w:cs="Times New Roman"/>
      <w:sz w:val="22"/>
      <w:szCs w:val="22"/>
      <w:lang w:eastAsia="en-US"/>
    </w:rPr>
  </w:style>
  <w:style w:type="paragraph" w:customStyle="1" w:styleId="TimesNewRoman0">
    <w:name w:val="纯文本 + Times New Roman"/>
    <w:basedOn w:val="aff1"/>
    <w:pPr>
      <w:pBdr>
        <w:bottom w:val="single" w:sz="6" w:space="1" w:color="auto"/>
      </w:pBdr>
      <w:jc w:val="center"/>
    </w:pPr>
    <w:rPr>
      <w:rFonts w:ascii="Times New Roman" w:hAnsi="Times New Roman" w:cs="Times New Roman"/>
      <w:szCs w:val="20"/>
    </w:rPr>
  </w:style>
  <w:style w:type="paragraph" w:customStyle="1" w:styleId="reader-word-layerreader-word-s1-40">
    <w:name w:val="reader-word-layer reader-word-s1-4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Style30">
    <w:name w:val="_Style 3"/>
    <w:basedOn w:val="ab"/>
    <w:pPr>
      <w:widowControl/>
    </w:pPr>
    <w:rPr>
      <w:rFonts w:ascii="Times New Roman" w:eastAsia="宋体" w:hAnsi="Times New Roman" w:cs="Times New Roman"/>
      <w:szCs w:val="20"/>
    </w:rPr>
  </w:style>
  <w:style w:type="paragraph" w:customStyle="1" w:styleId="reader-word-layerreader-word-s6-1">
    <w:name w:val="reader-word-layer reader-word-s6-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9reader-word-s1-14">
    <w:name w:val="reader-word-layer reader-word-s1-9 reader-word-s1-1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53">
    <w:name w:val="reader-word-layer reader-word-s1-5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1c">
    <w:name w:val="11"/>
    <w:basedOn w:val="ab"/>
    <w:rPr>
      <w:rFonts w:ascii="Times New Roman" w:eastAsia="宋体" w:hAnsi="Times New Roman" w:cs="Times New Roman"/>
      <w:szCs w:val="21"/>
    </w:rPr>
  </w:style>
  <w:style w:type="paragraph" w:customStyle="1" w:styleId="CharChar4CharCharCharCharCharCharCharCharCharCharCharCharCharCharCharCharCharChar">
    <w:name w:val="Char Char4 Char Char Char Char Char Char Char Char Char Char Char Char Char Char Char Char Char Char"/>
    <w:basedOn w:val="ab"/>
    <w:pPr>
      <w:widowControl/>
      <w:spacing w:line="360" w:lineRule="auto"/>
      <w:ind w:firstLineChars="200" w:firstLine="200"/>
      <w:jc w:val="left"/>
    </w:pPr>
    <w:rPr>
      <w:rFonts w:ascii="宋体" w:eastAsia="宋体" w:hAnsi="宋体" w:cs="宋体"/>
      <w:sz w:val="24"/>
      <w:szCs w:val="24"/>
    </w:rPr>
  </w:style>
  <w:style w:type="paragraph" w:customStyle="1" w:styleId="CharCharCharChar31">
    <w:name w:val="Char Char Char Char31"/>
    <w:basedOn w:val="ab"/>
    <w:next w:val="ab"/>
    <w:rPr>
      <w:rFonts w:ascii="Times New Roman" w:eastAsia="宋体" w:hAnsi="Times New Roman" w:cs="Times New Roman"/>
      <w:szCs w:val="24"/>
    </w:rPr>
  </w:style>
  <w:style w:type="paragraph" w:customStyle="1" w:styleId="CharChar4CharCharCharCharCharCharCharCharCharCharCharCharCharCharCharCharCharChar1">
    <w:name w:val="Char Char4 Char Char Char Char Char Char Char Char Char Char Char Char Char Char Char Char Char Char1"/>
    <w:basedOn w:val="ab"/>
    <w:pPr>
      <w:widowControl/>
      <w:spacing w:line="360" w:lineRule="auto"/>
      <w:ind w:firstLineChars="200" w:firstLine="200"/>
      <w:jc w:val="left"/>
    </w:pPr>
    <w:rPr>
      <w:rFonts w:ascii="宋体" w:eastAsia="宋体" w:hAnsi="宋体" w:cs="宋体"/>
      <w:sz w:val="24"/>
      <w:szCs w:val="24"/>
    </w:rPr>
  </w:style>
  <w:style w:type="paragraph" w:customStyle="1" w:styleId="CharChar4CharCharCharCharCharCharCharCharCharCharCharCharCharCharCharCharCharChar2">
    <w:name w:val="Char Char4 Char Char Char Char Char Char Char Char Char Char Char Char Char Char Char Char Char Char2"/>
    <w:basedOn w:val="ab"/>
    <w:pPr>
      <w:widowControl/>
      <w:spacing w:line="360" w:lineRule="auto"/>
      <w:ind w:firstLineChars="200" w:firstLine="200"/>
      <w:jc w:val="left"/>
    </w:pPr>
    <w:rPr>
      <w:rFonts w:ascii="宋体" w:eastAsia="宋体" w:hAnsi="宋体" w:cs="宋体"/>
      <w:sz w:val="24"/>
      <w:szCs w:val="24"/>
    </w:rPr>
  </w:style>
  <w:style w:type="paragraph" w:customStyle="1" w:styleId="CharCharChar1CharCharCharCharCharCharCharCharCharChar">
    <w:name w:val="Char Char Char1 Char Char Char Char Char Char Char Char Char Char"/>
    <w:basedOn w:val="ab"/>
    <w:rPr>
      <w:rFonts w:ascii="Times New Roman" w:eastAsia="宋体" w:hAnsi="Times New Roman" w:cs="Times New Roman"/>
      <w:szCs w:val="24"/>
    </w:rPr>
  </w:style>
  <w:style w:type="paragraph" w:customStyle="1" w:styleId="CharChar4CharCharCharCharCharCharCharCharCharCharCharCharCharCharCharCharCharChar3">
    <w:name w:val="Char Char4 Char Char Char Char Char Char Char Char Char Char Char Char Char Char Char Char Char Char3"/>
    <w:basedOn w:val="ab"/>
    <w:pPr>
      <w:widowControl/>
      <w:spacing w:line="360" w:lineRule="auto"/>
      <w:ind w:firstLineChars="200" w:firstLine="200"/>
      <w:jc w:val="left"/>
    </w:pPr>
    <w:rPr>
      <w:rFonts w:ascii="宋体" w:eastAsia="宋体" w:hAnsi="宋体" w:cs="宋体"/>
      <w:sz w:val="24"/>
      <w:szCs w:val="24"/>
    </w:rPr>
  </w:style>
  <w:style w:type="character" w:customStyle="1" w:styleId="bdsmore8">
    <w:name w:val="bds_more8"/>
    <w:basedOn w:val="ac"/>
    <w:rPr>
      <w:szCs w:val="24"/>
    </w:rPr>
  </w:style>
  <w:style w:type="character" w:customStyle="1" w:styleId="1-1CharChar">
    <w:name w:val="正文1-1 Char Char"/>
    <w:link w:val="1-1"/>
    <w:rPr>
      <w:rFonts w:ascii="宋体" w:eastAsia="仿宋_GB2312" w:hAnsi="宋体"/>
      <w:sz w:val="28"/>
      <w:szCs w:val="24"/>
    </w:rPr>
  </w:style>
  <w:style w:type="paragraph" w:customStyle="1" w:styleId="1-1">
    <w:name w:val="正文1-1"/>
    <w:basedOn w:val="ab"/>
    <w:link w:val="1-1CharChar"/>
    <w:pPr>
      <w:widowControl/>
      <w:snapToGrid w:val="0"/>
      <w:spacing w:line="360" w:lineRule="auto"/>
      <w:ind w:firstLineChars="200" w:firstLine="200"/>
      <w:jc w:val="left"/>
    </w:pPr>
    <w:rPr>
      <w:rFonts w:ascii="宋体" w:eastAsia="仿宋_GB2312" w:hAnsi="宋体"/>
      <w:sz w:val="28"/>
      <w:szCs w:val="24"/>
    </w:rPr>
  </w:style>
  <w:style w:type="character" w:customStyle="1" w:styleId="bdsmore1">
    <w:name w:val="bds_more1"/>
    <w:basedOn w:val="ac"/>
    <w:rPr>
      <w:szCs w:val="24"/>
    </w:rPr>
  </w:style>
  <w:style w:type="character" w:customStyle="1" w:styleId="1Char9">
    <w:name w:val="1、正文 Char"/>
    <w:link w:val="1ffffe"/>
    <w:rPr>
      <w:rFonts w:ascii="宋体" w:eastAsia="宋体" w:hAnsi="宋体"/>
      <w:sz w:val="24"/>
      <w:szCs w:val="24"/>
    </w:rPr>
  </w:style>
  <w:style w:type="paragraph" w:customStyle="1" w:styleId="1ffffe">
    <w:name w:val="1、正文"/>
    <w:basedOn w:val="ab"/>
    <w:link w:val="1Char9"/>
    <w:qFormat/>
    <w:pPr>
      <w:spacing w:line="500" w:lineRule="exact"/>
      <w:ind w:firstLineChars="200" w:firstLine="200"/>
    </w:pPr>
    <w:rPr>
      <w:rFonts w:ascii="宋体" w:eastAsia="宋体" w:hAnsi="宋体"/>
      <w:sz w:val="24"/>
      <w:szCs w:val="24"/>
    </w:rPr>
  </w:style>
  <w:style w:type="character" w:customStyle="1" w:styleId="CharChar400">
    <w:name w:val="Char Char40"/>
    <w:qFormat/>
    <w:rPr>
      <w:rFonts w:ascii="Arial" w:eastAsia="宋体" w:hAnsi="Arial" w:cs="Arial"/>
      <w:b/>
      <w:bCs/>
      <w:kern w:val="2"/>
      <w:sz w:val="32"/>
      <w:szCs w:val="32"/>
      <w:lang w:val="en-US" w:eastAsia="zh-CN" w:bidi="ar-SA"/>
    </w:rPr>
  </w:style>
  <w:style w:type="character" w:customStyle="1" w:styleId="label1">
    <w:name w:val="label1"/>
    <w:basedOn w:val="ac"/>
    <w:rPr>
      <w:szCs w:val="24"/>
    </w:rPr>
  </w:style>
  <w:style w:type="character" w:customStyle="1" w:styleId="CharChar22">
    <w:name w:val="Char Char22"/>
    <w:rPr>
      <w:rFonts w:ascii="宋体" w:eastAsia="宋体" w:hAnsi="宋体" w:hint="eastAsia"/>
      <w:kern w:val="2"/>
      <w:sz w:val="21"/>
      <w:szCs w:val="21"/>
      <w:lang w:val="en-US" w:eastAsia="zh-CN" w:bidi="ar-SA"/>
    </w:rPr>
  </w:style>
  <w:style w:type="character" w:customStyle="1" w:styleId="1CharChar4">
    <w:name w:val="我饿佛1 Char Char"/>
    <w:link w:val="1fffff"/>
    <w:rPr>
      <w:szCs w:val="18"/>
    </w:rPr>
  </w:style>
  <w:style w:type="paragraph" w:customStyle="1" w:styleId="1fffff">
    <w:name w:val="我饿佛1"/>
    <w:basedOn w:val="ab"/>
    <w:link w:val="1CharChar4"/>
    <w:pPr>
      <w:spacing w:line="360" w:lineRule="auto"/>
      <w:ind w:firstLineChars="200" w:firstLine="1440"/>
      <w:jc w:val="center"/>
    </w:pPr>
    <w:rPr>
      <w:szCs w:val="18"/>
    </w:rPr>
  </w:style>
  <w:style w:type="character" w:customStyle="1" w:styleId="CharChar611">
    <w:name w:val="Char Char611"/>
    <w:qFormat/>
    <w:rPr>
      <w:rFonts w:ascii="宋体" w:eastAsia="宋体" w:hAnsi="Courier New" w:cs="Courier New"/>
      <w:kern w:val="2"/>
      <w:sz w:val="21"/>
      <w:szCs w:val="21"/>
      <w:lang w:val="en-US" w:eastAsia="zh-CN" w:bidi="ar-SA"/>
    </w:rPr>
  </w:style>
  <w:style w:type="character" w:customStyle="1" w:styleId="Char33">
    <w:name w:val="批注文字 Char3"/>
    <w:qFormat/>
    <w:rPr>
      <w:rFonts w:ascii="宋体" w:eastAsia="宋体" w:hAnsi="宋体"/>
      <w:kern w:val="2"/>
      <w:sz w:val="24"/>
      <w:lang w:val="en-US" w:eastAsia="zh-CN" w:bidi="ar-SA"/>
    </w:rPr>
  </w:style>
  <w:style w:type="character" w:customStyle="1" w:styleId="1CharChar5">
    <w:name w:val="标题 1 Char Char"/>
    <w:rPr>
      <w:rFonts w:eastAsia="黑体"/>
      <w:b/>
      <w:bCs/>
      <w:snapToGrid w:val="0"/>
      <w:sz w:val="24"/>
      <w:szCs w:val="44"/>
      <w:lang w:val="en-US" w:eastAsia="zh-CN" w:bidi="ar-SA"/>
    </w:rPr>
  </w:style>
  <w:style w:type="character" w:customStyle="1" w:styleId="bdsmore3">
    <w:name w:val="bds_more3"/>
    <w:rPr>
      <w:rFonts w:ascii="宋体" w:eastAsia="宋体" w:hAnsi="宋体" w:cs="宋体" w:hint="eastAsia"/>
    </w:rPr>
  </w:style>
  <w:style w:type="character" w:customStyle="1" w:styleId="15Char1">
    <w:name w:val="样式15 Char"/>
    <w:link w:val="152"/>
    <w:rPr>
      <w:rFonts w:ascii="Times New Roman" w:eastAsia="黑体" w:hAnsi="Times New Roman" w:cs="Times New Roman"/>
      <w:sz w:val="28"/>
      <w:szCs w:val="28"/>
    </w:rPr>
  </w:style>
  <w:style w:type="character" w:customStyle="1" w:styleId="fuChar">
    <w:name w:val="fu正文 Char"/>
    <w:link w:val="fu"/>
    <w:rPr>
      <w:rFonts w:ascii="宋体" w:hAnsi="宋体"/>
      <w:color w:val="000000"/>
      <w:sz w:val="24"/>
      <w:szCs w:val="24"/>
    </w:rPr>
  </w:style>
  <w:style w:type="paragraph" w:customStyle="1" w:styleId="fu">
    <w:name w:val="fu正文"/>
    <w:basedOn w:val="ab"/>
    <w:link w:val="fuChar"/>
    <w:pPr>
      <w:spacing w:line="460" w:lineRule="exact"/>
      <w:ind w:firstLineChars="200" w:firstLine="200"/>
    </w:pPr>
    <w:rPr>
      <w:rFonts w:ascii="宋体" w:hAnsi="宋体"/>
      <w:color w:val="000000"/>
      <w:sz w:val="24"/>
      <w:szCs w:val="24"/>
    </w:rPr>
  </w:style>
  <w:style w:type="character" w:customStyle="1" w:styleId="Charffff7">
    <w:name w:val="标准正文 Char"/>
    <w:link w:val="afffffffffffffffffffff9"/>
    <w:rPr>
      <w:rFonts w:ascii="Garamond" w:eastAsia="仿宋_GB2312" w:hAnsi="Garamond" w:cs="Times New Roman"/>
      <w:spacing w:val="-2"/>
      <w:kern w:val="44"/>
      <w:szCs w:val="24"/>
    </w:rPr>
  </w:style>
  <w:style w:type="character" w:customStyle="1" w:styleId="z-Char1">
    <w:name w:val="z-窗体顶端 Char1"/>
    <w:rPr>
      <w:rFonts w:ascii="Arial" w:hAnsi="Arial" w:cs="Arial"/>
      <w:vanish/>
      <w:kern w:val="2"/>
      <w:sz w:val="16"/>
      <w:szCs w:val="16"/>
    </w:rPr>
  </w:style>
  <w:style w:type="character" w:customStyle="1" w:styleId="CharChar411">
    <w:name w:val="Char Char411"/>
    <w:qFormat/>
    <w:rPr>
      <w:rFonts w:ascii="宋体" w:eastAsia="宋体" w:hAnsi="宋体" w:cs="宋体"/>
      <w:sz w:val="24"/>
      <w:szCs w:val="24"/>
      <w:lang w:val="en-US" w:eastAsia="zh-CN" w:bidi="ar-SA"/>
    </w:rPr>
  </w:style>
  <w:style w:type="character" w:customStyle="1" w:styleId="fbt">
    <w:name w:val="fbt"/>
    <w:basedOn w:val="ac"/>
    <w:rPr>
      <w:szCs w:val="24"/>
    </w:rPr>
  </w:style>
  <w:style w:type="character" w:customStyle="1" w:styleId="CharChar161">
    <w:name w:val="Char Char161"/>
    <w:rPr>
      <w:rFonts w:ascii="宋体" w:eastAsia="宋体" w:hAnsi="宋体" w:cs="宋体"/>
      <w:sz w:val="24"/>
      <w:szCs w:val="24"/>
      <w:lang w:val="en-US" w:eastAsia="zh-CN" w:bidi="ar-SA"/>
    </w:rPr>
  </w:style>
  <w:style w:type="character" w:customStyle="1" w:styleId="Charffffd">
    <w:name w:val="(文字) (文字) Char"/>
    <w:link w:val="2ffff5"/>
    <w:rPr>
      <w:rFonts w:eastAsia="宋体"/>
      <w:szCs w:val="24"/>
    </w:rPr>
  </w:style>
  <w:style w:type="paragraph" w:customStyle="1" w:styleId="2ffff5">
    <w:name w:val="(文字) (文字)2"/>
    <w:basedOn w:val="ab"/>
    <w:link w:val="Charffffd"/>
    <w:rPr>
      <w:rFonts w:eastAsia="宋体"/>
      <w:szCs w:val="24"/>
    </w:rPr>
  </w:style>
  <w:style w:type="character" w:customStyle="1" w:styleId="Charffffe">
    <w:name w:val="引用 Char"/>
    <w:link w:val="1fffff0"/>
    <w:rPr>
      <w:i/>
      <w:iCs/>
    </w:rPr>
  </w:style>
  <w:style w:type="paragraph" w:customStyle="1" w:styleId="1fffff0">
    <w:name w:val="引用1"/>
    <w:basedOn w:val="ab"/>
    <w:next w:val="ab"/>
    <w:link w:val="Charffffe"/>
    <w:qFormat/>
    <w:pPr>
      <w:widowControl/>
      <w:spacing w:line="360" w:lineRule="auto"/>
      <w:jc w:val="left"/>
    </w:pPr>
    <w:rPr>
      <w:i/>
      <w:iCs/>
    </w:rPr>
  </w:style>
  <w:style w:type="character" w:customStyle="1" w:styleId="1fffff1">
    <w:name w:val="明显强调1"/>
    <w:qFormat/>
    <w:rPr>
      <w:b/>
      <w:bCs/>
      <w:i/>
      <w:iCs/>
    </w:rPr>
  </w:style>
  <w:style w:type="character" w:customStyle="1" w:styleId="ttitle1">
    <w:name w:val="ttitle1"/>
    <w:rPr>
      <w:spacing w:val="120"/>
      <w:sz w:val="21"/>
      <w:szCs w:val="21"/>
    </w:rPr>
  </w:style>
  <w:style w:type="character" w:customStyle="1" w:styleId="1Chara">
    <w:name w:val="标题1 Char"/>
    <w:rPr>
      <w:rFonts w:ascii="Times New Roman" w:eastAsia="黑体" w:hAnsi="Times New Roman"/>
      <w:smallCaps/>
      <w:spacing w:val="5"/>
      <w:sz w:val="36"/>
      <w:szCs w:val="36"/>
      <w:lang w:val="zh-CN" w:eastAsia="en-US" w:bidi="en-US"/>
    </w:rPr>
  </w:style>
  <w:style w:type="character" w:customStyle="1" w:styleId="f7">
    <w:name w:val="f7"/>
  </w:style>
  <w:style w:type="character" w:customStyle="1" w:styleId="tel">
    <w:name w:val="tel"/>
  </w:style>
  <w:style w:type="character" w:customStyle="1" w:styleId="1CharChar6">
    <w:name w:val="报告正文1 Char Char"/>
    <w:link w:val="1fffff2"/>
    <w:rPr>
      <w:color w:val="000000"/>
      <w:sz w:val="24"/>
      <w:szCs w:val="24"/>
    </w:rPr>
  </w:style>
  <w:style w:type="paragraph" w:customStyle="1" w:styleId="1fffff2">
    <w:name w:val="报告正文1"/>
    <w:basedOn w:val="28"/>
    <w:link w:val="1CharChar6"/>
    <w:pPr>
      <w:spacing w:before="0" w:after="0" w:line="360" w:lineRule="auto"/>
      <w:ind w:left="0" w:firstLineChars="200" w:firstLine="200"/>
    </w:pPr>
    <w:rPr>
      <w:rFonts w:eastAsiaTheme="minorEastAsia"/>
      <w:color w:val="000000"/>
      <w:sz w:val="24"/>
      <w:szCs w:val="24"/>
    </w:rPr>
  </w:style>
  <w:style w:type="character" w:customStyle="1" w:styleId="CharChar2421">
    <w:name w:val="Char Char2421"/>
    <w:qFormat/>
    <w:rPr>
      <w:rFonts w:eastAsia="宋体"/>
      <w:b/>
      <w:kern w:val="44"/>
      <w:sz w:val="32"/>
      <w:lang w:val="en-US" w:eastAsia="zh-CN" w:bidi="ar-SA"/>
    </w:rPr>
  </w:style>
  <w:style w:type="character" w:customStyle="1" w:styleId="sidecatalog-dot5">
    <w:name w:val="sidecatalog-dot5"/>
    <w:basedOn w:val="ac"/>
    <w:rPr>
      <w:szCs w:val="24"/>
    </w:rPr>
  </w:style>
  <w:style w:type="character" w:customStyle="1" w:styleId="Char28">
    <w:name w:val="宏文本 Char2"/>
    <w:rPr>
      <w:rFonts w:ascii="Courier New" w:hAnsi="Courier New" w:cs="Courier New"/>
      <w:kern w:val="2"/>
      <w:sz w:val="24"/>
      <w:szCs w:val="24"/>
    </w:rPr>
  </w:style>
  <w:style w:type="character" w:customStyle="1" w:styleId="1Char20">
    <w:name w:val="页眉1 Char2"/>
    <w:rPr>
      <w:rFonts w:eastAsia="宋体"/>
      <w:kern w:val="2"/>
      <w:sz w:val="18"/>
      <w:szCs w:val="18"/>
      <w:lang w:val="en-US" w:eastAsia="zh-CN" w:bidi="ar-SA"/>
    </w:rPr>
  </w:style>
  <w:style w:type="character" w:customStyle="1" w:styleId="CharChar46">
    <w:name w:val="Char Char46"/>
    <w:qFormat/>
    <w:rPr>
      <w:rFonts w:eastAsia="宋体"/>
      <w:kern w:val="2"/>
      <w:sz w:val="28"/>
      <w:lang w:val="en-US" w:eastAsia="zh-CN" w:bidi="ar-SA"/>
    </w:rPr>
  </w:style>
  <w:style w:type="character" w:customStyle="1" w:styleId="bluezzboldfont14">
    <w:name w:val="bluezzbold font14"/>
  </w:style>
  <w:style w:type="character" w:customStyle="1" w:styleId="2SLCON2CharChar">
    <w:name w:val="样式 正文 首行缩进:  2 字符 SL CON + 首行缩进:  2 字符 Char Char"/>
    <w:link w:val="2SLCON2"/>
    <w:rPr>
      <w:rFonts w:ascii="Calibri" w:hAnsi="Calibri"/>
    </w:rPr>
  </w:style>
  <w:style w:type="paragraph" w:customStyle="1" w:styleId="2SLCON2">
    <w:name w:val="样式 正文 首行缩进:  2 字符 SL CON + 首行缩进:  2 字符"/>
    <w:basedOn w:val="ab"/>
    <w:link w:val="2SLCON2CharChar"/>
    <w:pPr>
      <w:widowControl/>
      <w:tabs>
        <w:tab w:val="left" w:pos="377"/>
      </w:tabs>
      <w:spacing w:line="360" w:lineRule="auto"/>
      <w:ind w:firstLineChars="200" w:firstLine="480"/>
    </w:pPr>
    <w:rPr>
      <w:rFonts w:ascii="Calibri" w:hAnsi="Calibri"/>
    </w:rPr>
  </w:style>
  <w:style w:type="character" w:customStyle="1" w:styleId="keyword1">
    <w:name w:val="keyword1"/>
    <w:rPr>
      <w:color w:val="FF0000"/>
    </w:rPr>
  </w:style>
  <w:style w:type="character" w:customStyle="1" w:styleId="toctext">
    <w:name w:val="toctext"/>
    <w:basedOn w:val="ac"/>
    <w:rPr>
      <w:szCs w:val="24"/>
    </w:rPr>
  </w:style>
  <w:style w:type="character" w:customStyle="1" w:styleId="unnamed41">
    <w:name w:val="unnamed41"/>
    <w:rPr>
      <w:rFonts w:ascii="宋体" w:eastAsia="宋体" w:hAnsi="宋体" w:hint="eastAsia"/>
      <w:color w:val="000000"/>
      <w:sz w:val="21"/>
      <w:szCs w:val="21"/>
      <w:u w:val="none"/>
    </w:rPr>
  </w:style>
  <w:style w:type="character" w:customStyle="1" w:styleId="15CharChar0">
    <w:name w:val="样式 小四 行距: 1.5 倍行距 Char Char"/>
    <w:link w:val="158"/>
    <w:rPr>
      <w:rFonts w:ascii="Times New Roman" w:eastAsia="宋体" w:hAnsi="Times New Roman" w:cs="宋体"/>
      <w:sz w:val="24"/>
      <w:szCs w:val="20"/>
    </w:rPr>
  </w:style>
  <w:style w:type="character" w:customStyle="1" w:styleId="CharChar26">
    <w:name w:val="Char Char26"/>
    <w:rPr>
      <w:rFonts w:ascii="宋体" w:eastAsia="宋体" w:hAnsi="宋体" w:hint="eastAsia"/>
      <w:kern w:val="2"/>
      <w:sz w:val="21"/>
      <w:szCs w:val="21"/>
    </w:rPr>
  </w:style>
  <w:style w:type="character" w:customStyle="1" w:styleId="CharChar711">
    <w:name w:val="Char Char711"/>
    <w:qFormat/>
    <w:locked/>
    <w:rPr>
      <w:rFonts w:ascii="宋体" w:eastAsia="宋体" w:hAnsi="宋体"/>
      <w:kern w:val="2"/>
      <w:sz w:val="16"/>
      <w:szCs w:val="16"/>
      <w:lang w:val="en-US" w:eastAsia="zh-CN" w:bidi="ar-SA"/>
    </w:rPr>
  </w:style>
  <w:style w:type="character" w:customStyle="1" w:styleId="z-Char10">
    <w:name w:val="z-窗体底端 Char1"/>
    <w:rPr>
      <w:rFonts w:ascii="Arial" w:hAnsi="Arial" w:cs="Arial"/>
      <w:vanish/>
      <w:kern w:val="2"/>
      <w:sz w:val="16"/>
      <w:szCs w:val="16"/>
    </w:rPr>
  </w:style>
  <w:style w:type="character" w:customStyle="1" w:styleId="font81">
    <w:name w:val="font81"/>
    <w:rPr>
      <w:rFonts w:ascii="Times New Roman" w:hAnsi="Times New Roman" w:cs="Times New Roman" w:hint="default"/>
      <w:color w:val="000000"/>
      <w:sz w:val="21"/>
      <w:szCs w:val="21"/>
      <w:u w:val="none"/>
      <w:vertAlign w:val="subscript"/>
    </w:rPr>
  </w:style>
  <w:style w:type="character" w:customStyle="1" w:styleId="CharCharffa">
    <w:name w:val="专用字体 Char Char"/>
    <w:link w:val="affffffffffffffffffffffffff1"/>
    <w:rPr>
      <w:bCs/>
      <w:sz w:val="24"/>
      <w:szCs w:val="24"/>
    </w:rPr>
  </w:style>
  <w:style w:type="paragraph" w:customStyle="1" w:styleId="affffffffffffffffffffffffff1">
    <w:name w:val="专用字体"/>
    <w:basedOn w:val="ab"/>
    <w:link w:val="CharCharffa"/>
    <w:pPr>
      <w:spacing w:line="360" w:lineRule="auto"/>
      <w:ind w:firstLineChars="200" w:firstLine="200"/>
    </w:pPr>
    <w:rPr>
      <w:bCs/>
      <w:sz w:val="24"/>
      <w:szCs w:val="24"/>
    </w:rPr>
  </w:style>
  <w:style w:type="character" w:customStyle="1" w:styleId="SolarHeadingThreeNew">
    <w:name w:val="Solar Heading Three New 字元"/>
    <w:link w:val="SolarHeadingThreeNew0"/>
    <w:rPr>
      <w:rFonts w:ascii="PMingLiU" w:eastAsia="PMingLiU" w:hAnsi="PMingLiU"/>
      <w:b/>
      <w:bCs/>
      <w:color w:val="808080"/>
      <w:sz w:val="28"/>
      <w:szCs w:val="36"/>
    </w:rPr>
  </w:style>
  <w:style w:type="paragraph" w:customStyle="1" w:styleId="SolarHeadingThreeNew0">
    <w:name w:val="Solar Heading Three New"/>
    <w:basedOn w:val="ab"/>
    <w:link w:val="SolarHeadingThreeNew"/>
    <w:pPr>
      <w:keepNext/>
      <w:spacing w:line="360" w:lineRule="auto"/>
      <w:jc w:val="left"/>
      <w:outlineLvl w:val="2"/>
    </w:pPr>
    <w:rPr>
      <w:rFonts w:ascii="PMingLiU" w:eastAsia="PMingLiU" w:hAnsi="PMingLiU"/>
      <w:b/>
      <w:bCs/>
      <w:color w:val="808080"/>
      <w:sz w:val="28"/>
      <w:szCs w:val="36"/>
    </w:rPr>
  </w:style>
  <w:style w:type="character" w:customStyle="1" w:styleId="CharCharffb">
    <w:name w:val="参数解释 Char Char"/>
    <w:link w:val="affffffffffffffffffffffffff2"/>
    <w:rPr>
      <w:sz w:val="24"/>
    </w:rPr>
  </w:style>
  <w:style w:type="paragraph" w:customStyle="1" w:styleId="affffffffffffffffffffffffff2">
    <w:name w:val="参数解释"/>
    <w:basedOn w:val="affffffffffffffffffffffffff3"/>
    <w:link w:val="CharCharffb"/>
    <w:pPr>
      <w:ind w:firstLineChars="531" w:firstLine="1274"/>
    </w:pPr>
  </w:style>
  <w:style w:type="paragraph" w:customStyle="1" w:styleId="affffffffffffffffffffffffff3">
    <w:name w:val="金源"/>
    <w:basedOn w:val="ab"/>
    <w:link w:val="CharCharffc"/>
    <w:pPr>
      <w:spacing w:line="480" w:lineRule="exact"/>
      <w:ind w:firstLineChars="200" w:firstLine="480"/>
      <w:jc w:val="left"/>
    </w:pPr>
    <w:rPr>
      <w:sz w:val="24"/>
    </w:rPr>
  </w:style>
  <w:style w:type="character" w:customStyle="1" w:styleId="CharCharffd">
    <w:name w:val="表格内文字 Char Char"/>
    <w:rPr>
      <w:rFonts w:eastAsia="仿宋_GB2312"/>
      <w:sz w:val="24"/>
      <w:szCs w:val="24"/>
    </w:rPr>
  </w:style>
  <w:style w:type="character" w:customStyle="1" w:styleId="font14">
    <w:name w:val="font14"/>
    <w:rPr>
      <w:rFonts w:eastAsia="黑体"/>
      <w:kern w:val="2"/>
      <w:sz w:val="30"/>
      <w:szCs w:val="24"/>
      <w:lang w:val="en-US" w:eastAsia="zh-CN" w:bidi="ar-SA"/>
    </w:rPr>
  </w:style>
  <w:style w:type="character" w:customStyle="1" w:styleId="bdsmore6">
    <w:name w:val="bds_more6"/>
    <w:basedOn w:val="ac"/>
    <w:rPr>
      <w:szCs w:val="24"/>
    </w:rPr>
  </w:style>
  <w:style w:type="character" w:customStyle="1" w:styleId="sort1">
    <w:name w:val="sort1"/>
    <w:basedOn w:val="ac"/>
    <w:rPr>
      <w:szCs w:val="24"/>
    </w:rPr>
  </w:style>
  <w:style w:type="character" w:customStyle="1" w:styleId="affffffffffffffffffffffffff4">
    <w:name w:val="样式 (符号) 宋体 小四"/>
    <w:rPr>
      <w:rFonts w:ascii="Times New Roman" w:eastAsia="宋体" w:hAnsi="Times New Roman"/>
      <w:sz w:val="24"/>
    </w:rPr>
  </w:style>
  <w:style w:type="character" w:customStyle="1" w:styleId="st1">
    <w:name w:val="st1"/>
    <w:basedOn w:val="ac"/>
    <w:rPr>
      <w:szCs w:val="24"/>
    </w:rPr>
  </w:style>
  <w:style w:type="character" w:customStyle="1" w:styleId="CharChar18">
    <w:name w:val="Char Char18"/>
    <w:rPr>
      <w:kern w:val="2"/>
      <w:sz w:val="21"/>
      <w:szCs w:val="24"/>
    </w:rPr>
  </w:style>
  <w:style w:type="character" w:customStyle="1" w:styleId="plus">
    <w:name w:val="plus"/>
    <w:rPr>
      <w:b/>
      <w:vanish/>
      <w:color w:val="1F8DEF"/>
      <w:sz w:val="24"/>
      <w:szCs w:val="24"/>
    </w:rPr>
  </w:style>
  <w:style w:type="character" w:customStyle="1" w:styleId="foot">
    <w:name w:val="foot"/>
  </w:style>
  <w:style w:type="character" w:customStyle="1" w:styleId="1fffff3">
    <w:name w:val="不明显强调1"/>
    <w:qFormat/>
    <w:rPr>
      <w:i/>
      <w:iCs/>
    </w:rPr>
  </w:style>
  <w:style w:type="character" w:customStyle="1" w:styleId="1fffff4">
    <w:name w:val="不明显参考1"/>
    <w:qFormat/>
    <w:rPr>
      <w:smallCaps/>
    </w:rPr>
  </w:style>
  <w:style w:type="character" w:customStyle="1" w:styleId="15615625Char">
    <w:name w:val="样式 (中文) 黑体 小二 居中 段前: 15.6 磅 段后: 15.6 磅 行距: 固定值 25 磅 Char"/>
    <w:link w:val="15615625"/>
    <w:rPr>
      <w:rFonts w:ascii="Times New Roman" w:eastAsia="黑体" w:hAnsi="Times New Roman" w:cs="宋体"/>
      <w:sz w:val="36"/>
      <w:szCs w:val="20"/>
    </w:rPr>
  </w:style>
  <w:style w:type="character" w:customStyle="1" w:styleId="Style4Arial11ptDarkBlueChar">
    <w:name w:val="Style 带点文字缩4字符 + Arial 11 pt Dark Blue Char"/>
    <w:rPr>
      <w:rFonts w:ascii="Arial" w:eastAsia="Times New Roman" w:hAnsi="Arial"/>
      <w:snapToGrid w:val="0"/>
      <w:color w:val="000080"/>
      <w:spacing w:val="20"/>
      <w:kern w:val="2"/>
      <w:sz w:val="24"/>
      <w:lang w:val="en-GB" w:eastAsia="zh-CN"/>
    </w:rPr>
  </w:style>
  <w:style w:type="character" w:customStyle="1" w:styleId="CharChar37">
    <w:name w:val="Char Char37"/>
    <w:rPr>
      <w:rFonts w:ascii="宋体" w:eastAsia="宋体" w:hAnsi="宋体"/>
      <w:kern w:val="2"/>
      <w:sz w:val="21"/>
      <w:szCs w:val="24"/>
      <w:lang w:val="en-US" w:eastAsia="zh-CN" w:bidi="ar-SA"/>
    </w:rPr>
  </w:style>
  <w:style w:type="character" w:customStyle="1" w:styleId="CharChar921">
    <w:name w:val="Char Char921"/>
    <w:qFormat/>
    <w:rPr>
      <w:rFonts w:eastAsia="宋体"/>
      <w:b/>
      <w:bCs/>
      <w:kern w:val="2"/>
      <w:sz w:val="28"/>
      <w:szCs w:val="28"/>
      <w:lang w:val="en-US" w:eastAsia="zh-CN" w:bidi="ar-SA"/>
    </w:rPr>
  </w:style>
  <w:style w:type="character" w:customStyle="1" w:styleId="bdsmore4">
    <w:name w:val="bds_more4"/>
    <w:basedOn w:val="ac"/>
    <w:rPr>
      <w:szCs w:val="24"/>
    </w:rPr>
  </w:style>
  <w:style w:type="character" w:customStyle="1" w:styleId="CharChar41">
    <w:name w:val="Char Char41"/>
    <w:qFormat/>
    <w:rPr>
      <w:rFonts w:eastAsia="华文仿宋"/>
      <w:bCs/>
      <w:kern w:val="2"/>
      <w:sz w:val="28"/>
      <w:szCs w:val="24"/>
      <w:lang w:val="en-US" w:eastAsia="zh-CN" w:bidi="ar-SA"/>
    </w:rPr>
  </w:style>
  <w:style w:type="character" w:customStyle="1" w:styleId="CharChar44">
    <w:name w:val="Char Char44"/>
    <w:qFormat/>
    <w:rPr>
      <w:rFonts w:ascii="Arial Unicode MS" w:eastAsia="Arial Unicode MS" w:hAnsi="Arial Unicode MS" w:cs="Arial Unicode MS"/>
      <w:szCs w:val="24"/>
      <w:lang w:val="en-US" w:eastAsia="zh-CN" w:bidi="ar-SA"/>
    </w:rPr>
  </w:style>
  <w:style w:type="character" w:customStyle="1" w:styleId="sidecatalog-dot">
    <w:name w:val="sidecatalog-dot"/>
    <w:basedOn w:val="ac"/>
    <w:rPr>
      <w:szCs w:val="24"/>
    </w:rPr>
  </w:style>
  <w:style w:type="character" w:customStyle="1" w:styleId="Charfffff">
    <w:name w:val="宋小四缩 Char"/>
    <w:link w:val="affffffffffffffffffffffffff5"/>
    <w:rPr>
      <w:rFonts w:ascii="宋体" w:hAnsi="宋体"/>
      <w:color w:val="000000"/>
      <w:sz w:val="24"/>
      <w:szCs w:val="24"/>
    </w:rPr>
  </w:style>
  <w:style w:type="paragraph" w:customStyle="1" w:styleId="affffffffffffffffffffffffff5">
    <w:name w:val="宋小四缩"/>
    <w:basedOn w:val="ab"/>
    <w:link w:val="Charfffff"/>
    <w:pPr>
      <w:spacing w:line="360" w:lineRule="auto"/>
      <w:ind w:firstLineChars="200" w:firstLine="480"/>
    </w:pPr>
    <w:rPr>
      <w:rFonts w:ascii="宋体" w:hAnsi="宋体"/>
      <w:color w:val="000000"/>
      <w:sz w:val="24"/>
      <w:szCs w:val="24"/>
    </w:rPr>
  </w:style>
  <w:style w:type="character" w:customStyle="1" w:styleId="ssCharChar">
    <w:name w:val="正文四号ss Char Char"/>
    <w:link w:val="ss"/>
    <w:rPr>
      <w:rFonts w:ascii="宋体" w:hAnsi="宋体"/>
      <w:sz w:val="28"/>
      <w:szCs w:val="28"/>
    </w:rPr>
  </w:style>
  <w:style w:type="paragraph" w:customStyle="1" w:styleId="ss">
    <w:name w:val="正文四号ss"/>
    <w:basedOn w:val="ab"/>
    <w:next w:val="ab"/>
    <w:link w:val="ssCharChar"/>
    <w:pPr>
      <w:spacing w:line="520" w:lineRule="exact"/>
      <w:ind w:firstLineChars="200" w:firstLine="200"/>
    </w:pPr>
    <w:rPr>
      <w:rFonts w:ascii="宋体" w:hAnsi="宋体"/>
      <w:sz w:val="28"/>
      <w:szCs w:val="28"/>
    </w:rPr>
  </w:style>
  <w:style w:type="character" w:customStyle="1" w:styleId="polysemyexp">
    <w:name w:val="polysemyexp"/>
    <w:rPr>
      <w:color w:val="AAAAAA"/>
      <w:sz w:val="18"/>
      <w:szCs w:val="18"/>
    </w:rPr>
  </w:style>
  <w:style w:type="character" w:customStyle="1" w:styleId="111BookmanOldStyleChar">
    <w:name w:val="条标题1.1.1 + (西文) Bookman Old Style Char"/>
    <w:rPr>
      <w:rFonts w:ascii="黑体" w:eastAsia="黑体"/>
      <w:b/>
      <w:bCs/>
      <w:kern w:val="2"/>
      <w:sz w:val="28"/>
      <w:szCs w:val="32"/>
      <w:lang w:val="en-US" w:eastAsia="zh-CN" w:bidi="ar-SA"/>
    </w:rPr>
  </w:style>
  <w:style w:type="character" w:customStyle="1" w:styleId="3Char12">
    <w:name w:val="正文3 Char1"/>
    <w:link w:val="3f4"/>
    <w:rPr>
      <w:rFonts w:ascii="Times New Roman" w:eastAsia="宋体" w:hAnsi="Times New Roman" w:cs="Times New Roman"/>
      <w:spacing w:val="-2"/>
      <w:kern w:val="0"/>
      <w:sz w:val="28"/>
      <w:szCs w:val="20"/>
    </w:rPr>
  </w:style>
  <w:style w:type="character" w:customStyle="1" w:styleId="Char1ff2">
    <w:name w:val="明显引用 Char1"/>
    <w:rPr>
      <w:b/>
      <w:bCs/>
      <w:i/>
      <w:iCs/>
      <w:color w:val="4F81BD"/>
      <w:kern w:val="2"/>
      <w:sz w:val="21"/>
      <w:szCs w:val="24"/>
    </w:rPr>
  </w:style>
  <w:style w:type="character" w:customStyle="1" w:styleId="BodyText2CharChar">
    <w:name w:val="Body Text 2 Char Char"/>
    <w:rPr>
      <w:kern w:val="2"/>
      <w:sz w:val="24"/>
      <w:szCs w:val="22"/>
    </w:rPr>
  </w:style>
  <w:style w:type="character" w:customStyle="1" w:styleId="Char61">
    <w:name w:val="普通文字 Char6"/>
    <w:rPr>
      <w:rFonts w:ascii="宋体" w:eastAsia="宋体" w:hAnsi="Courier New"/>
      <w:kern w:val="2"/>
      <w:sz w:val="21"/>
      <w:lang w:val="en-US" w:eastAsia="zh-CN" w:bidi="ar-SA"/>
    </w:rPr>
  </w:style>
  <w:style w:type="character" w:customStyle="1" w:styleId="liChar">
    <w:name w:val="li_正文 Char"/>
    <w:link w:val="li"/>
    <w:qFormat/>
    <w:rPr>
      <w:rFonts w:ascii="宋体" w:eastAsia="宋体" w:hAnsi="宋体"/>
      <w:sz w:val="24"/>
      <w:szCs w:val="21"/>
    </w:rPr>
  </w:style>
  <w:style w:type="paragraph" w:customStyle="1" w:styleId="li">
    <w:name w:val="li_正文"/>
    <w:basedOn w:val="ab"/>
    <w:link w:val="liChar"/>
    <w:qFormat/>
    <w:pPr>
      <w:adjustRightInd w:val="0"/>
      <w:snapToGrid w:val="0"/>
      <w:spacing w:line="360" w:lineRule="auto"/>
      <w:ind w:firstLineChars="200" w:firstLine="480"/>
    </w:pPr>
    <w:rPr>
      <w:rFonts w:ascii="宋体" w:eastAsia="宋体" w:hAnsi="宋体"/>
      <w:sz w:val="24"/>
      <w:szCs w:val="21"/>
    </w:rPr>
  </w:style>
  <w:style w:type="character" w:customStyle="1" w:styleId="bdsmore9">
    <w:name w:val="bds_more9"/>
    <w:rPr>
      <w:rFonts w:ascii="宋体" w:eastAsia="宋体" w:hAnsi="宋体" w:cs="宋体" w:hint="eastAsia"/>
    </w:rPr>
  </w:style>
  <w:style w:type="character" w:customStyle="1" w:styleId="CharCharffe">
    <w:name w:val="表格标题博泵 Char Char"/>
    <w:link w:val="affffffffffffffffffffffffff6"/>
    <w:rPr>
      <w:b/>
      <w:color w:val="000000"/>
    </w:rPr>
  </w:style>
  <w:style w:type="paragraph" w:customStyle="1" w:styleId="affffffffffffffffffffffffff6">
    <w:name w:val="表格标题博泵"/>
    <w:basedOn w:val="ab"/>
    <w:link w:val="CharCharffe"/>
    <w:pPr>
      <w:adjustRightInd w:val="0"/>
      <w:snapToGrid w:val="0"/>
      <w:jc w:val="center"/>
      <w:textAlignment w:val="baseline"/>
    </w:pPr>
    <w:rPr>
      <w:b/>
      <w:color w:val="000000"/>
    </w:rPr>
  </w:style>
  <w:style w:type="character" w:customStyle="1" w:styleId="CharChar29">
    <w:name w:val="Char Char29"/>
    <w:locked/>
    <w:rPr>
      <w:rFonts w:ascii="仿宋_GB2312" w:eastAsia="Arial"/>
      <w:kern w:val="2"/>
      <w:sz w:val="24"/>
      <w:lang w:val="en-US" w:eastAsia="zh-CN" w:bidi="ar-SA"/>
    </w:rPr>
  </w:style>
  <w:style w:type="character" w:customStyle="1" w:styleId="CharChar271">
    <w:name w:val="Char Char271"/>
    <w:rPr>
      <w:kern w:val="2"/>
      <w:sz w:val="18"/>
      <w:szCs w:val="18"/>
    </w:rPr>
  </w:style>
  <w:style w:type="character" w:customStyle="1" w:styleId="CharCharffc">
    <w:name w:val="金源 Char Char"/>
    <w:link w:val="affffffffffffffffffffffffff3"/>
    <w:rPr>
      <w:sz w:val="24"/>
    </w:rPr>
  </w:style>
  <w:style w:type="character" w:customStyle="1" w:styleId="CharChar39">
    <w:name w:val="Char Char39"/>
    <w:qFormat/>
    <w:rPr>
      <w:rFonts w:ascii="宋体" w:eastAsia="宋体" w:hAnsi="宋体"/>
      <w:kern w:val="2"/>
      <w:sz w:val="18"/>
      <w:szCs w:val="18"/>
      <w:lang w:val="en-US" w:eastAsia="zh-CN" w:bidi="ar-SA"/>
    </w:rPr>
  </w:style>
  <w:style w:type="character" w:customStyle="1" w:styleId="sidecatalog-dot1">
    <w:name w:val="sidecatalog-dot1"/>
    <w:basedOn w:val="ac"/>
    <w:rPr>
      <w:szCs w:val="24"/>
    </w:rPr>
  </w:style>
  <w:style w:type="character" w:customStyle="1" w:styleId="ask-title">
    <w:name w:val="ask-title"/>
    <w:basedOn w:val="ac"/>
    <w:rPr>
      <w:szCs w:val="24"/>
    </w:rPr>
  </w:style>
  <w:style w:type="character" w:customStyle="1" w:styleId="info">
    <w:name w:val="info"/>
    <w:rPr>
      <w:rFonts w:eastAsia="黑体"/>
      <w:kern w:val="2"/>
      <w:sz w:val="30"/>
      <w:szCs w:val="24"/>
      <w:lang w:val="en-US" w:eastAsia="zh-CN" w:bidi="ar-SA"/>
    </w:rPr>
  </w:style>
  <w:style w:type="character" w:customStyle="1" w:styleId="2Chard">
    <w:name w:val="2# Char"/>
    <w:link w:val="2ffff6"/>
    <w:rPr>
      <w:rFonts w:ascii="黑体" w:eastAsia="黑体" w:hAnsi="宋体"/>
      <w:b/>
      <w:bCs/>
      <w:sz w:val="28"/>
      <w:szCs w:val="28"/>
    </w:rPr>
  </w:style>
  <w:style w:type="paragraph" w:customStyle="1" w:styleId="2ffff6">
    <w:name w:val="2#"/>
    <w:basedOn w:val="1fffff5"/>
    <w:link w:val="2Chard"/>
    <w:pPr>
      <w:spacing w:beforeLines="0" w:afterLines="0"/>
    </w:pPr>
  </w:style>
  <w:style w:type="paragraph" w:customStyle="1" w:styleId="1fffff5">
    <w:name w:val="1#"/>
    <w:basedOn w:val="1"/>
    <w:link w:val="1Charb"/>
    <w:pPr>
      <w:tabs>
        <w:tab w:val="left" w:pos="432"/>
      </w:tabs>
      <w:spacing w:beforeLines="50" w:afterLines="50" w:line="540" w:lineRule="exact"/>
      <w:jc w:val="both"/>
    </w:pPr>
    <w:rPr>
      <w:rFonts w:ascii="黑体" w:eastAsia="黑体" w:hAnsi="宋体" w:cstheme="minorBidi"/>
      <w:sz w:val="28"/>
      <w:szCs w:val="28"/>
    </w:rPr>
  </w:style>
  <w:style w:type="character" w:customStyle="1" w:styleId="2CharChar4">
    <w:name w:val="样式2 Char Char"/>
    <w:link w:val="2ff0"/>
    <w:rPr>
      <w:rFonts w:ascii="宋体" w:eastAsia="宋体" w:hAnsi="Times New Roman" w:cs="Times New Roman"/>
      <w:b/>
      <w:szCs w:val="20"/>
    </w:rPr>
  </w:style>
  <w:style w:type="character" w:customStyle="1" w:styleId="font111">
    <w:name w:val="font111"/>
    <w:rPr>
      <w:rFonts w:ascii="宋体" w:eastAsia="宋体" w:hAnsi="宋体" w:cs="宋体" w:hint="eastAsia"/>
      <w:color w:val="000000"/>
      <w:sz w:val="24"/>
      <w:szCs w:val="24"/>
    </w:rPr>
  </w:style>
  <w:style w:type="character" w:customStyle="1" w:styleId="lemmatitleh12">
    <w:name w:val="lemmatitleh12"/>
    <w:basedOn w:val="ac"/>
    <w:rPr>
      <w:szCs w:val="24"/>
    </w:rPr>
  </w:style>
  <w:style w:type="character" w:customStyle="1" w:styleId="3ff3">
    <w:name w:val="访问过的超链接3"/>
    <w:rPr>
      <w:rFonts w:hint="default"/>
      <w:color w:val="800080"/>
      <w:u w:val="single"/>
    </w:rPr>
  </w:style>
  <w:style w:type="character" w:customStyle="1" w:styleId="3H31113111h3level3PIM3Level3HeadHeadCharChar">
    <w:name w:val="样式 标题 3H31.1.1标题 3条标题1.1.1h3level_3PIM 3Level 3 HeadHead... Char Char"/>
    <w:link w:val="3H31113111h3level3PIM3Level3HeadHead"/>
    <w:rPr>
      <w:rFonts w:ascii="黑体" w:eastAsia="黑体" w:hAnsi="黑体"/>
      <w:sz w:val="28"/>
      <w:szCs w:val="32"/>
    </w:rPr>
  </w:style>
  <w:style w:type="paragraph" w:customStyle="1" w:styleId="3H31113111h3level3PIM3Level3HeadHead">
    <w:name w:val="样式 标题 3H31.1.1标题 3条标题1.1.1h3level_3PIM 3Level 3 HeadHead..."/>
    <w:basedOn w:val="3"/>
    <w:link w:val="3H31113111h3level3PIM3Level3HeadHeadCharChar"/>
    <w:pPr>
      <w:numPr>
        <w:ilvl w:val="0"/>
        <w:numId w:val="0"/>
      </w:numPr>
      <w:tabs>
        <w:tab w:val="left" w:pos="720"/>
      </w:tabs>
      <w:spacing w:line="415" w:lineRule="auto"/>
    </w:pPr>
    <w:rPr>
      <w:rFonts w:ascii="黑体" w:eastAsia="黑体" w:hAnsi="黑体" w:cstheme="minorBidi"/>
      <w:b w:val="0"/>
      <w:bCs w:val="0"/>
      <w:sz w:val="28"/>
    </w:rPr>
  </w:style>
  <w:style w:type="character" w:customStyle="1" w:styleId="polysemyred">
    <w:name w:val="polysemyred"/>
    <w:rPr>
      <w:color w:val="FF6666"/>
      <w:sz w:val="18"/>
      <w:szCs w:val="18"/>
    </w:rPr>
  </w:style>
  <w:style w:type="character" w:customStyle="1" w:styleId="111CharChar">
    <w:name w:val="1.1.1 Char Char"/>
    <w:rPr>
      <w:rFonts w:ascii="DFKai-SB" w:eastAsia="DFKai-SB"/>
      <w:bCs/>
      <w:kern w:val="2"/>
      <w:sz w:val="28"/>
      <w:szCs w:val="28"/>
      <w:lang w:val="en-US" w:eastAsia="zh-TW" w:bidi="ar-SA"/>
    </w:rPr>
  </w:style>
  <w:style w:type="character" w:customStyle="1" w:styleId="CharChar151">
    <w:name w:val="Char Char151"/>
    <w:qFormat/>
    <w:rPr>
      <w:rFonts w:eastAsia="宋体"/>
      <w:kern w:val="2"/>
      <w:sz w:val="21"/>
      <w:lang w:val="en-US" w:eastAsia="zh-CN" w:bidi="ar-SA"/>
    </w:rPr>
  </w:style>
  <w:style w:type="character" w:customStyle="1" w:styleId="bdsnopic">
    <w:name w:val="bds_nopic"/>
    <w:basedOn w:val="ac"/>
    <w:rPr>
      <w:szCs w:val="24"/>
    </w:rPr>
  </w:style>
  <w:style w:type="character" w:customStyle="1" w:styleId="desc">
    <w:name w:val="desc"/>
    <w:rPr>
      <w:color w:val="000000"/>
      <w:sz w:val="18"/>
      <w:szCs w:val="18"/>
    </w:rPr>
  </w:style>
  <w:style w:type="character" w:customStyle="1" w:styleId="CharCharfff">
    <w:name w:val="表 标题 Char Char"/>
    <w:link w:val="affffffffffffffffffffffffff7"/>
    <w:rPr>
      <w:b/>
      <w:sz w:val="24"/>
    </w:rPr>
  </w:style>
  <w:style w:type="paragraph" w:customStyle="1" w:styleId="affffffffffffffffffffffffff7">
    <w:name w:val="表 标题"/>
    <w:basedOn w:val="affd"/>
    <w:next w:val="ab"/>
    <w:link w:val="CharCharfff"/>
    <w:pPr>
      <w:tabs>
        <w:tab w:val="clear" w:pos="9016"/>
      </w:tabs>
      <w:adjustRightInd/>
      <w:snapToGrid/>
      <w:spacing w:beforeLines="50" w:line="240" w:lineRule="auto"/>
      <w:ind w:left="0" w:firstLine="0"/>
      <w:jc w:val="center"/>
      <w:textAlignment w:val="auto"/>
    </w:pPr>
    <w:rPr>
      <w:rFonts w:asciiTheme="minorHAnsi" w:eastAsiaTheme="minorEastAsia" w:hAnsiTheme="minorHAnsi" w:cstheme="minorBidi"/>
      <w:b/>
      <w:snapToGrid/>
      <w:kern w:val="2"/>
      <w:szCs w:val="22"/>
    </w:rPr>
  </w:style>
  <w:style w:type="character" w:customStyle="1" w:styleId="bdsmore7">
    <w:name w:val="bds_more7"/>
    <w:basedOn w:val="ac"/>
    <w:rPr>
      <w:szCs w:val="24"/>
    </w:rPr>
  </w:style>
  <w:style w:type="character" w:customStyle="1" w:styleId="Charfffff0">
    <w:name w:val="表格标题新 Char"/>
    <w:rPr>
      <w:rFonts w:ascii="仿宋_GB2312" w:eastAsia="黑体"/>
      <w:b/>
      <w:snapToGrid w:val="0"/>
      <w:spacing w:val="4"/>
      <w:sz w:val="24"/>
      <w:szCs w:val="24"/>
      <w:lang w:val="en-US" w:eastAsia="zh-CN" w:bidi="ar-SA"/>
    </w:rPr>
  </w:style>
  <w:style w:type="character" w:customStyle="1" w:styleId="c10">
    <w:name w:val="c1"/>
    <w:rPr>
      <w:sz w:val="26"/>
      <w:szCs w:val="26"/>
    </w:rPr>
  </w:style>
  <w:style w:type="character" w:customStyle="1" w:styleId="0-MengChar">
    <w:name w:val="0-Meng Char"/>
    <w:link w:val="0-Meng"/>
    <w:rPr>
      <w:szCs w:val="21"/>
    </w:rPr>
  </w:style>
  <w:style w:type="paragraph" w:customStyle="1" w:styleId="0-Meng">
    <w:name w:val="0-Meng"/>
    <w:basedOn w:val="ab"/>
    <w:next w:val="ab"/>
    <w:link w:val="0-MengChar"/>
    <w:pPr>
      <w:spacing w:line="360" w:lineRule="auto"/>
      <w:ind w:firstLineChars="200" w:firstLine="504"/>
    </w:pPr>
    <w:rPr>
      <w:szCs w:val="21"/>
    </w:rPr>
  </w:style>
  <w:style w:type="character" w:customStyle="1" w:styleId="CharCharCharCharCharChar11">
    <w:name w:val="Char Char Char Char Char Char11"/>
    <w:rPr>
      <w:rFonts w:ascii="Arial" w:eastAsia="黑体" w:hAnsi="Arial" w:cs="Arial" w:hint="default"/>
      <w:lang w:bidi="en-US"/>
    </w:rPr>
  </w:style>
  <w:style w:type="character" w:customStyle="1" w:styleId="sort">
    <w:name w:val="sort"/>
    <w:rPr>
      <w:color w:val="FFFFFF"/>
      <w:bdr w:val="single" w:sz="24" w:space="0" w:color="auto"/>
    </w:rPr>
  </w:style>
  <w:style w:type="character" w:customStyle="1" w:styleId="WebCharChar">
    <w:name w:val="普通 (Web) Char Char"/>
    <w:rPr>
      <w:rFonts w:ascii="宋体" w:eastAsia="宋体" w:hAnsi="宋体" w:cs="宋体"/>
      <w:sz w:val="24"/>
      <w:szCs w:val="24"/>
      <w:lang w:val="en-US" w:eastAsia="zh-CN" w:bidi="ar-SA"/>
    </w:rPr>
  </w:style>
  <w:style w:type="character" w:customStyle="1" w:styleId="3H31113111h3level3PIM3Level3HeadHead1CharChar">
    <w:name w:val="样式 标题 3H31.1.1标题 3条标题1.1.1h3level_3PIM 3Level 3 HeadHead...1 Char Char"/>
    <w:link w:val="3H31113111h3level3PIM3Level3HeadHead1"/>
    <w:rPr>
      <w:rFonts w:ascii="黑体" w:eastAsia="黑体" w:hAnsi="黑体"/>
      <w:b/>
      <w:bCs/>
      <w:sz w:val="28"/>
      <w:szCs w:val="32"/>
    </w:rPr>
  </w:style>
  <w:style w:type="paragraph" w:customStyle="1" w:styleId="3H31113111h3level3PIM3Level3HeadHead1">
    <w:name w:val="样式 标题 3H31.1.1标题 3条标题1.1.1h3level_3PIM 3Level 3 HeadHead...1"/>
    <w:basedOn w:val="3"/>
    <w:link w:val="3H31113111h3level3PIM3Level3HeadHead1CharChar"/>
    <w:pPr>
      <w:numPr>
        <w:ilvl w:val="0"/>
        <w:numId w:val="0"/>
      </w:numPr>
      <w:tabs>
        <w:tab w:val="left" w:pos="720"/>
      </w:tabs>
    </w:pPr>
    <w:rPr>
      <w:rFonts w:ascii="黑体" w:eastAsia="黑体" w:hAnsi="黑体" w:cstheme="minorBidi"/>
      <w:sz w:val="28"/>
    </w:rPr>
  </w:style>
  <w:style w:type="character" w:customStyle="1" w:styleId="words1">
    <w:name w:val="words1"/>
    <w:rPr>
      <w:rFonts w:eastAsia="黑体"/>
      <w:kern w:val="2"/>
      <w:sz w:val="20"/>
      <w:szCs w:val="20"/>
      <w:lang w:val="en-US" w:eastAsia="zh-CN" w:bidi="ar-SA"/>
    </w:rPr>
  </w:style>
  <w:style w:type="character" w:customStyle="1" w:styleId="CharChar101">
    <w:name w:val="Char Char101"/>
    <w:locked/>
    <w:rPr>
      <w:rFonts w:ascii="宋体" w:eastAsia="宋体"/>
      <w:b/>
      <w:bCs/>
      <w:kern w:val="2"/>
      <w:sz w:val="21"/>
      <w:szCs w:val="24"/>
      <w:lang w:val="en-US" w:eastAsia="zh-CN" w:bidi="ar-SA"/>
    </w:rPr>
  </w:style>
  <w:style w:type="character" w:customStyle="1" w:styleId="lemmatitleh1">
    <w:name w:val="lemmatitleh1"/>
    <w:basedOn w:val="ac"/>
    <w:rPr>
      <w:szCs w:val="24"/>
    </w:rPr>
  </w:style>
  <w:style w:type="character" w:customStyle="1" w:styleId="font121">
    <w:name w:val="font121"/>
    <w:rPr>
      <w:rFonts w:ascii="Times New Roman" w:hAnsi="Times New Roman" w:cs="Times New Roman" w:hint="default"/>
      <w:color w:val="000000"/>
      <w:sz w:val="22"/>
      <w:szCs w:val="22"/>
      <w:vertAlign w:val="subscript"/>
    </w:rPr>
  </w:style>
  <w:style w:type="character" w:customStyle="1" w:styleId="Charfffff1">
    <w:name w:val="第蓝星正文 Char"/>
    <w:rPr>
      <w:rFonts w:eastAsia="宋体"/>
      <w:kern w:val="2"/>
      <w:sz w:val="21"/>
      <w:szCs w:val="21"/>
      <w:lang w:val="en-US" w:eastAsia="zh-CN" w:bidi="ar-SA"/>
    </w:rPr>
  </w:style>
  <w:style w:type="character" w:customStyle="1" w:styleId="CharChar28">
    <w:name w:val="Char Char28"/>
    <w:qFormat/>
    <w:rPr>
      <w:rFonts w:eastAsia="宋体"/>
      <w:kern w:val="2"/>
      <w:sz w:val="24"/>
      <w:lang w:val="en-US" w:eastAsia="zh-CN" w:bidi="ar-SA"/>
    </w:rPr>
  </w:style>
  <w:style w:type="character" w:customStyle="1" w:styleId="hei141">
    <w:name w:val="hei141"/>
    <w:rPr>
      <w:rFonts w:ascii="宋体" w:eastAsia="宋体" w:hAnsi="宋体" w:hint="eastAsia"/>
      <w:color w:val="000000"/>
      <w:sz w:val="21"/>
      <w:szCs w:val="21"/>
      <w:u w:val="none"/>
    </w:rPr>
  </w:style>
  <w:style w:type="character" w:customStyle="1" w:styleId="sidecatalog-index2">
    <w:name w:val="sidecatalog-index2"/>
    <w:rPr>
      <w:rFonts w:ascii="Arail" w:eastAsia="Arail" w:hAnsi="Arail" w:cs="Arail"/>
      <w:color w:val="999999"/>
      <w:sz w:val="21"/>
      <w:szCs w:val="21"/>
    </w:rPr>
  </w:style>
  <w:style w:type="character" w:customStyle="1" w:styleId="1CharChar3">
    <w:name w:val="表格文字1 Char Char"/>
    <w:link w:val="1fff9"/>
    <w:rPr>
      <w:rFonts w:ascii="宋体" w:eastAsia="宋体" w:hAnsi="Times New Roman" w:cs="Times New Roman"/>
      <w:szCs w:val="20"/>
    </w:rPr>
  </w:style>
  <w:style w:type="character" w:customStyle="1" w:styleId="bdsmore2">
    <w:name w:val="bds_more2"/>
    <w:basedOn w:val="ac"/>
    <w:rPr>
      <w:szCs w:val="24"/>
    </w:rPr>
  </w:style>
  <w:style w:type="character" w:customStyle="1" w:styleId="CharCharfff0">
    <w:name w:val="表蕊居中 Char Char"/>
    <w:link w:val="affffffffffffffffffffffffff8"/>
    <w:rPr>
      <w:color w:val="FF0000"/>
      <w:spacing w:val="-10"/>
      <w:szCs w:val="21"/>
    </w:rPr>
  </w:style>
  <w:style w:type="paragraph" w:customStyle="1" w:styleId="affffffffffffffffffffffffff8">
    <w:name w:val="表蕊居中"/>
    <w:basedOn w:val="ab"/>
    <w:link w:val="CharCharfff0"/>
    <w:pPr>
      <w:adjustRightInd w:val="0"/>
      <w:spacing w:line="280" w:lineRule="atLeast"/>
      <w:jc w:val="center"/>
      <w:textAlignment w:val="baseline"/>
    </w:pPr>
    <w:rPr>
      <w:color w:val="FF0000"/>
      <w:spacing w:val="-10"/>
      <w:szCs w:val="21"/>
    </w:rPr>
  </w:style>
  <w:style w:type="character" w:customStyle="1" w:styleId="Charfffff2">
    <w:name w:val="文本 Char"/>
    <w:link w:val="affffffffffffffffffffffffff9"/>
    <w:rPr>
      <w:rFonts w:eastAsia="宋体"/>
      <w:sz w:val="24"/>
      <w:szCs w:val="24"/>
    </w:rPr>
  </w:style>
  <w:style w:type="paragraph" w:customStyle="1" w:styleId="affffffffffffffffffffffffff9">
    <w:name w:val="文本"/>
    <w:basedOn w:val="ab"/>
    <w:next w:val="23"/>
    <w:link w:val="Charfffff2"/>
    <w:pPr>
      <w:spacing w:line="360" w:lineRule="auto"/>
      <w:ind w:firstLine="495"/>
    </w:pPr>
    <w:rPr>
      <w:rFonts w:eastAsia="宋体"/>
      <w:sz w:val="24"/>
      <w:szCs w:val="24"/>
    </w:rPr>
  </w:style>
  <w:style w:type="character" w:customStyle="1" w:styleId="1fffff6">
    <w:name w:val="书籍标题1"/>
    <w:qFormat/>
    <w:rPr>
      <w:i/>
      <w:iCs/>
      <w:smallCaps/>
      <w:spacing w:val="5"/>
    </w:rPr>
  </w:style>
  <w:style w:type="character" w:customStyle="1" w:styleId="BChar1">
    <w:name w:val="B表格标题 Char"/>
    <w:link w:val="B3"/>
    <w:rPr>
      <w:rFonts w:eastAsia="黑体"/>
      <w:sz w:val="24"/>
    </w:rPr>
  </w:style>
  <w:style w:type="paragraph" w:customStyle="1" w:styleId="B3">
    <w:name w:val="B表格标题"/>
    <w:basedOn w:val="af5"/>
    <w:link w:val="BChar1"/>
    <w:qFormat/>
    <w:pPr>
      <w:adjustRightInd w:val="0"/>
      <w:snapToGrid w:val="0"/>
      <w:jc w:val="center"/>
    </w:pPr>
    <w:rPr>
      <w:rFonts w:asciiTheme="minorHAnsi" w:hAnsiTheme="minorHAnsi"/>
      <w:sz w:val="24"/>
    </w:rPr>
  </w:style>
  <w:style w:type="character" w:customStyle="1" w:styleId="CharCharfff1">
    <w:name w:val="表格 Char Char"/>
    <w:rPr>
      <w:rFonts w:ascii="宋体" w:eastAsia="宋体" w:hAnsi="Courier New"/>
      <w:kern w:val="2"/>
      <w:sz w:val="21"/>
      <w:lang w:val="en-US" w:eastAsia="zh-CN" w:bidi="ar-SA"/>
    </w:rPr>
  </w:style>
  <w:style w:type="character" w:customStyle="1" w:styleId="sidecatalog-index1">
    <w:name w:val="sidecatalog-index1"/>
    <w:rPr>
      <w:rFonts w:ascii="Arial" w:hAnsi="Arial" w:cs="Arial"/>
      <w:b/>
      <w:color w:val="999999"/>
      <w:sz w:val="21"/>
      <w:szCs w:val="21"/>
    </w:rPr>
  </w:style>
  <w:style w:type="character" w:customStyle="1" w:styleId="aChar0">
    <w:name w:val="表格a Char"/>
    <w:link w:val="affffffffffffffffffffffffffa"/>
    <w:rPr>
      <w:rFonts w:eastAsia="宋体"/>
      <w:color w:val="000000"/>
      <w:szCs w:val="21"/>
    </w:rPr>
  </w:style>
  <w:style w:type="paragraph" w:customStyle="1" w:styleId="affffffffffffffffffffffffffa">
    <w:name w:val="表格a"/>
    <w:basedOn w:val="ab"/>
    <w:link w:val="aChar0"/>
    <w:pPr>
      <w:adjustRightInd w:val="0"/>
      <w:snapToGrid w:val="0"/>
      <w:ind w:firstLine="420"/>
      <w:jc w:val="center"/>
    </w:pPr>
    <w:rPr>
      <w:rFonts w:eastAsia="宋体"/>
      <w:color w:val="000000"/>
      <w:szCs w:val="21"/>
    </w:rPr>
  </w:style>
  <w:style w:type="character" w:customStyle="1" w:styleId="4CharChar2">
    <w:name w:val="宋体4 Char Char"/>
    <w:link w:val="4f9"/>
    <w:rPr>
      <w:sz w:val="28"/>
      <w:szCs w:val="48"/>
    </w:rPr>
  </w:style>
  <w:style w:type="paragraph" w:customStyle="1" w:styleId="4f9">
    <w:name w:val="宋体4"/>
    <w:basedOn w:val="ab"/>
    <w:link w:val="4CharChar2"/>
    <w:pPr>
      <w:spacing w:line="360" w:lineRule="auto"/>
      <w:ind w:firstLineChars="200" w:firstLine="200"/>
    </w:pPr>
    <w:rPr>
      <w:sz w:val="28"/>
      <w:szCs w:val="48"/>
    </w:rPr>
  </w:style>
  <w:style w:type="character" w:customStyle="1" w:styleId="CharChar81">
    <w:name w:val="Char Char81"/>
    <w:qFormat/>
    <w:rPr>
      <w:kern w:val="2"/>
      <w:sz w:val="21"/>
      <w:szCs w:val="24"/>
    </w:rPr>
  </w:style>
  <w:style w:type="character" w:customStyle="1" w:styleId="sidecatalog-dot4">
    <w:name w:val="sidecatalog-dot4"/>
    <w:basedOn w:val="ac"/>
    <w:rPr>
      <w:szCs w:val="24"/>
    </w:rPr>
  </w:style>
  <w:style w:type="character" w:customStyle="1" w:styleId="font101">
    <w:name w:val="font101"/>
    <w:rPr>
      <w:rFonts w:ascii="Times New Roman" w:hAnsi="Times New Roman" w:cs="Times New Roman" w:hint="default"/>
      <w:color w:val="000000"/>
      <w:sz w:val="22"/>
      <w:szCs w:val="22"/>
    </w:rPr>
  </w:style>
  <w:style w:type="character" w:customStyle="1" w:styleId="Charfffff3">
    <w:name w:val="正文四号 Char"/>
    <w:link w:val="affffffffffffffffffffffffffb"/>
    <w:rPr>
      <w:rFonts w:ascii="Arial Black" w:hAnsi="Arial Black"/>
      <w:sz w:val="28"/>
    </w:rPr>
  </w:style>
  <w:style w:type="paragraph" w:customStyle="1" w:styleId="affffffffffffffffffffffffffb">
    <w:name w:val="正文四号"/>
    <w:basedOn w:val="ab"/>
    <w:link w:val="Charfffff3"/>
    <w:pPr>
      <w:spacing w:line="360" w:lineRule="auto"/>
      <w:ind w:firstLineChars="200" w:firstLine="200"/>
    </w:pPr>
    <w:rPr>
      <w:rFonts w:ascii="Arial Black" w:hAnsi="Arial Black"/>
      <w:sz w:val="28"/>
    </w:rPr>
  </w:style>
  <w:style w:type="character" w:customStyle="1" w:styleId="1Charb">
    <w:name w:val="1# Char"/>
    <w:link w:val="1fffff5"/>
    <w:rPr>
      <w:rFonts w:ascii="黑体" w:eastAsia="黑体" w:hAnsi="宋体"/>
      <w:b/>
      <w:bCs/>
      <w:sz w:val="28"/>
      <w:szCs w:val="28"/>
    </w:rPr>
  </w:style>
  <w:style w:type="character" w:customStyle="1" w:styleId="bdsnopic1">
    <w:name w:val="bds_nopic1"/>
    <w:basedOn w:val="ac"/>
    <w:rPr>
      <w:szCs w:val="24"/>
    </w:rPr>
  </w:style>
  <w:style w:type="character" w:customStyle="1" w:styleId="blackboldfont14">
    <w:name w:val="blackbold font14"/>
  </w:style>
  <w:style w:type="character" w:customStyle="1" w:styleId="69">
    <w:name w:val="标题6"/>
    <w:basedOn w:val="ac"/>
    <w:qFormat/>
    <w:rPr>
      <w:szCs w:val="24"/>
    </w:rPr>
  </w:style>
  <w:style w:type="character" w:customStyle="1" w:styleId="CharChar38">
    <w:name w:val="Char Char38"/>
    <w:qFormat/>
    <w:rPr>
      <w:rFonts w:ascii="宋体" w:hAnsi="宋体"/>
      <w:b/>
      <w:bCs/>
      <w:color w:val="000000"/>
      <w:kern w:val="2"/>
      <w:sz w:val="24"/>
      <w:szCs w:val="18"/>
    </w:rPr>
  </w:style>
  <w:style w:type="character" w:customStyle="1" w:styleId="1fffff7">
    <w:name w:val="占位符文本1"/>
    <w:qFormat/>
    <w:rPr>
      <w:color w:val="808080"/>
    </w:rPr>
  </w:style>
  <w:style w:type="character" w:customStyle="1" w:styleId="CharChar2011">
    <w:name w:val="Char Char2011"/>
    <w:qFormat/>
    <w:rPr>
      <w:rFonts w:ascii="Arial" w:eastAsia="宋体" w:hAnsi="Arial" w:cs="Arial"/>
      <w:sz w:val="21"/>
      <w:szCs w:val="21"/>
      <w:lang w:val="en-US" w:eastAsia="zh-CN" w:bidi="ar-SA"/>
    </w:rPr>
  </w:style>
  <w:style w:type="character" w:customStyle="1" w:styleId="CharChar1121">
    <w:name w:val="Char Char1121"/>
    <w:qFormat/>
    <w:rPr>
      <w:rFonts w:ascii="宋体" w:eastAsia="宋体" w:hAnsi="Courier New"/>
      <w:kern w:val="2"/>
      <w:sz w:val="21"/>
      <w:lang w:val="en-US" w:eastAsia="zh-CN" w:bidi="ar-SA"/>
    </w:rPr>
  </w:style>
  <w:style w:type="character" w:customStyle="1" w:styleId="0-sghksChar">
    <w:name w:val="0-sghks Char"/>
    <w:link w:val="0-sghks"/>
    <w:rPr>
      <w:rFonts w:eastAsia="宋体"/>
      <w:color w:val="000000"/>
      <w:sz w:val="24"/>
      <w:szCs w:val="24"/>
      <w:lang w:val="zh-CN"/>
    </w:rPr>
  </w:style>
  <w:style w:type="paragraph" w:customStyle="1" w:styleId="0-sghks">
    <w:name w:val="0-sghks"/>
    <w:basedOn w:val="ab"/>
    <w:next w:val="ab"/>
    <w:link w:val="0-sghksChar"/>
    <w:pPr>
      <w:spacing w:line="360" w:lineRule="auto"/>
      <w:ind w:firstLineChars="200" w:firstLine="200"/>
    </w:pPr>
    <w:rPr>
      <w:rFonts w:eastAsia="宋体"/>
      <w:color w:val="000000"/>
      <w:sz w:val="24"/>
      <w:szCs w:val="24"/>
      <w:lang w:val="zh-CN"/>
    </w:rPr>
  </w:style>
  <w:style w:type="character" w:customStyle="1" w:styleId="CharCharfff2">
    <w:name w:val="表格标题新 Char Char"/>
    <w:link w:val="affffffffffffffffffffffffffc"/>
    <w:rPr>
      <w:rFonts w:ascii="仿宋_GB2312" w:eastAsia="黑体"/>
      <w:b/>
      <w:snapToGrid w:val="0"/>
      <w:spacing w:val="4"/>
      <w:kern w:val="18"/>
      <w:sz w:val="24"/>
      <w:szCs w:val="24"/>
    </w:rPr>
  </w:style>
  <w:style w:type="paragraph" w:customStyle="1" w:styleId="affffffffffffffffffffffffffc">
    <w:name w:val="表格标题新"/>
    <w:basedOn w:val="affff8"/>
    <w:link w:val="CharCharfff2"/>
    <w:pPr>
      <w:tabs>
        <w:tab w:val="left" w:pos="0"/>
      </w:tabs>
      <w:kinsoku/>
      <w:wordWrap/>
      <w:overflowPunct/>
      <w:adjustRightInd w:val="0"/>
      <w:snapToGrid w:val="0"/>
      <w:spacing w:beforeLines="50"/>
      <w:ind w:firstLine="562"/>
    </w:pPr>
    <w:rPr>
      <w:rFonts w:ascii="仿宋_GB2312" w:eastAsia="黑体"/>
      <w:b/>
      <w:spacing w:val="4"/>
      <w:kern w:val="18"/>
      <w:sz w:val="24"/>
      <w:szCs w:val="24"/>
    </w:rPr>
  </w:style>
  <w:style w:type="character" w:customStyle="1" w:styleId="1CharChar7">
    <w:name w:val="表内容1 Char Char"/>
    <w:rPr>
      <w:sz w:val="21"/>
      <w:szCs w:val="21"/>
      <w:lang w:bidi="ar-SA"/>
    </w:rPr>
  </w:style>
  <w:style w:type="character" w:customStyle="1" w:styleId="Char1ff3">
    <w:name w:val="引用 Char1"/>
    <w:rPr>
      <w:i/>
      <w:iCs/>
      <w:color w:val="000000"/>
      <w:kern w:val="2"/>
      <w:sz w:val="21"/>
      <w:szCs w:val="24"/>
    </w:rPr>
  </w:style>
  <w:style w:type="character" w:customStyle="1" w:styleId="tpccontent1">
    <w:name w:val="tpc_content1"/>
    <w:rPr>
      <w:sz w:val="20"/>
    </w:rPr>
  </w:style>
  <w:style w:type="character" w:customStyle="1" w:styleId="CharCharfff3">
    <w:name w:val="正文样式 Char Char"/>
    <w:rPr>
      <w:rFonts w:ascii="宋体" w:hAnsi="宋体"/>
      <w:kern w:val="2"/>
      <w:sz w:val="21"/>
    </w:rPr>
  </w:style>
  <w:style w:type="character" w:customStyle="1" w:styleId="CharChar27">
    <w:name w:val="Char Char27"/>
    <w:rPr>
      <w:kern w:val="2"/>
      <w:sz w:val="18"/>
      <w:szCs w:val="18"/>
    </w:rPr>
  </w:style>
  <w:style w:type="character" w:customStyle="1" w:styleId="CharCharfff4">
    <w:name w:val="表格内字体 Char Char"/>
    <w:rPr>
      <w:rFonts w:eastAsia="宋体"/>
      <w:kern w:val="2"/>
      <w:sz w:val="21"/>
      <w:szCs w:val="24"/>
      <w:lang w:val="en-US" w:eastAsia="zh-CN" w:bidi="ar-SA"/>
    </w:rPr>
  </w:style>
  <w:style w:type="character" w:customStyle="1" w:styleId="5CharChar1">
    <w:name w:val="正文5号 Char Char1"/>
    <w:rPr>
      <w:kern w:val="2"/>
      <w:sz w:val="21"/>
      <w:szCs w:val="24"/>
    </w:rPr>
  </w:style>
  <w:style w:type="character" w:customStyle="1" w:styleId="CharCharfff5">
    <w:name w:val="未确定 Char Char"/>
    <w:link w:val="affffffffffffffffffffffffffd"/>
    <w:rPr>
      <w:color w:val="800080"/>
      <w:sz w:val="24"/>
      <w:szCs w:val="24"/>
    </w:rPr>
  </w:style>
  <w:style w:type="paragraph" w:customStyle="1" w:styleId="affffffffffffffffffffffffffd">
    <w:name w:val="未确定"/>
    <w:basedOn w:val="ab"/>
    <w:link w:val="CharCharfff5"/>
    <w:pPr>
      <w:spacing w:beforeLines="50" w:line="400" w:lineRule="exact"/>
      <w:ind w:firstLineChars="200" w:firstLine="480"/>
    </w:pPr>
    <w:rPr>
      <w:color w:val="800080"/>
      <w:sz w:val="24"/>
      <w:szCs w:val="24"/>
    </w:rPr>
  </w:style>
  <w:style w:type="character" w:customStyle="1" w:styleId="Char29">
    <w:name w:val="页脚 Char2"/>
    <w:rPr>
      <w:rFonts w:eastAsia="宋体"/>
      <w:kern w:val="2"/>
      <w:sz w:val="18"/>
      <w:lang w:val="en-US" w:eastAsia="zh-CN" w:bidi="ar-SA"/>
    </w:rPr>
  </w:style>
  <w:style w:type="character" w:customStyle="1" w:styleId="CharCharCharCharCharCharChar30">
    <w:name w:val="Char Char Char Char Char Char Char3"/>
    <w:rPr>
      <w:rFonts w:eastAsia="宋体"/>
      <w:kern w:val="2"/>
      <w:sz w:val="24"/>
      <w:lang w:val="en-US" w:eastAsia="zh-CN"/>
    </w:rPr>
  </w:style>
  <w:style w:type="character" w:customStyle="1" w:styleId="CharChar171">
    <w:name w:val="Char Char171"/>
    <w:rPr>
      <w:rFonts w:eastAsia="宋体"/>
      <w:kern w:val="2"/>
      <w:sz w:val="32"/>
      <w:lang w:val="en-US" w:eastAsia="zh-CN" w:bidi="ar-SA"/>
    </w:rPr>
  </w:style>
  <w:style w:type="character" w:customStyle="1" w:styleId="5CharChar2">
    <w:name w:val="正文5号 Char Char2"/>
    <w:rPr>
      <w:rFonts w:eastAsia="宋体"/>
      <w:kern w:val="2"/>
      <w:sz w:val="30"/>
      <w:lang w:val="en-US" w:eastAsia="zh-CN" w:bidi="ar-SA"/>
    </w:rPr>
  </w:style>
  <w:style w:type="character" w:customStyle="1" w:styleId="message">
    <w:name w:val="message"/>
  </w:style>
  <w:style w:type="character" w:customStyle="1" w:styleId="morelink-item">
    <w:name w:val="morelink-item"/>
  </w:style>
  <w:style w:type="character" w:customStyle="1" w:styleId="CharCharff3">
    <w:name w:val="表、图名宋旭峰 Char Char"/>
    <w:link w:val="afffffffffffffffff5"/>
    <w:rPr>
      <w:rFonts w:ascii="Times New Roman" w:eastAsia="宋体" w:hAnsi="Times New Roman" w:cs="Times New Roman"/>
      <w:b/>
      <w:sz w:val="24"/>
      <w:szCs w:val="24"/>
    </w:rPr>
  </w:style>
  <w:style w:type="character" w:customStyle="1" w:styleId="Char2a">
    <w:name w:val="批注文字 Char2"/>
    <w:locked/>
    <w:rPr>
      <w:rFonts w:ascii="宋体" w:hAnsi="宋体"/>
      <w:color w:val="000000"/>
      <w:kern w:val="2"/>
      <w:sz w:val="24"/>
      <w:szCs w:val="18"/>
    </w:rPr>
  </w:style>
  <w:style w:type="character" w:customStyle="1" w:styleId="ask-title2">
    <w:name w:val="ask-title2"/>
    <w:basedOn w:val="ac"/>
    <w:rPr>
      <w:szCs w:val="24"/>
    </w:rPr>
  </w:style>
  <w:style w:type="character" w:customStyle="1" w:styleId="Charfffff4">
    <w:name w:val="报告表正文 Char"/>
    <w:rPr>
      <w:rFonts w:ascii="宋体" w:eastAsia="宋体" w:hAnsi="宋体"/>
      <w:sz w:val="24"/>
      <w:szCs w:val="24"/>
      <w:lang w:val="en-US" w:eastAsia="zh-CN" w:bidi="ar-SA"/>
    </w:rPr>
  </w:style>
  <w:style w:type="character" w:customStyle="1" w:styleId="CharChar1911">
    <w:name w:val="Char Char1911"/>
    <w:qFormat/>
    <w:rPr>
      <w:rFonts w:ascii="宋体" w:eastAsia="宋体" w:hAnsi="Courier New"/>
    </w:rPr>
  </w:style>
  <w:style w:type="character" w:customStyle="1" w:styleId="CharChar45">
    <w:name w:val="Char Char45"/>
    <w:qFormat/>
    <w:rPr>
      <w:rFonts w:eastAsia="宋体"/>
      <w:kern w:val="2"/>
      <w:sz w:val="21"/>
      <w:szCs w:val="24"/>
      <w:lang w:val="en-US" w:eastAsia="zh-CN" w:bidi="ar-SA"/>
    </w:rPr>
  </w:style>
  <w:style w:type="character" w:customStyle="1" w:styleId="bdsmore10">
    <w:name w:val="bds_more10"/>
    <w:basedOn w:val="ac"/>
    <w:rPr>
      <w:szCs w:val="24"/>
    </w:rPr>
  </w:style>
  <w:style w:type="character" w:customStyle="1" w:styleId="CharCharfff6">
    <w:name w:val="甲乙酮正文 Char Char"/>
    <w:link w:val="affffffffffffffffffffffffffe"/>
    <w:rPr>
      <w:color w:val="000000"/>
      <w:sz w:val="24"/>
      <w:szCs w:val="24"/>
    </w:rPr>
  </w:style>
  <w:style w:type="paragraph" w:customStyle="1" w:styleId="affffffffffffffffffffffffffe">
    <w:name w:val="甲乙酮正文"/>
    <w:basedOn w:val="afff2"/>
    <w:link w:val="CharCharfff6"/>
    <w:qFormat/>
    <w:pPr>
      <w:adjustRightInd/>
      <w:snapToGrid/>
      <w:spacing w:line="360" w:lineRule="auto"/>
      <w:ind w:firstLineChars="200" w:firstLine="200"/>
      <w:jc w:val="left"/>
    </w:pPr>
    <w:rPr>
      <w:rFonts w:eastAsiaTheme="minorEastAsia"/>
      <w:color w:val="000000"/>
      <w:sz w:val="24"/>
      <w:szCs w:val="24"/>
    </w:rPr>
  </w:style>
  <w:style w:type="character" w:customStyle="1" w:styleId="CharChar1101">
    <w:name w:val="Char Char1101"/>
    <w:qFormat/>
    <w:rPr>
      <w:rFonts w:eastAsia="宋体"/>
      <w:sz w:val="18"/>
      <w:szCs w:val="18"/>
      <w:lang w:val="en-US" w:eastAsia="zh-CN" w:bidi="ar-SA"/>
    </w:rPr>
  </w:style>
  <w:style w:type="character" w:customStyle="1" w:styleId="bdsmore">
    <w:name w:val="bds_more"/>
    <w:basedOn w:val="ac"/>
    <w:rPr>
      <w:szCs w:val="24"/>
    </w:rPr>
  </w:style>
  <w:style w:type="character" w:customStyle="1" w:styleId="2CharChar10">
    <w:name w:val="正文文字 2 Char Char1"/>
    <w:rPr>
      <w:kern w:val="2"/>
      <w:sz w:val="24"/>
    </w:rPr>
  </w:style>
  <w:style w:type="character" w:customStyle="1" w:styleId="CharCharfff7">
    <w:name w:val="表内容 Char Char"/>
  </w:style>
  <w:style w:type="character" w:customStyle="1" w:styleId="9Char0">
    <w:name w:val="表格9 Char"/>
    <w:link w:val="94"/>
    <w:rPr>
      <w:rFonts w:ascii="Calibri" w:eastAsia="宋体" w:hAnsi="Calibri" w:cs="宋体"/>
      <w:szCs w:val="21"/>
    </w:rPr>
  </w:style>
  <w:style w:type="paragraph" w:customStyle="1" w:styleId="94">
    <w:name w:val="表格9"/>
    <w:basedOn w:val="ab"/>
    <w:link w:val="9Char0"/>
    <w:pPr>
      <w:widowControl/>
      <w:adjustRightInd w:val="0"/>
      <w:snapToGrid w:val="0"/>
      <w:jc w:val="center"/>
    </w:pPr>
    <w:rPr>
      <w:rFonts w:ascii="Calibri" w:eastAsia="宋体" w:hAnsi="Calibri" w:cs="宋体"/>
      <w:szCs w:val="21"/>
    </w:rPr>
  </w:style>
  <w:style w:type="character" w:customStyle="1" w:styleId="CharChar42">
    <w:name w:val="Char Char42"/>
    <w:qFormat/>
    <w:rPr>
      <w:rFonts w:ascii="仿宋_GB2312" w:eastAsia="仿宋_GB2312" w:hAnsi="宋体"/>
      <w:b/>
      <w:smallCaps/>
      <w:spacing w:val="20"/>
      <w:kern w:val="20"/>
      <w:sz w:val="24"/>
      <w:szCs w:val="18"/>
      <w:lang w:val="en-US" w:eastAsia="zh-CN" w:bidi="ar-SA"/>
    </w:rPr>
  </w:style>
  <w:style w:type="character" w:customStyle="1" w:styleId="CharChar2321">
    <w:name w:val="Char Char2321"/>
    <w:qFormat/>
    <w:rPr>
      <w:rFonts w:ascii="宋体" w:eastAsia="宋体" w:hAnsi="Courier New" w:cs="Courier New"/>
      <w:kern w:val="2"/>
      <w:sz w:val="21"/>
      <w:szCs w:val="21"/>
      <w:lang w:val="en-US" w:eastAsia="zh-CN" w:bidi="ar-SA"/>
    </w:rPr>
  </w:style>
  <w:style w:type="character" w:customStyle="1" w:styleId="Char1ff4">
    <w:name w:val="表格内正文 Char1"/>
    <w:link w:val="afffffffffffffffffffffffffff"/>
    <w:rPr>
      <w:rFonts w:ascii="宋体" w:eastAsia="宋体" w:hAnsi="宋体"/>
      <w:spacing w:val="4"/>
      <w:kern w:val="18"/>
      <w:sz w:val="24"/>
      <w:szCs w:val="24"/>
    </w:rPr>
  </w:style>
  <w:style w:type="paragraph" w:customStyle="1" w:styleId="afffffffffffffffffffffffffff">
    <w:name w:val="表格内正文"/>
    <w:basedOn w:val="ab"/>
    <w:link w:val="Char1ff4"/>
    <w:pPr>
      <w:spacing w:line="360" w:lineRule="auto"/>
      <w:ind w:firstLine="493"/>
    </w:pPr>
    <w:rPr>
      <w:rFonts w:ascii="宋体" w:eastAsia="宋体" w:hAnsi="宋体"/>
      <w:spacing w:val="4"/>
      <w:kern w:val="18"/>
      <w:sz w:val="24"/>
      <w:szCs w:val="24"/>
    </w:rPr>
  </w:style>
  <w:style w:type="character" w:customStyle="1" w:styleId="1CharChar8">
    <w:name w:val="博泵1 Char Char"/>
    <w:link w:val="1fffff8"/>
    <w:rPr>
      <w:rFonts w:hAnsi="宋体"/>
      <w:color w:val="000000"/>
      <w:sz w:val="24"/>
    </w:rPr>
  </w:style>
  <w:style w:type="paragraph" w:customStyle="1" w:styleId="1fffff8">
    <w:name w:val="博泵1"/>
    <w:basedOn w:val="ab"/>
    <w:link w:val="1CharChar8"/>
    <w:pPr>
      <w:adjustRightInd w:val="0"/>
      <w:spacing w:line="480" w:lineRule="exact"/>
      <w:ind w:firstLineChars="200" w:firstLine="200"/>
      <w:jc w:val="left"/>
      <w:textAlignment w:val="baseline"/>
    </w:pPr>
    <w:rPr>
      <w:rFonts w:hAnsi="宋体"/>
      <w:color w:val="000000"/>
      <w:sz w:val="24"/>
    </w:rPr>
  </w:style>
  <w:style w:type="character" w:customStyle="1" w:styleId="Charfffff5">
    <w:name w:val="明显引用 Char"/>
    <w:link w:val="1fffff9"/>
    <w:rPr>
      <w:i/>
      <w:iCs/>
    </w:rPr>
  </w:style>
  <w:style w:type="paragraph" w:customStyle="1" w:styleId="1fffff9">
    <w:name w:val="明显引用1"/>
    <w:basedOn w:val="ab"/>
    <w:next w:val="ab"/>
    <w:link w:val="Charfffff5"/>
    <w:qFormat/>
    <w:pPr>
      <w:widowControl/>
      <w:pBdr>
        <w:top w:val="single" w:sz="4" w:space="10" w:color="auto"/>
        <w:bottom w:val="single" w:sz="4" w:space="10" w:color="auto"/>
      </w:pBdr>
      <w:spacing w:before="240" w:after="240" w:line="300" w:lineRule="auto"/>
      <w:ind w:left="1152" w:right="1152"/>
    </w:pPr>
    <w:rPr>
      <w:i/>
      <w:iCs/>
    </w:rPr>
  </w:style>
  <w:style w:type="character" w:customStyle="1" w:styleId="CharCharfff8">
    <w:name w:val="文本 Char Char"/>
    <w:rPr>
      <w:rFonts w:ascii="宋体" w:hAnsi="宋体" w:cs="MS Mincho"/>
      <w:kern w:val="2"/>
      <w:sz w:val="24"/>
      <w:szCs w:val="24"/>
    </w:rPr>
  </w:style>
  <w:style w:type="character" w:customStyle="1" w:styleId="font131">
    <w:name w:val="font131"/>
    <w:rPr>
      <w:rFonts w:ascii="黑体" w:eastAsia="黑体" w:cs="黑体"/>
      <w:color w:val="000000"/>
      <w:sz w:val="24"/>
      <w:szCs w:val="24"/>
    </w:rPr>
  </w:style>
  <w:style w:type="character" w:customStyle="1" w:styleId="CharCharfff9">
    <w:name w:val="表格标题 Char Char"/>
    <w:rPr>
      <w:rFonts w:ascii="仿宋_GB2312" w:eastAsia="仿宋_GB2312"/>
      <w:color w:val="000000"/>
      <w:kern w:val="2"/>
      <w:sz w:val="30"/>
      <w:szCs w:val="24"/>
      <w:lang w:val="en-US" w:eastAsia="zh-CN" w:bidi="ar-SA"/>
    </w:rPr>
  </w:style>
  <w:style w:type="character" w:customStyle="1" w:styleId="font91">
    <w:name w:val="font91"/>
    <w:rPr>
      <w:rFonts w:ascii="Times New Roman" w:hAnsi="Times New Roman" w:cs="Times New Roman" w:hint="default"/>
      <w:color w:val="000000"/>
      <w:sz w:val="21"/>
      <w:szCs w:val="21"/>
      <w:u w:val="none"/>
      <w:vertAlign w:val="superscript"/>
    </w:rPr>
  </w:style>
  <w:style w:type="character" w:customStyle="1" w:styleId="wz141">
    <w:name w:val="wz141"/>
    <w:rPr>
      <w:rFonts w:ascii="Arial" w:hAnsi="Arial"/>
      <w:color w:val="000000"/>
      <w:spacing w:val="0"/>
      <w:sz w:val="21"/>
    </w:rPr>
  </w:style>
  <w:style w:type="character" w:customStyle="1" w:styleId="spelle">
    <w:name w:val="spelle"/>
    <w:basedOn w:val="ac"/>
    <w:rPr>
      <w:szCs w:val="24"/>
    </w:rPr>
  </w:style>
  <w:style w:type="character" w:customStyle="1" w:styleId="article1">
    <w:name w:val="article1"/>
    <w:rPr>
      <w:b/>
      <w:bCs/>
      <w:smallCaps/>
      <w:color w:val="FF0000"/>
      <w:sz w:val="43"/>
      <w:szCs w:val="43"/>
    </w:rPr>
  </w:style>
  <w:style w:type="character" w:customStyle="1" w:styleId="CharChar43">
    <w:name w:val="Char Char43"/>
    <w:qFormat/>
    <w:rPr>
      <w:b/>
      <w:bCs/>
      <w:kern w:val="2"/>
      <w:sz w:val="32"/>
      <w:szCs w:val="32"/>
    </w:rPr>
  </w:style>
  <w:style w:type="character" w:customStyle="1" w:styleId="0001Char">
    <w:name w:val="样式0001 Char"/>
    <w:link w:val="0001"/>
    <w:rPr>
      <w:rFonts w:eastAsia="黑体" w:cs="宋体"/>
      <w:sz w:val="36"/>
    </w:rPr>
  </w:style>
  <w:style w:type="paragraph" w:customStyle="1" w:styleId="0001">
    <w:name w:val="标题0001"/>
    <w:basedOn w:val="15615625"/>
    <w:link w:val="0001Char"/>
    <w:qFormat/>
    <w:pPr>
      <w:adjustRightInd w:val="0"/>
      <w:snapToGrid w:val="0"/>
      <w:spacing w:beforeLines="50" w:afterLines="50" w:line="360" w:lineRule="auto"/>
      <w:outlineLvl w:val="0"/>
    </w:pPr>
    <w:rPr>
      <w:rFonts w:asciiTheme="minorHAnsi" w:hAnsiTheme="minorHAnsi"/>
      <w:szCs w:val="22"/>
    </w:rPr>
  </w:style>
  <w:style w:type="character" w:customStyle="1" w:styleId="bdsnopic2">
    <w:name w:val="bds_nopic2"/>
    <w:basedOn w:val="ac"/>
    <w:rPr>
      <w:szCs w:val="24"/>
    </w:rPr>
  </w:style>
  <w:style w:type="character" w:customStyle="1" w:styleId="1fffffa">
    <w:name w:val="明显参考1"/>
    <w:qFormat/>
    <w:rPr>
      <w:b/>
      <w:bCs/>
      <w:smallCaps/>
    </w:rPr>
  </w:style>
  <w:style w:type="paragraph" w:customStyle="1" w:styleId="15a">
    <w:name w:val="样式 宋体 小四 行距: 1.5 倍行距"/>
    <w:basedOn w:val="ab"/>
    <w:pPr>
      <w:spacing w:line="360" w:lineRule="auto"/>
      <w:ind w:firstLineChars="200" w:firstLine="480"/>
    </w:pPr>
    <w:rPr>
      <w:rFonts w:ascii="Times New Roman" w:eastAsia="宋体" w:hAnsi="Times New Roman" w:cs="宋体"/>
      <w:sz w:val="24"/>
      <w:szCs w:val="20"/>
    </w:rPr>
  </w:style>
  <w:style w:type="paragraph" w:customStyle="1" w:styleId="et9">
    <w:name w:val="et9"/>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CharCharCharCharCharChar1Char3">
    <w:name w:val="Char Char Char Char Char Char1 Char3"/>
    <w:basedOn w:val="ab"/>
    <w:rPr>
      <w:rFonts w:ascii="Times New Roman" w:eastAsia="宋体" w:hAnsi="Times New Roman" w:cs="Times New Roman"/>
      <w:szCs w:val="24"/>
    </w:rPr>
  </w:style>
  <w:style w:type="paragraph" w:customStyle="1" w:styleId="afffffffffffffffffffffffffff0">
    <w:name w:val="工业统一题目"/>
    <w:basedOn w:val="ab"/>
    <w:pPr>
      <w:adjustRightInd w:val="0"/>
      <w:snapToGrid w:val="0"/>
      <w:spacing w:line="360" w:lineRule="auto"/>
      <w:jc w:val="left"/>
      <w:textAlignment w:val="baseline"/>
    </w:pPr>
    <w:rPr>
      <w:rFonts w:ascii="宋体" w:eastAsia="宋体" w:hAnsi="Times New Roman" w:cs="Times New Roman"/>
      <w:b/>
      <w:sz w:val="28"/>
      <w:szCs w:val="20"/>
    </w:rPr>
  </w:style>
  <w:style w:type="paragraph" w:customStyle="1" w:styleId="CharChar58CharChar">
    <w:name w:val="Char Char58 Char Char"/>
    <w:basedOn w:val="ab"/>
    <w:qFormat/>
    <w:pPr>
      <w:spacing w:line="360" w:lineRule="auto"/>
      <w:ind w:firstLineChars="200" w:firstLine="200"/>
    </w:pPr>
    <w:rPr>
      <w:rFonts w:ascii="宋体" w:eastAsia="宋体" w:hAnsi="宋体" w:cs="宋体"/>
      <w:sz w:val="24"/>
      <w:szCs w:val="24"/>
    </w:rPr>
  </w:style>
  <w:style w:type="paragraph" w:customStyle="1" w:styleId="CharChar4CharChar11">
    <w:name w:val="Char Char4 Char Char1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fffffffffffffffffffffff1">
    <w:name w:val="安全设施设计正文"/>
    <w:basedOn w:val="ab"/>
    <w:pPr>
      <w:tabs>
        <w:tab w:val="left" w:pos="567"/>
      </w:tabs>
      <w:spacing w:line="360" w:lineRule="auto"/>
      <w:ind w:firstLineChars="200" w:firstLine="200"/>
    </w:pPr>
    <w:rPr>
      <w:rFonts w:ascii="宋体" w:eastAsia="宋体" w:hAnsi="Times New Roman" w:cs="Times New Roman"/>
      <w:sz w:val="28"/>
      <w:szCs w:val="20"/>
    </w:rPr>
  </w:style>
  <w:style w:type="paragraph" w:customStyle="1" w:styleId="reader-word-layerreader-word-s11-11">
    <w:name w:val="reader-word-layer reader-word-s11-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ardlist-name">
    <w:name w:val="cardlist-name"/>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315">
    <w:name w:val="样式 标题 3 + 小四 行距: 1.5 倍行距"/>
    <w:basedOn w:val="3"/>
    <w:pPr>
      <w:numPr>
        <w:ilvl w:val="0"/>
        <w:numId w:val="0"/>
      </w:numPr>
      <w:tabs>
        <w:tab w:val="left" w:pos="720"/>
      </w:tabs>
      <w:spacing w:line="360" w:lineRule="auto"/>
    </w:pPr>
    <w:rPr>
      <w:rFonts w:cs="宋体"/>
      <w:sz w:val="28"/>
      <w:szCs w:val="28"/>
    </w:rPr>
  </w:style>
  <w:style w:type="paragraph" w:customStyle="1" w:styleId="3ff4">
    <w:name w:val="小3仿"/>
    <w:basedOn w:val="afd"/>
    <w:pPr>
      <w:adjustRightInd w:val="0"/>
      <w:snapToGrid w:val="0"/>
      <w:ind w:firstLineChars="150" w:firstLine="420"/>
    </w:pPr>
    <w:rPr>
      <w:rFonts w:ascii="楷体_GB2312" w:eastAsia="楷体_GB2312" w:hAnsi="宋体" w:cs="Times New Roman"/>
      <w:color w:val="auto"/>
      <w:szCs w:val="30"/>
    </w:rPr>
  </w:style>
  <w:style w:type="paragraph" w:customStyle="1" w:styleId="Char4CharCharCharCharCharCharCharCharCharCharCharCharCharCharCharCharChar1CharCharCharCharCharChar1CharCharCharCharCharCharCharCharCharCharCharCharChar1">
    <w:name w:val="Char4 Char Char Char Char Char Char Char Char Char Char Char Char Char Char Char Char Char1 Char Char Char Char Char Char1 Char Char Char Char Char Char Char Char Char Char Char Char Char1"/>
    <w:basedOn w:val="ab"/>
    <w:pPr>
      <w:spacing w:line="240" w:lineRule="exact"/>
      <w:ind w:firstLineChars="200" w:firstLine="200"/>
    </w:pPr>
    <w:rPr>
      <w:rFonts w:ascii="Times New Roman" w:eastAsia="宋体" w:hAnsi="Times New Roman" w:cs="Times New Roman"/>
      <w:sz w:val="28"/>
      <w:szCs w:val="28"/>
    </w:rPr>
  </w:style>
  <w:style w:type="paragraph" w:customStyle="1" w:styleId="reader-word-layerreader-word-s9-6">
    <w:name w:val="reader-word-layer reader-word-s9-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12CharChar">
    <w:name w:val="Char Char12 Char Char"/>
    <w:basedOn w:val="ab"/>
    <w:rPr>
      <w:rFonts w:ascii="Times New Roman" w:eastAsia="宋体" w:hAnsi="Times New Roman" w:cs="Times New Roman"/>
      <w:szCs w:val="21"/>
    </w:rPr>
  </w:style>
  <w:style w:type="paragraph" w:customStyle="1" w:styleId="et15">
    <w:name w:val="et15"/>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2H2112Heading2HiddenHeading2CCBS2ndlevel3">
    <w:name w:val="样式 标题 2H21.1标题 2第*章Heading 2 HiddenHeading 2 CCBS2nd level...3"/>
    <w:basedOn w:val="2"/>
    <w:pPr>
      <w:numPr>
        <w:ilvl w:val="0"/>
        <w:numId w:val="0"/>
      </w:numPr>
      <w:tabs>
        <w:tab w:val="left" w:pos="0"/>
        <w:tab w:val="left" w:pos="567"/>
        <w:tab w:val="left" w:pos="576"/>
      </w:tabs>
      <w:spacing w:before="120" w:after="0" w:line="360" w:lineRule="auto"/>
      <w:ind w:left="567" w:hanging="567"/>
      <w:jc w:val="left"/>
    </w:pPr>
    <w:rPr>
      <w:rFonts w:ascii="Times New Roman" w:hAnsi="Times New Roman" w:cs="宋体"/>
      <w:b w:val="0"/>
      <w:bCs w:val="0"/>
      <w:color w:val="000000"/>
      <w:sz w:val="28"/>
      <w:szCs w:val="20"/>
    </w:rPr>
  </w:style>
  <w:style w:type="paragraph" w:customStyle="1" w:styleId="mjnomarl">
    <w:name w:val="mj nomarl"/>
    <w:basedOn w:val="ab"/>
    <w:next w:val="ab"/>
    <w:pPr>
      <w:widowControl/>
      <w:adjustRightInd w:val="0"/>
      <w:spacing w:before="120" w:after="120" w:line="360" w:lineRule="exact"/>
      <w:ind w:left="1134"/>
      <w:jc w:val="left"/>
      <w:textAlignment w:val="baseline"/>
    </w:pPr>
    <w:rPr>
      <w:rFonts w:ascii="Arial" w:eastAsia="宋体" w:hAnsi="Arial" w:cs="Times New Roman"/>
      <w:kern w:val="0"/>
      <w:sz w:val="24"/>
      <w:szCs w:val="20"/>
      <w:lang w:val="en-GB"/>
    </w:rPr>
  </w:style>
  <w:style w:type="paragraph" w:customStyle="1" w:styleId="CharChar24CharChar11">
    <w:name w:val="Char Char24 Char Char11"/>
    <w:basedOn w:val="ab"/>
    <w:qFormat/>
    <w:pPr>
      <w:spacing w:line="360" w:lineRule="auto"/>
      <w:ind w:firstLineChars="200" w:firstLine="200"/>
    </w:pPr>
    <w:rPr>
      <w:rFonts w:ascii="宋体" w:eastAsia="宋体" w:hAnsi="宋体" w:cs="宋体"/>
      <w:sz w:val="24"/>
      <w:szCs w:val="24"/>
    </w:rPr>
  </w:style>
  <w:style w:type="paragraph" w:customStyle="1" w:styleId="CharCharChar1CharCharChar1CharCharCharCharCharCharCharCharCharChar21">
    <w:name w:val="Char Char Char1 Char Char Char1 Char Char Char Char Char Char Char Char Char Char21"/>
    <w:basedOn w:val="ab"/>
    <w:rPr>
      <w:rFonts w:ascii="Times New Roman" w:eastAsia="宋体" w:hAnsi="Times New Roman" w:cs="Times New Roman"/>
      <w:szCs w:val="21"/>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b"/>
    <w:pPr>
      <w:spacing w:line="360" w:lineRule="auto"/>
      <w:ind w:firstLineChars="200" w:firstLine="200"/>
    </w:pPr>
    <w:rPr>
      <w:rFonts w:ascii="宋体" w:eastAsia="宋体" w:hAnsi="宋体" w:cs="宋体"/>
      <w:sz w:val="24"/>
      <w:szCs w:val="24"/>
    </w:rPr>
  </w:style>
  <w:style w:type="paragraph" w:customStyle="1" w:styleId="122">
    <w:name w:val="(文字) (文字)12"/>
    <w:basedOn w:val="ab"/>
    <w:rPr>
      <w:rFonts w:ascii="Times New Roman" w:eastAsia="宋体" w:hAnsi="Times New Roman" w:cs="Times New Roman"/>
      <w:szCs w:val="24"/>
    </w:rPr>
  </w:style>
  <w:style w:type="paragraph" w:customStyle="1" w:styleId="Char1CharCharCharCharCharCharCharCharCharCharCharCharCharCharChar2">
    <w:name w:val="Char1 Char Char Char Char Char Char Char Char Char Char Char Char Char Char Char2"/>
    <w:basedOn w:val="ab"/>
    <w:rPr>
      <w:rFonts w:ascii="Times New Roman" w:eastAsia="宋体" w:hAnsi="Times New Roman" w:cs="Times New Roman"/>
      <w:szCs w:val="20"/>
    </w:rPr>
  </w:style>
  <w:style w:type="paragraph" w:customStyle="1" w:styleId="2ffff7">
    <w:name w:val="样式 标题 2 + 小四 自动设置"/>
    <w:basedOn w:val="2"/>
    <w:pPr>
      <w:numPr>
        <w:ilvl w:val="0"/>
        <w:numId w:val="0"/>
      </w:numPr>
      <w:tabs>
        <w:tab w:val="left" w:pos="576"/>
      </w:tabs>
      <w:spacing w:before="160" w:after="160" w:line="360" w:lineRule="auto"/>
    </w:pPr>
    <w:rPr>
      <w:rFonts w:ascii="Times New Roman" w:eastAsia="宋体" w:hAnsi="Times New Roman"/>
      <w:bCs w:val="0"/>
    </w:rPr>
  </w:style>
  <w:style w:type="paragraph" w:customStyle="1" w:styleId="reader-word-layerreader-word-s4-5">
    <w:name w:val="reader-word-layer reader-word-s4-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z-10">
    <w:name w:val="z-窗体顶端1"/>
    <w:basedOn w:val="ab"/>
    <w:next w:val="ab"/>
    <w:link w:val="z-Char"/>
    <w:qFormat/>
    <w:pPr>
      <w:pBdr>
        <w:bottom w:val="single" w:sz="6" w:space="1" w:color="auto"/>
      </w:pBdr>
      <w:jc w:val="center"/>
    </w:pPr>
    <w:rPr>
      <w:rFonts w:ascii="Times New Roman" w:eastAsia="宋体" w:hAnsi="Times New Roman" w:cs="Times New Roman"/>
      <w:szCs w:val="24"/>
    </w:rPr>
  </w:style>
  <w:style w:type="paragraph" w:customStyle="1" w:styleId="CharCharCharCharCharCharCharCharCharChar3">
    <w:name w:val="Char Char Char Char Char Char Char Char Char Char3"/>
    <w:basedOn w:val="ab"/>
    <w:qFormat/>
    <w:rPr>
      <w:rFonts w:ascii="Times New Roman" w:eastAsia="宋体" w:hAnsi="Times New Roman" w:cs="Times New Roman"/>
      <w:szCs w:val="24"/>
    </w:rPr>
  </w:style>
  <w:style w:type="paragraph" w:customStyle="1" w:styleId="CharCharChar1CharCharCharChar2">
    <w:name w:val="Char Char Char1 Char Char Char Char2"/>
    <w:basedOn w:val="ab"/>
    <w:next w:val="ab"/>
    <w:semiHidden/>
    <w:pPr>
      <w:spacing w:line="360" w:lineRule="auto"/>
      <w:ind w:firstLineChars="200" w:firstLine="200"/>
    </w:pPr>
    <w:rPr>
      <w:rFonts w:ascii="宋体" w:eastAsia="汉鼎简书宋" w:hAnsi="宋体" w:cs="宋体"/>
      <w:sz w:val="24"/>
      <w:szCs w:val="24"/>
    </w:rPr>
  </w:style>
  <w:style w:type="paragraph" w:customStyle="1" w:styleId="et4">
    <w:name w:val="et4"/>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CharChar13">
    <w:name w:val="Char Char Char Char13"/>
    <w:basedOn w:val="ab"/>
    <w:qFormat/>
    <w:rPr>
      <w:rFonts w:ascii="Times New Roman" w:eastAsia="宋体" w:hAnsi="Times New Roman" w:cs="Times New Roman"/>
      <w:szCs w:val="24"/>
    </w:rPr>
  </w:style>
  <w:style w:type="paragraph" w:customStyle="1" w:styleId="afffffffffffffffffffffffffff2">
    <w:name w:val="引言"/>
    <w:basedOn w:val="ab"/>
    <w:next w:val="ab"/>
    <w:pPr>
      <w:jc w:val="center"/>
    </w:pPr>
    <w:rPr>
      <w:rFonts w:ascii="Times New Roman" w:eastAsia="宋体" w:hAnsi="Times New Roman" w:cs="Times New Roman"/>
      <w:b/>
      <w:color w:val="000000"/>
      <w:szCs w:val="24"/>
    </w:rPr>
  </w:style>
  <w:style w:type="paragraph" w:customStyle="1" w:styleId="afffffffffffffffffffffffffff3">
    <w:name w:val="正文 + 宋体"/>
    <w:basedOn w:val="ab"/>
    <w:pPr>
      <w:adjustRightInd w:val="0"/>
      <w:spacing w:line="520" w:lineRule="exact"/>
      <w:textAlignment w:val="baseline"/>
    </w:pPr>
    <w:rPr>
      <w:rFonts w:ascii="宋体" w:eastAsia="宋体" w:hAnsi="宋体" w:cs="Times New Roman"/>
      <w:szCs w:val="24"/>
    </w:rPr>
  </w:style>
  <w:style w:type="paragraph" w:customStyle="1" w:styleId="1fffffb">
    <w:name w:val="工艺统一1级题目"/>
    <w:basedOn w:val="afffffffffffffffffffffffffff0"/>
    <w:rPr>
      <w:rFonts w:hAnsi="宋体"/>
    </w:rPr>
  </w:style>
  <w:style w:type="paragraph" w:customStyle="1" w:styleId="NewNewNewNewNewNewNewNewNewNewNewNewNewNewNewNewNew">
    <w:name w:val="正文 New New New New New New New New New New New New New New New New New"/>
    <w:pPr>
      <w:widowControl w:val="0"/>
      <w:jc w:val="both"/>
    </w:pPr>
    <w:rPr>
      <w:rFonts w:ascii="Times New Roman" w:eastAsia="宋体" w:hAnsi="Times New Roman" w:cs="Times New Roman"/>
      <w:kern w:val="2"/>
      <w:sz w:val="21"/>
      <w:szCs w:val="24"/>
    </w:rPr>
  </w:style>
  <w:style w:type="paragraph" w:customStyle="1" w:styleId="et5">
    <w:name w:val="et5"/>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reader-word-layerreader-word-s1-4">
    <w:name w:val="reader-word-layer reader-word-s1-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GY5">
    <w:name w:val="GY5"/>
    <w:basedOn w:val="ab"/>
    <w:pPr>
      <w:tabs>
        <w:tab w:val="left" w:pos="360"/>
      </w:tabs>
      <w:adjustRightInd w:val="0"/>
      <w:spacing w:line="360" w:lineRule="atLeast"/>
      <w:ind w:left="57" w:hanging="57"/>
      <w:textAlignment w:val="baseline"/>
    </w:pPr>
    <w:rPr>
      <w:rFonts w:ascii="Times New Roman" w:eastAsia="宋体" w:hAnsi="Times New Roman" w:cs="Times New Roman"/>
      <w:szCs w:val="20"/>
    </w:rPr>
  </w:style>
  <w:style w:type="paragraph" w:customStyle="1" w:styleId="reader-word-layerreader-word-s13-12">
    <w:name w:val="reader-word-layer reader-word-s13-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4fa">
    <w:name w:val="页眉4"/>
    <w:basedOn w:val="ab"/>
    <w:pPr>
      <w:pBdr>
        <w:bottom w:val="single" w:sz="6" w:space="1" w:color="auto"/>
      </w:pBdr>
      <w:tabs>
        <w:tab w:val="center" w:pos="4153"/>
        <w:tab w:val="right" w:pos="8306"/>
      </w:tabs>
      <w:snapToGrid w:val="0"/>
      <w:jc w:val="center"/>
    </w:pPr>
    <w:rPr>
      <w:rFonts w:ascii="宋体" w:eastAsia="宋体" w:hAnsi="宋体" w:cs="Times New Roman" w:hint="eastAsia"/>
      <w:sz w:val="18"/>
      <w:szCs w:val="24"/>
    </w:rPr>
  </w:style>
  <w:style w:type="paragraph" w:customStyle="1" w:styleId="reader-word-layerreader-word-s23-12">
    <w:name w:val="reader-word-layer reader-word-s23-1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3CharCharCharChar11">
    <w:name w:val="Char Char3 Char Char Char Char11"/>
    <w:basedOn w:val="ab"/>
    <w:pPr>
      <w:spacing w:line="360" w:lineRule="auto"/>
      <w:ind w:firstLineChars="200" w:firstLine="200"/>
    </w:pPr>
    <w:rPr>
      <w:rFonts w:ascii="宋体" w:eastAsia="宋体" w:hAnsi="宋体" w:cs="宋体"/>
      <w:sz w:val="24"/>
      <w:szCs w:val="24"/>
    </w:rPr>
  </w:style>
  <w:style w:type="paragraph" w:customStyle="1" w:styleId="afffffffffffffffffffffffffff4">
    <w:name w:val="目次、标准名称标题"/>
    <w:basedOn w:val="ab"/>
    <w:next w:val="afffffffffffffffffb"/>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Char230">
    <w:name w:val="Char23"/>
    <w:basedOn w:val="ab"/>
    <w:qFormat/>
    <w:pPr>
      <w:spacing w:line="360" w:lineRule="auto"/>
      <w:ind w:firstLineChars="200" w:firstLine="200"/>
    </w:pPr>
    <w:rPr>
      <w:rFonts w:ascii="宋体" w:eastAsia="宋体" w:hAnsi="宋体" w:cs="宋体"/>
      <w:sz w:val="24"/>
      <w:szCs w:val="24"/>
    </w:rPr>
  </w:style>
  <w:style w:type="paragraph" w:customStyle="1" w:styleId="CharCharChar11">
    <w:name w:val="Char Char Char11"/>
    <w:basedOn w:val="ab"/>
    <w:rPr>
      <w:rFonts w:ascii="Times New Roman" w:eastAsia="宋体" w:hAnsi="Times New Roman" w:cs="Times New Roman"/>
      <w:szCs w:val="24"/>
    </w:rPr>
  </w:style>
  <w:style w:type="paragraph" w:customStyle="1" w:styleId="Style39">
    <w:name w:val="_Style 39"/>
    <w:basedOn w:val="ab"/>
    <w:rPr>
      <w:rFonts w:ascii="Times New Roman" w:eastAsia="宋体" w:hAnsi="Times New Roman" w:cs="Times New Roman"/>
      <w:szCs w:val="20"/>
    </w:rPr>
  </w:style>
  <w:style w:type="paragraph" w:customStyle="1" w:styleId="1fffffc">
    <w:name w:val="无间隔1"/>
    <w:qFormat/>
    <w:pPr>
      <w:widowControl w:val="0"/>
      <w:jc w:val="both"/>
    </w:pPr>
    <w:rPr>
      <w:rFonts w:ascii="Calibri" w:eastAsia="宋体" w:hAnsi="Calibri" w:cs="Times New Roman"/>
      <w:kern w:val="2"/>
      <w:sz w:val="21"/>
      <w:szCs w:val="22"/>
    </w:rPr>
  </w:style>
  <w:style w:type="paragraph" w:customStyle="1" w:styleId="reader-word-layerreader-word-s4-25">
    <w:name w:val="reader-word-layer reader-word-s4-2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23">
    <w:name w:val="表1表2"/>
    <w:basedOn w:val="ab"/>
    <w:pPr>
      <w:autoSpaceDE w:val="0"/>
      <w:autoSpaceDN w:val="0"/>
      <w:adjustRightInd w:val="0"/>
      <w:jc w:val="center"/>
      <w:textAlignment w:val="center"/>
    </w:pPr>
    <w:rPr>
      <w:rFonts w:ascii="Times New Roman" w:eastAsia="仿宋_GB2312" w:hAnsi="Times New Roman" w:cs="Times New Roman"/>
      <w:kern w:val="0"/>
      <w:szCs w:val="21"/>
    </w:rPr>
  </w:style>
  <w:style w:type="paragraph" w:customStyle="1" w:styleId="mjBUL-indend28">
    <w:name w:val="mj BUL(-) indend 2.8"/>
    <w:basedOn w:val="ab"/>
    <w:pPr>
      <w:widowControl/>
      <w:tabs>
        <w:tab w:val="left" w:pos="2268"/>
      </w:tabs>
      <w:adjustRightInd w:val="0"/>
      <w:spacing w:before="120" w:after="120" w:line="360" w:lineRule="exact"/>
      <w:ind w:left="2268" w:hanging="680"/>
      <w:jc w:val="left"/>
      <w:textAlignment w:val="baseline"/>
    </w:pPr>
    <w:rPr>
      <w:rFonts w:ascii="Arial" w:eastAsia="宋体" w:hAnsi="Arial" w:cs="Times New Roman"/>
      <w:kern w:val="0"/>
      <w:sz w:val="24"/>
      <w:szCs w:val="20"/>
      <w:lang w:val="en-GB"/>
    </w:rPr>
  </w:style>
  <w:style w:type="paragraph" w:customStyle="1" w:styleId="K5">
    <w:name w:val="K5"/>
    <w:basedOn w:val="K"/>
    <w:pPr>
      <w:numPr>
        <w:numId w:val="0"/>
      </w:numPr>
      <w:tabs>
        <w:tab w:val="clear" w:pos="360"/>
        <w:tab w:val="left" w:pos="315"/>
        <w:tab w:val="left" w:pos="840"/>
      </w:tabs>
      <w:ind w:left="315"/>
      <w:textAlignment w:val="baseline"/>
    </w:pPr>
    <w:rPr>
      <w:rFonts w:ascii="Times New Roman" w:hAnsi="Times New Roman"/>
      <w:bCs w:val="0"/>
      <w:snapToGrid/>
      <w:color w:val="auto"/>
    </w:rPr>
  </w:style>
  <w:style w:type="paragraph" w:customStyle="1" w:styleId="BulletIndent">
    <w:name w:val="Bullet_Indent"/>
    <w:basedOn w:val="ab"/>
    <w:pPr>
      <w:widowControl/>
      <w:adjustRightInd w:val="0"/>
      <w:snapToGrid w:val="0"/>
      <w:spacing w:after="240" w:line="360" w:lineRule="auto"/>
      <w:ind w:left="1440" w:hanging="720"/>
      <w:jc w:val="left"/>
    </w:pPr>
    <w:rPr>
      <w:rFonts w:ascii="Times New Roman" w:eastAsia="宋体" w:hAnsi="Times New Roman" w:cs="Times New Roman"/>
      <w:kern w:val="0"/>
      <w:sz w:val="24"/>
      <w:szCs w:val="20"/>
    </w:rPr>
  </w:style>
  <w:style w:type="paragraph" w:customStyle="1" w:styleId="et6">
    <w:name w:val="et6"/>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4fb">
    <w:name w:val="工艺4"/>
    <w:basedOn w:val="ab"/>
    <w:pPr>
      <w:tabs>
        <w:tab w:val="left" w:pos="360"/>
      </w:tabs>
      <w:adjustRightInd w:val="0"/>
      <w:spacing w:line="360" w:lineRule="atLeast"/>
      <w:jc w:val="left"/>
      <w:textAlignment w:val="baseline"/>
    </w:pPr>
    <w:rPr>
      <w:rFonts w:ascii="@黑体" w:eastAsia="宋体" w:hAnsi="Times New Roman" w:cs="Times New Roman"/>
      <w:kern w:val="0"/>
      <w:sz w:val="30"/>
      <w:szCs w:val="20"/>
    </w:rPr>
  </w:style>
  <w:style w:type="paragraph" w:customStyle="1" w:styleId="CharCharChar30">
    <w:name w:val="Char Char Char3"/>
    <w:basedOn w:val="ab"/>
    <w:qFormat/>
    <w:rPr>
      <w:rFonts w:ascii="Times New Roman" w:eastAsia="宋体" w:hAnsi="Times New Roman" w:cs="Times New Roman"/>
      <w:sz w:val="24"/>
      <w:szCs w:val="20"/>
    </w:rPr>
  </w:style>
  <w:style w:type="paragraph" w:customStyle="1" w:styleId="CharChar1CharCharCharCharCharCharCharCharCharCharCharCharCharCharCharCharCharCharCharChar1Char21">
    <w:name w:val="Char Char1 Char Char Char Char Char Char Char Char Char Char Char Char Char Char Char Char Char Char Char Char1 Char21"/>
    <w:basedOn w:val="ab"/>
    <w:qFormat/>
    <w:pPr>
      <w:spacing w:line="360" w:lineRule="auto"/>
      <w:ind w:firstLineChars="200" w:firstLine="200"/>
    </w:pPr>
    <w:rPr>
      <w:rFonts w:ascii="宋体" w:eastAsia="宋体" w:hAnsi="宋体" w:cs="宋体"/>
      <w:sz w:val="24"/>
      <w:szCs w:val="24"/>
    </w:rPr>
  </w:style>
  <w:style w:type="paragraph" w:customStyle="1" w:styleId="afffffffffffffffffffffffffff5">
    <w:name w:val="环评三级标题"/>
    <w:basedOn w:val="ab"/>
    <w:next w:val="ab"/>
    <w:pPr>
      <w:tabs>
        <w:tab w:val="left" w:pos="900"/>
      </w:tabs>
      <w:spacing w:line="520" w:lineRule="exact"/>
      <w:jc w:val="left"/>
      <w:outlineLvl w:val="2"/>
    </w:pPr>
    <w:rPr>
      <w:rFonts w:ascii="Times New Roman" w:eastAsia="楷体_GB2312" w:hAnsi="Times New Roman" w:cs="Times New Roman"/>
      <w:b/>
      <w:sz w:val="28"/>
    </w:rPr>
  </w:style>
  <w:style w:type="paragraph" w:customStyle="1" w:styleId="CharCharCharChar1CharCharChar11">
    <w:name w:val="Char Char Char Char1 Char Char Char11"/>
    <w:basedOn w:val="ab"/>
    <w:rPr>
      <w:rFonts w:ascii="宋体" w:eastAsia="宋体" w:hAnsi="PMingLiU" w:cs="Times New Roman"/>
      <w:sz w:val="24"/>
      <w:szCs w:val="24"/>
    </w:rPr>
  </w:style>
  <w:style w:type="paragraph" w:customStyle="1" w:styleId="p20">
    <w:name w:val="p20"/>
    <w:basedOn w:val="ab"/>
    <w:pPr>
      <w:widowControl/>
      <w:snapToGrid w:val="0"/>
      <w:spacing w:line="400" w:lineRule="atLeast"/>
      <w:jc w:val="center"/>
    </w:pPr>
    <w:rPr>
      <w:rFonts w:ascii="Calibri" w:eastAsia="宋体" w:hAnsi="Calibri" w:cs="Times New Roman"/>
      <w:kern w:val="0"/>
      <w:sz w:val="24"/>
    </w:rPr>
  </w:style>
  <w:style w:type="paragraph" w:customStyle="1" w:styleId="3ff5">
    <w:name w:val="标题3 + 黑体"/>
    <w:basedOn w:val="2fffb"/>
    <w:pPr>
      <w:spacing w:line="480" w:lineRule="exact"/>
      <w:ind w:firstLineChars="0" w:firstLine="0"/>
      <w:outlineLvl w:val="1"/>
    </w:pPr>
    <w:rPr>
      <w:rFonts w:ascii="黑体" w:eastAsia="黑体" w:hAnsi="Times New Roman"/>
      <w:szCs w:val="20"/>
    </w:rPr>
  </w:style>
  <w:style w:type="paragraph" w:customStyle="1" w:styleId="mjheading3">
    <w:name w:val="mj heading 3"/>
    <w:basedOn w:val="mjheading2"/>
    <w:pPr>
      <w:tabs>
        <w:tab w:val="left" w:pos="504"/>
        <w:tab w:val="left" w:pos="780"/>
        <w:tab w:val="left" w:pos="1260"/>
      </w:tabs>
      <w:ind w:left="1260" w:hanging="420"/>
      <w:outlineLvl w:val="2"/>
    </w:pPr>
    <w:rPr>
      <w:b w:val="0"/>
      <w:sz w:val="24"/>
    </w:rPr>
  </w:style>
  <w:style w:type="paragraph" w:customStyle="1" w:styleId="mjheading2">
    <w:name w:val="mj heading 2"/>
    <w:basedOn w:val="ab"/>
    <w:next w:val="ab"/>
    <w:pPr>
      <w:widowControl/>
      <w:tabs>
        <w:tab w:val="left" w:pos="1134"/>
      </w:tabs>
      <w:adjustRightInd w:val="0"/>
      <w:snapToGrid w:val="0"/>
      <w:spacing w:before="120" w:after="120" w:line="288" w:lineRule="auto"/>
      <w:ind w:left="1134" w:hanging="1134"/>
      <w:jc w:val="left"/>
      <w:textAlignment w:val="baseline"/>
      <w:outlineLvl w:val="1"/>
    </w:pPr>
    <w:rPr>
      <w:rFonts w:ascii="Arial" w:eastAsia="宋体" w:hAnsi="Arial" w:cs="Times New Roman"/>
      <w:b/>
      <w:kern w:val="0"/>
      <w:sz w:val="28"/>
      <w:szCs w:val="20"/>
      <w:lang w:val="en-GB"/>
    </w:rPr>
  </w:style>
  <w:style w:type="paragraph" w:customStyle="1" w:styleId="reader-word-layerreader-word-s19-3">
    <w:name w:val="reader-word-layer reader-word-s19-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3-13">
    <w:name w:val="reader-word-layer reader-word-s13-1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8">
    <w:name w:val="reader-word-layer reader-word-s1-18"/>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4fc">
    <w:name w:val="工艺统一题目4级"/>
    <w:basedOn w:val="ab"/>
    <w:pPr>
      <w:tabs>
        <w:tab w:val="left" w:pos="587"/>
      </w:tabs>
      <w:adjustRightInd w:val="0"/>
      <w:snapToGrid w:val="0"/>
      <w:spacing w:line="360" w:lineRule="auto"/>
      <w:ind w:firstLine="227"/>
      <w:textAlignment w:val="baseline"/>
    </w:pPr>
    <w:rPr>
      <w:rFonts w:ascii="Times New Roman" w:eastAsia="宋体" w:hAnsi="Times New Roman" w:cs="Times New Roman"/>
      <w:b/>
      <w:sz w:val="28"/>
      <w:szCs w:val="20"/>
    </w:rPr>
  </w:style>
  <w:style w:type="paragraph" w:customStyle="1" w:styleId="CharChar1CharCharCharCharCharCharChar">
    <w:name w:val="Char Char1 Char Char Char Char Char Char Char"/>
    <w:basedOn w:val="ab"/>
    <w:rPr>
      <w:rFonts w:ascii="Calibri" w:eastAsia="宋体" w:hAnsi="Calibri" w:cs="Times New Roman"/>
    </w:rPr>
  </w:style>
  <w:style w:type="paragraph" w:customStyle="1" w:styleId="4fd">
    <w:name w:val="正文4"/>
    <w:basedOn w:val="ab"/>
    <w:pPr>
      <w:widowControl/>
      <w:spacing w:before="120" w:after="120" w:line="480" w:lineRule="exact"/>
      <w:ind w:firstLineChars="200" w:firstLine="200"/>
    </w:pPr>
    <w:rPr>
      <w:rFonts w:ascii="Times New Roman" w:eastAsia="宋体" w:hAnsi="Times New Roman" w:cs="Times New Roman"/>
      <w:sz w:val="24"/>
      <w:szCs w:val="24"/>
    </w:rPr>
  </w:style>
  <w:style w:type="paragraph" w:customStyle="1" w:styleId="3ff6">
    <w:name w:val="日期3"/>
    <w:basedOn w:val="ab"/>
    <w:next w:val="ab"/>
    <w:pPr>
      <w:tabs>
        <w:tab w:val="left" w:pos="1134"/>
        <w:tab w:val="right" w:pos="7371"/>
      </w:tabs>
      <w:adjustRightInd w:val="0"/>
      <w:spacing w:line="360" w:lineRule="atLeast"/>
      <w:ind w:firstLine="567"/>
      <w:textAlignment w:val="baseline"/>
    </w:pPr>
    <w:rPr>
      <w:rFonts w:ascii="宋体" w:eastAsia="宋体" w:hAnsi="Times New Roman" w:cs="Times New Roman"/>
      <w:kern w:val="0"/>
      <w:sz w:val="28"/>
      <w:szCs w:val="20"/>
    </w:rPr>
  </w:style>
  <w:style w:type="paragraph" w:customStyle="1" w:styleId="CharCharCharCharCharCharCharCharChar1Char2">
    <w:name w:val="Char Char Char Char Char Char Char Char Char1 Char2"/>
    <w:basedOn w:val="ab"/>
    <w:rPr>
      <w:rFonts w:ascii="黑体" w:eastAsia="黑体" w:hAnsi="黑体" w:cs="Times New Roman"/>
      <w:b/>
      <w:spacing w:val="10"/>
      <w:sz w:val="28"/>
      <w:szCs w:val="20"/>
    </w:rPr>
  </w:style>
  <w:style w:type="paragraph" w:customStyle="1" w:styleId="NewNewNewNewNewNewNewNewNewNewNewNewNewNewNewNewNewNew">
    <w:name w:val="正文 New New New New New New New New New New New New New New New New New New"/>
    <w:pPr>
      <w:widowControl w:val="0"/>
      <w:jc w:val="both"/>
    </w:pPr>
    <w:rPr>
      <w:rFonts w:ascii="Times New Roman" w:eastAsia="宋体" w:hAnsi="Times New Roman" w:cs="Times New Roman"/>
      <w:kern w:val="2"/>
      <w:sz w:val="21"/>
      <w:szCs w:val="24"/>
    </w:rPr>
  </w:style>
  <w:style w:type="paragraph" w:customStyle="1" w:styleId="font2">
    <w:name w:val="font2"/>
    <w:basedOn w:val="ab"/>
    <w:pPr>
      <w:widowControl/>
      <w:spacing w:before="100" w:beforeAutospacing="1" w:after="100" w:afterAutospacing="1"/>
      <w:jc w:val="left"/>
    </w:pPr>
    <w:rPr>
      <w:rFonts w:ascii="宋体" w:eastAsia="宋体" w:hAnsi="宋体" w:cs="宋体"/>
      <w:color w:val="000000"/>
      <w:kern w:val="0"/>
      <w:szCs w:val="21"/>
    </w:rPr>
  </w:style>
  <w:style w:type="paragraph" w:customStyle="1" w:styleId="MFSCharChar">
    <w:name w:val="MFS正文 Char Char"/>
    <w:basedOn w:val="afff2"/>
    <w:pPr>
      <w:spacing w:before="93" w:after="120" w:line="360" w:lineRule="auto"/>
      <w:ind w:firstLineChars="200" w:firstLine="487"/>
    </w:pPr>
    <w:rPr>
      <w:rFonts w:ascii="Times New Roman" w:eastAsia="楷体_GB2312" w:hAnsi="Times New Roman" w:cs="Times New Roman"/>
      <w:sz w:val="24"/>
      <w:szCs w:val="24"/>
    </w:rPr>
  </w:style>
  <w:style w:type="paragraph" w:customStyle="1" w:styleId="CharCharCharCharCharCharCharCharCharCharCharCharCharCharCharCharCharCharCharCharCharChar11">
    <w:name w:val="Char Char Char Char Char Char Char Char Char Char Char Char Char Char Char Char Char Char Char Char Char Char11"/>
    <w:basedOn w:val="ab"/>
    <w:pPr>
      <w:spacing w:line="360" w:lineRule="auto"/>
      <w:ind w:firstLineChars="200" w:firstLine="200"/>
    </w:pPr>
    <w:rPr>
      <w:rFonts w:ascii="宋体" w:eastAsia="宋体" w:hAnsi="宋体" w:cs="宋体"/>
      <w:sz w:val="24"/>
      <w:szCs w:val="24"/>
    </w:rPr>
  </w:style>
  <w:style w:type="paragraph" w:customStyle="1" w:styleId="afffffffffffffffffffffffffff6">
    <w:name w:val="表第一列"/>
    <w:basedOn w:val="afff2"/>
    <w:pPr>
      <w:keepNext/>
      <w:keepLines/>
      <w:tabs>
        <w:tab w:val="left" w:pos="1727"/>
        <w:tab w:val="left" w:pos="1884"/>
        <w:tab w:val="left" w:pos="2940"/>
      </w:tabs>
      <w:spacing w:line="0" w:lineRule="atLeast"/>
      <w:ind w:firstLine="0"/>
      <w:jc w:val="center"/>
    </w:pPr>
    <w:rPr>
      <w:rFonts w:ascii="宋体" w:eastAsia="宋体" w:hAnsi="宋体" w:cs="Times New Roman"/>
      <w:color w:val="000000"/>
      <w:spacing w:val="-4"/>
      <w:sz w:val="21"/>
      <w:szCs w:val="20"/>
    </w:rPr>
  </w:style>
  <w:style w:type="paragraph" w:customStyle="1" w:styleId="style40">
    <w:name w:val="style4"/>
    <w:basedOn w:val="ab"/>
    <w:pPr>
      <w:widowControl/>
      <w:spacing w:before="100" w:beforeAutospacing="1" w:after="100" w:afterAutospacing="1"/>
      <w:jc w:val="left"/>
    </w:pPr>
    <w:rPr>
      <w:rFonts w:ascii="宋体" w:eastAsia="宋体" w:hAnsi="宋体" w:cs="宋体"/>
      <w:b/>
      <w:bCs/>
      <w:color w:val="000000"/>
      <w:kern w:val="0"/>
      <w:sz w:val="24"/>
      <w:szCs w:val="24"/>
    </w:rPr>
  </w:style>
  <w:style w:type="paragraph" w:customStyle="1" w:styleId="BIGBOLD">
    <w:name w:val="BIG BOLD"/>
    <w:basedOn w:val="ab"/>
    <w:pPr>
      <w:tabs>
        <w:tab w:val="left" w:leader="underscore" w:pos="1134"/>
      </w:tabs>
    </w:pPr>
    <w:rPr>
      <w:rFonts w:ascii="Times New Roman" w:eastAsia="宋体" w:hAnsi="Times New Roman" w:cs="Times New Roman"/>
      <w:szCs w:val="20"/>
    </w:rPr>
  </w:style>
  <w:style w:type="paragraph" w:customStyle="1" w:styleId="et8">
    <w:name w:val="et8"/>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12CharChar1CharChar1">
    <w:name w:val="Char Char12 Char Char1 Char Char1"/>
    <w:basedOn w:val="ab"/>
    <w:pPr>
      <w:spacing w:line="360" w:lineRule="auto"/>
      <w:ind w:firstLineChars="200" w:firstLine="200"/>
    </w:pPr>
    <w:rPr>
      <w:rFonts w:ascii="宋体" w:eastAsia="宋体" w:hAnsi="宋体" w:cs="宋体"/>
      <w:sz w:val="24"/>
      <w:szCs w:val="24"/>
    </w:rPr>
  </w:style>
  <w:style w:type="paragraph" w:customStyle="1" w:styleId="et18">
    <w:name w:val="et18"/>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1fffffd">
    <w:name w:val="工艺1"/>
    <w:basedOn w:val="ab"/>
    <w:pPr>
      <w:adjustRightInd w:val="0"/>
      <w:snapToGrid w:val="0"/>
      <w:spacing w:line="360" w:lineRule="auto"/>
      <w:textAlignment w:val="baseline"/>
    </w:pPr>
    <w:rPr>
      <w:rFonts w:ascii="宋体" w:eastAsia="宋体" w:hAnsi="Times New Roman" w:cs="Times New Roman"/>
      <w:b/>
      <w:sz w:val="28"/>
      <w:szCs w:val="20"/>
    </w:rPr>
  </w:style>
  <w:style w:type="paragraph" w:customStyle="1" w:styleId="CharCharCharCharCharCharCharCharCharCharCharCharCharCharCharChar2">
    <w:name w:val="Char Char Char Char Char Char Char Char Char Char Char Char Char Char Char Char2"/>
    <w:basedOn w:val="ab"/>
    <w:pPr>
      <w:spacing w:line="360" w:lineRule="auto"/>
      <w:ind w:firstLineChars="200" w:firstLine="200"/>
    </w:pPr>
    <w:rPr>
      <w:rFonts w:ascii="宋体" w:eastAsia="宋体" w:hAnsi="宋体" w:cs="宋体"/>
      <w:sz w:val="24"/>
      <w:szCs w:val="24"/>
    </w:rPr>
  </w:style>
  <w:style w:type="paragraph" w:customStyle="1" w:styleId="reader-word-layerreader-word-s4-24">
    <w:name w:val="reader-word-layer reader-word-s4-2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ParaCharChar">
    <w:name w:val="默认段落字体 Para Char Char"/>
    <w:basedOn w:val="ab"/>
    <w:semiHidden/>
    <w:rPr>
      <w:rFonts w:ascii="Times New Roman" w:eastAsia="宋体" w:hAnsi="Times New Roman" w:cs="Times New Roman"/>
      <w:szCs w:val="24"/>
    </w:rPr>
  </w:style>
  <w:style w:type="paragraph" w:customStyle="1" w:styleId="CharChar3CharCharCharCharCharChar1">
    <w:name w:val="Char Char3 Char Char Char Char Char Char1"/>
    <w:basedOn w:val="ab"/>
    <w:pPr>
      <w:spacing w:line="360" w:lineRule="auto"/>
      <w:ind w:firstLineChars="200" w:firstLine="200"/>
    </w:pPr>
    <w:rPr>
      <w:rFonts w:ascii="宋体" w:eastAsia="宋体" w:hAnsi="宋体" w:cs="宋体"/>
      <w:sz w:val="24"/>
      <w:szCs w:val="24"/>
    </w:rPr>
  </w:style>
  <w:style w:type="paragraph" w:customStyle="1" w:styleId="afffffffffffffffffffffffffff7">
    <w:name w:val="封面厂名"/>
    <w:basedOn w:val="ab"/>
    <w:pPr>
      <w:adjustRightInd w:val="0"/>
      <w:snapToGrid w:val="0"/>
      <w:spacing w:line="312" w:lineRule="auto"/>
      <w:jc w:val="center"/>
      <w:textAlignment w:val="baseline"/>
      <w:outlineLvl w:val="0"/>
    </w:pPr>
    <w:rPr>
      <w:rFonts w:ascii="Times New Roman" w:eastAsia="宋体" w:hAnsi="Times New Roman" w:cs="Times New Roman"/>
      <w:b/>
      <w:sz w:val="44"/>
      <w:szCs w:val="24"/>
    </w:rPr>
  </w:style>
  <w:style w:type="paragraph" w:customStyle="1" w:styleId="CharCharChar1CharCharCharCharCharCharCharCharCharChar1">
    <w:name w:val="Char Char Char1 Char Char Char Char Char Char Char Char Char Char1"/>
    <w:basedOn w:val="ab"/>
    <w:rPr>
      <w:rFonts w:ascii="Times New Roman" w:eastAsia="宋体" w:hAnsi="Times New Roman" w:cs="Times New Roman"/>
      <w:szCs w:val="24"/>
    </w:rPr>
  </w:style>
  <w:style w:type="paragraph" w:customStyle="1" w:styleId="219">
    <w:name w:val="正文首行缩进 21"/>
    <w:basedOn w:val="ab"/>
    <w:pPr>
      <w:spacing w:line="360" w:lineRule="auto"/>
      <w:ind w:firstLineChars="200" w:firstLine="200"/>
    </w:pPr>
    <w:rPr>
      <w:rFonts w:ascii="Times New Roman" w:eastAsia="宋体" w:hAnsi="Times New Roman" w:cs="Times New Roman"/>
      <w:kern w:val="0"/>
      <w:sz w:val="20"/>
      <w:szCs w:val="20"/>
    </w:rPr>
  </w:style>
  <w:style w:type="paragraph" w:customStyle="1" w:styleId="reader-word-layerreader-word-s13-6">
    <w:name w:val="reader-word-layer reader-word-s13-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33CharCharCharCharCharCharCharCharCharCharCharChar">
    <w:name w:val="Char Char33 Char Char Char Char Char Char Char Char Char Char Char Char"/>
    <w:basedOn w:val="ab"/>
    <w:rPr>
      <w:rFonts w:ascii="Times New Roman" w:eastAsia="宋体" w:hAnsi="Times New Roman" w:cs="Times New Roman"/>
      <w:sz w:val="24"/>
      <w:szCs w:val="24"/>
    </w:rPr>
  </w:style>
  <w:style w:type="paragraph" w:customStyle="1" w:styleId="NewNewNewNewNewNewNewNewNewNewNewNewNewNewNewNewNewNewNewNewNew">
    <w:name w:val="正文 New New New New New New New New New New New New New New New New New New New New New"/>
    <w:pPr>
      <w:widowControl w:val="0"/>
      <w:jc w:val="both"/>
    </w:pPr>
    <w:rPr>
      <w:rFonts w:ascii="Times New Roman" w:eastAsia="宋体" w:hAnsi="Times New Roman" w:cs="Times New Roman"/>
      <w:kern w:val="2"/>
      <w:sz w:val="21"/>
      <w:szCs w:val="24"/>
    </w:rPr>
  </w:style>
  <w:style w:type="paragraph" w:customStyle="1" w:styleId="CharCharCharCharCharCharCharCharChar1CharCharCharCharCharCharCharCharCharCharCharCharChar1">
    <w:name w:val="Char Char Char Char Char Char Char Char Char1 Char Char Char Char Char Char Char Char Char Char Char Char Char1"/>
    <w:basedOn w:val="ab"/>
    <w:rPr>
      <w:rFonts w:ascii="Times New Roman" w:eastAsia="黑体" w:hAnsi="Times New Roman" w:cs="Times New Roman"/>
      <w:sz w:val="30"/>
      <w:szCs w:val="24"/>
    </w:rPr>
  </w:style>
  <w:style w:type="paragraph" w:customStyle="1" w:styleId="et11">
    <w:name w:val="et11"/>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reader-word-layerreader-word-s12-6">
    <w:name w:val="reader-word-layer reader-word-s12-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3-8">
    <w:name w:val="reader-word-layer reader-word-s23-8"/>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ffff8">
    <w:name w:val="小标题 2"/>
    <w:basedOn w:val="ab"/>
    <w:pPr>
      <w:autoSpaceDE w:val="0"/>
      <w:autoSpaceDN w:val="0"/>
      <w:adjustRightInd w:val="0"/>
    </w:pPr>
    <w:rPr>
      <w:rFonts w:ascii="宋体" w:eastAsia="宋体" w:hAnsi="Times New Roman" w:cs="Times New Roman"/>
      <w:kern w:val="0"/>
      <w:sz w:val="24"/>
      <w:szCs w:val="20"/>
    </w:rPr>
  </w:style>
  <w:style w:type="paragraph" w:customStyle="1" w:styleId="reader-word-layerreader-word-s4-7">
    <w:name w:val="reader-word-layer reader-word-s4-7"/>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3-9">
    <w:name w:val="reader-word-layer reader-word-s13-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6CharCharCharCharCharChar">
    <w:name w:val="Char Char6 Char Char Char Char Char Char"/>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afffffffffffffffffffffffffff8">
    <w:name w:val="工艺题目"/>
    <w:basedOn w:val="ab"/>
    <w:pPr>
      <w:adjustRightInd w:val="0"/>
      <w:snapToGrid w:val="0"/>
      <w:spacing w:line="360" w:lineRule="auto"/>
      <w:textAlignment w:val="baseline"/>
    </w:pPr>
    <w:rPr>
      <w:rFonts w:ascii="Times New Roman" w:eastAsia="宋体" w:hAnsi="Times New Roman" w:cs="Times New Roman"/>
      <w:b/>
      <w:sz w:val="28"/>
      <w:szCs w:val="20"/>
    </w:rPr>
  </w:style>
  <w:style w:type="paragraph" w:customStyle="1" w:styleId="afffffffffffffffffffffffffff9">
    <w:name w:val="三级无"/>
    <w:rPr>
      <w:rFonts w:ascii="宋体" w:eastAsia="宋体" w:hAnsi="Times New Roman" w:cs="Times New Roman"/>
    </w:rPr>
  </w:style>
  <w:style w:type="paragraph" w:customStyle="1" w:styleId="1fffffe">
    <w:name w:val="表段1"/>
    <w:basedOn w:val="ab"/>
    <w:pPr>
      <w:adjustRightInd w:val="0"/>
      <w:snapToGrid w:val="0"/>
      <w:spacing w:line="360" w:lineRule="auto"/>
      <w:ind w:firstLineChars="200" w:firstLine="200"/>
    </w:pPr>
    <w:rPr>
      <w:rFonts w:ascii="Times New Roman" w:eastAsia="宋体" w:hAnsi="Times New Roman" w:cs="Times New Roman"/>
      <w:sz w:val="24"/>
      <w:szCs w:val="24"/>
    </w:rPr>
  </w:style>
  <w:style w:type="paragraph" w:customStyle="1" w:styleId="reader-word-layerreader-word-s4-1">
    <w:name w:val="reader-word-layer reader-word-s4-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a">
    <w:name w:val="首页脚注"/>
    <w:basedOn w:val="aff5"/>
    <w:pPr>
      <w:keepLines/>
      <w:widowControl/>
      <w:tabs>
        <w:tab w:val="clear" w:pos="4153"/>
        <w:tab w:val="clear" w:pos="8306"/>
        <w:tab w:val="center" w:pos="4320"/>
      </w:tabs>
      <w:overflowPunct w:val="0"/>
      <w:autoSpaceDE w:val="0"/>
      <w:autoSpaceDN w:val="0"/>
      <w:adjustRightInd w:val="0"/>
      <w:snapToGrid/>
      <w:spacing w:line="360" w:lineRule="atLeast"/>
      <w:jc w:val="center"/>
      <w:textAlignment w:val="baseline"/>
    </w:pPr>
    <w:rPr>
      <w:rFonts w:ascii="Times New Roman" w:eastAsia="宋体" w:hAnsi="Times New Roman" w:cs="Times New Roman"/>
      <w:kern w:val="0"/>
      <w:sz w:val="20"/>
      <w:szCs w:val="20"/>
    </w:rPr>
  </w:style>
  <w:style w:type="paragraph" w:customStyle="1" w:styleId="1ffffff">
    <w:name w:val="批注框文本1"/>
    <w:basedOn w:val="ab"/>
    <w:semiHidden/>
    <w:rPr>
      <w:rFonts w:ascii="Times New Roman" w:eastAsia="宋体" w:hAnsi="Times New Roman" w:cs="Times New Roman"/>
      <w:sz w:val="18"/>
      <w:szCs w:val="18"/>
    </w:rPr>
  </w:style>
  <w:style w:type="paragraph" w:customStyle="1" w:styleId="Char1521">
    <w:name w:val="Char1521"/>
    <w:basedOn w:val="ab"/>
    <w:next w:val="ab"/>
    <w:pPr>
      <w:ind w:firstLineChars="200" w:firstLine="200"/>
    </w:pPr>
    <w:rPr>
      <w:rFonts w:ascii="宋体" w:eastAsia="宋体" w:hAnsi="宋体" w:cs="宋体"/>
      <w:sz w:val="24"/>
      <w:szCs w:val="24"/>
    </w:rPr>
  </w:style>
  <w:style w:type="paragraph" w:customStyle="1" w:styleId="Char1CharCharCharCharCharCharCharCharChar1">
    <w:name w:val="Char1 Char Char Char Char Char Char Char Char Char1"/>
    <w:basedOn w:val="ab"/>
    <w:rPr>
      <w:rFonts w:ascii="Times New Roman" w:eastAsia="宋体" w:hAnsi="Times New Roman" w:cs="Times New Roman"/>
      <w:szCs w:val="24"/>
    </w:rPr>
  </w:style>
  <w:style w:type="paragraph" w:customStyle="1" w:styleId="3ff7">
    <w:name w:val="正文文本3"/>
    <w:basedOn w:val="ab"/>
    <w:pPr>
      <w:spacing w:after="120"/>
    </w:pPr>
    <w:rPr>
      <w:rFonts w:ascii="宋体" w:eastAsia="宋体" w:hAnsi="宋体" w:cs="Times New Roman" w:hint="eastAsia"/>
      <w:szCs w:val="24"/>
    </w:rPr>
  </w:style>
  <w:style w:type="paragraph" w:customStyle="1" w:styleId="CM61">
    <w:name w:val="CM61"/>
    <w:basedOn w:val="Default"/>
    <w:next w:val="Default"/>
    <w:pPr>
      <w:spacing w:after="158"/>
    </w:pPr>
    <w:rPr>
      <w:rFonts w:ascii="宋体" w:eastAsia="宋体" w:cs="Times New Roman"/>
      <w:color w:val="auto"/>
    </w:rPr>
  </w:style>
  <w:style w:type="paragraph" w:customStyle="1" w:styleId="CharCharCharCharCharChar1CharCharCharChar">
    <w:name w:val="Char Char Char Char Char Char1 Char Char Char Char"/>
    <w:basedOn w:val="ab"/>
    <w:rPr>
      <w:rFonts w:ascii="Times New Roman" w:eastAsia="宋体" w:hAnsi="Times New Roman" w:cs="Times New Roman"/>
      <w:szCs w:val="24"/>
    </w:rPr>
  </w:style>
  <w:style w:type="paragraph" w:customStyle="1" w:styleId="et3">
    <w:name w:val="et3"/>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1d">
    <w:name w:val="修订11"/>
    <w:uiPriority w:val="99"/>
    <w:semiHidden/>
    <w:rPr>
      <w:rFonts w:ascii="Times New Roman" w:eastAsia="宋体" w:hAnsi="Times New Roman" w:cs="Times New Roman"/>
      <w:kern w:val="2"/>
      <w:sz w:val="21"/>
    </w:rPr>
  </w:style>
  <w:style w:type="paragraph" w:customStyle="1" w:styleId="2050">
    <w:name w:val="样式 正文首行缩进 + 首行缩进:  2 字符 段前: 0.5 行"/>
    <w:basedOn w:val="ab"/>
    <w:next w:val="ab"/>
    <w:pPr>
      <w:adjustRightInd w:val="0"/>
      <w:spacing w:line="360" w:lineRule="auto"/>
      <w:jc w:val="center"/>
    </w:pPr>
    <w:rPr>
      <w:rFonts w:ascii="Times New Roman" w:eastAsia="宋体" w:hAnsi="Times New Roman" w:cs="Times New Roman"/>
      <w:b/>
      <w:kern w:val="0"/>
      <w:sz w:val="24"/>
      <w:szCs w:val="20"/>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b"/>
    <w:semiHidden/>
    <w:rPr>
      <w:rFonts w:ascii="Times New Roman" w:eastAsia="宋体" w:hAnsi="Times New Roman" w:cs="Times New Roman"/>
      <w:szCs w:val="24"/>
    </w:rPr>
  </w:style>
  <w:style w:type="paragraph" w:customStyle="1" w:styleId="Char2CharCharChar3">
    <w:name w:val="Char2 Char Char Char3"/>
    <w:basedOn w:val="ab"/>
    <w:link w:val="Char2CharCharCharChar"/>
    <w:qFormat/>
    <w:pPr>
      <w:spacing w:line="360" w:lineRule="auto"/>
      <w:ind w:firstLineChars="200" w:firstLine="200"/>
    </w:pPr>
    <w:rPr>
      <w:rFonts w:ascii="宋体" w:eastAsia="宋体" w:hAnsi="宋体" w:cs="宋体"/>
      <w:sz w:val="24"/>
      <w:szCs w:val="24"/>
    </w:rPr>
  </w:style>
  <w:style w:type="paragraph" w:customStyle="1" w:styleId="Normal3">
    <w:name w:val="Normal_3"/>
    <w:pPr>
      <w:spacing w:before="120" w:after="240"/>
      <w:jc w:val="both"/>
    </w:pPr>
    <w:rPr>
      <w:rFonts w:ascii="Times New Roman" w:eastAsia="Times New Roman" w:hAnsi="Times New Roman" w:cs="Times New Roman"/>
      <w:sz w:val="22"/>
      <w:szCs w:val="22"/>
      <w:lang w:eastAsia="en-US"/>
    </w:rPr>
  </w:style>
  <w:style w:type="paragraph" w:customStyle="1" w:styleId="003">
    <w:name w:val="标题003"/>
    <w:basedOn w:val="ab"/>
    <w:pPr>
      <w:spacing w:before="120" w:line="440" w:lineRule="exact"/>
      <w:outlineLvl w:val="2"/>
    </w:pPr>
    <w:rPr>
      <w:rFonts w:ascii="Times New Roman" w:eastAsia="宋体" w:hAnsi="Times New Roman" w:cs="Times New Roman"/>
      <w:b/>
      <w:sz w:val="27"/>
      <w:szCs w:val="20"/>
    </w:rPr>
  </w:style>
  <w:style w:type="paragraph" w:customStyle="1" w:styleId="Char1CharCharCharCharCharChar1">
    <w:name w:val="Char1 Char Char Char Char Char Char1"/>
    <w:basedOn w:val="ab"/>
    <w:rPr>
      <w:rFonts w:ascii="Times New Roman" w:eastAsia="宋体" w:hAnsi="Times New Roman" w:cs="Times New Roman"/>
      <w:sz w:val="24"/>
      <w:szCs w:val="24"/>
    </w:rPr>
  </w:style>
  <w:style w:type="paragraph" w:customStyle="1" w:styleId="CharCharCharCharCharCharCharCharCharChar11">
    <w:name w:val="Char Char Char Char Char Char Char Char Char Char11"/>
    <w:basedOn w:val="ab"/>
    <w:qFormat/>
    <w:rPr>
      <w:rFonts w:ascii="Times New Roman" w:eastAsia="宋体" w:hAnsi="Times New Roman" w:cs="Times New Roman"/>
      <w:szCs w:val="24"/>
    </w:rPr>
  </w:style>
  <w:style w:type="paragraph" w:customStyle="1" w:styleId="5f3">
    <w:name w:val="工艺统一题目5级"/>
    <w:basedOn w:val="afffffffffffffffffffffffffffb"/>
    <w:pPr>
      <w:tabs>
        <w:tab w:val="left" w:pos="987"/>
      </w:tabs>
      <w:ind w:left="987" w:hanging="420"/>
    </w:pPr>
    <w:rPr>
      <w:rFonts w:hAnsi="宋体"/>
      <w:b/>
    </w:rPr>
  </w:style>
  <w:style w:type="paragraph" w:customStyle="1" w:styleId="afffffffffffffffffffffffffffb">
    <w:name w:val="工艺正文"/>
    <w:basedOn w:val="ab"/>
    <w:pPr>
      <w:adjustRightInd w:val="0"/>
      <w:snapToGrid w:val="0"/>
      <w:spacing w:line="360" w:lineRule="auto"/>
      <w:ind w:firstLine="580"/>
      <w:textAlignment w:val="baseline"/>
    </w:pPr>
    <w:rPr>
      <w:rFonts w:ascii="宋体" w:eastAsia="宋体" w:hAnsi="Times New Roman" w:cs="Times New Roman"/>
      <w:sz w:val="28"/>
      <w:szCs w:val="20"/>
    </w:rPr>
  </w:style>
  <w:style w:type="paragraph" w:customStyle="1" w:styleId="BodyTe">
    <w:name w:val="Body Te"/>
    <w:basedOn w:val="ab"/>
    <w:pPr>
      <w:adjustRightInd w:val="0"/>
      <w:spacing w:line="360" w:lineRule="atLeast"/>
      <w:jc w:val="center"/>
      <w:textAlignment w:val="baseline"/>
    </w:pPr>
    <w:rPr>
      <w:rFonts w:ascii="Times New Roman" w:eastAsia="宋体" w:hAnsi="Times New Roman" w:cs="Times New Roman"/>
      <w:szCs w:val="20"/>
    </w:rPr>
  </w:style>
  <w:style w:type="paragraph" w:customStyle="1" w:styleId="4fe">
    <w:name w:val="工艺题目4级"/>
    <w:basedOn w:val="ab"/>
    <w:pPr>
      <w:tabs>
        <w:tab w:val="left" w:pos="587"/>
        <w:tab w:val="left" w:pos="780"/>
      </w:tabs>
      <w:adjustRightInd w:val="0"/>
      <w:snapToGrid w:val="0"/>
      <w:spacing w:line="360" w:lineRule="auto"/>
      <w:ind w:left="780" w:firstLine="227"/>
      <w:textAlignment w:val="baseline"/>
    </w:pPr>
    <w:rPr>
      <w:rFonts w:ascii="Times New Roman" w:eastAsia="宋体" w:hAnsi="Times New Roman" w:cs="Times New Roman"/>
      <w:sz w:val="28"/>
      <w:szCs w:val="20"/>
    </w:rPr>
  </w:style>
  <w:style w:type="paragraph" w:customStyle="1" w:styleId="afffffffffffffffffffffffffffc">
    <w:name w:val="我的样式"/>
    <w:basedOn w:val="ab"/>
    <w:pPr>
      <w:spacing w:line="360" w:lineRule="auto"/>
      <w:ind w:firstLineChars="192" w:firstLine="538"/>
    </w:pPr>
    <w:rPr>
      <w:rFonts w:ascii="Times New Roman" w:eastAsia="宋体" w:hAnsi="Times New Roman" w:cs="Times New Roman"/>
      <w:kern w:val="0"/>
      <w:sz w:val="28"/>
      <w:szCs w:val="24"/>
    </w:rPr>
  </w:style>
  <w:style w:type="paragraph" w:customStyle="1" w:styleId="1ffffff0">
    <w:name w:val="列项1"/>
    <w:basedOn w:val="ab"/>
    <w:pPr>
      <w:tabs>
        <w:tab w:val="left" w:pos="425"/>
      </w:tabs>
      <w:adjustRightInd w:val="0"/>
      <w:spacing w:line="360" w:lineRule="exact"/>
      <w:ind w:left="425" w:hanging="425"/>
      <w:textAlignment w:val="baseline"/>
    </w:pPr>
    <w:rPr>
      <w:rFonts w:ascii="Times New Roman" w:eastAsia="宋体" w:hAnsi="Times New Roman" w:cs="Times New Roman"/>
      <w:sz w:val="24"/>
      <w:szCs w:val="20"/>
    </w:rPr>
  </w:style>
  <w:style w:type="paragraph" w:customStyle="1" w:styleId="CharCharCharChar41">
    <w:name w:val="Char Char Char Char41"/>
    <w:basedOn w:val="ab"/>
    <w:rPr>
      <w:rFonts w:ascii="Times New Roman" w:eastAsia="宋体" w:hAnsi="Times New Roman" w:cs="Times New Roman"/>
      <w:sz w:val="24"/>
      <w:szCs w:val="24"/>
    </w:rPr>
  </w:style>
  <w:style w:type="paragraph" w:customStyle="1" w:styleId="-21">
    <w:name w:val="样式 表格-五号 + 首行缩进:  2 字符1"/>
    <w:basedOn w:val="ab"/>
    <w:pPr>
      <w:adjustRightInd w:val="0"/>
      <w:spacing w:line="360" w:lineRule="auto"/>
      <w:jc w:val="center"/>
      <w:textAlignment w:val="baseline"/>
    </w:pPr>
    <w:rPr>
      <w:rFonts w:ascii="宋体" w:eastAsia="宋体" w:hAnsi="Times New Roman" w:cs="宋体"/>
      <w:kern w:val="0"/>
      <w:sz w:val="24"/>
      <w:szCs w:val="20"/>
    </w:rPr>
  </w:style>
  <w:style w:type="paragraph" w:customStyle="1" w:styleId="afffffffffffffffffffffffffffd">
    <w:name w:val="港口总体布局规划"/>
    <w:basedOn w:val="ab"/>
    <w:pPr>
      <w:snapToGrid w:val="0"/>
      <w:spacing w:line="312" w:lineRule="auto"/>
      <w:ind w:firstLine="567"/>
    </w:pPr>
    <w:rPr>
      <w:rFonts w:ascii="Times New Roman" w:eastAsia="宋体" w:hAnsi="Times New Roman" w:cs="Times New Roman"/>
      <w:spacing w:val="8"/>
      <w:sz w:val="24"/>
      <w:szCs w:val="20"/>
    </w:rPr>
  </w:style>
  <w:style w:type="paragraph" w:customStyle="1" w:styleId="Style32">
    <w:name w:val="_Style 32"/>
    <w:basedOn w:val="1"/>
    <w:pPr>
      <w:keepLines/>
      <w:tabs>
        <w:tab w:val="left" w:pos="432"/>
      </w:tabs>
      <w:snapToGrid w:val="0"/>
      <w:spacing w:before="240" w:after="240" w:line="348" w:lineRule="auto"/>
      <w:jc w:val="both"/>
    </w:pPr>
    <w:rPr>
      <w:rFonts w:ascii="Tahoma" w:hAnsi="Tahoma"/>
      <w:bCs w:val="0"/>
      <w:sz w:val="24"/>
      <w:szCs w:val="20"/>
    </w:rPr>
  </w:style>
  <w:style w:type="paragraph" w:customStyle="1" w:styleId="et7">
    <w:name w:val="et7"/>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ffffff1">
    <w:name w:val="1说明"/>
    <w:basedOn w:val="ab"/>
    <w:pPr>
      <w:snapToGrid w:val="0"/>
      <w:spacing w:line="420" w:lineRule="auto"/>
      <w:ind w:firstLine="454"/>
      <w:outlineLvl w:val="4"/>
    </w:pPr>
    <w:rPr>
      <w:rFonts w:ascii="Times New Roman" w:eastAsia="宋体" w:hAnsi="Times New Roman" w:cs="Times New Roman"/>
      <w:spacing w:val="4"/>
      <w:szCs w:val="24"/>
    </w:rPr>
  </w:style>
  <w:style w:type="paragraph" w:customStyle="1" w:styleId="CharChar2CharCharCharCharCharCharCharChar11">
    <w:name w:val="Char Char2 Char Char Char Char Char Char Char Char11"/>
    <w:basedOn w:val="ab"/>
    <w:qFormat/>
    <w:pPr>
      <w:spacing w:line="360" w:lineRule="auto"/>
      <w:ind w:firstLineChars="200" w:firstLine="200"/>
    </w:pPr>
    <w:rPr>
      <w:rFonts w:ascii="宋体" w:eastAsia="宋体" w:hAnsi="宋体" w:cs="宋体"/>
      <w:sz w:val="24"/>
      <w:szCs w:val="24"/>
    </w:rPr>
  </w:style>
  <w:style w:type="paragraph" w:customStyle="1" w:styleId="314">
    <w:name w:val="列表 31"/>
    <w:basedOn w:val="ab"/>
    <w:pPr>
      <w:ind w:leftChars="400" w:left="100" w:hangingChars="200" w:hanging="200"/>
    </w:pPr>
    <w:rPr>
      <w:rFonts w:ascii="Times New Roman" w:eastAsia="仿宋_GB2312" w:hAnsi="Times New Roman" w:cs="Times New Roman"/>
      <w:snapToGrid w:val="0"/>
      <w:color w:val="000000"/>
      <w:kern w:val="0"/>
      <w:sz w:val="28"/>
      <w:szCs w:val="32"/>
    </w:rPr>
  </w:style>
  <w:style w:type="paragraph" w:customStyle="1" w:styleId="CharChar6CharCharCharChar">
    <w:name w:val="Char Char6 Char Char Char Char"/>
    <w:basedOn w:val="ab"/>
    <w:pPr>
      <w:spacing w:line="360" w:lineRule="auto"/>
      <w:ind w:firstLineChars="200" w:firstLine="200"/>
    </w:pPr>
    <w:rPr>
      <w:rFonts w:ascii="宋体" w:eastAsia="宋体" w:hAnsi="宋体" w:cs="宋体"/>
      <w:sz w:val="24"/>
      <w:szCs w:val="24"/>
    </w:rPr>
  </w:style>
  <w:style w:type="paragraph" w:customStyle="1" w:styleId="CharCharCharCharCharChar1CharCharCharCharCharCharChar21">
    <w:name w:val="Char Char Char Char Char Char1 Char Char Char Char Char Char Char21"/>
    <w:basedOn w:val="ab"/>
    <w:rPr>
      <w:rFonts w:ascii="Times New Roman" w:eastAsia="宋体" w:hAnsi="Times New Roman" w:cs="Times New Roman"/>
      <w:szCs w:val="24"/>
    </w:rPr>
  </w:style>
  <w:style w:type="paragraph" w:customStyle="1" w:styleId="Pa15">
    <w:name w:val="Pa15"/>
    <w:basedOn w:val="ab"/>
    <w:next w:val="ab"/>
    <w:pPr>
      <w:autoSpaceDE w:val="0"/>
      <w:autoSpaceDN w:val="0"/>
      <w:adjustRightInd w:val="0"/>
      <w:spacing w:before="160" w:line="480" w:lineRule="atLeast"/>
      <w:jc w:val="left"/>
    </w:pPr>
    <w:rPr>
      <w:rFonts w:ascii="Coronet Italic" w:eastAsia="Coronet Italic" w:hAnsi="Times New Roman" w:cs="Times New Roman"/>
      <w:kern w:val="0"/>
      <w:sz w:val="20"/>
      <w:szCs w:val="24"/>
    </w:rPr>
  </w:style>
  <w:style w:type="paragraph" w:customStyle="1" w:styleId="202">
    <w:name w:val="表格20"/>
    <w:basedOn w:val="ab"/>
    <w:pPr>
      <w:widowControl/>
      <w:spacing w:line="400" w:lineRule="exact"/>
      <w:jc w:val="center"/>
    </w:pPr>
    <w:rPr>
      <w:rFonts w:ascii="宋体" w:eastAsia="宋体" w:hAnsi="Times New Roman" w:cs="Times New Roman"/>
      <w:color w:val="000000"/>
      <w:szCs w:val="21"/>
    </w:rPr>
  </w:style>
  <w:style w:type="paragraph" w:customStyle="1" w:styleId="CharChar1CharChar11">
    <w:name w:val="Char Char1 Char Char11"/>
    <w:basedOn w:val="ab"/>
    <w:next w:val="ab"/>
    <w:pPr>
      <w:ind w:firstLineChars="200" w:firstLine="200"/>
    </w:pPr>
    <w:rPr>
      <w:rFonts w:ascii="宋体" w:eastAsia="宋体" w:hAnsi="宋体" w:cs="宋体"/>
      <w:sz w:val="24"/>
      <w:szCs w:val="24"/>
    </w:rPr>
  </w:style>
  <w:style w:type="paragraph" w:customStyle="1" w:styleId="CharChar4CharCharCharCharCharCharCharCharCharCharCharCharCharCharCharChar1">
    <w:name w:val="Char Char4 Char Char Char Char Char Char Char Char Char Char Char Char Char Char Char Char1"/>
    <w:basedOn w:val="ab"/>
    <w:pPr>
      <w:widowControl/>
      <w:spacing w:line="360" w:lineRule="auto"/>
      <w:ind w:firstLineChars="200" w:firstLine="200"/>
      <w:jc w:val="left"/>
    </w:pPr>
    <w:rPr>
      <w:rFonts w:ascii="宋体" w:eastAsia="宋体" w:hAnsi="宋体" w:cs="宋体"/>
      <w:sz w:val="24"/>
      <w:szCs w:val="24"/>
    </w:rPr>
  </w:style>
  <w:style w:type="paragraph" w:customStyle="1" w:styleId="reader-word-layerreader-word-s2-9">
    <w:name w:val="reader-word-layer reader-word-s2-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e">
    <w:name w:val="封面资质证书号"/>
    <w:basedOn w:val="ab"/>
    <w:pPr>
      <w:adjustRightInd w:val="0"/>
      <w:snapToGrid w:val="0"/>
      <w:spacing w:line="240" w:lineRule="atLeast"/>
      <w:jc w:val="center"/>
      <w:textAlignment w:val="baseline"/>
      <w:outlineLvl w:val="0"/>
    </w:pPr>
    <w:rPr>
      <w:rFonts w:ascii="Times New Roman" w:eastAsia="宋体" w:hAnsi="Times New Roman" w:cs="Times New Roman"/>
      <w:sz w:val="30"/>
      <w:szCs w:val="24"/>
    </w:rPr>
  </w:style>
  <w:style w:type="paragraph" w:customStyle="1" w:styleId="Char70">
    <w:name w:val="Char7"/>
    <w:basedOn w:val="ab"/>
    <w:rPr>
      <w:rFonts w:ascii="Times New Roman" w:eastAsia="宋体" w:hAnsi="Times New Roman" w:cs="Times New Roman"/>
      <w:spacing w:val="-20"/>
      <w:sz w:val="28"/>
      <w:szCs w:val="24"/>
    </w:rPr>
  </w:style>
  <w:style w:type="paragraph" w:customStyle="1" w:styleId="reader-word-layerreader-word-s13-15">
    <w:name w:val="reader-word-layer reader-word-s13-1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f">
    <w:name w:val="插图"/>
    <w:basedOn w:val="ab"/>
    <w:next w:val="ab"/>
    <w:pPr>
      <w:keepNext/>
      <w:spacing w:before="240" w:after="120"/>
      <w:jc w:val="center"/>
    </w:pPr>
    <w:rPr>
      <w:rFonts w:ascii="Times New Roman" w:eastAsia="宋体" w:hAnsi="Times New Roman" w:cs="Times New Roman"/>
      <w:szCs w:val="20"/>
    </w:rPr>
  </w:style>
  <w:style w:type="paragraph" w:customStyle="1" w:styleId="reader-word-layerreader-word-s1-28">
    <w:name w:val="reader-word-layer reader-word-s1-28"/>
    <w:basedOn w:val="ab"/>
    <w:pPr>
      <w:widowControl/>
      <w:spacing w:before="100" w:beforeAutospacing="1" w:after="100" w:afterAutospacing="1"/>
      <w:jc w:val="left"/>
    </w:pPr>
    <w:rPr>
      <w:rFonts w:ascii="仿宋_GB2312" w:eastAsia="宋体" w:hAnsi="仿宋_GB2312" w:cs="仿宋_GB2312"/>
      <w:kern w:val="0"/>
      <w:sz w:val="24"/>
      <w:szCs w:val="24"/>
    </w:rPr>
  </w:style>
  <w:style w:type="paragraph" w:customStyle="1" w:styleId="CharCharCharCharCharCharCharCharCharCharCharCharCharCharChar">
    <w:name w:val="Char Char Char Char Char Char Char Char Char Char Char Char Char Char Char"/>
    <w:basedOn w:val="ab"/>
    <w:pPr>
      <w:adjustRightInd w:val="0"/>
      <w:spacing w:line="360" w:lineRule="atLeast"/>
    </w:pPr>
    <w:rPr>
      <w:rFonts w:ascii="Times New Roman" w:eastAsia="宋体" w:hAnsi="Times New Roman" w:cs="Times New Roman"/>
      <w:szCs w:val="24"/>
    </w:rPr>
  </w:style>
  <w:style w:type="paragraph" w:customStyle="1" w:styleId="reader-word-layerreader-word-s4-4">
    <w:name w:val="reader-word-layer reader-word-s4-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ZW">
    <w:name w:val="ZW"/>
    <w:basedOn w:val="ab"/>
    <w:pPr>
      <w:spacing w:line="360" w:lineRule="auto"/>
      <w:ind w:firstLineChars="200" w:firstLine="512"/>
    </w:pPr>
    <w:rPr>
      <w:rFonts w:ascii="Times New Roman" w:eastAsia="宋体" w:hAnsi="Times New Roman" w:cs="Times New Roman"/>
      <w:spacing w:val="6"/>
      <w:kern w:val="0"/>
      <w:sz w:val="24"/>
      <w:szCs w:val="24"/>
    </w:rPr>
  </w:style>
  <w:style w:type="paragraph" w:customStyle="1" w:styleId="330">
    <w:name w:val="正文文本缩进 33"/>
    <w:basedOn w:val="ab"/>
    <w:pPr>
      <w:adjustRightInd w:val="0"/>
      <w:spacing w:before="120" w:after="120" w:line="300" w:lineRule="auto"/>
      <w:ind w:firstLine="425"/>
      <w:jc w:val="left"/>
      <w:textAlignment w:val="baseline"/>
    </w:pPr>
    <w:rPr>
      <w:rFonts w:ascii="宋体" w:eastAsia="宋体" w:hAnsi="宋体" w:cs="Times New Roman"/>
      <w:sz w:val="24"/>
      <w:szCs w:val="24"/>
    </w:rPr>
  </w:style>
  <w:style w:type="paragraph" w:customStyle="1" w:styleId="Char1CharCharCharCharCharCharCharCharChar1CharCharCharCharCharChar2">
    <w:name w:val="Char1 Char Char Char Char Char Char Char Char Char1 Char Char Char Char Char Char2"/>
    <w:basedOn w:val="a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CharChar1CharCharCharCharCharCharCharCharCharCharCharCharCharCharCharCharCharCharCharCharCharCharCharCharCharCharCharCharCharChar1CharCharCharChar3">
    <w:name w:val="Char Char1 Char Char Char Char Char Char Char Char Char Char Char Char Char Char Char Char Char Char Char Char Char Char Char Char Char Char Char Char Char Char1 Char Char Char Char3"/>
    <w:basedOn w:val="ab"/>
    <w:rPr>
      <w:rFonts w:ascii="Times New Roman" w:eastAsia="宋体" w:hAnsi="Times New Roman" w:cs="Times New Roman"/>
      <w:szCs w:val="24"/>
    </w:rPr>
  </w:style>
  <w:style w:type="paragraph" w:customStyle="1" w:styleId="5f4">
    <w:name w:val="正文5"/>
    <w:pPr>
      <w:widowControl w:val="0"/>
      <w:adjustRightInd w:val="0"/>
      <w:spacing w:line="360" w:lineRule="atLeast"/>
      <w:textAlignment w:val="baseline"/>
    </w:pPr>
    <w:rPr>
      <w:rFonts w:ascii="宋体" w:eastAsia="宋体" w:hAnsi="Times New Roman" w:cs="Times New Roman"/>
      <w:sz w:val="34"/>
    </w:rPr>
  </w:style>
  <w:style w:type="paragraph" w:customStyle="1" w:styleId="CharChar2CharChar1">
    <w:name w:val="Char Char2 Char Char1"/>
    <w:basedOn w:val="ab"/>
    <w:rPr>
      <w:rFonts w:ascii="Times New Roman" w:eastAsia="宋体" w:hAnsi="Times New Roman" w:cs="Times New Roman"/>
      <w:sz w:val="24"/>
      <w:szCs w:val="20"/>
    </w:rPr>
  </w:style>
  <w:style w:type="paragraph" w:customStyle="1" w:styleId="cucd-0">
    <w:name w:val="cucd-0"/>
    <w:pPr>
      <w:spacing w:line="360" w:lineRule="auto"/>
      <w:ind w:firstLineChars="200" w:firstLine="480"/>
    </w:pPr>
    <w:rPr>
      <w:rFonts w:ascii="Times New Roman" w:eastAsia="宋体" w:hAnsi="Times New Roman" w:cs="Times New Roman"/>
      <w:kern w:val="2"/>
      <w:sz w:val="24"/>
      <w:szCs w:val="24"/>
    </w:rPr>
  </w:style>
  <w:style w:type="paragraph" w:customStyle="1" w:styleId="1150">
    <w:name w:val="样式 标题 1 + 小四 行距: 1.5 倍行距"/>
    <w:basedOn w:val="1"/>
    <w:pPr>
      <w:keepLines/>
      <w:tabs>
        <w:tab w:val="left" w:pos="432"/>
      </w:tabs>
      <w:spacing w:before="340" w:after="330" w:line="360" w:lineRule="auto"/>
      <w:jc w:val="both"/>
    </w:pPr>
    <w:rPr>
      <w:rFonts w:ascii="Times New Roman" w:cs="宋体"/>
      <w:kern w:val="44"/>
      <w:sz w:val="44"/>
      <w:szCs w:val="20"/>
      <w:lang w:val="zh-CN"/>
    </w:rPr>
  </w:style>
  <w:style w:type="paragraph" w:customStyle="1" w:styleId="2ffff9">
    <w:name w:val="文本框文字2"/>
    <w:pPr>
      <w:jc w:val="center"/>
    </w:pPr>
    <w:rPr>
      <w:rFonts w:ascii="Times New Roman" w:eastAsia="宋体" w:hAnsi="Times New Roman" w:cs="Times New Roman"/>
      <w:sz w:val="21"/>
    </w:rPr>
  </w:style>
  <w:style w:type="paragraph" w:customStyle="1" w:styleId="ZWCharCharChar">
    <w:name w:val="ZW Char Char Char"/>
    <w:basedOn w:val="ab"/>
    <w:pPr>
      <w:spacing w:beforeLines="20"/>
      <w:ind w:firstLineChars="200" w:firstLine="200"/>
    </w:pPr>
    <w:rPr>
      <w:rFonts w:ascii="Times New Roman" w:eastAsia="宋体" w:hAnsi="Times New Roman" w:cs="Times New Roman"/>
      <w:sz w:val="24"/>
      <w:szCs w:val="24"/>
    </w:rPr>
  </w:style>
  <w:style w:type="paragraph" w:customStyle="1" w:styleId="1ffffff2">
    <w:name w:val="项目1"/>
    <w:basedOn w:val="ab"/>
    <w:pPr>
      <w:tabs>
        <w:tab w:val="left" w:pos="819"/>
      </w:tabs>
      <w:snapToGrid w:val="0"/>
      <w:spacing w:line="0" w:lineRule="atLeast"/>
      <w:ind w:left="819" w:hanging="420"/>
    </w:pPr>
    <w:rPr>
      <w:rFonts w:ascii="Times New Roman" w:eastAsia="宋体" w:hAnsi="Times New Roman" w:cs="Times New Roman"/>
      <w:sz w:val="28"/>
      <w:szCs w:val="20"/>
    </w:rPr>
  </w:style>
  <w:style w:type="paragraph" w:customStyle="1" w:styleId="affffffffffffffffffffffffffff0">
    <w:name w:val="样式 表名"/>
    <w:basedOn w:val="ab"/>
    <w:next w:val="ab"/>
    <w:pPr>
      <w:adjustRightInd w:val="0"/>
      <w:snapToGrid w:val="0"/>
      <w:spacing w:line="400" w:lineRule="exact"/>
      <w:ind w:firstLine="567"/>
      <w:jc w:val="center"/>
      <w:textAlignment w:val="baseline"/>
    </w:pPr>
    <w:rPr>
      <w:rFonts w:ascii="宋体" w:eastAsia="宋体" w:hAnsi="Times New Roman" w:cs="Times New Roman"/>
      <w:kern w:val="0"/>
      <w:sz w:val="24"/>
      <w:szCs w:val="20"/>
    </w:rPr>
  </w:style>
  <w:style w:type="paragraph" w:customStyle="1" w:styleId="Char81">
    <w:name w:val="Char81"/>
    <w:basedOn w:val="ab"/>
    <w:qFormat/>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reader-word-layerreader-word-s12-4">
    <w:name w:val="reader-word-layer reader-word-s12-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ffffff1">
    <w:name w:val="强制性内容"/>
    <w:basedOn w:val="4fd"/>
    <w:pPr>
      <w:ind w:firstLine="480"/>
      <w:jc w:val="left"/>
    </w:pPr>
    <w:rPr>
      <w:rFonts w:eastAsia="黑体"/>
      <w:b/>
      <w:kern w:val="0"/>
      <w:szCs w:val="22"/>
      <w:lang w:eastAsia="en-US" w:bidi="en-US"/>
    </w:rPr>
  </w:style>
  <w:style w:type="paragraph" w:customStyle="1" w:styleId="body0">
    <w:name w:val="body"/>
    <w:basedOn w:val="ab"/>
    <w:pPr>
      <w:spacing w:line="360" w:lineRule="auto"/>
      <w:ind w:firstLineChars="200" w:firstLine="480"/>
    </w:pPr>
    <w:rPr>
      <w:rFonts w:ascii="宋体" w:eastAsia="宋体" w:hAnsi="宋体" w:cs="Times New Roman"/>
      <w:sz w:val="24"/>
      <w:szCs w:val="24"/>
    </w:rPr>
  </w:style>
  <w:style w:type="paragraph" w:customStyle="1" w:styleId="reader-word-layerreader-word-s13-11">
    <w:name w:val="reader-word-layer reader-word-s13-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ParaCharCharCharChar2">
    <w:name w:val="样式 样式 默认段落字体 Para Char Char Char Char + 字距调整二号 +"/>
    <w:basedOn w:val="ParaCharCharCharChar3"/>
  </w:style>
  <w:style w:type="paragraph" w:customStyle="1" w:styleId="ParaCharCharCharChar3">
    <w:name w:val="样式 默认段落字体 Para Char Char Char Char + 字距调整二号"/>
    <w:basedOn w:val="ParaCharCharCharChar"/>
    <w:pPr>
      <w:spacing w:beforeLines="50" w:afterLines="50" w:line="360" w:lineRule="auto"/>
      <w:jc w:val="left"/>
    </w:pPr>
    <w:rPr>
      <w:rFonts w:eastAsia="黑体"/>
      <w:kern w:val="44"/>
      <w:sz w:val="32"/>
    </w:rPr>
  </w:style>
  <w:style w:type="paragraph" w:customStyle="1" w:styleId="CharChar1CharCharCharCharCharCharChar1">
    <w:name w:val="Char Char1 Char Char Char Char Char Char Char1"/>
    <w:basedOn w:val="ab"/>
    <w:rPr>
      <w:rFonts w:ascii="Calibri" w:eastAsia="宋体" w:hAnsi="Calibri" w:cs="Times New Roman"/>
    </w:rPr>
  </w:style>
  <w:style w:type="paragraph" w:customStyle="1" w:styleId="95">
    <w:name w:val="表头9"/>
    <w:basedOn w:val="ab"/>
    <w:pPr>
      <w:widowControl/>
      <w:adjustRightInd w:val="0"/>
      <w:snapToGrid w:val="0"/>
      <w:jc w:val="center"/>
    </w:pPr>
    <w:rPr>
      <w:rFonts w:ascii="Calibri" w:eastAsia="黑体" w:hAnsi="Calibri" w:cs="宋体"/>
      <w:sz w:val="24"/>
      <w:szCs w:val="24"/>
    </w:rPr>
  </w:style>
  <w:style w:type="paragraph" w:customStyle="1" w:styleId="Char321">
    <w:name w:val="Char321"/>
    <w:basedOn w:val="ab"/>
    <w:qFormat/>
    <w:pPr>
      <w:spacing w:before="60" w:line="360" w:lineRule="auto"/>
      <w:ind w:firstLineChars="200" w:firstLine="200"/>
    </w:pPr>
    <w:rPr>
      <w:rFonts w:ascii="宋体" w:eastAsia="宋体" w:hAnsi="宋体" w:cs="宋体"/>
      <w:sz w:val="24"/>
      <w:szCs w:val="24"/>
    </w:rPr>
  </w:style>
  <w:style w:type="paragraph" w:customStyle="1" w:styleId="3ff8">
    <w:name w:val="列出段落3"/>
    <w:basedOn w:val="ab"/>
    <w:qFormat/>
    <w:pPr>
      <w:ind w:firstLineChars="200" w:firstLine="420"/>
    </w:pPr>
    <w:rPr>
      <w:rFonts w:ascii="Calibri" w:eastAsia="宋体" w:hAnsi="Calibri" w:cs="Times New Roman"/>
    </w:rPr>
  </w:style>
  <w:style w:type="paragraph" w:customStyle="1" w:styleId="Char140">
    <w:name w:val="Char14"/>
    <w:basedOn w:val="ab"/>
    <w:rPr>
      <w:rFonts w:ascii="Arial" w:eastAsia="宋体" w:hAnsi="Arial" w:cs="Times New Roman"/>
      <w:snapToGrid w:val="0"/>
      <w:szCs w:val="21"/>
    </w:rPr>
  </w:style>
  <w:style w:type="paragraph" w:customStyle="1" w:styleId="body1">
    <w:name w:val="body 1"/>
    <w:basedOn w:val="ab"/>
    <w:pPr>
      <w:adjustRightInd w:val="0"/>
      <w:spacing w:line="360" w:lineRule="atLeast"/>
      <w:textAlignment w:val="baseline"/>
    </w:pPr>
    <w:rPr>
      <w:rFonts w:ascii="華康中楷體" w:eastAsia="華康中楷體" w:hAnsi="Times New Roman" w:cs="Times New Roman"/>
      <w:spacing w:val="60"/>
      <w:kern w:val="0"/>
      <w:sz w:val="24"/>
      <w:szCs w:val="20"/>
      <w:lang w:eastAsia="zh-TW"/>
    </w:rPr>
  </w:style>
  <w:style w:type="paragraph" w:customStyle="1" w:styleId="reader-word-layerreader-word-s11-8">
    <w:name w:val="reader-word-layer reader-word-s11-8"/>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9CharCharCharChar">
    <w:name w:val="Char Char9 Char Char Char Char"/>
    <w:basedOn w:val="ab"/>
    <w:pPr>
      <w:widowControl/>
      <w:spacing w:after="160" w:line="240" w:lineRule="exact"/>
      <w:ind w:firstLineChars="350" w:firstLine="980"/>
      <w:jc w:val="left"/>
    </w:pPr>
    <w:rPr>
      <w:rFonts w:ascii="Times New Roman" w:eastAsia="Times New Roman" w:hAnsi="Times New Roman" w:cs="Times New Roman"/>
      <w:kern w:val="0"/>
      <w:szCs w:val="21"/>
    </w:rPr>
  </w:style>
  <w:style w:type="paragraph" w:customStyle="1" w:styleId="mjheading4">
    <w:name w:val="mj heading 4"/>
    <w:basedOn w:val="ab"/>
    <w:pPr>
      <w:widowControl/>
      <w:tabs>
        <w:tab w:val="left" w:pos="1134"/>
      </w:tabs>
      <w:adjustRightInd w:val="0"/>
      <w:spacing w:before="120" w:after="120" w:line="360" w:lineRule="exact"/>
      <w:ind w:left="1134" w:hanging="1134"/>
      <w:jc w:val="left"/>
      <w:textAlignment w:val="baseline"/>
    </w:pPr>
    <w:rPr>
      <w:rFonts w:ascii="Times New Roman" w:eastAsia="宋体" w:hAnsi="Times New Roman" w:cs="Times New Roman"/>
      <w:kern w:val="0"/>
      <w:sz w:val="24"/>
      <w:szCs w:val="20"/>
      <w:lang w:val="en-GB"/>
    </w:rPr>
  </w:style>
  <w:style w:type="paragraph" w:customStyle="1" w:styleId="CharCharCharChar1CharCharCharCharCharCharCharCharCharCharCharCharCharCharCharCharCharCharCharCharChar1">
    <w:name w:val="Char Char Char Char1 Char Char Char Char Char Char Char Char Char Char Char Char Char Char Char Char Char Char Char Char Char1"/>
    <w:basedOn w:val="ab"/>
    <w:rPr>
      <w:rFonts w:ascii="宋体" w:eastAsia="宋体" w:hAnsi="宋体" w:cs="Courier New"/>
      <w:sz w:val="32"/>
      <w:szCs w:val="32"/>
    </w:rPr>
  </w:style>
  <w:style w:type="paragraph" w:customStyle="1" w:styleId="11e">
    <w:name w:val="工艺题目1.1"/>
    <w:basedOn w:val="ab"/>
    <w:pPr>
      <w:adjustRightInd w:val="0"/>
      <w:snapToGrid w:val="0"/>
      <w:spacing w:line="360" w:lineRule="auto"/>
      <w:textAlignment w:val="baseline"/>
    </w:pPr>
    <w:rPr>
      <w:rFonts w:ascii="Times New Roman" w:eastAsia="宋体" w:hAnsi="Times New Roman" w:cs="Times New Roman"/>
      <w:b/>
      <w:sz w:val="28"/>
      <w:szCs w:val="20"/>
    </w:rPr>
  </w:style>
  <w:style w:type="paragraph" w:customStyle="1" w:styleId="reader-word-layerreader-word-s1-32">
    <w:name w:val="reader-word-layer reader-word-s1-32"/>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et12">
    <w:name w:val="et12"/>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20CharChar2">
    <w:name w:val="Char Char20 Char Char2"/>
    <w:basedOn w:val="ab"/>
    <w:rPr>
      <w:rFonts w:ascii="Times New Roman" w:eastAsia="宋体" w:hAnsi="Times New Roman" w:cs="Times New Roman"/>
      <w:szCs w:val="21"/>
    </w:rPr>
  </w:style>
  <w:style w:type="paragraph" w:customStyle="1" w:styleId="211H211211CharH21112h2l22">
    <w:name w:val="样式 标题 2节标题 1.1H21.1标题 2节标题 1.1 Char节H211.1标题2条标题h2l22..."/>
    <w:basedOn w:val="2"/>
    <w:pPr>
      <w:numPr>
        <w:ilvl w:val="0"/>
        <w:numId w:val="0"/>
      </w:numPr>
      <w:tabs>
        <w:tab w:val="left" w:pos="576"/>
      </w:tabs>
      <w:spacing w:before="0" w:after="0" w:line="700" w:lineRule="exact"/>
      <w:ind w:left="992" w:hanging="992"/>
      <w:jc w:val="left"/>
    </w:pPr>
    <w:rPr>
      <w:rFonts w:ascii="Times New Roman" w:hAnsi="Times New Roman" w:cs="宋体"/>
      <w:sz w:val="28"/>
      <w:szCs w:val="20"/>
    </w:rPr>
  </w:style>
  <w:style w:type="paragraph" w:customStyle="1" w:styleId="3ff9">
    <w:name w:val="链接标题3"/>
    <w:basedOn w:val="ab"/>
    <w:rPr>
      <w:rFonts w:ascii="Times New Roman" w:eastAsia="宋体" w:hAnsi="Times New Roman" w:cs="Times New Roman"/>
      <w:szCs w:val="20"/>
    </w:rPr>
  </w:style>
  <w:style w:type="paragraph" w:customStyle="1" w:styleId="mjheading5">
    <w:name w:val="mj heading 5"/>
    <w:basedOn w:val="ab"/>
    <w:pPr>
      <w:widowControl/>
      <w:tabs>
        <w:tab w:val="left" w:pos="1134"/>
      </w:tabs>
      <w:adjustRightInd w:val="0"/>
      <w:spacing w:before="120" w:after="120" w:line="360" w:lineRule="exact"/>
      <w:ind w:left="1134" w:hanging="1134"/>
      <w:jc w:val="left"/>
      <w:textAlignment w:val="baseline"/>
    </w:pPr>
    <w:rPr>
      <w:rFonts w:ascii="Times New Roman" w:eastAsia="宋体" w:hAnsi="Times New Roman" w:cs="Times New Roman"/>
      <w:kern w:val="0"/>
      <w:sz w:val="24"/>
      <w:szCs w:val="20"/>
      <w:lang w:val="en-GB"/>
    </w:rPr>
  </w:style>
  <w:style w:type="paragraph" w:customStyle="1" w:styleId="et17">
    <w:name w:val="et17"/>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2511">
    <w:name w:val="Char Char2511"/>
    <w:basedOn w:val="ab"/>
    <w:qFormat/>
    <w:pPr>
      <w:spacing w:line="360" w:lineRule="auto"/>
      <w:ind w:firstLineChars="200" w:firstLine="200"/>
    </w:pPr>
    <w:rPr>
      <w:rFonts w:ascii="宋体" w:eastAsia="宋体" w:hAnsi="宋体" w:cs="宋体"/>
      <w:sz w:val="24"/>
      <w:szCs w:val="24"/>
    </w:rPr>
  </w:style>
  <w:style w:type="paragraph" w:customStyle="1" w:styleId="Char511">
    <w:name w:val="Char511"/>
    <w:basedOn w:val="ab"/>
    <w:rPr>
      <w:rFonts w:ascii="Times New Roman" w:eastAsia="宋体" w:hAnsi="Times New Roman" w:cs="Times New Roman"/>
      <w:szCs w:val="24"/>
    </w:rPr>
  </w:style>
  <w:style w:type="paragraph" w:customStyle="1" w:styleId="et2">
    <w:name w:val="et2"/>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411">
    <w:name w:val="Char411"/>
    <w:basedOn w:val="ab"/>
    <w:qFormat/>
    <w:rPr>
      <w:rFonts w:ascii="Times New Roman" w:eastAsia="宋体" w:hAnsi="Times New Roman" w:cs="Times New Roman"/>
      <w:sz w:val="24"/>
      <w:szCs w:val="24"/>
    </w:rPr>
  </w:style>
  <w:style w:type="paragraph" w:customStyle="1" w:styleId="reader-word-layerreader-word-s12-5">
    <w:name w:val="reader-word-layer reader-word-s12-5"/>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CharCharCharCharCharCharCharChar1CharCharCharCharCharCharCharCharCharCharCharCharCharCharChar1">
    <w:name w:val="Char Char Char Char Char Char Char Char Char Char Char Char Char Char Char Char Char Char Char Char Char1 Char Char Char Char Char Char Char Char Char Char Char Char Char Char Char1"/>
    <w:basedOn w:val="ab"/>
    <w:qFormat/>
    <w:pPr>
      <w:widowControl/>
      <w:spacing w:after="160" w:line="240" w:lineRule="exact"/>
      <w:jc w:val="left"/>
    </w:pPr>
    <w:rPr>
      <w:rFonts w:ascii="Times New Roman" w:eastAsia="楷体_GB2312" w:hAnsi="Times New Roman" w:cs="Times New Roman"/>
      <w:b/>
      <w:kern w:val="0"/>
      <w:sz w:val="20"/>
      <w:szCs w:val="20"/>
      <w:lang w:eastAsia="en-US"/>
    </w:rPr>
  </w:style>
  <w:style w:type="paragraph" w:customStyle="1" w:styleId="reader-word-layerreader-word-s19-9">
    <w:name w:val="reader-word-layer reader-word-s19-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2-3">
    <w:name w:val="reader-word-layer reader-word-s12-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13CharChar1">
    <w:name w:val="Char Char13 Char Char1"/>
    <w:basedOn w:val="ab"/>
    <w:rPr>
      <w:rFonts w:ascii="Times New Roman" w:eastAsia="宋体" w:hAnsi="Times New Roman" w:cs="Times New Roman"/>
      <w:szCs w:val="21"/>
    </w:rPr>
  </w:style>
  <w:style w:type="paragraph" w:customStyle="1" w:styleId="4ff">
    <w:name w:val="正文首行缩进4"/>
    <w:basedOn w:val="afd"/>
    <w:qFormat/>
    <w:pPr>
      <w:spacing w:after="120" w:line="240" w:lineRule="auto"/>
      <w:ind w:firstLine="420"/>
    </w:pPr>
    <w:rPr>
      <w:rFonts w:hAnsi="宋体" w:cs="Times New Roman" w:hint="eastAsia"/>
      <w:color w:val="auto"/>
      <w:sz w:val="21"/>
      <w:szCs w:val="24"/>
    </w:rPr>
  </w:style>
  <w:style w:type="paragraph" w:customStyle="1" w:styleId="221">
    <w:name w:val="样式 正文首行缩进:  2 字符 + 首行缩进:  2 字符"/>
    <w:basedOn w:val="ab"/>
    <w:pPr>
      <w:spacing w:line="360" w:lineRule="auto"/>
      <w:ind w:firstLineChars="200" w:firstLine="480"/>
    </w:pPr>
    <w:rPr>
      <w:rFonts w:ascii="Times New Roman" w:eastAsia="宋体" w:hAnsi="Times New Roman" w:cs="宋体"/>
      <w:sz w:val="24"/>
      <w:szCs w:val="20"/>
    </w:rPr>
  </w:style>
  <w:style w:type="paragraph" w:customStyle="1" w:styleId="CharCharCharChar1CharCharChar1">
    <w:name w:val="Char Char Char Char1 Char Char Char1"/>
    <w:basedOn w:val="ab"/>
    <w:rPr>
      <w:rFonts w:ascii="Times New Roman" w:eastAsia="宋体" w:hAnsi="Times New Roman" w:cs="Times New Roman"/>
      <w:szCs w:val="24"/>
    </w:rPr>
  </w:style>
  <w:style w:type="paragraph" w:customStyle="1" w:styleId="Char2CharChar1CharCharChar">
    <w:name w:val="Char2 Char Char1 Char Char Char"/>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1">
    <w:name w:val="Char Char Char Char Char Char Char Char Char Char Char Char Char Char Char1"/>
    <w:basedOn w:val="ab"/>
    <w:pPr>
      <w:adjustRightInd w:val="0"/>
      <w:spacing w:line="360" w:lineRule="atLeast"/>
      <w:textAlignment w:val="baseline"/>
    </w:pPr>
    <w:rPr>
      <w:rFonts w:ascii="Times New Roman" w:eastAsia="宋体" w:hAnsi="Times New Roman" w:cs="Times New Roman"/>
      <w:szCs w:val="24"/>
    </w:rPr>
  </w:style>
  <w:style w:type="paragraph" w:customStyle="1" w:styleId="CharChar19CharChar1">
    <w:name w:val="Char Char19 Char Char1"/>
    <w:basedOn w:val="ab"/>
    <w:rPr>
      <w:rFonts w:ascii="Times New Roman" w:eastAsia="宋体" w:hAnsi="Times New Roman" w:cs="Times New Roman"/>
      <w:szCs w:val="24"/>
    </w:rPr>
  </w:style>
  <w:style w:type="paragraph" w:customStyle="1" w:styleId="reader-word-layerreader-word-s13-3">
    <w:name w:val="reader-word-layer reader-word-s13-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p19">
    <w:name w:val="p19"/>
    <w:basedOn w:val="ab"/>
    <w:pPr>
      <w:widowControl/>
      <w:snapToGrid w:val="0"/>
      <w:spacing w:line="400" w:lineRule="atLeast"/>
      <w:jc w:val="center"/>
    </w:pPr>
    <w:rPr>
      <w:rFonts w:ascii="Calibri" w:eastAsia="宋体" w:hAnsi="Calibri" w:cs="Times New Roman"/>
      <w:b/>
      <w:bCs/>
      <w:kern w:val="0"/>
      <w:sz w:val="24"/>
    </w:rPr>
  </w:style>
  <w:style w:type="paragraph" w:customStyle="1" w:styleId="affffffffffffffffffffffffffff2">
    <w:name w:val="环评一级标题"/>
    <w:basedOn w:val="ab"/>
    <w:next w:val="aff4"/>
    <w:pPr>
      <w:tabs>
        <w:tab w:val="left" w:pos="4540"/>
      </w:tabs>
      <w:spacing w:before="312" w:after="312"/>
      <w:jc w:val="center"/>
      <w:outlineLvl w:val="0"/>
    </w:pPr>
    <w:rPr>
      <w:rFonts w:ascii="Times New Roman" w:eastAsia="黑体" w:hAnsi="Times New Roman" w:cs="Times New Roman"/>
      <w:b/>
      <w:sz w:val="44"/>
      <w:lang w:val="zh-CN"/>
    </w:rPr>
  </w:style>
  <w:style w:type="paragraph" w:customStyle="1" w:styleId="CharChar4CharCharCharChar11">
    <w:name w:val="Char Char4 Char Char Char Char1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reader-word-layerreader-word-s9-14">
    <w:name w:val="reader-word-layer reader-word-s9-1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161">
    <w:name w:val="Char161"/>
    <w:basedOn w:val="ab"/>
    <w:next w:val="ab"/>
    <w:semiHidden/>
    <w:pPr>
      <w:ind w:firstLineChars="200" w:firstLine="200"/>
    </w:pPr>
    <w:rPr>
      <w:rFonts w:ascii="宋体" w:eastAsia="宋体" w:hAnsi="宋体" w:cs="宋体"/>
      <w:sz w:val="24"/>
      <w:szCs w:val="24"/>
    </w:rPr>
  </w:style>
  <w:style w:type="paragraph" w:customStyle="1" w:styleId="BG-WZ">
    <w:name w:val="BG-WZ"/>
    <w:basedOn w:val="ab"/>
    <w:pPr>
      <w:adjustRightInd w:val="0"/>
      <w:snapToGrid w:val="0"/>
      <w:spacing w:line="360" w:lineRule="atLeast"/>
      <w:ind w:left="-51" w:right="-51"/>
      <w:jc w:val="center"/>
      <w:textAlignment w:val="baseline"/>
    </w:pPr>
    <w:rPr>
      <w:rFonts w:ascii="宋体" w:eastAsia="宋体" w:hAnsi="宋体" w:cs="Times New Roman"/>
      <w:szCs w:val="20"/>
    </w:rPr>
  </w:style>
  <w:style w:type="paragraph" w:customStyle="1" w:styleId="Stylemjheading3LatinAsianArial">
    <w:name w:val="Style mj heading 3 + (Latin) 宋体 (Asian) Arial"/>
    <w:basedOn w:val="mjheading3"/>
  </w:style>
  <w:style w:type="paragraph" w:customStyle="1" w:styleId="reader-word-layerreader-word-s9-11">
    <w:name w:val="reader-word-layer reader-word-s9-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4-3">
    <w:name w:val="reader-word-layer reader-word-s4-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3-13">
    <w:name w:val="reader-word-layer reader-word-s23-13"/>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3">
    <w:name w:val="Char Char Char Char Char Char3"/>
    <w:basedOn w:val="ab"/>
    <w:rPr>
      <w:rFonts w:ascii="宋体" w:eastAsia="宋体" w:hAnsi="宋体" w:cs="Times New Roman"/>
      <w:sz w:val="24"/>
      <w:szCs w:val="20"/>
    </w:rPr>
  </w:style>
  <w:style w:type="paragraph" w:customStyle="1" w:styleId="4PIM4h44Char1187">
    <w:name w:val="样式 样式 标题 4第三层条PIM 4h4标题 4 Char + 右侧:  1 字符 + 左侧:  1.87 厘米"/>
    <w:basedOn w:val="ab"/>
    <w:pPr>
      <w:tabs>
        <w:tab w:val="left" w:pos="851"/>
      </w:tabs>
      <w:ind w:left="851" w:hanging="851"/>
    </w:pPr>
    <w:rPr>
      <w:rFonts w:ascii="Times New Roman" w:eastAsia="宋体" w:hAnsi="Times New Roman" w:cs="Times New Roman"/>
      <w:szCs w:val="24"/>
    </w:rPr>
  </w:style>
  <w:style w:type="paragraph" w:customStyle="1" w:styleId="et14">
    <w:name w:val="et14"/>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affffffffffffffffffffffffffff3">
    <w:name w:val="表格内格式"/>
    <w:basedOn w:val="ab"/>
    <w:pPr>
      <w:spacing w:line="240" w:lineRule="exact"/>
      <w:jc w:val="center"/>
    </w:pPr>
    <w:rPr>
      <w:rFonts w:ascii="宋体" w:eastAsia="宋体" w:hAnsi="Times New Roman" w:cs="Times New Roman"/>
      <w:szCs w:val="24"/>
    </w:rPr>
  </w:style>
  <w:style w:type="paragraph" w:customStyle="1" w:styleId="K1">
    <w:name w:val="K1."/>
    <w:pPr>
      <w:widowControl w:val="0"/>
      <w:autoSpaceDE w:val="0"/>
      <w:autoSpaceDN w:val="0"/>
      <w:adjustRightInd w:val="0"/>
      <w:snapToGrid w:val="0"/>
      <w:spacing w:before="120" w:line="360" w:lineRule="auto"/>
      <w:jc w:val="both"/>
      <w:textAlignment w:val="baseline"/>
    </w:pPr>
    <w:rPr>
      <w:rFonts w:ascii="黑体" w:eastAsia="黑体" w:hAnsi="Times New Roman" w:cs="Times New Roman"/>
      <w:b/>
      <w:sz w:val="36"/>
    </w:rPr>
  </w:style>
  <w:style w:type="paragraph" w:customStyle="1" w:styleId="CharChar3CharChar21">
    <w:name w:val="Char Char3 Char Char21"/>
    <w:basedOn w:val="ab"/>
    <w:pPr>
      <w:spacing w:line="360" w:lineRule="auto"/>
      <w:ind w:firstLineChars="200" w:firstLine="200"/>
    </w:pPr>
    <w:rPr>
      <w:rFonts w:ascii="宋体" w:eastAsia="宋体" w:hAnsi="宋体" w:cs="宋体"/>
      <w:sz w:val="24"/>
      <w:szCs w:val="24"/>
    </w:rPr>
  </w:style>
  <w:style w:type="paragraph" w:customStyle="1" w:styleId="Standard">
    <w:name w:val="Standard"/>
    <w:basedOn w:val="ab"/>
    <w:next w:val="ab"/>
    <w:pPr>
      <w:autoSpaceDE w:val="0"/>
      <w:autoSpaceDN w:val="0"/>
      <w:adjustRightInd w:val="0"/>
      <w:spacing w:line="360" w:lineRule="atLeast"/>
      <w:jc w:val="left"/>
      <w:textAlignment w:val="baseline"/>
    </w:pPr>
    <w:rPr>
      <w:rFonts w:ascii="Arial,Bold" w:eastAsia="宋体" w:hAnsi="Arial,Bold" w:cs="Times New Roman"/>
      <w:kern w:val="0"/>
      <w:sz w:val="20"/>
      <w:szCs w:val="20"/>
    </w:rPr>
  </w:style>
  <w:style w:type="paragraph" w:customStyle="1" w:styleId="affffffffffffffffffffffffffff4">
    <w:name w:val="封面职务与姓名"/>
    <w:basedOn w:val="ab"/>
    <w:pPr>
      <w:adjustRightInd w:val="0"/>
      <w:snapToGrid w:val="0"/>
      <w:spacing w:line="360" w:lineRule="auto"/>
      <w:jc w:val="center"/>
      <w:textAlignment w:val="baseline"/>
      <w:outlineLvl w:val="0"/>
    </w:pPr>
    <w:rPr>
      <w:rFonts w:ascii="Times New Roman" w:eastAsia="黑体" w:hAnsi="Times New Roman" w:cs="Times New Roman"/>
      <w:bCs/>
      <w:sz w:val="32"/>
      <w:szCs w:val="24"/>
    </w:rPr>
  </w:style>
  <w:style w:type="paragraph" w:customStyle="1" w:styleId="TabHead">
    <w:name w:val="TabHead"/>
    <w:basedOn w:val="ab"/>
    <w:pPr>
      <w:spacing w:line="360" w:lineRule="auto"/>
      <w:ind w:firstLineChars="200" w:firstLine="480"/>
      <w:jc w:val="center"/>
    </w:pPr>
    <w:rPr>
      <w:rFonts w:ascii="Times New Roman" w:eastAsia="宋体" w:hAnsi="Times New Roman" w:cs="Times New Roman"/>
      <w:sz w:val="24"/>
      <w:szCs w:val="24"/>
    </w:rPr>
  </w:style>
  <w:style w:type="paragraph" w:customStyle="1" w:styleId="004">
    <w:name w:val="标题004"/>
    <w:basedOn w:val="ab"/>
    <w:pPr>
      <w:spacing w:before="60" w:line="420" w:lineRule="exact"/>
      <w:outlineLvl w:val="3"/>
    </w:pPr>
    <w:rPr>
      <w:rFonts w:ascii="Times New Roman" w:eastAsia="宋体" w:hAnsi="Times New Roman" w:cs="Times New Roman"/>
      <w:b/>
      <w:sz w:val="24"/>
      <w:szCs w:val="20"/>
    </w:rPr>
  </w:style>
  <w:style w:type="paragraph" w:customStyle="1" w:styleId="CharCharCharCharCharCharCharCharCharCharCharCharChar21">
    <w:name w:val="Char Char Char Char Char Char Char Char Char Char Char Char Char21"/>
    <w:basedOn w:val="ab"/>
    <w:pPr>
      <w:adjustRightInd w:val="0"/>
      <w:snapToGrid w:val="0"/>
      <w:spacing w:line="360" w:lineRule="auto"/>
      <w:ind w:firstLineChars="200" w:firstLine="200"/>
      <w:jc w:val="left"/>
      <w:textAlignment w:val="baseline"/>
    </w:pPr>
    <w:rPr>
      <w:rFonts w:ascii="Times New Roman" w:eastAsia="仿宋_GB2312" w:hAnsi="Times New Roman" w:cs="Times New Roman"/>
      <w:kern w:val="0"/>
      <w:sz w:val="24"/>
      <w:szCs w:val="20"/>
    </w:rPr>
  </w:style>
  <w:style w:type="paragraph" w:customStyle="1" w:styleId="Char1CharCharCharCharCharCharCharCharCharCharCharCharCharCharCharCharCharChar1">
    <w:name w:val="Char1 Char Char Char Char Char Char Char Char Char Char Char Char Char Char Char Char Char Char1"/>
    <w:basedOn w:val="ab"/>
    <w:pPr>
      <w:widowControl/>
      <w:spacing w:after="160" w:line="240" w:lineRule="exact"/>
      <w:ind w:firstLineChars="350" w:firstLine="980"/>
      <w:jc w:val="left"/>
    </w:pPr>
    <w:rPr>
      <w:rFonts w:ascii="Times New Roman" w:eastAsia="宋体" w:hAnsi="Times New Roman" w:cs="Times New Roman"/>
      <w:szCs w:val="24"/>
    </w:rPr>
  </w:style>
  <w:style w:type="paragraph" w:customStyle="1" w:styleId="121012">
    <w:name w:val="样式 样式 样式 左侧:  1 字符 首行缩进:  2 字符 + 左侧:  1 字符 + 左侧:  0 磅 首行缩进:  12..."/>
    <w:basedOn w:val="ab"/>
    <w:pPr>
      <w:widowControl/>
      <w:spacing w:line="360" w:lineRule="auto"/>
      <w:ind w:firstLine="240"/>
    </w:pPr>
    <w:rPr>
      <w:rFonts w:ascii="Arial" w:eastAsia="宋体" w:hAnsi="Arial" w:cs="宋体"/>
      <w:kern w:val="0"/>
      <w:sz w:val="24"/>
      <w:szCs w:val="24"/>
    </w:rPr>
  </w:style>
  <w:style w:type="paragraph" w:customStyle="1" w:styleId="reader-word-layerreader-word-s23-9">
    <w:name w:val="reader-word-layer reader-word-s23-9"/>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042085042">
    <w:name w:val="样式 左侧:  0.42 厘米 首行缩进:  0.85 厘米 右侧:  0.42 厘米"/>
    <w:basedOn w:val="ab"/>
    <w:next w:val="afd"/>
    <w:pPr>
      <w:spacing w:line="360" w:lineRule="auto"/>
    </w:pPr>
    <w:rPr>
      <w:rFonts w:ascii="Times New Roman" w:eastAsia="宋体" w:hAnsi="Times New Roman" w:cs="宋体"/>
      <w:sz w:val="24"/>
      <w:szCs w:val="20"/>
    </w:rPr>
  </w:style>
  <w:style w:type="paragraph" w:customStyle="1" w:styleId="GGGGYYYY">
    <w:name w:val="GGGGYYYY"/>
    <w:basedOn w:val="ab"/>
    <w:pPr>
      <w:adjustRightInd w:val="0"/>
      <w:snapToGrid w:val="0"/>
      <w:spacing w:line="360" w:lineRule="auto"/>
      <w:ind w:firstLine="567"/>
      <w:textAlignment w:val="baseline"/>
    </w:pPr>
    <w:rPr>
      <w:rFonts w:ascii="宋体" w:eastAsia="宋体" w:hAnsi="宋体" w:cs="Times New Roman"/>
      <w:sz w:val="28"/>
      <w:szCs w:val="20"/>
    </w:rPr>
  </w:style>
  <w:style w:type="paragraph" w:customStyle="1" w:styleId="590">
    <w:name w:val="表内59"/>
    <w:basedOn w:val="ab"/>
    <w:pPr>
      <w:adjustRightInd w:val="0"/>
      <w:snapToGrid w:val="0"/>
      <w:spacing w:line="300" w:lineRule="auto"/>
      <w:jc w:val="center"/>
    </w:pPr>
    <w:rPr>
      <w:rFonts w:ascii="宋体" w:eastAsia="方正宋三简体" w:hAnsi="Times New Roman" w:cs="Times New Roman"/>
      <w:snapToGrid w:val="0"/>
      <w:sz w:val="24"/>
      <w:szCs w:val="21"/>
    </w:rPr>
  </w:style>
  <w:style w:type="paragraph" w:customStyle="1" w:styleId="2ffffa">
    <w:name w:val="首行缩进:  2 字符"/>
    <w:basedOn w:val="ab"/>
    <w:pPr>
      <w:ind w:firstLine="560"/>
      <w:jc w:val="left"/>
    </w:pPr>
    <w:rPr>
      <w:rFonts w:ascii="Times New Roman" w:eastAsia="宋体" w:hAnsi="Times New Roman" w:cs="宋体"/>
      <w:sz w:val="28"/>
      <w:szCs w:val="20"/>
    </w:rPr>
  </w:style>
  <w:style w:type="paragraph" w:customStyle="1" w:styleId="et16">
    <w:name w:val="et16"/>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4ff0">
    <w:name w:val="纯文本4"/>
    <w:basedOn w:val="ab"/>
    <w:pPr>
      <w:adjustRightInd w:val="0"/>
      <w:textAlignment w:val="baseline"/>
    </w:pPr>
    <w:rPr>
      <w:rFonts w:ascii="宋体" w:eastAsia="宋体" w:hAnsi="Courier New" w:cs="Times New Roman"/>
      <w:sz w:val="28"/>
      <w:szCs w:val="20"/>
    </w:rPr>
  </w:style>
  <w:style w:type="paragraph" w:customStyle="1" w:styleId="PP">
    <w:name w:val="PP 行"/>
    <w:basedOn w:val="aff8"/>
    <w:pPr>
      <w:adjustRightInd w:val="0"/>
      <w:spacing w:before="0" w:line="360" w:lineRule="atLeast"/>
      <w:ind w:leftChars="2100" w:left="100" w:firstLine="0"/>
      <w:textAlignment w:val="baseline"/>
    </w:pPr>
    <w:rPr>
      <w:rFonts w:ascii="Times New Roman" w:eastAsia="宋体" w:hAnsi="Times New Roman"/>
      <w:kern w:val="2"/>
      <w:sz w:val="21"/>
      <w:lang w:val="zh-CN"/>
    </w:rPr>
  </w:style>
  <w:style w:type="paragraph" w:customStyle="1" w:styleId="CharCharCharCharCharCharChar12">
    <w:name w:val="Char Char Char Char Char Char Char12"/>
    <w:basedOn w:val="ab"/>
    <w:rPr>
      <w:rFonts w:ascii="Times New Roman" w:eastAsia="宋体" w:hAnsi="Times New Roman" w:cs="Times New Roman"/>
      <w:szCs w:val="24"/>
    </w:rPr>
  </w:style>
  <w:style w:type="paragraph" w:customStyle="1" w:styleId="2ffffb">
    <w:name w:val="文本块2"/>
    <w:basedOn w:val="ab"/>
    <w:pPr>
      <w:adjustRightInd w:val="0"/>
      <w:ind w:left="420" w:right="-1774"/>
      <w:textAlignment w:val="baseline"/>
    </w:pPr>
    <w:rPr>
      <w:rFonts w:ascii="宋体" w:eastAsia="宋体" w:hAnsi="宋体" w:cs="Times New Roman"/>
      <w:szCs w:val="24"/>
    </w:rPr>
  </w:style>
  <w:style w:type="paragraph" w:customStyle="1" w:styleId="Char2CharCharCharCharCharCharCharCharCharCharCharChar1">
    <w:name w:val="Char2 Char Char Char Char Char Char Char Char Char Char Char Char1"/>
    <w:basedOn w:val="ab"/>
    <w:pPr>
      <w:widowControl/>
      <w:jc w:val="left"/>
    </w:pPr>
    <w:rPr>
      <w:rFonts w:ascii="Times New Roman" w:eastAsia="宋体" w:hAnsi="Times New Roman" w:cs="宋体"/>
      <w:kern w:val="0"/>
      <w:szCs w:val="24"/>
    </w:rPr>
  </w:style>
  <w:style w:type="paragraph" w:customStyle="1" w:styleId="affffffffffffffffffffffffffff5">
    <w:name w:val="章节副题"/>
    <w:basedOn w:val="ab"/>
    <w:next w:val="BodyTe"/>
    <w:pPr>
      <w:keepNext/>
      <w:keepLines/>
      <w:widowControl/>
      <w:overflowPunct w:val="0"/>
      <w:autoSpaceDE w:val="0"/>
      <w:autoSpaceDN w:val="0"/>
      <w:adjustRightInd w:val="0"/>
      <w:spacing w:before="360" w:after="360" w:line="360" w:lineRule="atLeast"/>
      <w:jc w:val="center"/>
      <w:textAlignment w:val="baseline"/>
    </w:pPr>
    <w:rPr>
      <w:rFonts w:ascii="Arial" w:eastAsia="宋体" w:hAnsi="Arial" w:cs="Times New Roman"/>
      <w:i/>
      <w:kern w:val="28"/>
      <w:sz w:val="28"/>
      <w:szCs w:val="20"/>
    </w:rPr>
  </w:style>
  <w:style w:type="paragraph" w:customStyle="1" w:styleId="reader-word-layerreader-word-s9-4">
    <w:name w:val="reader-word-layer reader-word-s9-4"/>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B">
    <w:name w:val="B标题二"/>
    <w:basedOn w:val="ab"/>
    <w:next w:val="ab"/>
    <w:qFormat/>
    <w:pPr>
      <w:numPr>
        <w:ilvl w:val="1"/>
        <w:numId w:val="11"/>
      </w:numPr>
      <w:adjustRightInd w:val="0"/>
      <w:snapToGrid w:val="0"/>
      <w:spacing w:line="360" w:lineRule="auto"/>
      <w:outlineLvl w:val="1"/>
    </w:pPr>
    <w:rPr>
      <w:rFonts w:ascii="Times New Roman" w:eastAsia="黑体" w:hAnsi="Times New Roman" w:cs="Times New Roman"/>
      <w:sz w:val="24"/>
      <w:szCs w:val="36"/>
    </w:rPr>
  </w:style>
  <w:style w:type="paragraph" w:customStyle="1" w:styleId="Char2CharChar1CharCharChar1">
    <w:name w:val="Char2 Char Char1 Char Char Char1"/>
    <w:basedOn w:val="ab"/>
    <w:pPr>
      <w:spacing w:line="360" w:lineRule="auto"/>
      <w:ind w:firstLineChars="200" w:firstLine="200"/>
    </w:pPr>
    <w:rPr>
      <w:rFonts w:ascii="宋体" w:eastAsia="宋体" w:hAnsi="宋体" w:cs="宋体"/>
      <w:sz w:val="24"/>
      <w:szCs w:val="24"/>
    </w:rPr>
  </w:style>
  <w:style w:type="paragraph" w:customStyle="1" w:styleId="322">
    <w:name w:val="标题 32"/>
    <w:basedOn w:val="ab"/>
    <w:next w:val="ab"/>
    <w:pPr>
      <w:keepNext/>
      <w:keepLines/>
      <w:spacing w:before="260" w:after="260" w:line="415" w:lineRule="auto"/>
      <w:outlineLvl w:val="2"/>
    </w:pPr>
    <w:rPr>
      <w:rFonts w:ascii="宋体" w:eastAsia="宋体" w:hAnsi="宋体" w:cs="Times New Roman" w:hint="eastAsia"/>
      <w:b/>
      <w:sz w:val="32"/>
      <w:szCs w:val="24"/>
    </w:rPr>
  </w:style>
  <w:style w:type="paragraph" w:customStyle="1" w:styleId="521">
    <w:name w:val="标题 52"/>
    <w:basedOn w:val="ab"/>
    <w:next w:val="ab"/>
    <w:pPr>
      <w:keepNext/>
      <w:keepLines/>
      <w:spacing w:before="280" w:after="290" w:line="374" w:lineRule="auto"/>
      <w:outlineLvl w:val="4"/>
    </w:pPr>
    <w:rPr>
      <w:rFonts w:ascii="宋体" w:eastAsia="宋体" w:hAnsi="宋体" w:cs="Times New Roman" w:hint="eastAsia"/>
      <w:b/>
      <w:sz w:val="24"/>
      <w:szCs w:val="24"/>
    </w:rPr>
  </w:style>
  <w:style w:type="paragraph" w:customStyle="1" w:styleId="CharCharCharCharCharCharCharCharCharCharCharCharCharCharCharCharCharCharCharCharCharCharCharChar1CharCharCharCharCharCharCharCharChar1CharCharChar2Char1">
    <w:name w:val="Char Char Char Char Char Char Char Char Char Char Char Char Char Char Char Char Char Char Char Char Char Char Char Char1 Char Char Char Char Char Char Char Char Char1 Char Char Char2 Char1"/>
    <w:basedOn w:val="ab"/>
    <w:rPr>
      <w:rFonts w:ascii="Times New Roman" w:eastAsia="宋体" w:hAnsi="Times New Roman" w:cs="Times New Roman"/>
      <w:szCs w:val="24"/>
    </w:rPr>
  </w:style>
  <w:style w:type="paragraph" w:customStyle="1" w:styleId="k4">
    <w:name w:val="k4"/>
    <w:basedOn w:val="BodyTe"/>
    <w:pPr>
      <w:tabs>
        <w:tab w:val="left" w:pos="504"/>
      </w:tabs>
      <w:spacing w:line="360" w:lineRule="auto"/>
      <w:ind w:left="72" w:firstLine="72"/>
      <w:jc w:val="both"/>
    </w:pPr>
    <w:rPr>
      <w:rFonts w:ascii="宋体" w:hAnsi="Courier New"/>
      <w:b/>
      <w:sz w:val="28"/>
    </w:rPr>
  </w:style>
  <w:style w:type="paragraph" w:customStyle="1" w:styleId="CharChar33CharCharCharCharCharCharCharCharCharCharCharChar1">
    <w:name w:val="Char Char33 Char Char Char Char Char Char Char Char Char Char Char Char1"/>
    <w:basedOn w:val="ab"/>
    <w:rPr>
      <w:rFonts w:ascii="Times New Roman" w:eastAsia="宋体" w:hAnsi="Times New Roman" w:cs="Times New Roman"/>
      <w:sz w:val="24"/>
      <w:szCs w:val="24"/>
    </w:rPr>
  </w:style>
  <w:style w:type="paragraph" w:customStyle="1" w:styleId="affffffffffffffffffffffffffff6">
    <w:name w:val="工业统一表格文字"/>
    <w:basedOn w:val="ab"/>
    <w:pPr>
      <w:adjustRightInd w:val="0"/>
      <w:snapToGrid w:val="0"/>
      <w:spacing w:beforeLines="20" w:afterLines="20" w:line="360" w:lineRule="atLeast"/>
      <w:ind w:leftChars="-20" w:left="-20" w:rightChars="-20" w:right="-20"/>
      <w:jc w:val="center"/>
      <w:textAlignment w:val="baseline"/>
    </w:pPr>
    <w:rPr>
      <w:rFonts w:ascii="宋体" w:eastAsia="宋体" w:hAnsi="Times New Roman" w:cs="Times New Roman"/>
      <w:szCs w:val="20"/>
    </w:rPr>
  </w:style>
  <w:style w:type="paragraph" w:customStyle="1" w:styleId="reader-word-layerreader-word-s19-11">
    <w:name w:val="reader-word-layer reader-word-s19-1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124">
    <w:name w:val="目录 12"/>
    <w:basedOn w:val="ab"/>
    <w:next w:val="ab"/>
    <w:rPr>
      <w:rFonts w:ascii="宋体" w:eastAsia="宋体" w:hAnsi="宋体" w:cs="Times New Roman" w:hint="eastAsia"/>
      <w:szCs w:val="24"/>
    </w:rPr>
  </w:style>
  <w:style w:type="paragraph" w:customStyle="1" w:styleId="CharCharCharCharCharChar1CharCharCharChar1">
    <w:name w:val="Char Char Char Char Char Char1 Char Char Char Char1"/>
    <w:basedOn w:val="ab"/>
    <w:qFormat/>
    <w:rPr>
      <w:rFonts w:ascii="Times New Roman" w:eastAsia="宋体" w:hAnsi="Times New Roman" w:cs="Times New Roman"/>
      <w:szCs w:val="24"/>
    </w:rPr>
  </w:style>
  <w:style w:type="paragraph" w:customStyle="1" w:styleId="affffffffffffffffffffffffffff7">
    <w:name w:val="无缩进正文"/>
    <w:basedOn w:val="afffffffffffffffffffffffffffb"/>
    <w:pPr>
      <w:ind w:firstLine="0"/>
    </w:pPr>
    <w:rPr>
      <w:rFonts w:ascii="Times New Roman"/>
    </w:rPr>
  </w:style>
  <w:style w:type="paragraph" w:customStyle="1" w:styleId="mjheading1">
    <w:name w:val="mj heading 1"/>
    <w:basedOn w:val="ab"/>
    <w:next w:val="ab"/>
    <w:pPr>
      <w:widowControl/>
      <w:tabs>
        <w:tab w:val="left" w:pos="1134"/>
      </w:tabs>
      <w:adjustRightInd w:val="0"/>
      <w:snapToGrid w:val="0"/>
      <w:spacing w:before="120" w:after="120" w:line="288" w:lineRule="auto"/>
      <w:ind w:left="1134" w:hanging="1134"/>
      <w:jc w:val="left"/>
      <w:textAlignment w:val="baseline"/>
      <w:outlineLvl w:val="0"/>
    </w:pPr>
    <w:rPr>
      <w:rFonts w:ascii="Arial" w:eastAsia="宋体" w:hAnsi="Arial" w:cs="Times New Roman"/>
      <w:b/>
      <w:kern w:val="0"/>
      <w:sz w:val="28"/>
      <w:szCs w:val="20"/>
      <w:lang w:val="en-GB"/>
    </w:rPr>
  </w:style>
  <w:style w:type="paragraph" w:customStyle="1" w:styleId="reader-word-layerreader-word-s12-7">
    <w:name w:val="reader-word-layer reader-word-s12-7"/>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sy4">
    <w:name w:val="sy标题4"/>
    <w:basedOn w:val="4"/>
    <w:qFormat/>
    <w:pPr>
      <w:keepLines w:val="0"/>
      <w:widowControl/>
      <w:overflowPunct w:val="0"/>
      <w:adjustRightInd w:val="0"/>
      <w:snapToGrid w:val="0"/>
      <w:spacing w:before="120" w:line="480" w:lineRule="exact"/>
      <w:ind w:left="1"/>
      <w:jc w:val="left"/>
      <w:textAlignment w:val="baseline"/>
    </w:pPr>
    <w:rPr>
      <w:rFonts w:ascii="Cambria" w:hAnsi="Cambria"/>
      <w:b/>
      <w:kern w:val="0"/>
    </w:rPr>
  </w:style>
  <w:style w:type="paragraph" w:customStyle="1" w:styleId="1ffffff3">
    <w:name w:val="工艺题目1"/>
    <w:basedOn w:val="ab"/>
    <w:pPr>
      <w:adjustRightInd w:val="0"/>
      <w:snapToGrid w:val="0"/>
      <w:spacing w:beforeLines="100" w:line="300" w:lineRule="auto"/>
      <w:textAlignment w:val="baseline"/>
    </w:pPr>
    <w:rPr>
      <w:rFonts w:ascii="黑体" w:eastAsia="黑体" w:hAnsi="Times New Roman" w:cs="Times New Roman"/>
      <w:b/>
      <w:sz w:val="30"/>
      <w:szCs w:val="20"/>
    </w:rPr>
  </w:style>
  <w:style w:type="paragraph" w:customStyle="1" w:styleId="affffffffffffffffffffffffffff8">
    <w:name w:val="部分标题"/>
    <w:basedOn w:val="ab"/>
    <w:next w:val="ab"/>
    <w:pPr>
      <w:keepNext/>
      <w:keepLines/>
      <w:widowControl/>
      <w:overflowPunct w:val="0"/>
      <w:autoSpaceDE w:val="0"/>
      <w:autoSpaceDN w:val="0"/>
      <w:adjustRightInd w:val="0"/>
      <w:spacing w:before="600" w:after="120" w:line="360" w:lineRule="atLeast"/>
      <w:jc w:val="center"/>
      <w:textAlignment w:val="baseline"/>
    </w:pPr>
    <w:rPr>
      <w:rFonts w:ascii="Arial" w:eastAsia="宋体" w:hAnsi="Arial" w:cs="Times New Roman"/>
      <w:b/>
      <w:kern w:val="28"/>
      <w:sz w:val="36"/>
      <w:szCs w:val="20"/>
    </w:rPr>
  </w:style>
  <w:style w:type="paragraph" w:customStyle="1" w:styleId="reader-word-layerreader-word-s4-6">
    <w:name w:val="reader-word-layer reader-word-s4-6"/>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1CharCharCharChar2">
    <w:name w:val="Char Char Char Char Char Char Char Char Char1 Char Char Char Char2"/>
    <w:basedOn w:val="ab"/>
    <w:rPr>
      <w:rFonts w:ascii="Times New Roman" w:eastAsia="宋体" w:hAnsi="Times New Roman" w:cs="Times New Roman"/>
      <w:szCs w:val="20"/>
    </w:rPr>
  </w:style>
  <w:style w:type="paragraph" w:customStyle="1" w:styleId="CharCharCharCharCharChar1CharCharCharCharCharCharCharCharCharChar1">
    <w:name w:val="Char Char Char Char Char Char1 Char Char Char Char Char Char Char Char Char Char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Char1CharCharChar12">
    <w:name w:val="Char Char Char Char1 Char Char Char12"/>
    <w:basedOn w:val="ab"/>
    <w:rPr>
      <w:rFonts w:ascii="Times New Roman" w:eastAsia="宋体" w:hAnsi="Times New Roman" w:cs="Times New Roman"/>
      <w:szCs w:val="24"/>
    </w:rPr>
  </w:style>
  <w:style w:type="paragraph" w:customStyle="1" w:styleId="Char1CharCharChar21">
    <w:name w:val="Char1 Char Char Char21"/>
    <w:basedOn w:val="ab"/>
    <w:qFormat/>
    <w:pPr>
      <w:spacing w:line="360" w:lineRule="auto"/>
      <w:ind w:firstLineChars="200" w:firstLine="200"/>
    </w:pPr>
    <w:rPr>
      <w:rFonts w:ascii="宋体" w:eastAsia="宋体" w:hAnsi="宋体" w:cs="宋体"/>
      <w:sz w:val="24"/>
      <w:szCs w:val="24"/>
    </w:rPr>
  </w:style>
  <w:style w:type="paragraph" w:customStyle="1" w:styleId="ListParagraph1">
    <w:name w:val="List Paragraph1"/>
    <w:basedOn w:val="ab"/>
    <w:qFormat/>
    <w:pPr>
      <w:ind w:firstLineChars="200" w:firstLine="420"/>
    </w:pPr>
    <w:rPr>
      <w:rFonts w:ascii="Calibri" w:eastAsia="宋体" w:hAnsi="Calibri" w:cs="Times New Roman"/>
      <w:szCs w:val="20"/>
    </w:rPr>
  </w:style>
  <w:style w:type="paragraph" w:customStyle="1" w:styleId="reader-word-layerreader-word-s4-17">
    <w:name w:val="reader-word-layer reader-word-s4-17"/>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Style112">
    <w:name w:val="_Style 112"/>
    <w:basedOn w:val="ab"/>
    <w:rPr>
      <w:rFonts w:ascii="Times New Roman" w:eastAsia="宋体" w:hAnsi="Times New Roman" w:cs="Times New Roman"/>
      <w:szCs w:val="21"/>
    </w:rPr>
  </w:style>
  <w:style w:type="paragraph" w:customStyle="1" w:styleId="GY3">
    <w:name w:val="GY3"/>
    <w:basedOn w:val="ab"/>
    <w:pPr>
      <w:adjustRightInd w:val="0"/>
      <w:spacing w:beforeLines="20" w:afterLines="20" w:line="360" w:lineRule="atLeast"/>
      <w:ind w:leftChars="-50" w:left="-105" w:rightChars="-50" w:right="-105"/>
      <w:jc w:val="center"/>
      <w:textAlignment w:val="baseline"/>
    </w:pPr>
    <w:rPr>
      <w:rFonts w:ascii="宋体" w:eastAsia="宋体" w:hAnsi="宋体" w:cs="Times New Roman"/>
      <w:szCs w:val="24"/>
    </w:rPr>
  </w:style>
  <w:style w:type="paragraph" w:customStyle="1" w:styleId="reader-word-layerreader-word-s13-10">
    <w:name w:val="reader-word-layer reader-word-s13-10"/>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2ffffc">
    <w:name w:val="普通(网站)2"/>
    <w:basedOn w:val="ab"/>
    <w:qFormat/>
    <w:pPr>
      <w:widowControl/>
      <w:adjustRightInd w:val="0"/>
      <w:spacing w:before="100" w:after="100"/>
      <w:jc w:val="left"/>
    </w:pPr>
    <w:rPr>
      <w:rFonts w:ascii="宋体" w:eastAsia="宋体" w:hAnsi="宋体" w:cs="Times New Roman"/>
      <w:kern w:val="0"/>
      <w:sz w:val="24"/>
      <w:szCs w:val="28"/>
    </w:rPr>
  </w:style>
  <w:style w:type="paragraph" w:customStyle="1" w:styleId="little1">
    <w:name w:val="little1"/>
    <w:basedOn w:val="ab"/>
    <w:pPr>
      <w:widowControl/>
      <w:spacing w:before="100" w:beforeAutospacing="1" w:after="100" w:afterAutospacing="1"/>
      <w:jc w:val="left"/>
    </w:pPr>
    <w:rPr>
      <w:rFonts w:ascii="宋体" w:eastAsia="宋体" w:hAnsi="宋体" w:cs="宋体"/>
      <w:kern w:val="0"/>
      <w:sz w:val="24"/>
      <w:szCs w:val="24"/>
    </w:rPr>
  </w:style>
  <w:style w:type="paragraph" w:customStyle="1" w:styleId="CharCharChar1Char2">
    <w:name w:val="Char Char Char1 Char2"/>
    <w:basedOn w:val="ab"/>
    <w:pPr>
      <w:spacing w:line="360" w:lineRule="auto"/>
      <w:ind w:firstLineChars="200" w:firstLine="200"/>
    </w:pPr>
    <w:rPr>
      <w:rFonts w:ascii="Times New Roman" w:eastAsia="宋体" w:hAnsi="Times New Roman" w:cs="Times New Roman"/>
      <w:szCs w:val="20"/>
    </w:rPr>
  </w:style>
  <w:style w:type="paragraph" w:customStyle="1" w:styleId="CharChar14CharChar">
    <w:name w:val="Char Char14 Char Char"/>
    <w:basedOn w:val="ab"/>
    <w:qFormat/>
    <w:pPr>
      <w:spacing w:line="360" w:lineRule="auto"/>
      <w:ind w:firstLineChars="200" w:firstLine="200"/>
    </w:pPr>
    <w:rPr>
      <w:rFonts w:ascii="宋体" w:eastAsia="宋体" w:hAnsi="宋体" w:cs="宋体"/>
      <w:snapToGrid w:val="0"/>
      <w:kern w:val="0"/>
      <w:sz w:val="24"/>
      <w:szCs w:val="24"/>
    </w:rPr>
  </w:style>
  <w:style w:type="paragraph" w:customStyle="1" w:styleId="GY2">
    <w:name w:val="GY2"/>
    <w:basedOn w:val="ab"/>
    <w:pPr>
      <w:adjustRightInd w:val="0"/>
      <w:snapToGrid w:val="0"/>
      <w:spacing w:line="360" w:lineRule="auto"/>
      <w:textAlignment w:val="baseline"/>
    </w:pPr>
    <w:rPr>
      <w:rFonts w:ascii="黑体" w:eastAsia="黑体" w:hAnsi="宋体" w:cs="Times New Roman"/>
      <w:sz w:val="30"/>
      <w:szCs w:val="20"/>
    </w:rPr>
  </w:style>
  <w:style w:type="paragraph" w:customStyle="1" w:styleId="TOC11">
    <w:name w:val="TOC 标题11"/>
    <w:basedOn w:val="1"/>
    <w:next w:val="ab"/>
    <w:qFormat/>
    <w:pPr>
      <w:keepLines/>
      <w:widowControl/>
      <w:tabs>
        <w:tab w:val="left" w:pos="432"/>
      </w:tabs>
      <w:spacing w:before="480" w:line="276" w:lineRule="auto"/>
      <w:jc w:val="left"/>
      <w:outlineLvl w:val="9"/>
    </w:pPr>
    <w:rPr>
      <w:rFonts w:ascii="Cambria" w:hAnsi="Cambria"/>
      <w:color w:val="365F91"/>
      <w:kern w:val="0"/>
      <w:sz w:val="28"/>
      <w:szCs w:val="28"/>
      <w:lang w:val="zh-CN"/>
    </w:rPr>
  </w:style>
  <w:style w:type="paragraph" w:customStyle="1" w:styleId="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2"/>
    <w:basedOn w:val="ab"/>
    <w:rPr>
      <w:rFonts w:ascii="Times New Roman" w:eastAsia="宋体" w:hAnsi="Times New Roman" w:cs="Times New Roman"/>
      <w:sz w:val="24"/>
      <w:szCs w:val="24"/>
    </w:rPr>
  </w:style>
  <w:style w:type="paragraph" w:customStyle="1" w:styleId="323">
    <w:name w:val="正文文本 32"/>
    <w:basedOn w:val="ab"/>
    <w:pPr>
      <w:adjustRightInd w:val="0"/>
      <w:spacing w:line="360" w:lineRule="atLeast"/>
      <w:jc w:val="center"/>
      <w:textAlignment w:val="baseline"/>
    </w:pPr>
    <w:rPr>
      <w:rFonts w:ascii="仿宋体" w:eastAsia="仿宋体" w:hAnsi="宋体" w:cs="Times New Roman"/>
      <w:kern w:val="0"/>
      <w:sz w:val="24"/>
      <w:szCs w:val="24"/>
    </w:rPr>
  </w:style>
  <w:style w:type="paragraph" w:customStyle="1" w:styleId="420">
    <w:name w:val="标题 42"/>
    <w:basedOn w:val="ab"/>
    <w:next w:val="ab"/>
    <w:pPr>
      <w:keepNext/>
      <w:keepLines/>
      <w:spacing w:before="280" w:after="290" w:line="374" w:lineRule="auto"/>
      <w:outlineLvl w:val="3"/>
    </w:pPr>
    <w:rPr>
      <w:rFonts w:ascii="Arial" w:eastAsia="黑体" w:hAnsi="Arial" w:cs="Times New Roman" w:hint="eastAsia"/>
      <w:b/>
      <w:color w:val="000000"/>
      <w:sz w:val="24"/>
      <w:szCs w:val="24"/>
    </w:rPr>
  </w:style>
  <w:style w:type="paragraph" w:customStyle="1" w:styleId="76">
    <w:name w:val="工业统一7级"/>
    <w:basedOn w:val="ab"/>
    <w:pPr>
      <w:tabs>
        <w:tab w:val="left" w:pos="644"/>
      </w:tabs>
      <w:adjustRightInd w:val="0"/>
      <w:snapToGrid w:val="0"/>
      <w:spacing w:line="360" w:lineRule="auto"/>
      <w:ind w:left="624" w:hanging="340"/>
      <w:jc w:val="left"/>
      <w:textAlignment w:val="baseline"/>
    </w:pPr>
    <w:rPr>
      <w:rFonts w:ascii="宋体" w:eastAsia="宋体" w:hAnsi="Times New Roman" w:cs="Times New Roman"/>
      <w:b/>
      <w:sz w:val="28"/>
      <w:szCs w:val="20"/>
    </w:rPr>
  </w:style>
  <w:style w:type="paragraph" w:customStyle="1" w:styleId="affffffffffffffffffffffffffff9">
    <w:name w:val="[基本段落]"/>
    <w:basedOn w:val="ab"/>
    <w:pPr>
      <w:autoSpaceDE w:val="0"/>
      <w:autoSpaceDN w:val="0"/>
      <w:adjustRightInd w:val="0"/>
      <w:spacing w:line="288" w:lineRule="auto"/>
      <w:textAlignment w:val="center"/>
    </w:pPr>
    <w:rPr>
      <w:rFonts w:ascii="宋体" w:eastAsia="宋体" w:hAnsi="Calibri" w:cs="宋体"/>
      <w:color w:val="000000"/>
      <w:kern w:val="0"/>
      <w:sz w:val="24"/>
      <w:lang w:val="zh-CN"/>
    </w:rPr>
  </w:style>
  <w:style w:type="paragraph" w:customStyle="1" w:styleId="CharCharCharCharCharCharCharCharCharCharCharCharCharCharChar2">
    <w:name w:val="Char Char Char Char Char Char Char Char Char Char Char Char Char Char Char2"/>
    <w:basedOn w:val="ab"/>
    <w:pPr>
      <w:adjustRightInd w:val="0"/>
      <w:spacing w:line="360" w:lineRule="atLeast"/>
      <w:textAlignment w:val="baseline"/>
    </w:pPr>
    <w:rPr>
      <w:rFonts w:ascii="Times New Roman" w:eastAsia="宋体" w:hAnsi="Times New Roman" w:cs="Times New Roman"/>
      <w:szCs w:val="24"/>
    </w:rPr>
  </w:style>
  <w:style w:type="paragraph" w:customStyle="1" w:styleId="et13">
    <w:name w:val="et13"/>
    <w:basedOn w:val="ab"/>
    <w:pPr>
      <w:widowControl/>
      <w:spacing w:before="100" w:beforeAutospacing="1" w:after="100" w:afterAutospacing="1"/>
      <w:jc w:val="left"/>
      <w:textAlignment w:val="center"/>
    </w:pPr>
    <w:rPr>
      <w:rFonts w:ascii="宋体" w:eastAsia="宋体" w:hAnsi="宋体" w:cs="宋体"/>
      <w:color w:val="000000"/>
      <w:kern w:val="0"/>
      <w:sz w:val="24"/>
      <w:szCs w:val="24"/>
    </w:rPr>
  </w:style>
  <w:style w:type="paragraph" w:customStyle="1" w:styleId="15b">
    <w:name w:val="样式 行距: 1.5 倍行距"/>
    <w:basedOn w:val="ab"/>
    <w:pPr>
      <w:snapToGrid w:val="0"/>
      <w:spacing w:line="360" w:lineRule="auto"/>
      <w:ind w:firstLineChars="200" w:firstLine="480"/>
      <w:jc w:val="left"/>
    </w:pPr>
    <w:rPr>
      <w:rFonts w:ascii="Times New Roman" w:eastAsia="宋体" w:hAnsi="Times New Roman" w:cs="宋体"/>
      <w:sz w:val="24"/>
      <w:szCs w:val="24"/>
    </w:rPr>
  </w:style>
  <w:style w:type="paragraph" w:customStyle="1" w:styleId="affffffffffffffffffffffffffffa">
    <w:name w:val="目录格式"/>
    <w:basedOn w:val="ab"/>
    <w:pPr>
      <w:tabs>
        <w:tab w:val="left" w:pos="700"/>
      </w:tabs>
      <w:adjustRightInd w:val="0"/>
      <w:snapToGrid w:val="0"/>
      <w:spacing w:line="360" w:lineRule="auto"/>
      <w:ind w:left="680" w:hanging="340"/>
      <w:jc w:val="distribute"/>
      <w:textAlignment w:val="baseline"/>
    </w:pPr>
    <w:rPr>
      <w:rFonts w:ascii="宋体" w:eastAsia="宋体" w:hAnsi="宋体" w:cs="Times New Roman"/>
      <w:color w:val="FF0000"/>
      <w:sz w:val="28"/>
      <w:szCs w:val="20"/>
    </w:rPr>
  </w:style>
  <w:style w:type="paragraph" w:customStyle="1" w:styleId="5f5">
    <w:name w:val="工艺题目5级"/>
    <w:basedOn w:val="afffffffffffffffffffffffffffb"/>
    <w:pPr>
      <w:tabs>
        <w:tab w:val="left" w:pos="2268"/>
      </w:tabs>
      <w:ind w:left="2268" w:hanging="680"/>
    </w:pPr>
  </w:style>
  <w:style w:type="paragraph" w:customStyle="1" w:styleId="CharCharCharCharCharCharCharCharChar21">
    <w:name w:val="Char Char Char Char Char Char Char Char Char21"/>
    <w:basedOn w:val="ab"/>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z-11">
    <w:name w:val="z-窗体底端1"/>
    <w:basedOn w:val="ab"/>
    <w:next w:val="ab"/>
    <w:link w:val="z-Char0"/>
    <w:qFormat/>
    <w:pPr>
      <w:pBdr>
        <w:top w:val="single" w:sz="6" w:space="1" w:color="auto"/>
      </w:pBdr>
      <w:jc w:val="center"/>
    </w:pPr>
    <w:rPr>
      <w:rFonts w:ascii="宋体" w:eastAsia="宋体" w:hAnsi="Courier New" w:cs="Courier New"/>
      <w:szCs w:val="21"/>
    </w:rPr>
  </w:style>
  <w:style w:type="paragraph" w:customStyle="1" w:styleId="205405">
    <w:name w:val="样式 样式 标题 2 + 段前: 0.5 行4 + 段前: 0.5 行"/>
    <w:basedOn w:val="ab"/>
    <w:pPr>
      <w:tabs>
        <w:tab w:val="left" w:pos="540"/>
      </w:tabs>
      <w:adjustRightInd w:val="0"/>
      <w:spacing w:before="163" w:line="360" w:lineRule="auto"/>
      <w:ind w:left="567" w:hanging="540"/>
      <w:outlineLvl w:val="1"/>
    </w:pPr>
    <w:rPr>
      <w:rFonts w:ascii="Times New Roman" w:eastAsia="黑体" w:hAnsi="Times New Roman" w:cs="宋体"/>
      <w:sz w:val="24"/>
      <w:szCs w:val="20"/>
    </w:rPr>
  </w:style>
  <w:style w:type="paragraph" w:customStyle="1" w:styleId="4ff1">
    <w:name w:val="正文缩进4"/>
    <w:basedOn w:val="ab"/>
    <w:pPr>
      <w:adjustRightInd w:val="0"/>
      <w:snapToGrid w:val="0"/>
      <w:spacing w:line="460" w:lineRule="exact"/>
      <w:ind w:firstLine="420"/>
    </w:pPr>
    <w:rPr>
      <w:rFonts w:ascii="Times New Roman" w:eastAsia="宋体" w:hAnsi="Times New Roman" w:cs="Times New Roman"/>
      <w:sz w:val="24"/>
      <w:szCs w:val="20"/>
    </w:rPr>
  </w:style>
  <w:style w:type="paragraph" w:customStyle="1" w:styleId="affffffffffffffffffffffffffffb">
    <w:name w:val="真·表头"/>
    <w:basedOn w:val="ab"/>
    <w:qFormat/>
    <w:pPr>
      <w:adjustRightInd w:val="0"/>
      <w:snapToGrid w:val="0"/>
      <w:spacing w:beforeLines="50" w:line="360" w:lineRule="auto"/>
      <w:jc w:val="center"/>
    </w:pPr>
    <w:rPr>
      <w:rFonts w:ascii="Times New Roman" w:eastAsia="黑体" w:hAnsi="Times New Roman" w:cs="Times New Roman"/>
      <w:sz w:val="24"/>
      <w:szCs w:val="30"/>
    </w:rPr>
  </w:style>
  <w:style w:type="paragraph" w:customStyle="1" w:styleId="CharChar311">
    <w:name w:val="Char Char311"/>
    <w:basedOn w:val="ab"/>
    <w:pPr>
      <w:spacing w:line="360" w:lineRule="auto"/>
      <w:ind w:firstLineChars="200" w:firstLine="200"/>
    </w:pPr>
    <w:rPr>
      <w:rFonts w:ascii="Times New Roman" w:eastAsia="宋体" w:hAnsi="Times New Roman" w:cs="Times New Roman"/>
      <w:sz w:val="24"/>
      <w:szCs w:val="20"/>
    </w:rPr>
  </w:style>
  <w:style w:type="paragraph" w:customStyle="1" w:styleId="CharChar1Char11">
    <w:name w:val="Char Char1 Char11"/>
    <w:basedOn w:val="ab"/>
    <w:rPr>
      <w:rFonts w:ascii="Times New Roman" w:eastAsia="Times New Roman" w:hAnsi="Times New Roman" w:cs="Times New Roman"/>
      <w:kern w:val="0"/>
      <w:szCs w:val="24"/>
    </w:rPr>
  </w:style>
  <w:style w:type="paragraph" w:customStyle="1" w:styleId="CharCharCharCharCharCharCharCharCharCharCharCharCharCharChar11">
    <w:name w:val="Char Char Char Char Char Char Char Char Char Char Char Char Char Char Char11"/>
    <w:basedOn w:val="ab"/>
    <w:pPr>
      <w:adjustRightInd w:val="0"/>
      <w:spacing w:line="360" w:lineRule="atLeast"/>
    </w:pPr>
    <w:rPr>
      <w:rFonts w:ascii="Times New Roman" w:eastAsia="宋体" w:hAnsi="Times New Roman" w:cs="Times New Roman"/>
      <w:szCs w:val="24"/>
    </w:rPr>
  </w:style>
  <w:style w:type="paragraph" w:customStyle="1" w:styleId="CharCharCharChar1111">
    <w:name w:val="Char Char Char Char1111"/>
    <w:basedOn w:val="ab"/>
    <w:qFormat/>
    <w:pPr>
      <w:tabs>
        <w:tab w:val="left" w:pos="540"/>
        <w:tab w:val="left" w:pos="780"/>
      </w:tabs>
      <w:ind w:left="256" w:firstLine="284"/>
    </w:pPr>
    <w:rPr>
      <w:rFonts w:ascii="Verdana" w:eastAsia="Times New Roman" w:hAnsi="Verdana" w:cs="Times New Roman"/>
      <w:kern w:val="0"/>
      <w:sz w:val="20"/>
      <w:szCs w:val="20"/>
      <w:lang w:eastAsia="en-US"/>
    </w:rPr>
  </w:style>
  <w:style w:type="paragraph" w:customStyle="1" w:styleId="CharChar1CharCharCharCharCharCharCharCharCharCharCharChar">
    <w:name w:val="Char Char1 Char Char Char Char Char Char Char Char Char Char Char Char"/>
    <w:basedOn w:val="ab"/>
    <w:pPr>
      <w:widowControl/>
      <w:adjustRightInd w:val="0"/>
      <w:spacing w:after="160" w:line="240" w:lineRule="exact"/>
      <w:jc w:val="left"/>
      <w:textAlignment w:val="baseline"/>
    </w:pPr>
    <w:rPr>
      <w:rFonts w:ascii="Verdana" w:eastAsia="仿宋_GB2312" w:hAnsi="Verdana" w:cs="Times New Roman"/>
      <w:kern w:val="0"/>
      <w:sz w:val="24"/>
      <w:szCs w:val="20"/>
      <w:lang w:eastAsia="en-US"/>
    </w:rPr>
  </w:style>
  <w:style w:type="paragraph" w:customStyle="1" w:styleId="et10">
    <w:name w:val="et10"/>
    <w:basedOn w:val="ab"/>
    <w:pPr>
      <w:widowControl/>
      <w:spacing w:before="100" w:beforeAutospacing="1" w:after="100" w:afterAutospacing="1"/>
      <w:jc w:val="left"/>
      <w:textAlignment w:val="center"/>
    </w:pPr>
    <w:rPr>
      <w:rFonts w:ascii="Times New Roman" w:eastAsia="宋体" w:hAnsi="Times New Roman" w:cs="Times New Roman"/>
      <w:color w:val="000000"/>
      <w:kern w:val="0"/>
      <w:sz w:val="24"/>
      <w:szCs w:val="24"/>
    </w:rPr>
  </w:style>
  <w:style w:type="paragraph" w:customStyle="1" w:styleId="CharChar1CharCharCharChar2">
    <w:name w:val="Char Char1 Char Char Char Char2"/>
    <w:basedOn w:val="ab"/>
    <w:rPr>
      <w:rFonts w:ascii="宋体" w:eastAsia="宋体" w:hAnsi="宋体" w:cs="宋体"/>
      <w:color w:val="000000"/>
      <w:kern w:val="0"/>
      <w:sz w:val="24"/>
      <w:szCs w:val="24"/>
    </w:rPr>
  </w:style>
  <w:style w:type="paragraph" w:customStyle="1" w:styleId="CharCharCharCharCharCharCharCharCharCharCharCharCharCharCharCharCharCharChar2">
    <w:name w:val="Char Char Char Char Char Char Char Char Char Char Char Char Char Char Char Char Char Char Char2"/>
    <w:basedOn w:val="ab"/>
    <w:rPr>
      <w:rFonts w:ascii="Times New Roman" w:eastAsia="宋体" w:hAnsi="Times New Roman" w:cs="Times New Roman"/>
      <w:szCs w:val="24"/>
    </w:rPr>
  </w:style>
  <w:style w:type="table" w:customStyle="1" w:styleId="316">
    <w:name w:val="简明型 3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3ffa">
    <w:name w:val="网格型3"/>
    <w:basedOn w:val="ad"/>
    <w:uiPriority w:val="5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立体型 11"/>
    <w:basedOn w:val="a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f6">
    <w:name w:val="表格主题5"/>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1a">
    <w:name w:val="简明型 21"/>
    <w:basedOn w:val="ad"/>
    <w:pPr>
      <w:widowControl w:val="0"/>
      <w:jc w:val="both"/>
    </w:pPr>
    <w:rPr>
      <w:rFonts w:ascii="Times New Roman" w:eastAsia="宋体" w:hAnsi="Times New Roman" w:cs="Times New Roman"/>
    </w:rP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0">
    <w:name w:val="彩色型 11"/>
    <w:basedOn w:val="ad"/>
    <w:pPr>
      <w:widowControl w:val="0"/>
      <w:spacing w:line="300" w:lineRule="exact"/>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25">
    <w:name w:val="简明型 12"/>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b">
    <w:name w:val="彩色型 21"/>
    <w:basedOn w:val="a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17">
    <w:name w:val="立体型 31"/>
    <w:basedOn w:val="a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8">
    <w:name w:val="彩色型 31"/>
    <w:basedOn w:val="a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c">
    <w:name w:val="立体型 21"/>
    <w:basedOn w:val="ad"/>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ffffff4">
    <w:name w:val="典雅型1"/>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f1">
    <w:name w:val="列表型 11"/>
    <w:basedOn w:val="a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f2">
    <w:name w:val="古典型 11"/>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d">
    <w:name w:val="列表型 21"/>
    <w:basedOn w:val="a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e">
    <w:name w:val="古典型 21"/>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19">
    <w:name w:val="列表型 31"/>
    <w:basedOn w:val="a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1a">
    <w:name w:val="古典型 31"/>
    <w:basedOn w:val="a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12">
    <w:name w:val="古典型 41"/>
    <w:basedOn w:val="a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3">
    <w:name w:val="精巧型 11"/>
    <w:basedOn w:val="ad"/>
    <w:pPr>
      <w:widowControl w:val="0"/>
      <w:jc w:val="both"/>
    </w:pPr>
    <w:rPr>
      <w:rFonts w:ascii="Times New Roman" w:eastAsia="宋体" w:hAnsi="Times New Roman" w:cs="Times New Roman"/>
    </w:rP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
    <w:name w:val="精巧型 21"/>
    <w:basedOn w:val="ad"/>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3">
    <w:name w:val="列表型 4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513">
    <w:name w:val="列表型 5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11">
    <w:name w:val="列表型 6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0">
    <w:name w:val="列表型 71"/>
    <w:basedOn w:val="a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10">
    <w:name w:val="列表型 8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1ffffff5">
    <w:name w:val="流行型1"/>
    <w:basedOn w:val="a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1f4">
    <w:name w:val="竖列型 11"/>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f0">
    <w:name w:val="竖列型 21"/>
    <w:basedOn w:val="a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b">
    <w:name w:val="竖列型 31"/>
    <w:basedOn w:val="a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14">
    <w:name w:val="竖列型 41"/>
    <w:basedOn w:val="a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竖列型 51"/>
    <w:basedOn w:val="a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网格型 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1">
    <w:name w:val="网格型 21"/>
    <w:basedOn w:val="ad"/>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1c">
    <w:name w:val="网格型 31"/>
    <w:basedOn w:val="a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5">
    <w:name w:val="网格型 41"/>
    <w:basedOn w:val="a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22">
    <w:name w:val="网格型 5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20">
    <w:name w:val="网格型 6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
    <w:name w:val="网格型 71"/>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11">
    <w:name w:val="网格型 81"/>
    <w:basedOn w:val="a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f5">
    <w:name w:val="网页型 11"/>
    <w:basedOn w:val="a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1f2">
    <w:name w:val="网页型 21"/>
    <w:basedOn w:val="a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1d">
    <w:name w:val="网页型 31"/>
    <w:basedOn w:val="a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ffffd">
    <w:name w:val="专业型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210">
    <w:name w:val="网格型 521"/>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1">
    <w:name w:val="简明型 311"/>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10">
    <w:name w:val="表格主题2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3">
    <w:name w:val="表格样式21"/>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f6">
    <w:name w:val="常用1"/>
    <w:basedOn w:val="58"/>
    <w:qFormat/>
    <w:rPr>
      <w:rFonts w:ascii="Calibri" w:hAnsi="Calibri"/>
    </w:rP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0">
    <w:name w:val="浅色列表112"/>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
    <w:name w:val="浅色底纹 - 强调文字颜色 111"/>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4110">
    <w:name w:val="列表型 411"/>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11f6">
    <w:name w:val="浅色列表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f7">
    <w:name w:val="专业型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0">
    <w:name w:val="简明型 121"/>
    <w:basedOn w:val="ad"/>
    <w:unhideWhenUsed/>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11">
    <w:name w:val="网页型 211"/>
    <w:basedOn w:val="ad"/>
    <w:unhideWhenUse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2">
    <w:name w:val="浅色底纹 - 强调文字颜色 112"/>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4ff2">
    <w:name w:val="网格型4"/>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浅色列表13"/>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f7">
    <w:name w:val="网格型5"/>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浅色列表11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30">
    <w:name w:val="网格型 53"/>
    <w:basedOn w:val="ad"/>
    <w:unhideWhenUsed/>
    <w:pPr>
      <w:widowControl w:val="0"/>
      <w:jc w:val="both"/>
    </w:pPr>
    <w:rPr>
      <w:rFonts w:ascii="Calibri" w:eastAsia="宋体"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4">
    <w:name w:val="专业型21"/>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
    <w:name w:val="古典型 111"/>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ffffe">
    <w:name w:val="常用2"/>
    <w:basedOn w:val="58"/>
    <w:qFormat/>
    <w:rPr>
      <w:rFonts w:ascii="Calibri" w:hAnsi="Calibri"/>
    </w:rP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0">
    <w:name w:val="浅色列表 - 强调文字颜色 112"/>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C7EDCC"/>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3112">
    <w:name w:val="表格主题3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 311"/>
    <w:basedOn w:val="ad"/>
    <w:unhideWhenUse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8">
    <w:name w:val="网格型刘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 51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2">
    <w:name w:val="Table Normal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4111">
    <w:name w:val="网格型 411"/>
    <w:basedOn w:val="ad"/>
    <w:unhideWhenUse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c111">
    <w:name w:val="网格型c111"/>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b0111">
    <w:name w:val="zwb0111"/>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21f5">
    <w:name w:val="网格型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浅色列表 - 强调文字颜色 111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C7EDCC"/>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ffffff7">
    <w:name w:val="浅色列表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11">
    <w:name w:val="网格型1211"/>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mbol" w:hAnsi="Times New Roman"/>
        <w:b/>
        <w:i w:val="0"/>
        <w:sz w:val="21"/>
      </w:rPr>
    </w:tblStylePr>
  </w:style>
  <w:style w:type="table" w:customStyle="1" w:styleId="223">
    <w:name w:val="网格型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专业网格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网格型 611"/>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1">
    <w:name w:val="网格型 5211"/>
    <w:basedOn w:val="ad"/>
    <w:unhideWhenUsed/>
    <w:pPr>
      <w:widowControl w:val="0"/>
      <w:jc w:val="both"/>
    </w:pPr>
    <w:rPr>
      <w:rFonts w:ascii="Calibri" w:eastAsia="宋体"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2">
    <w:name w:val="古典型 211"/>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11">
    <w:name w:val="列表型 511"/>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14">
    <w:name w:val="简明型 111"/>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24">
    <w:name w:val="表格主题3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典雅型11"/>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12">
    <w:name w:val="网格型 121"/>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4">
    <w:name w:val="列表型 311"/>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4">
    <w:name w:val="表格样式22"/>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2">
    <w:name w:val="网格型c12"/>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典雅型12"/>
    <w:basedOn w:val="ad"/>
    <w:unhideWhenUse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fffff">
    <w:name w:val="典雅型2"/>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0">
    <w:name w:val="网格型-中对齐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网格型 511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11">
    <w:name w:val="网格型 5111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5">
    <w:name w:val="表格主题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浅色列表12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5">
    <w:name w:val="网页型 111"/>
    <w:basedOn w:val="ad"/>
    <w:unhideWhenUse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fa">
    <w:name w:val="专业网格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网格型112"/>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 811"/>
    <w:basedOn w:val="ad"/>
    <w:unhideWhenUse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16">
    <w:name w:val="专业型1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7">
    <w:name w:val="网格型 1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0">
    <w:name w:val="网格型 711"/>
    <w:basedOn w:val="ad"/>
    <w:unhideWhenUse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zwb012">
    <w:name w:val="zwb012"/>
    <w:basedOn w:val="ad"/>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5120">
    <w:name w:val="网格型 51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2">
    <w:name w:val="简明型 112"/>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zwb01111">
    <w:name w:val="zwb01111"/>
    <w:basedOn w:val="ad"/>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128">
    <w:name w:val="网格型12"/>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mbol" w:hAnsi="Times New Roman"/>
        <w:b/>
        <w:i w:val="0"/>
        <w:sz w:val="21"/>
      </w:rPr>
    </w:tblStylePr>
  </w:style>
  <w:style w:type="table" w:customStyle="1" w:styleId="11112">
    <w:name w:val="网格型 111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6">
    <w:name w:val="表格主题41"/>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1f7">
    <w:name w:val="网格型刘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31e">
    <w:name w:val="网格型31"/>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网格型1111"/>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样式23"/>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4">
    <w:name w:val="网格型121"/>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lfaen" w:hAnsi="Times New Roman"/>
        <w:b/>
        <w:i w:val="0"/>
        <w:sz w:val="21"/>
      </w:rPr>
    </w:tblStylePr>
  </w:style>
  <w:style w:type="table" w:customStyle="1" w:styleId="1118">
    <w:name w:val="表格主题1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b">
    <w:name w:val="专业型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
    <w:name w:val="浅色列表 - 强调文字颜色 1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7EDCC"/>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9">
    <w:name w:val="浅色列表1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10">
    <w:name w:val="网格型112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w1">
    <w:name w:val="ljw1"/>
    <w:basedOn w:val="afff4"/>
    <w:semiHidden/>
    <w:pPr>
      <w:spacing w:line="440" w:lineRule="exact"/>
      <w:ind w:firstLineChars="200" w:firstLine="200"/>
      <w:jc w:val="both"/>
    </w:pPr>
    <w:rPr>
      <w:snapToGrid w:val="0"/>
      <w:sz w:val="18"/>
      <w:szCs w:val="18"/>
    </w:rPr>
    <w:tblPr>
      <w:tblBorders>
        <w:top w:val="single" w:sz="6" w:space="0" w:color="auto"/>
        <w:bottom w:val="single" w:sz="6" w:space="0" w:color="auto"/>
        <w:insideH w:val="none" w:sz="0" w:space="0" w:color="auto"/>
        <w:insideV w:val="none" w:sz="0" w:space="0" w:color="auto"/>
      </w:tblBorders>
    </w:tblPr>
  </w:style>
  <w:style w:type="table" w:customStyle="1" w:styleId="129">
    <w:name w:val="浅色列表12"/>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21">
    <w:name w:val="网格型 621"/>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zwb013">
    <w:name w:val="zwb013"/>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3115">
    <w:name w:val="网页型 311"/>
    <w:basedOn w:val="ad"/>
    <w:unhideWhenUse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0">
    <w:name w:val="浅色列表 - 强调文字颜色 11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7EDCC"/>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612">
    <w:name w:val="网格型 612"/>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12">
    <w:name w:val="古典型 411"/>
    <w:basedOn w:val="ad"/>
    <w:unhideWhenUse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a">
    <w:name w:val="表格主题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 211"/>
    <w:basedOn w:val="ad"/>
    <w:unhideWhenUsed/>
    <w:pPr>
      <w:widowControl w:val="0"/>
      <w:jc w:val="both"/>
    </w:pPr>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6a">
    <w:name w:val="网格型6"/>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简明型 3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77">
    <w:name w:val="网格型7"/>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立体型 12"/>
    <w:basedOn w:val="a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6b">
    <w:name w:val="表格主题6"/>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26">
    <w:name w:val="简明型 22"/>
    <w:basedOn w:val="ad"/>
    <w:pPr>
      <w:widowControl w:val="0"/>
      <w:jc w:val="both"/>
    </w:pPr>
    <w:rPr>
      <w:rFonts w:ascii="Times New Roman" w:eastAsia="宋体" w:hAnsi="Times New Roman" w:cs="Times New Roman"/>
    </w:rP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c">
    <w:name w:val="彩色型 12"/>
    <w:basedOn w:val="ad"/>
    <w:pPr>
      <w:widowControl w:val="0"/>
      <w:spacing w:line="300" w:lineRule="exact"/>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131">
    <w:name w:val="简明型 13"/>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27">
    <w:name w:val="彩色型 22"/>
    <w:basedOn w:val="a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26">
    <w:name w:val="立体型 32"/>
    <w:basedOn w:val="a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7">
    <w:name w:val="彩色型 32"/>
    <w:basedOn w:val="a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28">
    <w:name w:val="立体型 22"/>
    <w:basedOn w:val="ad"/>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fc">
    <w:name w:val="典雅型3"/>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d">
    <w:name w:val="列表型 12"/>
    <w:basedOn w:val="a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e">
    <w:name w:val="古典型 12"/>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9">
    <w:name w:val="列表型 22"/>
    <w:basedOn w:val="a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a">
    <w:name w:val="古典型 22"/>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28">
    <w:name w:val="列表型 32"/>
    <w:basedOn w:val="a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329">
    <w:name w:val="古典型 32"/>
    <w:basedOn w:val="a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21">
    <w:name w:val="古典型 42"/>
    <w:basedOn w:val="a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2f">
    <w:name w:val="精巧型 12"/>
    <w:basedOn w:val="ad"/>
    <w:pPr>
      <w:widowControl w:val="0"/>
      <w:jc w:val="both"/>
    </w:pPr>
    <w:rPr>
      <w:rFonts w:ascii="Times New Roman" w:eastAsia="宋体" w:hAnsi="Times New Roman" w:cs="Times New Roman"/>
    </w:rPr>
    <w:tblPr/>
    <w:tblStylePr w:type="firstRow">
      <w:tblPr/>
      <w:tcPr>
        <w:tcBorders>
          <w:top w:val="single" w:sz="6" w:space="0" w:color="000000"/>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nil"/>
          <w:bottom w:val="single" w:sz="12" w:space="0" w:color="000000"/>
          <w:right w:val="nil"/>
          <w:insideH w:val="nil"/>
          <w:insideV w:val="nil"/>
          <w:tl2br w:val="nil"/>
          <w:tr2bl w:val="nil"/>
        </w:tcBorders>
      </w:tcPr>
    </w:tblStylePr>
    <w:tblStylePr w:type="band1Horz">
      <w:tblPr/>
      <w:tcPr>
        <w:tcBorders>
          <w:top w:val="nil"/>
          <w:left w:val="single" w:sz="6"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b">
    <w:name w:val="精巧型 22"/>
    <w:basedOn w:val="ad"/>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nil"/>
          <w:bottom w:val="single" w:sz="12"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2">
    <w:name w:val="列表型 4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523">
    <w:name w:val="列表型 5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22">
    <w:name w:val="列表型 6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0">
    <w:name w:val="列表型 72"/>
    <w:basedOn w:val="a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22">
    <w:name w:val="列表型 8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2fffff0">
    <w:name w:val="流行型2"/>
    <w:basedOn w:val="a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2f0">
    <w:name w:val="竖列型 12"/>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c">
    <w:name w:val="竖列型 22"/>
    <w:basedOn w:val="a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2a">
    <w:name w:val="竖列型 32"/>
    <w:basedOn w:val="a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23">
    <w:name w:val="竖列型 42"/>
    <w:basedOn w:val="a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5">
    <w:name w:val="竖列型 52"/>
    <w:basedOn w:val="a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2">
    <w:name w:val="网格型 1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d">
    <w:name w:val="网格型 22"/>
    <w:basedOn w:val="ad"/>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2b">
    <w:name w:val="网格型 32"/>
    <w:basedOn w:val="a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4">
    <w:name w:val="网格型 42"/>
    <w:basedOn w:val="a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40">
    <w:name w:val="网格型 54"/>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30">
    <w:name w:val="网格型 6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23">
    <w:name w:val="网格型 82"/>
    <w:basedOn w:val="a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2f1">
    <w:name w:val="网页型 12"/>
    <w:basedOn w:val="a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2e">
    <w:name w:val="网页型 22"/>
    <w:basedOn w:val="a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2c">
    <w:name w:val="网页型 32"/>
    <w:basedOn w:val="a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4ff3">
    <w:name w:val="专业型4"/>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220">
    <w:name w:val="网格型 522"/>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0">
    <w:name w:val="简明型 312"/>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2120">
    <w:name w:val="表格主题2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表格样式211"/>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b">
    <w:name w:val="常用11"/>
    <w:basedOn w:val="58"/>
    <w:qFormat/>
    <w:rPr>
      <w:rFonts w:ascii="Calibri" w:hAnsi="Calibri"/>
    </w:rP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5">
    <w:name w:val="列表型 211"/>
    <w:basedOn w:val="ad"/>
    <w:unhideWhenUse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single" w:sz="6" w:space="0" w:color="000000"/>
          <w:bottom w:val="nil"/>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
    <w:name w:val="浅色列表112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10">
    <w:name w:val="浅色底纹 - 强调文字颜色 1111"/>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2116">
    <w:name w:val="简明型 211"/>
    <w:basedOn w:val="ad"/>
    <w:unhideWhenUsed/>
    <w:pPr>
      <w:widowControl w:val="0"/>
      <w:jc w:val="both"/>
    </w:pPr>
    <w:rPr>
      <w:rFonts w:ascii="Times New Roman" w:eastAsia="宋体" w:hAnsi="Times New Roman" w:cs="Times New Roman"/>
    </w:rPr>
    <w:tblPr/>
    <w:tblStylePr w:type="firstRow">
      <w:rPr>
        <w:b/>
        <w:bCs/>
      </w:rPr>
      <w:tblPr/>
      <w:tcPr>
        <w:tcBorders>
          <w:top w:val="nil"/>
          <w:left w:val="single" w:sz="12" w:space="0" w:color="000000"/>
          <w:bottom w:val="nil"/>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nil"/>
          <w:bottom w:val="single" w:sz="6" w:space="0" w:color="00000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0">
    <w:name w:val="列表型 412"/>
    <w:basedOn w:val="ad"/>
    <w:unhideWhenUse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top w:val="nil"/>
          <w:left w:val="single" w:sz="12" w:space="0" w:color="000000"/>
          <w:bottom w:val="nil"/>
          <w:right w:val="nil"/>
          <w:insideH w:val="nil"/>
          <w:insideV w:val="nil"/>
          <w:tl2br w:val="nil"/>
          <w:tr2bl w:val="nil"/>
        </w:tcBorders>
        <w:shd w:val="solid" w:color="808080" w:fill="FFFFFF"/>
      </w:tcPr>
    </w:tblStylePr>
  </w:style>
  <w:style w:type="table" w:customStyle="1" w:styleId="1130">
    <w:name w:val="浅色列表113"/>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4113">
    <w:name w:val="竖列型 411"/>
    <w:basedOn w:val="ad"/>
    <w:unhideWhenUse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2">
    <w:name w:val="专业型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0">
    <w:name w:val="简明型 122"/>
    <w:basedOn w:val="ad"/>
    <w:unhideWhenUsed/>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121">
    <w:name w:val="网页型 212"/>
    <w:basedOn w:val="ad"/>
    <w:unhideWhenUse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30">
    <w:name w:val="浅色底纹 - 强调文字颜色 113"/>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417">
    <w:name w:val="网格型41"/>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浅色列表13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515">
    <w:name w:val="网格型51"/>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浅色列表111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3116">
    <w:name w:val="古典型 311"/>
    <w:basedOn w:val="ad"/>
    <w:unhideWhenUse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single" w:sz="6" w:space="0" w:color="000000"/>
          <w:bottom w:val="nil"/>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531">
    <w:name w:val="网格型 531"/>
    <w:basedOn w:val="ad"/>
    <w:unhideWhenUsed/>
    <w:pPr>
      <w:widowControl w:val="0"/>
      <w:jc w:val="both"/>
    </w:pPr>
    <w:rPr>
      <w:rFonts w:ascii="Calibri" w:eastAsia="宋体"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f">
    <w:name w:val="专业型22"/>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
    <w:name w:val="古典型 112"/>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fd">
    <w:name w:val="常用3"/>
    <w:basedOn w:val="58"/>
    <w:qFormat/>
    <w:rPr>
      <w:rFonts w:ascii="Calibri" w:hAnsi="Calibri"/>
    </w:rP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a">
    <w:name w:val="列表型 111"/>
    <w:basedOn w:val="ad"/>
    <w:unhideWhenUse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single" w:sz="6" w:space="0" w:color="000000"/>
          <w:bottom w:val="nil"/>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
    <w:name w:val="浅色列表 - 强调文字颜色 112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C7EDCC"/>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3121">
    <w:name w:val="表格主题3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竖列型 211"/>
    <w:basedOn w:val="ad"/>
    <w:unhideWhenUse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22">
    <w:name w:val="网格型 312"/>
    <w:basedOn w:val="ad"/>
    <w:unhideWhenUse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f3">
    <w:name w:val="网格型刘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网格型 51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3">
    <w:name w:val="Table Normal3"/>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4121">
    <w:name w:val="网格型 412"/>
    <w:basedOn w:val="ad"/>
    <w:unhideWhenUse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c112">
    <w:name w:val="网格型c112"/>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彩色型 211"/>
    <w:basedOn w:val="ad"/>
    <w:unhideWhenUse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single" w:sz="12" w:space="0" w:color="00000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zwb0112">
    <w:name w:val="zwb0112"/>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2119">
    <w:name w:val="网格型211"/>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列表型 711"/>
    <w:basedOn w:val="ad"/>
    <w:unhideWhenUse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single" w:sz="12" w:space="0" w:color="008000"/>
          <w:bottom w:val="nil"/>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1111">
    <w:name w:val="浅色列表 - 强调文字颜色 11111"/>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C7EDCC"/>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42">
    <w:name w:val="浅色列表14"/>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2111">
    <w:name w:val="网格型12111"/>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mbol" w:hAnsi="Times New Roman"/>
        <w:b/>
        <w:i w:val="0"/>
        <w:sz w:val="21"/>
      </w:rPr>
    </w:tblStylePr>
  </w:style>
  <w:style w:type="table" w:customStyle="1" w:styleId="231">
    <w:name w:val="网格型2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0">
    <w:name w:val="专业网格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网格型 6111"/>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2">
    <w:name w:val="网格型 5212"/>
    <w:basedOn w:val="ad"/>
    <w:unhideWhenUsed/>
    <w:pPr>
      <w:widowControl w:val="0"/>
      <w:jc w:val="both"/>
    </w:pPr>
    <w:rPr>
      <w:rFonts w:ascii="Calibri" w:eastAsia="宋体"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22">
    <w:name w:val="古典型 212"/>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top w:val="nil"/>
          <w:left w:val="single" w:sz="6" w:space="0" w:color="000000"/>
          <w:bottom w:val="nil"/>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21">
    <w:name w:val="列表型 512"/>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11114">
    <w:name w:val="简明型 1111"/>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331">
    <w:name w:val="表格主题3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b">
    <w:name w:val="典雅型111"/>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117">
    <w:name w:val="立体型 311"/>
    <w:basedOn w:val="ad"/>
    <w:unhideWhenUse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
    <w:name w:val="网格型 122"/>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23">
    <w:name w:val="列表型 312"/>
    <w:basedOn w:val="ad"/>
    <w:unhideWhenUse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2210">
    <w:name w:val="表格样式221"/>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3">
    <w:name w:val="网格型c13"/>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典雅型13"/>
    <w:basedOn w:val="ad"/>
    <w:unhideWhenUse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1f8">
    <w:name w:val="典雅型21"/>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
    <w:name w:val="网格型-中对齐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列表型 811"/>
    <w:basedOn w:val="ad"/>
    <w:unhideWhenUse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single" w:sz="6" w:space="0" w:color="000000"/>
          <w:bottom w:val="nil"/>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5112">
    <w:name w:val="网格型 511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112">
    <w:name w:val="网格型 51112"/>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2">
    <w:name w:val="表格主题2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8">
    <w:name w:val="彩色型 311"/>
    <w:basedOn w:val="ad"/>
    <w:unhideWhenUse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single" w:sz="6" w:space="0" w:color="000000"/>
          <w:bottom w:val="nil"/>
          <w:right w:val="nil"/>
          <w:insideH w:val="nil"/>
          <w:insideV w:val="nil"/>
          <w:tl2br w:val="nil"/>
          <w:tr2bl w:val="nil"/>
        </w:tcBorders>
        <w:shd w:val="solid" w:color="008080" w:fill="FFFFFF"/>
      </w:tcPr>
    </w:tblStylePr>
    <w:tblStylePr w:type="firstCol">
      <w:tblPr/>
      <w:tcPr>
        <w:tcBorders>
          <w:top w:val="nil"/>
          <w:left w:val="nil"/>
          <w:bottom w:val="single" w:sz="36" w:space="0" w:color="000000"/>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5113">
    <w:name w:val="竖列型 511"/>
    <w:basedOn w:val="ad"/>
    <w:unhideWhenUse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single" w:sz="6" w:space="0" w:color="808080"/>
          <w:bottom w:val="nil"/>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110">
    <w:name w:val="浅色列表1211"/>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C7EDCC"/>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4">
    <w:name w:val="网页型 112"/>
    <w:basedOn w:val="ad"/>
    <w:unhideWhenUse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2f4">
    <w:name w:val="专业网格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网格型113"/>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 812"/>
    <w:basedOn w:val="ad"/>
    <w:unhideWhenUse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125">
    <w:name w:val="专业型1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6">
    <w:name w:val="网格型 1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c">
    <w:name w:val="竖列型 111"/>
    <w:basedOn w:val="ad"/>
    <w:unhideWhenUse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double" w:sz="6" w:space="0" w:color="00000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12">
    <w:name w:val="网格型 712"/>
    <w:basedOn w:val="ad"/>
    <w:unhideWhenUse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19">
    <w:name w:val="竖列型 311"/>
    <w:basedOn w:val="ad"/>
    <w:unhideWhenUse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zwb0121">
    <w:name w:val="zwb0121"/>
    <w:basedOn w:val="ad"/>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111d">
    <w:name w:val="立体型 111"/>
    <w:basedOn w:val="ad"/>
    <w:unhideWhenUse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single" w:sz="6" w:space="0" w:color="808080"/>
          <w:bottom w:val="nil"/>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single" w:sz="6"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51210">
    <w:name w:val="网格型 5121"/>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2">
    <w:name w:val="简明型 113"/>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zwb01112">
    <w:name w:val="zwb01112"/>
    <w:basedOn w:val="ad"/>
    <w:pPr>
      <w:jc w:val="center"/>
    </w:pPr>
    <w:rPr>
      <w:rFonts w:ascii="Times New Roman" w:eastAsia="宋体" w:hAnsi="Times New Roman" w:cs="Times New Roman"/>
    </w:rPr>
    <w:tblPr>
      <w:tblBorders>
        <w:top w:val="single" w:sz="12" w:space="0" w:color="auto"/>
        <w:bottom w:val="single" w:sz="12" w:space="0" w:color="auto"/>
        <w:insideH w:val="single" w:sz="2" w:space="0" w:color="auto"/>
        <w:insideV w:val="single" w:sz="2" w:space="0" w:color="auto"/>
      </w:tblBorders>
    </w:tblPr>
    <w:tcPr>
      <w:vAlign w:val="center"/>
    </w:tcPr>
  </w:style>
  <w:style w:type="table" w:customStyle="1" w:styleId="1222">
    <w:name w:val="网格型122"/>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mbol" w:hAnsi="Times New Roman"/>
        <w:b/>
        <w:i w:val="0"/>
        <w:sz w:val="21"/>
      </w:rPr>
    </w:tblStylePr>
  </w:style>
  <w:style w:type="table" w:customStyle="1" w:styleId="11120">
    <w:name w:val="网格型 1112"/>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5">
    <w:name w:val="表格主题42"/>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2f1">
    <w:name w:val="网格型刘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32d">
    <w:name w:val="网格型32"/>
    <w:basedOn w:val="ad"/>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网格型1112"/>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表格样式24"/>
    <w:basedOn w:val="58"/>
    <w:pPr>
      <w:jc w:val="center"/>
    </w:pPr>
    <w:rPr>
      <w:sz w:val="21"/>
    </w:rPr>
    <w:tblPr/>
    <w:tcPr>
      <w:shd w:val="clear" w:color="auto" w:fill="auto"/>
      <w:vAlign w:val="center"/>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20">
    <w:name w:val="网格型1212"/>
    <w:basedOn w:val="ad"/>
    <w:pPr>
      <w:widowControl w:val="0"/>
      <w:adjustRightInd w:val="0"/>
      <w:snapToGrid w:val="0"/>
      <w:spacing w:line="360" w:lineRule="auto"/>
      <w:jc w:val="center"/>
    </w:pPr>
    <w:rPr>
      <w:rFonts w:ascii="Times New Roman" w:eastAsia="宋体" w:hAnsi="Times New Roman" w:cs="Times New Roman"/>
    </w:rPr>
    <w:tblPr>
      <w:tblBorders>
        <w:top w:val="single" w:sz="12" w:space="0" w:color="auto"/>
        <w:bottom w:val="single" w:sz="12" w:space="0" w:color="auto"/>
        <w:insideH w:val="single" w:sz="4" w:space="0" w:color="auto"/>
        <w:insideV w:val="single" w:sz="4" w:space="0" w:color="auto"/>
      </w:tblBorders>
    </w:tblPr>
    <w:tcPr>
      <w:vAlign w:val="center"/>
    </w:tcPr>
    <w:tblStylePr w:type="firstRow">
      <w:rPr>
        <w:rFonts w:ascii="Times New Roman" w:eastAsia="Sylfaen" w:hAnsi="Times New Roman"/>
        <w:b/>
        <w:i w:val="0"/>
        <w:sz w:val="21"/>
      </w:rPr>
    </w:tblStylePr>
  </w:style>
  <w:style w:type="table" w:customStyle="1" w:styleId="1127">
    <w:name w:val="表格主题11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专业型31"/>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
    <w:name w:val="浅色列表 - 强调文字颜色 113"/>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7EDCC"/>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1122">
    <w:name w:val="浅色列表1112"/>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220">
    <w:name w:val="网格型1122"/>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jw2">
    <w:name w:val="ljw2"/>
    <w:basedOn w:val="afff4"/>
    <w:semiHidden/>
    <w:pPr>
      <w:spacing w:line="440" w:lineRule="exact"/>
      <w:ind w:firstLineChars="200" w:firstLine="200"/>
      <w:jc w:val="both"/>
    </w:pPr>
    <w:rPr>
      <w:snapToGrid w:val="0"/>
      <w:sz w:val="18"/>
      <w:szCs w:val="18"/>
    </w:rPr>
    <w:tblPr>
      <w:tblBorders>
        <w:top w:val="single" w:sz="6" w:space="0" w:color="auto"/>
        <w:bottom w:val="single" w:sz="6" w:space="0" w:color="auto"/>
        <w:insideH w:val="none" w:sz="0" w:space="0" w:color="auto"/>
        <w:insideV w:val="none" w:sz="0" w:space="0" w:color="auto"/>
      </w:tblBorders>
    </w:tblPr>
  </w:style>
  <w:style w:type="table" w:customStyle="1" w:styleId="1223">
    <w:name w:val="浅色列表122"/>
    <w:basedOn w:val="ad"/>
    <w:rPr>
      <w:rFonts w:ascii="Times New Roman" w:eastAsia="Times New Roman" w:hAnsi="Times New Roman" w:cs="Times New Roma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C7EDCC"/>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6220">
    <w:name w:val="网格型 622"/>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zwb014">
    <w:name w:val="zwb014"/>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3124">
    <w:name w:val="网页型 312"/>
    <w:basedOn w:val="ad"/>
    <w:unhideWhenUse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customStyle="1" w:styleId="-1112">
    <w:name w:val="浅色列表 - 强调文字颜色 1112"/>
    <w:basedOn w:val="ad"/>
    <w:rPr>
      <w:rFonts w:ascii="Times New Roman" w:eastAsia="Times New Roman" w:hAnsi="Times New Roman"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C7EDCC"/>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613">
    <w:name w:val="网格型 613"/>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22">
    <w:name w:val="古典型 412"/>
    <w:basedOn w:val="ad"/>
    <w:unhideWhenUse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il"/>
          <w:left w:val="single" w:sz="6" w:space="0" w:color="000000"/>
          <w:bottom w:val="nil"/>
          <w:right w:val="nil"/>
          <w:insideH w:val="nil"/>
          <w:insideV w:val="nil"/>
          <w:tl2br w:val="nil"/>
          <w:tr2bl w:val="nil"/>
        </w:tcBorders>
        <w:shd w:val="pct50" w:color="000080" w:fill="FFFFFF"/>
      </w:tcPr>
    </w:tblStylePr>
    <w:tblStylePr w:type="lastRow">
      <w:rPr>
        <w:color w:val="000080"/>
      </w:rPr>
      <w:tblPr/>
      <w:tcPr>
        <w:tcBorders>
          <w:top w:val="nil"/>
          <w:left w:val="single" w:sz="6" w:space="0" w:color="00000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1fc">
    <w:name w:val="流行型11"/>
    <w:basedOn w:val="ad"/>
    <w:unhideWhenUse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4">
    <w:name w:val="表格主题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网格型 212"/>
    <w:basedOn w:val="ad"/>
    <w:unhideWhenUsed/>
    <w:pPr>
      <w:widowControl w:val="0"/>
      <w:jc w:val="both"/>
    </w:pPr>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86">
    <w:name w:val="网格型8"/>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CharCharCharCharCharCharCharCharCharCharCharCharCharCharCharCharCharChar4">
    <w:name w:val="Char Char4 Char Char Char Char Char Char Char Char Char Char Char Char Char Char Char Char Char Char4"/>
    <w:basedOn w:val="ab"/>
    <w:pPr>
      <w:widowControl/>
      <w:spacing w:line="360" w:lineRule="auto"/>
      <w:ind w:firstLineChars="200" w:firstLine="200"/>
      <w:jc w:val="left"/>
    </w:pPr>
    <w:rPr>
      <w:rFonts w:ascii="宋体" w:eastAsia="宋体" w:hAnsi="宋体" w:cs="宋体"/>
      <w:sz w:val="24"/>
      <w:szCs w:val="24"/>
    </w:rPr>
  </w:style>
  <w:style w:type="table" w:customStyle="1" w:styleId="96">
    <w:name w:val="网格型9"/>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CharCharCharCharCharCharCharCharChar2">
    <w:name w:val="Char Char Char1 Char Char Char Char Char Char Char Char Char Char2"/>
    <w:basedOn w:val="ab"/>
    <w:rPr>
      <w:rFonts w:ascii="Times New Roman" w:eastAsia="宋体" w:hAnsi="Times New Roman" w:cs="Times New Roman"/>
      <w:szCs w:val="24"/>
    </w:rPr>
  </w:style>
  <w:style w:type="paragraph" w:customStyle="1" w:styleId="CharCharChar1CharCharCharCharCharCharCharCharCharChar3">
    <w:name w:val="Char Char Char1 Char Char Char Char Char Char Char Char Char Char3"/>
    <w:basedOn w:val="ab"/>
    <w:qFormat/>
    <w:rPr>
      <w:rFonts w:ascii="Times New Roman" w:eastAsia="宋体" w:hAnsi="Times New Roman" w:cs="Times New Roman"/>
      <w:szCs w:val="24"/>
    </w:rPr>
  </w:style>
  <w:style w:type="paragraph" w:customStyle="1" w:styleId="CharChar4CharCharCharCharCharCharCharCharCharCharCharCharCharCharCharCharCharChar5">
    <w:name w:val="Char Char4 Char Char Char Char Char Char Char Char Char Char Char Char Char Char Char Char Char Char5"/>
    <w:basedOn w:val="ab"/>
    <w:pPr>
      <w:widowControl/>
      <w:spacing w:line="360" w:lineRule="auto"/>
      <w:ind w:firstLineChars="200" w:firstLine="200"/>
      <w:jc w:val="left"/>
    </w:pPr>
    <w:rPr>
      <w:rFonts w:ascii="宋体" w:eastAsia="宋体" w:hAnsi="宋体" w:cs="宋体"/>
      <w:sz w:val="24"/>
      <w:szCs w:val="24"/>
    </w:rPr>
  </w:style>
  <w:style w:type="table" w:customStyle="1" w:styleId="135">
    <w:name w:val="网格型13"/>
    <w:basedOn w:val="ad"/>
    <w:uiPriority w:val="39"/>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表格主题7"/>
    <w:basedOn w:val="ad"/>
    <w:qFormat/>
    <w:pPr>
      <w:widowControl w:val="0"/>
      <w:spacing w:line="240" w:lineRule="exact"/>
      <w:jc w:val="center"/>
    </w:pPr>
    <w:rPr>
      <w:rFonts w:ascii="Calibri" w:eastAsia="宋体" w:hAnsi="Calibri" w:cs="Times New Roman"/>
      <w:szCs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rPr>
      <w:jc w:val="center"/>
    </w:trPr>
    <w:tcPr>
      <w:vAlign w:val="center"/>
    </w:tcPr>
  </w:style>
  <w:style w:type="character" w:customStyle="1" w:styleId="Char34">
    <w:name w:val="文字缩进 Char3"/>
    <w:uiPriority w:val="99"/>
    <w:qFormat/>
    <w:rPr>
      <w:rFonts w:ascii="华文中宋" w:eastAsia="华文中宋" w:hAnsi="Courier New"/>
      <w:kern w:val="2"/>
      <w:sz w:val="21"/>
      <w:lang w:val="en-US" w:eastAsia="zh-CN" w:bidi="ar-SA"/>
    </w:rPr>
  </w:style>
  <w:style w:type="character" w:customStyle="1" w:styleId="2CharChar5">
    <w:name w:val="正文2 Char Char"/>
    <w:link w:val="2ff8"/>
    <w:qFormat/>
    <w:rPr>
      <w:rFonts w:ascii="Times New Roman" w:eastAsia="宋体" w:hAnsi="Times New Roman" w:cs="Times New Roman"/>
      <w:sz w:val="24"/>
      <w:szCs w:val="24"/>
    </w:rPr>
  </w:style>
  <w:style w:type="character" w:customStyle="1" w:styleId="15Char2">
    <w:name w:val="样式 小四1.5 Char"/>
    <w:link w:val="15c"/>
    <w:qFormat/>
    <w:rPr>
      <w:rFonts w:cs="宋体"/>
      <w:sz w:val="24"/>
    </w:rPr>
  </w:style>
  <w:style w:type="paragraph" w:customStyle="1" w:styleId="15c">
    <w:name w:val="样式 小四1.5"/>
    <w:basedOn w:val="ab"/>
    <w:link w:val="15Char2"/>
    <w:qFormat/>
    <w:pPr>
      <w:spacing w:line="360" w:lineRule="auto"/>
      <w:ind w:firstLineChars="200" w:firstLine="480"/>
    </w:pPr>
    <w:rPr>
      <w:rFonts w:cs="宋体"/>
      <w:sz w:val="24"/>
    </w:rPr>
  </w:style>
  <w:style w:type="character" w:customStyle="1" w:styleId="Charfffff6">
    <w:name w:val="可研正文 Char"/>
    <w:link w:val="affffffffffffffffffffffffffffc"/>
    <w:qFormat/>
    <w:rPr>
      <w:color w:val="0000FF"/>
      <w:sz w:val="24"/>
      <w:szCs w:val="21"/>
    </w:rPr>
  </w:style>
  <w:style w:type="paragraph" w:customStyle="1" w:styleId="affffffffffffffffffffffffffffc">
    <w:name w:val="可研正文"/>
    <w:basedOn w:val="afd"/>
    <w:link w:val="Charfffff6"/>
    <w:qFormat/>
    <w:pPr>
      <w:spacing w:beforeLines="50" w:afterLines="50" w:line="360" w:lineRule="auto"/>
      <w:ind w:firstLineChars="200" w:firstLine="504"/>
      <w:jc w:val="left"/>
    </w:pPr>
    <w:rPr>
      <w:rFonts w:asciiTheme="minorHAnsi" w:eastAsiaTheme="minorEastAsia"/>
      <w:color w:val="0000FF"/>
      <w:szCs w:val="21"/>
    </w:rPr>
  </w:style>
  <w:style w:type="character" w:customStyle="1" w:styleId="Charfffff7">
    <w:name w:val="夏庄正文 Char"/>
    <w:link w:val="affffffffffffffffffffffffffffd"/>
    <w:qFormat/>
    <w:locked/>
    <w:rPr>
      <w:rFonts w:ascii="宋体" w:hAnsi="宋体" w:cs="宋体"/>
      <w:kern w:val="21"/>
      <w:szCs w:val="24"/>
      <w:lang w:val="zh-CN"/>
    </w:rPr>
  </w:style>
  <w:style w:type="paragraph" w:customStyle="1" w:styleId="affffffffffffffffffffffffffffd">
    <w:name w:val="夏庄正文"/>
    <w:basedOn w:val="ab"/>
    <w:link w:val="Charfffff7"/>
    <w:pPr>
      <w:spacing w:line="360" w:lineRule="auto"/>
      <w:ind w:firstLine="480"/>
    </w:pPr>
    <w:rPr>
      <w:rFonts w:ascii="宋体" w:hAnsi="宋体" w:cs="宋体"/>
      <w:kern w:val="21"/>
      <w:szCs w:val="24"/>
      <w:lang w:val="zh-CN"/>
    </w:rPr>
  </w:style>
  <w:style w:type="character" w:customStyle="1" w:styleId="Char1f5">
    <w:name w:val="正文缩进 Char1"/>
    <w:link w:val="3fc"/>
    <w:qFormat/>
    <w:rPr>
      <w:rFonts w:ascii="Times New Roman" w:eastAsia="仿宋_GB2312" w:hAnsi="Times New Roman" w:cs="Times New Roman"/>
      <w:spacing w:val="6"/>
      <w:kern w:val="0"/>
      <w:sz w:val="24"/>
      <w:szCs w:val="24"/>
      <w:lang w:val="zh-CN"/>
    </w:rPr>
  </w:style>
  <w:style w:type="character" w:customStyle="1" w:styleId="CommentReference1">
    <w:name w:val="Comment Reference1"/>
    <w:qFormat/>
    <w:rPr>
      <w:sz w:val="21"/>
    </w:rPr>
  </w:style>
  <w:style w:type="character" w:customStyle="1" w:styleId="DefaultChar">
    <w:name w:val="Default Char"/>
    <w:link w:val="Default"/>
    <w:qFormat/>
    <w:locked/>
    <w:rPr>
      <w:rFonts w:ascii="FZXiaoBiaoSong-B05S" w:eastAsia="FZXiaoBiaoSong-B05S" w:hAnsi="Times New Roman" w:cs="FZXiaoBiaoSong-B05S"/>
      <w:color w:val="000000"/>
      <w:kern w:val="0"/>
      <w:sz w:val="24"/>
      <w:szCs w:val="24"/>
    </w:rPr>
  </w:style>
  <w:style w:type="character" w:customStyle="1" w:styleId="CharChar61">
    <w:name w:val="Char Char61"/>
    <w:qFormat/>
    <w:rPr>
      <w:rFonts w:ascii="宋体" w:eastAsia="宋体" w:hAnsi="Courier New" w:cs="Courier New"/>
      <w:kern w:val="2"/>
      <w:sz w:val="21"/>
      <w:szCs w:val="21"/>
      <w:lang w:val="en-US" w:eastAsia="zh-CN" w:bidi="ar-SA"/>
    </w:rPr>
  </w:style>
  <w:style w:type="character" w:customStyle="1" w:styleId="CharChar82">
    <w:name w:val="Char Char82"/>
    <w:qFormat/>
    <w:rPr>
      <w:rFonts w:eastAsia="宋体"/>
      <w:color w:val="000000"/>
      <w:kern w:val="2"/>
      <w:sz w:val="21"/>
      <w:lang w:val="en-US" w:eastAsia="zh-CN" w:bidi="ar-SA"/>
    </w:rPr>
  </w:style>
  <w:style w:type="character" w:customStyle="1" w:styleId="CharChar201">
    <w:name w:val="Char Char201"/>
    <w:qFormat/>
    <w:rPr>
      <w:rFonts w:ascii="Arial" w:eastAsia="宋体" w:hAnsi="Arial" w:cs="Arial"/>
      <w:sz w:val="21"/>
      <w:szCs w:val="21"/>
      <w:lang w:val="en-US" w:eastAsia="zh-CN" w:bidi="ar-SA"/>
    </w:rPr>
  </w:style>
  <w:style w:type="character" w:customStyle="1" w:styleId="CharChar71">
    <w:name w:val="Char Char71"/>
    <w:rPr>
      <w:rFonts w:ascii="方正舒体" w:eastAsia="方正舒体"/>
      <w:b/>
      <w:kern w:val="2"/>
      <w:sz w:val="28"/>
      <w:lang w:val="en-US" w:eastAsia="zh-CN" w:bidi="ar-SA"/>
    </w:rPr>
  </w:style>
  <w:style w:type="character" w:customStyle="1" w:styleId="CharChar51">
    <w:name w:val="Char Char51"/>
    <w:qFormat/>
    <w:rPr>
      <w:rFonts w:ascii="Courier New" w:hAnsi="Courier New" w:cs="Courier New"/>
      <w:kern w:val="2"/>
    </w:rPr>
  </w:style>
  <w:style w:type="character" w:customStyle="1" w:styleId="2fffff1">
    <w:name w:val="页码2"/>
  </w:style>
  <w:style w:type="character" w:customStyle="1" w:styleId="HTML10">
    <w:name w:val="HTML 打字机1"/>
    <w:rPr>
      <w:rFonts w:ascii="宋体" w:eastAsia="宋体" w:hAnsi="宋体" w:cs="宋体"/>
      <w:sz w:val="24"/>
      <w:szCs w:val="24"/>
    </w:rPr>
  </w:style>
  <w:style w:type="character" w:customStyle="1" w:styleId="1ffffff8">
    <w:name w:val="批注引用1"/>
    <w:rPr>
      <w:sz w:val="21"/>
      <w:szCs w:val="21"/>
    </w:rPr>
  </w:style>
  <w:style w:type="character" w:customStyle="1" w:styleId="2fffff2">
    <w:name w:val="占位符文本2"/>
    <w:rPr>
      <w:color w:val="808080"/>
    </w:rPr>
  </w:style>
  <w:style w:type="character" w:customStyle="1" w:styleId="3ffe">
    <w:name w:val="页码3"/>
  </w:style>
  <w:style w:type="character" w:customStyle="1" w:styleId="HTML20">
    <w:name w:val="HTML 打字机2"/>
    <w:rPr>
      <w:rFonts w:ascii="宋体" w:eastAsia="宋体" w:hAnsi="宋体" w:cs="宋体"/>
      <w:sz w:val="24"/>
      <w:szCs w:val="24"/>
    </w:rPr>
  </w:style>
  <w:style w:type="character" w:customStyle="1" w:styleId="2fffff3">
    <w:name w:val="批注引用2"/>
    <w:rPr>
      <w:sz w:val="21"/>
      <w:szCs w:val="21"/>
    </w:rPr>
  </w:style>
  <w:style w:type="character" w:customStyle="1" w:styleId="Char2b">
    <w:name w:val="页眉 Char2"/>
    <w:semiHidden/>
    <w:qFormat/>
    <w:rPr>
      <w:rFonts w:eastAsia="华文中宋"/>
      <w:kern w:val="2"/>
      <w:sz w:val="18"/>
      <w:szCs w:val="18"/>
    </w:rPr>
  </w:style>
  <w:style w:type="character" w:customStyle="1" w:styleId="CharCharfffa">
    <w:name w:val="正文小钾肥 Char Char"/>
    <w:link w:val="affffffffffffffffffffffffffffe"/>
    <w:rPr>
      <w:rFonts w:eastAsia="仿宋_GB2312"/>
      <w:kern w:val="44"/>
      <w:sz w:val="30"/>
    </w:rPr>
  </w:style>
  <w:style w:type="paragraph" w:customStyle="1" w:styleId="affffffffffffffffffffffffffffe">
    <w:name w:val="正文小钾肥"/>
    <w:basedOn w:val="ab"/>
    <w:link w:val="CharCharfffa"/>
    <w:pPr>
      <w:autoSpaceDE w:val="0"/>
      <w:autoSpaceDN w:val="0"/>
      <w:adjustRightInd w:val="0"/>
      <w:spacing w:line="500" w:lineRule="exact"/>
      <w:ind w:firstLineChars="200" w:firstLine="200"/>
    </w:pPr>
    <w:rPr>
      <w:rFonts w:eastAsia="仿宋_GB2312"/>
      <w:kern w:val="44"/>
      <w:sz w:val="30"/>
    </w:rPr>
  </w:style>
  <w:style w:type="character" w:customStyle="1" w:styleId="Char2CharCharCharChar">
    <w:name w:val="Char2 Char Char Char Char"/>
    <w:link w:val="Char2CharCharChar3"/>
    <w:locked/>
    <w:rPr>
      <w:rFonts w:ascii="宋体" w:eastAsia="宋体" w:hAnsi="宋体" w:cs="宋体"/>
      <w:sz w:val="24"/>
      <w:szCs w:val="24"/>
    </w:rPr>
  </w:style>
  <w:style w:type="paragraph" w:customStyle="1" w:styleId="21f9">
    <w:name w:val="列表 21"/>
    <w:basedOn w:val="ab"/>
    <w:pPr>
      <w:ind w:leftChars="200" w:left="100" w:hangingChars="200" w:hanging="200"/>
    </w:pPr>
    <w:rPr>
      <w:rFonts w:ascii="Times New Roman" w:eastAsia="仿宋_GB2312" w:hAnsi="Times New Roman" w:cs="Times New Roman"/>
      <w:snapToGrid w:val="0"/>
      <w:color w:val="000000"/>
      <w:kern w:val="0"/>
      <w:sz w:val="28"/>
      <w:szCs w:val="32"/>
    </w:rPr>
  </w:style>
  <w:style w:type="paragraph" w:customStyle="1" w:styleId="6c">
    <w:name w:val="正文首行缩进6"/>
    <w:basedOn w:val="ab"/>
    <w:qFormat/>
    <w:pPr>
      <w:topLinePunct/>
      <w:adjustRightInd w:val="0"/>
      <w:snapToGrid w:val="0"/>
      <w:ind w:firstLineChars="200" w:firstLine="600"/>
    </w:pPr>
    <w:rPr>
      <w:rFonts w:ascii="Times New Roman" w:eastAsia="华文中宋" w:hAnsi="Times New Roman" w:cs="Times New Roman"/>
      <w:spacing w:val="-8"/>
      <w:szCs w:val="20"/>
    </w:rPr>
  </w:style>
  <w:style w:type="paragraph" w:customStyle="1" w:styleId="Normal11">
    <w:name w:val="Normal_11"/>
    <w:pPr>
      <w:spacing w:before="120" w:after="240"/>
      <w:jc w:val="both"/>
    </w:pPr>
    <w:rPr>
      <w:rFonts w:ascii="Times New Roman" w:eastAsia="Times New Roman" w:hAnsi="Times New Roman" w:cs="Times New Roman"/>
      <w:sz w:val="22"/>
      <w:szCs w:val="22"/>
      <w:lang w:eastAsia="en-US"/>
    </w:rPr>
  </w:style>
  <w:style w:type="paragraph" w:customStyle="1" w:styleId="CharChar1Char1">
    <w:name w:val="Char Char1 Char1"/>
    <w:basedOn w:val="ab"/>
    <w:rPr>
      <w:rFonts w:ascii="宋体" w:eastAsia="Times New Roman" w:hAnsi="宋体" w:cs="Times New Roman"/>
      <w:snapToGrid w:val="0"/>
      <w:kern w:val="0"/>
      <w:sz w:val="24"/>
      <w:szCs w:val="24"/>
    </w:rPr>
  </w:style>
  <w:style w:type="paragraph" w:customStyle="1" w:styleId="32e">
    <w:name w:val="列表 32"/>
    <w:basedOn w:val="ab"/>
    <w:pPr>
      <w:ind w:leftChars="400" w:left="100" w:hangingChars="200" w:hanging="200"/>
    </w:pPr>
    <w:rPr>
      <w:rFonts w:ascii="Times New Roman" w:eastAsia="仿宋_GB2312" w:hAnsi="Times New Roman" w:cs="Times New Roman"/>
      <w:snapToGrid w:val="0"/>
      <w:color w:val="000000"/>
      <w:kern w:val="0"/>
      <w:sz w:val="28"/>
      <w:szCs w:val="32"/>
    </w:rPr>
  </w:style>
  <w:style w:type="character" w:customStyle="1" w:styleId="1Char10">
    <w:name w:val="正文1 Char1"/>
    <w:link w:val="1ff1"/>
    <w:rPr>
      <w:rFonts w:ascii="宋体" w:eastAsia="宋体" w:hAnsi="Times New Roman" w:cs="Times New Roman"/>
      <w:kern w:val="0"/>
      <w:sz w:val="34"/>
      <w:szCs w:val="20"/>
    </w:rPr>
  </w:style>
  <w:style w:type="paragraph" w:customStyle="1" w:styleId="Char80">
    <w:name w:val="Char8"/>
    <w:basedOn w:val="ab"/>
    <w:qFormat/>
    <w:rPr>
      <w:rFonts w:ascii="Times New Roman" w:eastAsia="宋体" w:hAnsi="Times New Roman" w:cs="Times New Roman"/>
      <w:szCs w:val="24"/>
    </w:rPr>
  </w:style>
  <w:style w:type="paragraph" w:customStyle="1" w:styleId="22f2">
    <w:name w:val="正文文本缩进 22"/>
    <w:basedOn w:val="ab"/>
    <w:qFormat/>
    <w:pPr>
      <w:ind w:firstLineChars="200" w:firstLine="544"/>
    </w:pPr>
    <w:rPr>
      <w:rFonts w:ascii="Times New Roman" w:eastAsia="华文中宋" w:hAnsi="Times New Roman" w:cs="Times New Roman"/>
      <w:spacing w:val="-4"/>
      <w:sz w:val="28"/>
      <w:szCs w:val="20"/>
    </w:rPr>
  </w:style>
  <w:style w:type="paragraph" w:customStyle="1" w:styleId="HTML11">
    <w:name w:val="HTML 预设格式1"/>
    <w:basedOn w:val="ab"/>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kern w:val="0"/>
      <w:sz w:val="20"/>
      <w:szCs w:val="20"/>
    </w:rPr>
  </w:style>
  <w:style w:type="paragraph" w:customStyle="1" w:styleId="Normal13">
    <w:name w:val="Normal_13"/>
    <w:qFormat/>
    <w:pPr>
      <w:spacing w:before="120" w:after="240"/>
      <w:jc w:val="both"/>
    </w:pPr>
    <w:rPr>
      <w:rFonts w:ascii="Times New Roman" w:eastAsia="Times New Roman" w:hAnsi="Times New Roman" w:cs="Times New Roman"/>
      <w:sz w:val="22"/>
      <w:szCs w:val="22"/>
      <w:lang w:eastAsia="en-US"/>
    </w:rPr>
  </w:style>
  <w:style w:type="paragraph" w:customStyle="1" w:styleId="418">
    <w:name w:val="列表 41"/>
    <w:basedOn w:val="ab"/>
    <w:qFormat/>
    <w:pPr>
      <w:ind w:leftChars="600" w:left="100" w:hangingChars="200" w:hanging="200"/>
    </w:pPr>
    <w:rPr>
      <w:rFonts w:ascii="Times New Roman" w:eastAsia="仿宋_GB2312" w:hAnsi="Times New Roman" w:cs="Times New Roman"/>
      <w:snapToGrid w:val="0"/>
      <w:color w:val="000000"/>
      <w:kern w:val="0"/>
      <w:sz w:val="28"/>
      <w:szCs w:val="32"/>
    </w:rPr>
  </w:style>
  <w:style w:type="paragraph" w:customStyle="1" w:styleId="CharCharChar1CharCharChar1CharCharCharCharCharCharCharCharCharChar3">
    <w:name w:val="Char Char Char1 Char Char Char1 Char Char Char Char Char Char Char Char Char Char3"/>
    <w:basedOn w:val="ab"/>
    <w:qFormat/>
    <w:rPr>
      <w:rFonts w:ascii="Times New Roman" w:eastAsia="宋体" w:hAnsi="Times New Roman" w:cs="Times New Roman"/>
      <w:szCs w:val="21"/>
    </w:rPr>
  </w:style>
  <w:style w:type="paragraph" w:customStyle="1" w:styleId="CharCharCharChar4">
    <w:name w:val="Char Char Char Char4"/>
    <w:basedOn w:val="ab"/>
    <w:next w:val="ab"/>
    <w:qFormat/>
    <w:pPr>
      <w:ind w:firstLineChars="200" w:firstLine="200"/>
    </w:pPr>
    <w:rPr>
      <w:rFonts w:ascii="宋体" w:eastAsia="宋体" w:hAnsi="宋体" w:cs="宋体"/>
      <w:sz w:val="24"/>
      <w:szCs w:val="24"/>
    </w:rPr>
  </w:style>
  <w:style w:type="paragraph" w:customStyle="1" w:styleId="1ffffff9">
    <w:name w:val="批注主题1"/>
    <w:basedOn w:val="afa"/>
    <w:next w:val="afa"/>
    <w:qFormat/>
    <w:rPr>
      <w:rFonts w:ascii="Times New Roman" w:eastAsia="华文中宋" w:hAnsi="Times New Roman" w:cs="Times New Roman"/>
      <w:b/>
      <w:bCs/>
      <w:sz w:val="28"/>
      <w:szCs w:val="20"/>
    </w:rPr>
  </w:style>
  <w:style w:type="paragraph" w:customStyle="1" w:styleId="CharChar31">
    <w:name w:val="Char Char31"/>
    <w:basedOn w:val="ab"/>
    <w:qFormat/>
    <w:pPr>
      <w:spacing w:line="360" w:lineRule="auto"/>
      <w:ind w:firstLineChars="200" w:firstLine="200"/>
    </w:pPr>
    <w:rPr>
      <w:rFonts w:ascii="Times New Roman" w:eastAsia="宋体" w:hAnsi="Times New Roman" w:cs="Times New Roman"/>
      <w:sz w:val="24"/>
      <w:szCs w:val="20"/>
    </w:rPr>
  </w:style>
  <w:style w:type="paragraph" w:customStyle="1" w:styleId="CharCharCharCharCharCharCharCharChar2">
    <w:name w:val="Char Char Char Char Char Char Char Char Char2"/>
    <w:basedOn w:val="ab"/>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3CharCharCharChar4">
    <w:name w:val="Char Char3 Char Char Char Char4"/>
    <w:basedOn w:val="ab"/>
    <w:qFormat/>
    <w:pPr>
      <w:spacing w:line="360" w:lineRule="auto"/>
      <w:ind w:firstLineChars="200" w:firstLine="200"/>
    </w:pPr>
    <w:rPr>
      <w:rFonts w:ascii="宋体" w:eastAsia="宋体" w:hAnsi="宋体" w:cs="宋体"/>
      <w:sz w:val="24"/>
      <w:szCs w:val="24"/>
    </w:rPr>
  </w:style>
  <w:style w:type="paragraph" w:customStyle="1" w:styleId="11fd">
    <w:name w:val="纯文本11"/>
    <w:basedOn w:val="ab"/>
    <w:qFormat/>
    <w:pPr>
      <w:autoSpaceDE w:val="0"/>
      <w:autoSpaceDN w:val="0"/>
      <w:adjustRightInd w:val="0"/>
      <w:textAlignment w:val="baseline"/>
    </w:pPr>
    <w:rPr>
      <w:rFonts w:ascii="宋体" w:eastAsia="宋体" w:hAnsi="Times New Roman" w:cs="Times New Roman"/>
      <w:szCs w:val="20"/>
    </w:rPr>
  </w:style>
  <w:style w:type="paragraph" w:customStyle="1" w:styleId="CharChar4CharChar3">
    <w:name w:val="Char Char4 Char Char3"/>
    <w:basedOn w:val="ab"/>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419">
    <w:name w:val="列表接续 41"/>
    <w:basedOn w:val="ab"/>
    <w:pPr>
      <w:spacing w:after="120"/>
      <w:ind w:leftChars="800" w:left="1680"/>
    </w:pPr>
    <w:rPr>
      <w:rFonts w:ascii="Times New Roman" w:eastAsia="仿宋_GB2312" w:hAnsi="Times New Roman" w:cs="Times New Roman"/>
      <w:snapToGrid w:val="0"/>
      <w:color w:val="000000"/>
      <w:kern w:val="0"/>
      <w:sz w:val="28"/>
      <w:szCs w:val="32"/>
    </w:rPr>
  </w:style>
  <w:style w:type="paragraph" w:customStyle="1" w:styleId="41a">
    <w:name w:val="索引 41"/>
    <w:basedOn w:val="ab"/>
    <w:next w:val="ab"/>
    <w:pPr>
      <w:adjustRightInd w:val="0"/>
      <w:snapToGrid w:val="0"/>
    </w:pPr>
    <w:rPr>
      <w:rFonts w:ascii="宋体" w:eastAsia="宋体" w:hAnsi="宋体" w:cs="Times New Roman"/>
      <w:color w:val="000000"/>
      <w:szCs w:val="21"/>
    </w:rPr>
  </w:style>
  <w:style w:type="paragraph" w:customStyle="1" w:styleId="1ffffffa">
    <w:name w:val="文档结构图1"/>
    <w:basedOn w:val="ab"/>
    <w:pPr>
      <w:shd w:val="clear" w:color="auto" w:fill="000080"/>
    </w:pPr>
    <w:rPr>
      <w:rFonts w:ascii="Times New Roman" w:eastAsia="华文中宋" w:hAnsi="Times New Roman" w:cs="Times New Roman"/>
      <w:sz w:val="28"/>
      <w:szCs w:val="20"/>
      <w:shd w:val="clear" w:color="auto" w:fill="000080"/>
    </w:rPr>
  </w:style>
  <w:style w:type="paragraph" w:customStyle="1" w:styleId="HTML110">
    <w:name w:val="HTML 预设格式11"/>
    <w:basedOn w:val="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 w:val="28"/>
      <w:szCs w:val="21"/>
    </w:rPr>
  </w:style>
  <w:style w:type="paragraph" w:customStyle="1" w:styleId="1ffffffb">
    <w:name w:val="正文文本缩进1"/>
    <w:basedOn w:val="ab"/>
    <w:pPr>
      <w:ind w:firstLineChars="200" w:firstLine="528"/>
    </w:pPr>
    <w:rPr>
      <w:rFonts w:ascii="Times New Roman" w:eastAsia="华文中宋" w:hAnsi="Times New Roman" w:cs="Times New Roman"/>
      <w:spacing w:val="-8"/>
      <w:sz w:val="28"/>
      <w:szCs w:val="20"/>
    </w:rPr>
  </w:style>
  <w:style w:type="paragraph" w:customStyle="1" w:styleId="3210">
    <w:name w:val="正文文本缩进 321"/>
    <w:basedOn w:val="ab"/>
    <w:pPr>
      <w:ind w:firstLine="570"/>
    </w:pPr>
    <w:rPr>
      <w:rFonts w:ascii="Times New Roman" w:eastAsia="华文中宋" w:hAnsi="Times New Roman" w:cs="Times New Roman"/>
      <w:spacing w:val="8"/>
      <w:sz w:val="28"/>
      <w:szCs w:val="20"/>
    </w:rPr>
  </w:style>
  <w:style w:type="paragraph" w:customStyle="1" w:styleId="CharChar3CharChar2">
    <w:name w:val="Char Char3 Char Char2"/>
    <w:basedOn w:val="ab"/>
    <w:pPr>
      <w:spacing w:line="360" w:lineRule="auto"/>
      <w:ind w:firstLineChars="200" w:firstLine="200"/>
    </w:pPr>
    <w:rPr>
      <w:rFonts w:ascii="宋体" w:eastAsia="宋体" w:hAnsi="宋体" w:cs="宋体"/>
      <w:sz w:val="24"/>
      <w:szCs w:val="24"/>
    </w:rPr>
  </w:style>
  <w:style w:type="paragraph" w:customStyle="1" w:styleId="CharChar3CharCharCharChar1">
    <w:name w:val="Char Char3 Char Char Char Char1"/>
    <w:basedOn w:val="ab"/>
    <w:pPr>
      <w:spacing w:line="360" w:lineRule="auto"/>
      <w:ind w:firstLineChars="200" w:firstLine="200"/>
    </w:pPr>
    <w:rPr>
      <w:rFonts w:ascii="Times New Roman" w:eastAsia="华文中宋" w:hAnsi="Times New Roman" w:cs="Times New Roman" w:hint="eastAsia"/>
      <w:sz w:val="28"/>
      <w:szCs w:val="20"/>
    </w:rPr>
  </w:style>
  <w:style w:type="paragraph" w:customStyle="1" w:styleId="CharChar6CharChar">
    <w:name w:val="Char Char6 Char Char"/>
    <w:basedOn w:val="ab"/>
    <w:rPr>
      <w:rFonts w:ascii="Times New Roman" w:eastAsia="宋体" w:hAnsi="Times New Roman" w:cs="Times New Roman"/>
      <w:szCs w:val="21"/>
    </w:rPr>
  </w:style>
  <w:style w:type="paragraph" w:customStyle="1" w:styleId="CharChar24CharChar1">
    <w:name w:val="Char Char24 Char Char1"/>
    <w:basedOn w:val="ab"/>
    <w:pPr>
      <w:spacing w:line="360" w:lineRule="auto"/>
      <w:ind w:firstLineChars="200" w:firstLine="200"/>
    </w:pPr>
    <w:rPr>
      <w:rFonts w:ascii="宋体" w:eastAsia="宋体" w:hAnsi="宋体" w:cs="宋体"/>
      <w:sz w:val="24"/>
      <w:szCs w:val="24"/>
    </w:rPr>
  </w:style>
  <w:style w:type="paragraph" w:customStyle="1" w:styleId="CharChar1CharChar1">
    <w:name w:val="Char Char1 Char Char1"/>
    <w:basedOn w:val="ab"/>
    <w:next w:val="ab"/>
    <w:pPr>
      <w:ind w:firstLineChars="200" w:firstLine="200"/>
    </w:pPr>
    <w:rPr>
      <w:rFonts w:ascii="宋体" w:eastAsia="宋体" w:hAnsi="宋体" w:cs="宋体"/>
      <w:sz w:val="24"/>
      <w:szCs w:val="24"/>
    </w:rPr>
  </w:style>
  <w:style w:type="paragraph" w:customStyle="1" w:styleId="CharChar2CharCharCharCharCharCharCharChar1">
    <w:name w:val="Char Char2 Char Char Char Char Char Char Char Char1"/>
    <w:basedOn w:val="ab"/>
    <w:pPr>
      <w:spacing w:line="360" w:lineRule="auto"/>
      <w:ind w:firstLineChars="200" w:firstLine="200"/>
    </w:pPr>
    <w:rPr>
      <w:rFonts w:ascii="宋体" w:eastAsia="宋体" w:hAnsi="宋体" w:cs="宋体"/>
      <w:sz w:val="24"/>
      <w:szCs w:val="24"/>
    </w:rPr>
  </w:style>
  <w:style w:type="paragraph" w:customStyle="1" w:styleId="CharChar251">
    <w:name w:val="Char Char251"/>
    <w:basedOn w:val="ab"/>
    <w:pPr>
      <w:spacing w:line="360" w:lineRule="auto"/>
      <w:ind w:firstLineChars="200" w:firstLine="200"/>
    </w:pPr>
    <w:rPr>
      <w:rFonts w:ascii="宋体" w:eastAsia="宋体" w:hAnsi="宋体" w:cs="宋体"/>
      <w:sz w:val="24"/>
      <w:szCs w:val="24"/>
    </w:rPr>
  </w:style>
  <w:style w:type="paragraph" w:customStyle="1" w:styleId="CharChar4CharCharCharChar1">
    <w:name w:val="Char Char4 Char Char Char Char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4ff4">
    <w:name w:val="列出段落4"/>
    <w:basedOn w:val="ab"/>
    <w:pPr>
      <w:ind w:firstLineChars="200" w:firstLine="420"/>
      <w:jc w:val="center"/>
    </w:pPr>
    <w:rPr>
      <w:rFonts w:ascii="Times New Roman" w:eastAsia="宋体" w:hAnsi="Times New Roman" w:cs="Times New Roman"/>
      <w:szCs w:val="24"/>
    </w:rPr>
  </w:style>
  <w:style w:type="paragraph" w:customStyle="1" w:styleId="Char153">
    <w:name w:val="Char153"/>
    <w:basedOn w:val="ab"/>
    <w:next w:val="ab"/>
    <w:qFormat/>
    <w:pPr>
      <w:ind w:firstLineChars="200" w:firstLine="200"/>
    </w:pPr>
    <w:rPr>
      <w:rFonts w:ascii="宋体" w:eastAsia="宋体" w:hAnsi="宋体" w:cs="宋体"/>
      <w:sz w:val="24"/>
      <w:szCs w:val="24"/>
      <w:u w:color="FFFFFF"/>
    </w:rPr>
  </w:style>
  <w:style w:type="paragraph" w:customStyle="1" w:styleId="CharChar14CharChar1CharChar">
    <w:name w:val="Char Char14 Char Char1 Char Char"/>
    <w:basedOn w:val="ab"/>
    <w:pPr>
      <w:widowControl/>
      <w:spacing w:after="160" w:line="240" w:lineRule="exact"/>
      <w:ind w:firstLineChars="350" w:firstLine="980"/>
      <w:jc w:val="left"/>
    </w:pPr>
    <w:rPr>
      <w:rFonts w:ascii="Times New Roman" w:eastAsia="Times New Roman" w:hAnsi="Times New Roman" w:cs="Times New Roman"/>
      <w:kern w:val="0"/>
      <w:szCs w:val="21"/>
    </w:rPr>
  </w:style>
  <w:style w:type="paragraph" w:customStyle="1" w:styleId="CharCharChar1CharCharChar1CharCharCharCharCharCharCharCharCharChar2">
    <w:name w:val="Char Char Char1 Char Char Char1 Char Char Char Char Char Char Char Char Char Char2"/>
    <w:basedOn w:val="ab"/>
    <w:rPr>
      <w:rFonts w:ascii="Times New Roman" w:eastAsia="宋体" w:hAnsi="Times New Roman" w:cs="Times New Roman"/>
      <w:szCs w:val="21"/>
    </w:rPr>
  </w:style>
  <w:style w:type="paragraph" w:customStyle="1" w:styleId="CharChar3CharCharCharChar3">
    <w:name w:val="Char Char3 Char Char Char Char3"/>
    <w:basedOn w:val="ab"/>
    <w:pPr>
      <w:spacing w:line="360" w:lineRule="auto"/>
      <w:ind w:firstLineChars="200" w:firstLine="200"/>
    </w:pPr>
    <w:rPr>
      <w:rFonts w:ascii="宋体" w:eastAsia="宋体" w:hAnsi="宋体" w:cs="宋体"/>
      <w:sz w:val="24"/>
      <w:szCs w:val="24"/>
    </w:rPr>
  </w:style>
  <w:style w:type="paragraph" w:customStyle="1" w:styleId="CharChar4CharChar2">
    <w:name w:val="Char Char4 Char Char2"/>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4CharChar1">
    <w:name w:val="Char Char4 Char Char1"/>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152">
    <w:name w:val="Char152"/>
    <w:basedOn w:val="ab"/>
    <w:next w:val="ab"/>
    <w:pPr>
      <w:ind w:firstLineChars="200" w:firstLine="200"/>
    </w:pPr>
    <w:rPr>
      <w:rFonts w:ascii="宋体" w:eastAsia="宋体" w:hAnsi="宋体" w:cs="宋体"/>
      <w:sz w:val="24"/>
      <w:szCs w:val="24"/>
      <w:u w:color="FFFFFF"/>
    </w:rPr>
  </w:style>
  <w:style w:type="paragraph" w:customStyle="1" w:styleId="426">
    <w:name w:val="列表接续 42"/>
    <w:basedOn w:val="ab"/>
    <w:pPr>
      <w:spacing w:after="120"/>
      <w:ind w:leftChars="800" w:left="1680"/>
    </w:pPr>
    <w:rPr>
      <w:rFonts w:ascii="Times New Roman" w:eastAsia="仿宋_GB2312" w:hAnsi="Times New Roman" w:cs="Times New Roman"/>
      <w:snapToGrid w:val="0"/>
      <w:color w:val="000000"/>
      <w:kern w:val="0"/>
      <w:sz w:val="28"/>
      <w:szCs w:val="32"/>
    </w:rPr>
  </w:style>
  <w:style w:type="paragraph" w:customStyle="1" w:styleId="Style644">
    <w:name w:val="_Style 644"/>
    <w:basedOn w:val="ab"/>
    <w:pPr>
      <w:spacing w:line="360" w:lineRule="auto"/>
      <w:ind w:firstLineChars="200" w:firstLine="200"/>
    </w:pPr>
    <w:rPr>
      <w:rFonts w:ascii="Times New Roman" w:eastAsia="Times New Roman" w:hAnsi="Times New Roman" w:cs="Times New Roman"/>
      <w:kern w:val="0"/>
      <w:szCs w:val="21"/>
    </w:rPr>
  </w:style>
  <w:style w:type="paragraph" w:customStyle="1" w:styleId="2fffff4">
    <w:name w:val="正文文本缩进2"/>
    <w:basedOn w:val="ab"/>
    <w:pPr>
      <w:ind w:firstLineChars="200" w:firstLine="528"/>
    </w:pPr>
    <w:rPr>
      <w:rFonts w:ascii="Times New Roman" w:eastAsia="华文中宋" w:hAnsi="Times New Roman" w:cs="Times New Roman"/>
      <w:spacing w:val="-8"/>
      <w:kern w:val="0"/>
      <w:sz w:val="28"/>
      <w:szCs w:val="20"/>
    </w:rPr>
  </w:style>
  <w:style w:type="paragraph" w:customStyle="1" w:styleId="2fffff5">
    <w:name w:val="文档结构图2"/>
    <w:basedOn w:val="ab"/>
    <w:pPr>
      <w:shd w:val="clear" w:color="auto" w:fill="000080"/>
    </w:pPr>
    <w:rPr>
      <w:rFonts w:ascii="Times New Roman" w:eastAsia="华文中宋" w:hAnsi="Times New Roman" w:cs="Times New Roman"/>
      <w:kern w:val="0"/>
      <w:sz w:val="28"/>
      <w:szCs w:val="20"/>
      <w:shd w:val="clear" w:color="auto" w:fill="000080"/>
    </w:rPr>
  </w:style>
  <w:style w:type="paragraph" w:customStyle="1" w:styleId="22f3">
    <w:name w:val="正文文本 22"/>
    <w:basedOn w:val="ab"/>
    <w:pPr>
      <w:spacing w:after="120" w:line="480" w:lineRule="auto"/>
    </w:pPr>
    <w:rPr>
      <w:rFonts w:ascii="Times New Roman" w:eastAsia="华文中宋" w:hAnsi="Times New Roman" w:cs="Times New Roman"/>
      <w:kern w:val="0"/>
      <w:sz w:val="28"/>
      <w:szCs w:val="20"/>
    </w:rPr>
  </w:style>
  <w:style w:type="paragraph" w:customStyle="1" w:styleId="CharChar811">
    <w:name w:val="Char Char811"/>
    <w:basedOn w:val="ab"/>
    <w:pPr>
      <w:spacing w:line="360" w:lineRule="auto"/>
      <w:ind w:firstLineChars="200" w:firstLine="200"/>
    </w:pPr>
    <w:rPr>
      <w:rFonts w:ascii="宋体" w:eastAsia="宋体" w:hAnsi="宋体" w:cs="宋体"/>
      <w:sz w:val="24"/>
      <w:szCs w:val="24"/>
    </w:rPr>
  </w:style>
  <w:style w:type="paragraph" w:customStyle="1" w:styleId="3fff">
    <w:name w:val="普通(网站)3"/>
    <w:basedOn w:val="ab"/>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2fffff6">
    <w:name w:val="批注主题2"/>
    <w:basedOn w:val="afa"/>
    <w:next w:val="afa"/>
    <w:rPr>
      <w:rFonts w:ascii="Times New Roman" w:eastAsia="华文中宋" w:hAnsi="Times New Roman" w:cs="Times New Roman"/>
      <w:b/>
      <w:bCs/>
      <w:kern w:val="0"/>
      <w:sz w:val="28"/>
      <w:szCs w:val="20"/>
    </w:rPr>
  </w:style>
  <w:style w:type="paragraph" w:customStyle="1" w:styleId="HTML21">
    <w:name w:val="HTML 预设格式2"/>
    <w:basedOn w:val="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eastAsia="宋体" w:hAnsi="Arial" w:cs="Arial"/>
      <w:kern w:val="0"/>
      <w:sz w:val="20"/>
      <w:szCs w:val="21"/>
    </w:rPr>
  </w:style>
  <w:style w:type="paragraph" w:customStyle="1" w:styleId="5f8">
    <w:name w:val="纯文本5"/>
    <w:basedOn w:val="ab"/>
    <w:rPr>
      <w:rFonts w:ascii="华文中宋" w:eastAsia="华文中宋" w:hAnsi="Courier New" w:cs="Times New Roman"/>
      <w:sz w:val="28"/>
      <w:szCs w:val="20"/>
    </w:rPr>
  </w:style>
  <w:style w:type="paragraph" w:customStyle="1" w:styleId="22f4">
    <w:name w:val="列表 22"/>
    <w:basedOn w:val="ab"/>
    <w:pPr>
      <w:ind w:leftChars="200" w:left="100" w:hangingChars="200" w:hanging="200"/>
    </w:pPr>
    <w:rPr>
      <w:rFonts w:ascii="Times New Roman" w:eastAsia="仿宋_GB2312" w:hAnsi="Times New Roman" w:cs="Times New Roman"/>
      <w:snapToGrid w:val="0"/>
      <w:color w:val="000000"/>
      <w:kern w:val="0"/>
      <w:sz w:val="28"/>
      <w:szCs w:val="32"/>
    </w:rPr>
  </w:style>
  <w:style w:type="paragraph" w:customStyle="1" w:styleId="332">
    <w:name w:val="列表 33"/>
    <w:basedOn w:val="ab"/>
    <w:pPr>
      <w:ind w:leftChars="400" w:left="100" w:hangingChars="200" w:hanging="200"/>
    </w:pPr>
    <w:rPr>
      <w:rFonts w:ascii="Times New Roman" w:eastAsia="仿宋_GB2312" w:hAnsi="Times New Roman" w:cs="Times New Roman"/>
      <w:snapToGrid w:val="0"/>
      <w:color w:val="000000"/>
      <w:kern w:val="0"/>
      <w:sz w:val="28"/>
      <w:szCs w:val="32"/>
    </w:rPr>
  </w:style>
  <w:style w:type="paragraph" w:customStyle="1" w:styleId="2fffff7">
    <w:name w:val="无间隔2"/>
    <w:pPr>
      <w:widowControl w:val="0"/>
      <w:jc w:val="both"/>
    </w:pPr>
    <w:rPr>
      <w:rFonts w:ascii="Times New Roman" w:eastAsia="宋体" w:hAnsi="Times New Roman" w:cs="Times New Roman"/>
      <w:kern w:val="2"/>
      <w:sz w:val="21"/>
    </w:rPr>
  </w:style>
  <w:style w:type="paragraph" w:customStyle="1" w:styleId="CharChar3CharCharCharChar2">
    <w:name w:val="Char Char3 Char Char Char Char2"/>
    <w:basedOn w:val="ab"/>
    <w:pPr>
      <w:spacing w:line="360" w:lineRule="auto"/>
      <w:ind w:firstLineChars="200" w:firstLine="200"/>
    </w:pPr>
    <w:rPr>
      <w:rFonts w:ascii="Times New Roman" w:eastAsia="华文中宋" w:hAnsi="Times New Roman" w:cs="Times New Roman" w:hint="eastAsia"/>
      <w:sz w:val="28"/>
      <w:szCs w:val="20"/>
    </w:rPr>
  </w:style>
  <w:style w:type="paragraph" w:customStyle="1" w:styleId="427">
    <w:name w:val="列表 42"/>
    <w:basedOn w:val="ab"/>
    <w:pPr>
      <w:ind w:leftChars="600" w:left="100" w:hangingChars="200" w:hanging="200"/>
    </w:pPr>
    <w:rPr>
      <w:rFonts w:ascii="Times New Roman" w:eastAsia="仿宋_GB2312" w:hAnsi="Times New Roman" w:cs="Times New Roman"/>
      <w:snapToGrid w:val="0"/>
      <w:color w:val="000000"/>
      <w:kern w:val="0"/>
      <w:sz w:val="28"/>
      <w:szCs w:val="32"/>
    </w:rPr>
  </w:style>
  <w:style w:type="paragraph" w:customStyle="1" w:styleId="22f5">
    <w:name w:val="正文首行缩进 22"/>
    <w:basedOn w:val="2fffff4"/>
    <w:pPr>
      <w:spacing w:after="120"/>
      <w:ind w:leftChars="200" w:left="420" w:firstLine="420"/>
    </w:pPr>
    <w:rPr>
      <w:rFonts w:eastAsia="仿宋_GB2312"/>
      <w:snapToGrid w:val="0"/>
      <w:color w:val="000000"/>
      <w:szCs w:val="32"/>
    </w:rPr>
  </w:style>
  <w:style w:type="paragraph" w:customStyle="1" w:styleId="31f0">
    <w:name w:val="正文缩进31"/>
    <w:basedOn w:val="ab"/>
    <w:rPr>
      <w:rFonts w:ascii="Times New Roman" w:eastAsia="华文中宋" w:hAnsi="Times New Roman" w:cs="Times New Roman"/>
      <w:kern w:val="0"/>
      <w:sz w:val="28"/>
      <w:szCs w:val="20"/>
    </w:rPr>
  </w:style>
  <w:style w:type="paragraph" w:customStyle="1" w:styleId="428">
    <w:name w:val="索引 42"/>
    <w:basedOn w:val="ab"/>
    <w:next w:val="ab"/>
    <w:pPr>
      <w:adjustRightInd w:val="0"/>
      <w:snapToGrid w:val="0"/>
    </w:pPr>
    <w:rPr>
      <w:rFonts w:ascii="宋体" w:eastAsia="宋体" w:hAnsi="宋体" w:cs="Times New Roman"/>
      <w:color w:val="000000"/>
      <w:szCs w:val="21"/>
    </w:rPr>
  </w:style>
  <w:style w:type="paragraph" w:customStyle="1" w:styleId="233">
    <w:name w:val="正文文本缩进 23"/>
    <w:basedOn w:val="ab"/>
    <w:pPr>
      <w:ind w:firstLineChars="200" w:firstLine="544"/>
    </w:pPr>
    <w:rPr>
      <w:rFonts w:ascii="Times New Roman" w:eastAsia="华文中宋" w:hAnsi="Times New Roman" w:cs="Times New Roman"/>
      <w:spacing w:val="-4"/>
      <w:kern w:val="0"/>
      <w:sz w:val="28"/>
      <w:szCs w:val="20"/>
    </w:rPr>
  </w:style>
  <w:style w:type="paragraph" w:customStyle="1" w:styleId="5f9">
    <w:name w:val="正文首行缩进5"/>
    <w:basedOn w:val="ab"/>
    <w:pPr>
      <w:topLinePunct/>
      <w:adjustRightInd w:val="0"/>
      <w:snapToGrid w:val="0"/>
      <w:ind w:firstLineChars="200" w:firstLine="600"/>
    </w:pPr>
    <w:rPr>
      <w:rFonts w:ascii="Times New Roman" w:eastAsia="仿宋_GB2312" w:hAnsi="Times New Roman" w:cs="Times New Roman"/>
      <w:color w:val="000000"/>
      <w:kern w:val="0"/>
      <w:sz w:val="30"/>
      <w:szCs w:val="32"/>
    </w:rPr>
  </w:style>
  <w:style w:type="paragraph" w:customStyle="1" w:styleId="2fffff8">
    <w:name w:val="列表2"/>
    <w:basedOn w:val="ab"/>
    <w:pPr>
      <w:ind w:left="200" w:hangingChars="200" w:hanging="200"/>
    </w:pPr>
    <w:rPr>
      <w:rFonts w:ascii="Times New Roman" w:eastAsia="华文中宋" w:hAnsi="Times New Roman" w:cs="Times New Roman"/>
      <w:sz w:val="28"/>
      <w:szCs w:val="20"/>
    </w:rPr>
  </w:style>
  <w:style w:type="paragraph" w:customStyle="1" w:styleId="CharCharCharChar3">
    <w:name w:val="Char Char Char Char3"/>
    <w:basedOn w:val="ab"/>
    <w:rPr>
      <w:rFonts w:ascii="Times New Roman" w:eastAsia="宋体" w:hAnsi="Times New Roman" w:cs="Times New Roman"/>
      <w:szCs w:val="20"/>
    </w:rPr>
  </w:style>
  <w:style w:type="paragraph" w:customStyle="1" w:styleId="CharChar131">
    <w:name w:val="Char Char131"/>
    <w:basedOn w:val="ab"/>
    <w:pPr>
      <w:spacing w:line="360" w:lineRule="auto"/>
      <w:ind w:firstLineChars="200" w:firstLine="200"/>
    </w:pPr>
    <w:rPr>
      <w:rFonts w:ascii="宋体" w:eastAsia="宋体" w:hAnsi="宋体" w:cs="宋体"/>
      <w:sz w:val="24"/>
      <w:szCs w:val="24"/>
    </w:rPr>
  </w:style>
  <w:style w:type="paragraph" w:customStyle="1" w:styleId="CharChar121">
    <w:name w:val="Char Char121"/>
    <w:basedOn w:val="ab"/>
    <w:pPr>
      <w:spacing w:line="360" w:lineRule="auto"/>
      <w:ind w:firstLineChars="200" w:firstLine="200"/>
    </w:pPr>
    <w:rPr>
      <w:rFonts w:ascii="宋体" w:eastAsia="宋体" w:hAnsi="宋体" w:cs="宋体"/>
      <w:sz w:val="24"/>
      <w:szCs w:val="24"/>
    </w:rPr>
  </w:style>
  <w:style w:type="paragraph" w:customStyle="1" w:styleId="CharChar12CharChar1CharChar">
    <w:name w:val="Char Char12 Char Char1 Char Char"/>
    <w:basedOn w:val="ab"/>
    <w:pPr>
      <w:spacing w:line="360" w:lineRule="auto"/>
      <w:ind w:firstLineChars="200" w:firstLine="200"/>
    </w:pPr>
    <w:rPr>
      <w:rFonts w:ascii="宋体" w:eastAsia="宋体" w:hAnsi="宋体" w:cs="宋体"/>
      <w:sz w:val="24"/>
      <w:szCs w:val="24"/>
    </w:rPr>
  </w:style>
  <w:style w:type="paragraph" w:customStyle="1" w:styleId="CharChar12CharChar1">
    <w:name w:val="Char Char12 Char Char1"/>
    <w:basedOn w:val="ab"/>
    <w:pPr>
      <w:spacing w:line="360" w:lineRule="auto"/>
      <w:ind w:firstLineChars="200" w:firstLine="200"/>
    </w:pPr>
    <w:rPr>
      <w:rFonts w:ascii="宋体" w:eastAsia="宋体" w:hAnsi="宋体" w:cs="宋体"/>
      <w:sz w:val="24"/>
      <w:szCs w:val="24"/>
    </w:rPr>
  </w:style>
  <w:style w:type="paragraph" w:customStyle="1" w:styleId="4ff5">
    <w:name w:val="普通(网站)4"/>
    <w:basedOn w:val="ab"/>
    <w:pPr>
      <w:widowControl/>
      <w:spacing w:before="100" w:beforeAutospacing="1" w:after="100" w:afterAutospacing="1"/>
      <w:jc w:val="left"/>
    </w:pPr>
    <w:rPr>
      <w:rFonts w:ascii="宋体" w:eastAsia="宋体" w:hAnsi="宋体" w:cs="Times New Roman" w:hint="eastAsia"/>
      <w:sz w:val="24"/>
      <w:szCs w:val="20"/>
    </w:rPr>
  </w:style>
  <w:style w:type="paragraph" w:customStyle="1" w:styleId="3fff0">
    <w:name w:val="正文文本缩进3"/>
    <w:basedOn w:val="ab"/>
    <w:pPr>
      <w:ind w:firstLineChars="200" w:firstLine="528"/>
    </w:pPr>
    <w:rPr>
      <w:rFonts w:ascii="Times New Roman" w:eastAsia="华文中宋" w:hAnsi="Times New Roman" w:cs="Times New Roman"/>
      <w:spacing w:val="-8"/>
      <w:sz w:val="28"/>
      <w:szCs w:val="20"/>
    </w:rPr>
  </w:style>
  <w:style w:type="character" w:customStyle="1" w:styleId="1Char11">
    <w:name w:val="标题 1 Char1"/>
    <w:qFormat/>
    <w:rPr>
      <w:rFonts w:ascii="Times New Roman" w:eastAsia="黑体" w:hAnsi="Times New Roman" w:cs="Times New Roman"/>
      <w:b/>
      <w:bCs/>
      <w:kern w:val="44"/>
      <w:sz w:val="42"/>
      <w:szCs w:val="20"/>
    </w:rPr>
  </w:style>
  <w:style w:type="character" w:customStyle="1" w:styleId="Charfffff8">
    <w:name w:val="表图头 Char"/>
    <w:link w:val="afffffffffffffffffffffffffffff"/>
    <w:rPr>
      <w:bCs/>
      <w:snapToGrid w:val="0"/>
      <w:szCs w:val="24"/>
    </w:rPr>
  </w:style>
  <w:style w:type="paragraph" w:customStyle="1" w:styleId="afffffffffffffffffffffffffffff">
    <w:name w:val="表图头"/>
    <w:basedOn w:val="ab"/>
    <w:link w:val="Charfffff8"/>
    <w:pPr>
      <w:jc w:val="center"/>
    </w:pPr>
    <w:rPr>
      <w:bCs/>
      <w:snapToGrid w:val="0"/>
      <w:szCs w:val="24"/>
    </w:rPr>
  </w:style>
  <w:style w:type="character" w:customStyle="1" w:styleId="g1">
    <w:name w:val="g1"/>
    <w:rPr>
      <w:sz w:val="24"/>
      <w:szCs w:val="24"/>
    </w:rPr>
  </w:style>
  <w:style w:type="character" w:customStyle="1" w:styleId="0Char">
    <w:name w:val="0样式 正文 Char"/>
    <w:link w:val="00"/>
    <w:rPr>
      <w:rFonts w:ascii="宋体" w:hAnsi="宋体"/>
      <w:sz w:val="24"/>
    </w:rPr>
  </w:style>
  <w:style w:type="paragraph" w:customStyle="1" w:styleId="00">
    <w:name w:val="0样式 正文"/>
    <w:basedOn w:val="ab"/>
    <w:link w:val="0Char"/>
    <w:pPr>
      <w:spacing w:line="360" w:lineRule="auto"/>
      <w:ind w:firstLineChars="200" w:firstLine="480"/>
    </w:pPr>
    <w:rPr>
      <w:rFonts w:ascii="宋体" w:hAnsi="宋体"/>
      <w:sz w:val="24"/>
    </w:rPr>
  </w:style>
  <w:style w:type="character" w:customStyle="1" w:styleId="Char35">
    <w:name w:val="正文缩进 Char3"/>
    <w:uiPriority w:val="99"/>
    <w:locked/>
    <w:rPr>
      <w:rFonts w:eastAsia="宋体"/>
      <w:kern w:val="2"/>
      <w:sz w:val="28"/>
      <w:szCs w:val="28"/>
      <w:lang w:val="en-US" w:eastAsia="zh-CN"/>
    </w:rPr>
  </w:style>
  <w:style w:type="character" w:customStyle="1" w:styleId="CharChar92">
    <w:name w:val="Char Char92"/>
    <w:rPr>
      <w:rFonts w:eastAsia="宋体"/>
      <w:b/>
      <w:bCs/>
      <w:kern w:val="2"/>
      <w:sz w:val="28"/>
      <w:szCs w:val="28"/>
      <w:lang w:val="en-US" w:eastAsia="zh-CN" w:bidi="ar-SA"/>
    </w:rPr>
  </w:style>
  <w:style w:type="character" w:customStyle="1" w:styleId="CharChar110">
    <w:name w:val="Char Char110"/>
    <w:rPr>
      <w:rFonts w:eastAsia="宋体"/>
      <w:sz w:val="18"/>
      <w:szCs w:val="18"/>
      <w:lang w:val="en-US" w:eastAsia="zh-CN" w:bidi="ar-SA"/>
    </w:rPr>
  </w:style>
  <w:style w:type="character" w:customStyle="1" w:styleId="2Char21">
    <w:name w:val="正文文本 2 Char2"/>
    <w:semiHidden/>
    <w:qFormat/>
    <w:rPr>
      <w:kern w:val="2"/>
      <w:sz w:val="21"/>
      <w:szCs w:val="22"/>
    </w:rPr>
  </w:style>
  <w:style w:type="character" w:customStyle="1" w:styleId="Char2c">
    <w:name w:val="信息标题 Char2"/>
    <w:semiHidden/>
    <w:qFormat/>
    <w:rPr>
      <w:rFonts w:ascii="Cambria" w:eastAsia="宋体" w:hAnsi="Cambria" w:cs="Times New Roman"/>
      <w:kern w:val="2"/>
      <w:sz w:val="24"/>
      <w:szCs w:val="24"/>
      <w:shd w:val="pct20" w:color="auto" w:fill="auto"/>
    </w:rPr>
  </w:style>
  <w:style w:type="character" w:customStyle="1" w:styleId="CharChar72">
    <w:name w:val="Char Char72"/>
    <w:locked/>
    <w:rPr>
      <w:rFonts w:ascii="宋体" w:eastAsia="宋体" w:hAnsi="宋体"/>
      <w:kern w:val="2"/>
      <w:sz w:val="16"/>
      <w:szCs w:val="16"/>
      <w:lang w:val="en-US" w:eastAsia="zh-CN" w:bidi="ar-SA"/>
    </w:rPr>
  </w:style>
  <w:style w:type="character" w:customStyle="1" w:styleId="3Char30">
    <w:name w:val="正文文本缩进 3 Char3"/>
    <w:semiHidden/>
    <w:qFormat/>
    <w:rPr>
      <w:kern w:val="2"/>
      <w:sz w:val="16"/>
      <w:szCs w:val="16"/>
    </w:rPr>
  </w:style>
  <w:style w:type="character" w:customStyle="1" w:styleId="CharChar112">
    <w:name w:val="Char Char112"/>
    <w:rPr>
      <w:rFonts w:ascii="宋体" w:eastAsia="宋体" w:hAnsi="Courier New"/>
      <w:kern w:val="2"/>
      <w:sz w:val="21"/>
      <w:lang w:val="en-US" w:eastAsia="zh-CN" w:bidi="ar-SA"/>
    </w:rPr>
  </w:style>
  <w:style w:type="character" w:customStyle="1" w:styleId="Char2d">
    <w:name w:val="日期 Char2"/>
    <w:semiHidden/>
    <w:qFormat/>
    <w:rPr>
      <w:kern w:val="2"/>
      <w:sz w:val="21"/>
      <w:szCs w:val="22"/>
    </w:rPr>
  </w:style>
  <w:style w:type="character" w:customStyle="1" w:styleId="Char2e">
    <w:name w:val="称呼 Char2"/>
    <w:semiHidden/>
    <w:qFormat/>
    <w:rPr>
      <w:kern w:val="2"/>
      <w:sz w:val="21"/>
      <w:szCs w:val="22"/>
    </w:rPr>
  </w:style>
  <w:style w:type="character" w:customStyle="1" w:styleId="3Char31">
    <w:name w:val="正文文本 3 Char3"/>
    <w:semiHidden/>
    <w:qFormat/>
    <w:rPr>
      <w:kern w:val="2"/>
      <w:sz w:val="16"/>
      <w:szCs w:val="16"/>
    </w:rPr>
  </w:style>
  <w:style w:type="character" w:customStyle="1" w:styleId="CharChar232">
    <w:name w:val="Char Char232"/>
    <w:rPr>
      <w:rFonts w:ascii="宋体" w:eastAsia="宋体" w:hAnsi="Courier New" w:cs="Courier New"/>
      <w:kern w:val="2"/>
      <w:sz w:val="21"/>
      <w:szCs w:val="21"/>
      <w:lang w:val="en-US" w:eastAsia="zh-CN" w:bidi="ar-SA"/>
    </w:rPr>
  </w:style>
  <w:style w:type="character" w:customStyle="1" w:styleId="Char2f">
    <w:name w:val="注释标题 Char2"/>
    <w:semiHidden/>
    <w:qFormat/>
    <w:rPr>
      <w:kern w:val="2"/>
      <w:sz w:val="21"/>
      <w:szCs w:val="22"/>
    </w:rPr>
  </w:style>
  <w:style w:type="character" w:customStyle="1" w:styleId="Char2f0">
    <w:name w:val="电子邮件签名 Char2"/>
    <w:semiHidden/>
    <w:qFormat/>
    <w:rPr>
      <w:kern w:val="2"/>
      <w:sz w:val="21"/>
      <w:szCs w:val="22"/>
    </w:rPr>
  </w:style>
  <w:style w:type="character" w:customStyle="1" w:styleId="CharChar83">
    <w:name w:val="Char Char83"/>
    <w:rPr>
      <w:kern w:val="2"/>
      <w:sz w:val="21"/>
      <w:szCs w:val="24"/>
    </w:rPr>
  </w:style>
  <w:style w:type="character" w:customStyle="1" w:styleId="CharChar191">
    <w:name w:val="Char Char191"/>
    <w:qFormat/>
    <w:rPr>
      <w:rFonts w:ascii="宋体" w:eastAsia="宋体" w:hAnsi="Courier New"/>
    </w:rPr>
  </w:style>
  <w:style w:type="character" w:customStyle="1" w:styleId="CharChar202">
    <w:name w:val="Char Char202"/>
    <w:rPr>
      <w:rFonts w:ascii="Arial" w:eastAsia="宋体" w:hAnsi="Arial" w:cs="Arial"/>
      <w:sz w:val="21"/>
      <w:szCs w:val="21"/>
      <w:lang w:val="en-US" w:eastAsia="zh-CN" w:bidi="ar-SA"/>
    </w:rPr>
  </w:style>
  <w:style w:type="character" w:customStyle="1" w:styleId="CharChar242">
    <w:name w:val="Char Char242"/>
    <w:rPr>
      <w:rFonts w:eastAsia="宋体"/>
      <w:b/>
      <w:kern w:val="44"/>
      <w:sz w:val="32"/>
      <w:lang w:val="en-US" w:eastAsia="zh-CN" w:bidi="ar-SA"/>
    </w:rPr>
  </w:style>
  <w:style w:type="character" w:customStyle="1" w:styleId="CharChar62">
    <w:name w:val="Char Char62"/>
    <w:rPr>
      <w:rFonts w:ascii="宋体" w:eastAsia="宋体" w:hAnsi="Courier New" w:cs="Courier New"/>
      <w:kern w:val="2"/>
      <w:sz w:val="21"/>
      <w:szCs w:val="21"/>
      <w:lang w:val="en-US" w:eastAsia="zh-CN" w:bidi="ar-SA"/>
    </w:rPr>
  </w:style>
  <w:style w:type="character" w:customStyle="1" w:styleId="Char36">
    <w:name w:val="正文文本缩进 Char3"/>
    <w:semiHidden/>
    <w:qFormat/>
    <w:rPr>
      <w:kern w:val="2"/>
      <w:sz w:val="21"/>
      <w:szCs w:val="22"/>
    </w:rPr>
  </w:style>
  <w:style w:type="character" w:customStyle="1" w:styleId="2Char30">
    <w:name w:val="正文首行缩进 2 Char3"/>
    <w:semiHidden/>
    <w:qFormat/>
  </w:style>
  <w:style w:type="character" w:customStyle="1" w:styleId="Char37">
    <w:name w:val="标题 Char3"/>
    <w:qFormat/>
    <w:rPr>
      <w:rFonts w:ascii="Cambria" w:hAnsi="Cambria" w:cs="Times New Roman"/>
      <w:b/>
      <w:bCs/>
      <w:kern w:val="2"/>
      <w:sz w:val="32"/>
      <w:szCs w:val="32"/>
    </w:rPr>
  </w:style>
  <w:style w:type="character" w:customStyle="1" w:styleId="HTMLChar2">
    <w:name w:val="HTML 地址 Char2"/>
    <w:semiHidden/>
    <w:qFormat/>
    <w:rPr>
      <w:i/>
      <w:iCs/>
      <w:kern w:val="2"/>
      <w:sz w:val="21"/>
      <w:szCs w:val="22"/>
    </w:rPr>
  </w:style>
  <w:style w:type="character" w:customStyle="1" w:styleId="Char2f1">
    <w:name w:val="尾注文本 Char2"/>
    <w:semiHidden/>
    <w:qFormat/>
    <w:rPr>
      <w:kern w:val="2"/>
      <w:sz w:val="21"/>
      <w:szCs w:val="22"/>
    </w:rPr>
  </w:style>
  <w:style w:type="character" w:customStyle="1" w:styleId="HTMLChar20">
    <w:name w:val="HTML 预设格式 Char2"/>
    <w:rPr>
      <w:rFonts w:ascii="Courier New" w:hAnsi="Courier New" w:cs="Courier New"/>
      <w:kern w:val="2"/>
    </w:rPr>
  </w:style>
  <w:style w:type="character" w:customStyle="1" w:styleId="Char38">
    <w:name w:val="正文文本 Char3"/>
    <w:semiHidden/>
    <w:qFormat/>
    <w:rPr>
      <w:kern w:val="2"/>
      <w:sz w:val="21"/>
      <w:szCs w:val="22"/>
    </w:rPr>
  </w:style>
  <w:style w:type="character" w:customStyle="1" w:styleId="Char2f2">
    <w:name w:val="副标题 Char2"/>
    <w:qFormat/>
    <w:rPr>
      <w:rFonts w:ascii="Cambria" w:hAnsi="Cambria" w:cs="Times New Roman"/>
      <w:b/>
      <w:bCs/>
      <w:kern w:val="28"/>
      <w:sz w:val="32"/>
      <w:szCs w:val="32"/>
    </w:rPr>
  </w:style>
  <w:style w:type="character" w:customStyle="1" w:styleId="Char2f3">
    <w:name w:val="结束语 Char2"/>
    <w:semiHidden/>
    <w:qFormat/>
    <w:rPr>
      <w:kern w:val="2"/>
      <w:sz w:val="21"/>
      <w:szCs w:val="22"/>
    </w:rPr>
  </w:style>
  <w:style w:type="character" w:customStyle="1" w:styleId="Char2f4">
    <w:name w:val="签名 Char2"/>
    <w:semiHidden/>
    <w:qFormat/>
    <w:rPr>
      <w:kern w:val="2"/>
      <w:sz w:val="21"/>
      <w:szCs w:val="22"/>
    </w:rPr>
  </w:style>
  <w:style w:type="character" w:customStyle="1" w:styleId="Char2f5">
    <w:name w:val="脚注文本 Char2"/>
    <w:semiHidden/>
    <w:qFormat/>
    <w:rPr>
      <w:kern w:val="2"/>
      <w:sz w:val="18"/>
      <w:szCs w:val="18"/>
    </w:rPr>
  </w:style>
  <w:style w:type="character" w:customStyle="1" w:styleId="Char2f6">
    <w:name w:val="文档结构图 Char2"/>
    <w:semiHidden/>
    <w:qFormat/>
    <w:rPr>
      <w:rFonts w:ascii="宋体"/>
      <w:kern w:val="2"/>
      <w:sz w:val="18"/>
      <w:szCs w:val="18"/>
    </w:rPr>
  </w:style>
  <w:style w:type="character" w:customStyle="1" w:styleId="Char2f7">
    <w:name w:val="批注框文本 Char2"/>
    <w:semiHidden/>
    <w:qFormat/>
    <w:rPr>
      <w:kern w:val="2"/>
      <w:sz w:val="18"/>
      <w:szCs w:val="18"/>
    </w:rPr>
  </w:style>
  <w:style w:type="character" w:customStyle="1" w:styleId="Char2f8">
    <w:name w:val="批注主题 Char2"/>
    <w:semiHidden/>
    <w:qFormat/>
    <w:rPr>
      <w:b/>
      <w:bCs/>
      <w:kern w:val="2"/>
      <w:sz w:val="21"/>
      <w:szCs w:val="22"/>
    </w:rPr>
  </w:style>
  <w:style w:type="character" w:customStyle="1" w:styleId="Char39">
    <w:name w:val="电子邮件签名 Char3"/>
    <w:semiHidden/>
    <w:rPr>
      <w:rFonts w:ascii="Times New Roman" w:eastAsia="华文中宋" w:hAnsi="Times New Roman"/>
      <w:kern w:val="2"/>
      <w:sz w:val="28"/>
    </w:rPr>
  </w:style>
  <w:style w:type="character" w:customStyle="1" w:styleId="Char3a">
    <w:name w:val="注释标题 Char3"/>
    <w:semiHidden/>
    <w:rPr>
      <w:rFonts w:ascii="Times New Roman" w:eastAsia="华文中宋" w:hAnsi="Times New Roman"/>
      <w:kern w:val="2"/>
      <w:sz w:val="28"/>
    </w:rPr>
  </w:style>
  <w:style w:type="character" w:customStyle="1" w:styleId="Char3b">
    <w:name w:val="宏文本 Char3"/>
    <w:semiHidden/>
    <w:qFormat/>
    <w:rPr>
      <w:rFonts w:ascii="Courier New" w:hAnsi="Courier New" w:cs="Courier New"/>
      <w:kern w:val="2"/>
      <w:sz w:val="24"/>
      <w:szCs w:val="24"/>
    </w:rPr>
  </w:style>
  <w:style w:type="paragraph" w:customStyle="1" w:styleId="CharCharCharChar6">
    <w:name w:val="Char Char Char Char6"/>
    <w:basedOn w:val="ab"/>
    <w:rPr>
      <w:rFonts w:ascii="Times New Roman" w:eastAsia="宋体" w:hAnsi="Times New Roman" w:cs="Times New Roman"/>
      <w:sz w:val="24"/>
      <w:szCs w:val="24"/>
    </w:rPr>
  </w:style>
  <w:style w:type="character" w:customStyle="1" w:styleId="Char3c">
    <w:name w:val="称呼 Char3"/>
    <w:semiHidden/>
    <w:rPr>
      <w:rFonts w:ascii="Times New Roman" w:eastAsia="华文中宋" w:hAnsi="Times New Roman"/>
      <w:kern w:val="2"/>
      <w:sz w:val="28"/>
    </w:rPr>
  </w:style>
  <w:style w:type="paragraph" w:customStyle="1" w:styleId="Char320">
    <w:name w:val="Char32"/>
    <w:basedOn w:val="ab"/>
    <w:pPr>
      <w:spacing w:before="60" w:line="360" w:lineRule="auto"/>
      <w:ind w:firstLineChars="200" w:firstLine="200"/>
    </w:pPr>
    <w:rPr>
      <w:rFonts w:ascii="宋体" w:eastAsia="宋体" w:hAnsi="宋体" w:cs="宋体"/>
      <w:sz w:val="24"/>
      <w:szCs w:val="24"/>
    </w:rPr>
  </w:style>
  <w:style w:type="character" w:customStyle="1" w:styleId="Char3d">
    <w:name w:val="结束语 Char3"/>
    <w:semiHidden/>
    <w:rPr>
      <w:rFonts w:ascii="Times New Roman" w:eastAsia="华文中宋" w:hAnsi="Times New Roman"/>
      <w:kern w:val="2"/>
      <w:sz w:val="28"/>
    </w:rPr>
  </w:style>
  <w:style w:type="character" w:customStyle="1" w:styleId="Char3e">
    <w:name w:val="签名 Char3"/>
    <w:semiHidden/>
    <w:rPr>
      <w:rFonts w:ascii="Times New Roman" w:eastAsia="华文中宋" w:hAnsi="Times New Roman"/>
      <w:kern w:val="2"/>
      <w:sz w:val="28"/>
    </w:rPr>
  </w:style>
  <w:style w:type="character" w:customStyle="1" w:styleId="HTMLChar3">
    <w:name w:val="HTML 地址 Char3"/>
    <w:semiHidden/>
    <w:rPr>
      <w:rFonts w:ascii="Times New Roman" w:eastAsia="华文中宋" w:hAnsi="Times New Roman"/>
      <w:i/>
      <w:iCs/>
      <w:kern w:val="2"/>
      <w:sz w:val="28"/>
    </w:rPr>
  </w:style>
  <w:style w:type="character" w:customStyle="1" w:styleId="Char3f">
    <w:name w:val="脚注文本 Char3"/>
    <w:semiHidden/>
    <w:rPr>
      <w:rFonts w:ascii="Times New Roman" w:eastAsia="华文中宋" w:hAnsi="Times New Roman"/>
      <w:kern w:val="2"/>
      <w:sz w:val="18"/>
      <w:szCs w:val="18"/>
    </w:rPr>
  </w:style>
  <w:style w:type="character" w:customStyle="1" w:styleId="Char3f0">
    <w:name w:val="信息标题 Char3"/>
    <w:semiHidden/>
    <w:rPr>
      <w:rFonts w:ascii="Cambria" w:eastAsia="宋体" w:hAnsi="Cambria" w:cs="Times New Roman"/>
      <w:kern w:val="2"/>
      <w:sz w:val="24"/>
      <w:szCs w:val="24"/>
      <w:shd w:val="pct20" w:color="auto" w:fill="auto"/>
    </w:rPr>
  </w:style>
  <w:style w:type="paragraph" w:customStyle="1" w:styleId="CharChar252">
    <w:name w:val="Char Char252"/>
    <w:basedOn w:val="ab"/>
    <w:pPr>
      <w:spacing w:line="360" w:lineRule="auto"/>
      <w:ind w:firstLineChars="200" w:firstLine="200"/>
    </w:pPr>
    <w:rPr>
      <w:rFonts w:ascii="宋体" w:eastAsia="宋体" w:hAnsi="宋体" w:cs="宋体"/>
      <w:sz w:val="24"/>
      <w:szCs w:val="24"/>
    </w:rPr>
  </w:style>
  <w:style w:type="paragraph" w:customStyle="1" w:styleId="CharChar3CharCharCharChar5">
    <w:name w:val="Char Char3 Char Char Char Char5"/>
    <w:basedOn w:val="ab"/>
    <w:pPr>
      <w:spacing w:line="360" w:lineRule="auto"/>
      <w:ind w:firstLineChars="200" w:firstLine="200"/>
    </w:pPr>
    <w:rPr>
      <w:rFonts w:ascii="宋体" w:eastAsia="宋体" w:hAnsi="宋体" w:cs="宋体"/>
      <w:sz w:val="24"/>
      <w:szCs w:val="24"/>
    </w:rPr>
  </w:style>
  <w:style w:type="paragraph" w:customStyle="1" w:styleId="Char1CharCharChar2">
    <w:name w:val="Char1 Char Char Char2"/>
    <w:basedOn w:val="ab"/>
    <w:pPr>
      <w:spacing w:line="360" w:lineRule="auto"/>
      <w:ind w:firstLineChars="200" w:firstLine="200"/>
    </w:pPr>
    <w:rPr>
      <w:rFonts w:ascii="宋体" w:eastAsia="宋体" w:hAnsi="宋体" w:cs="宋体"/>
      <w:sz w:val="24"/>
      <w:szCs w:val="24"/>
    </w:rPr>
  </w:style>
  <w:style w:type="paragraph" w:customStyle="1" w:styleId="5fa">
    <w:name w:val="普通(网站)5"/>
    <w:basedOn w:val="ab"/>
    <w:pPr>
      <w:widowControl/>
      <w:adjustRightInd w:val="0"/>
      <w:spacing w:before="100" w:after="100"/>
      <w:jc w:val="left"/>
    </w:pPr>
    <w:rPr>
      <w:rFonts w:ascii="宋体" w:eastAsia="宋体" w:hAnsi="宋体" w:cs="Times New Roman"/>
      <w:kern w:val="0"/>
      <w:sz w:val="24"/>
      <w:szCs w:val="28"/>
      <w:u w:color="FFFFFF"/>
    </w:rPr>
  </w:style>
  <w:style w:type="paragraph" w:customStyle="1" w:styleId="CharCharCharCharCharCharCharCharChar3">
    <w:name w:val="Char Char Char Char Char Char Char Char Char3"/>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5fb">
    <w:name w:val="列出段落5"/>
    <w:basedOn w:val="ab"/>
    <w:qFormat/>
    <w:pPr>
      <w:ind w:firstLineChars="200" w:firstLine="420"/>
    </w:pPr>
    <w:rPr>
      <w:rFonts w:ascii="Calibri" w:eastAsia="宋体" w:hAnsi="Calibri" w:cs="Times New Roman"/>
      <w:szCs w:val="20"/>
    </w:rPr>
  </w:style>
  <w:style w:type="paragraph" w:customStyle="1" w:styleId="6d">
    <w:name w:val="纯文本6"/>
    <w:basedOn w:val="ab"/>
    <w:pPr>
      <w:adjustRightInd w:val="0"/>
      <w:textAlignment w:val="baseline"/>
    </w:pPr>
    <w:rPr>
      <w:rFonts w:ascii="宋体" w:eastAsia="宋体" w:hAnsi="Courier New" w:cs="Times New Roman"/>
      <w:sz w:val="28"/>
      <w:szCs w:val="20"/>
    </w:rPr>
  </w:style>
  <w:style w:type="paragraph" w:customStyle="1" w:styleId="CharChar1Char2">
    <w:name w:val="Char Char1 Char2"/>
    <w:basedOn w:val="ab"/>
    <w:rPr>
      <w:rFonts w:ascii="Times New Roman" w:eastAsia="Times New Roman" w:hAnsi="Times New Roman" w:cs="Times New Roman"/>
      <w:kern w:val="0"/>
      <w:szCs w:val="24"/>
    </w:rPr>
  </w:style>
  <w:style w:type="paragraph" w:customStyle="1" w:styleId="CharChar4CharChar4">
    <w:name w:val="Char Char4 Char Char4"/>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b"/>
    <w:pPr>
      <w:spacing w:line="360" w:lineRule="auto"/>
      <w:ind w:firstLineChars="200" w:firstLine="200"/>
    </w:pPr>
    <w:rPr>
      <w:rFonts w:ascii="宋体" w:eastAsia="宋体" w:hAnsi="宋体" w:cs="宋体"/>
      <w:sz w:val="24"/>
      <w:szCs w:val="24"/>
    </w:rPr>
  </w:style>
  <w:style w:type="paragraph" w:customStyle="1" w:styleId="CharChar24CharChar2">
    <w:name w:val="Char Char24 Char Char2"/>
    <w:basedOn w:val="ab"/>
    <w:pPr>
      <w:spacing w:line="360" w:lineRule="auto"/>
      <w:ind w:firstLineChars="200" w:firstLine="200"/>
    </w:pPr>
    <w:rPr>
      <w:rFonts w:ascii="宋体" w:eastAsia="宋体" w:hAnsi="宋体" w:cs="宋体"/>
      <w:sz w:val="24"/>
      <w:szCs w:val="24"/>
    </w:rPr>
  </w:style>
  <w:style w:type="paragraph" w:customStyle="1" w:styleId="4ff6">
    <w:name w:val="日期4"/>
    <w:basedOn w:val="ab"/>
    <w:next w:val="ab"/>
    <w:pPr>
      <w:tabs>
        <w:tab w:val="left" w:pos="1134"/>
        <w:tab w:val="right" w:pos="7371"/>
      </w:tabs>
      <w:adjustRightInd w:val="0"/>
      <w:spacing w:line="360" w:lineRule="atLeast"/>
      <w:ind w:firstLine="567"/>
      <w:textAlignment w:val="baseline"/>
    </w:pPr>
    <w:rPr>
      <w:rFonts w:ascii="宋体" w:eastAsia="宋体" w:hAnsi="Times New Roman" w:cs="Times New Roman"/>
      <w:kern w:val="0"/>
      <w:sz w:val="28"/>
      <w:szCs w:val="20"/>
    </w:rPr>
  </w:style>
  <w:style w:type="paragraph" w:customStyle="1" w:styleId="Char154">
    <w:name w:val="Char154"/>
    <w:basedOn w:val="ab"/>
    <w:next w:val="ab"/>
    <w:pPr>
      <w:ind w:firstLineChars="200" w:firstLine="200"/>
    </w:pPr>
    <w:rPr>
      <w:rFonts w:ascii="宋体" w:eastAsia="宋体" w:hAnsi="宋体" w:cs="宋体"/>
      <w:sz w:val="24"/>
      <w:szCs w:val="24"/>
      <w:u w:color="FFFFFF"/>
    </w:rPr>
  </w:style>
  <w:style w:type="paragraph" w:customStyle="1" w:styleId="333">
    <w:name w:val="正文文本 33"/>
    <w:basedOn w:val="ab"/>
    <w:pPr>
      <w:adjustRightInd w:val="0"/>
      <w:spacing w:line="360" w:lineRule="atLeast"/>
      <w:jc w:val="center"/>
      <w:textAlignment w:val="baseline"/>
    </w:pPr>
    <w:rPr>
      <w:rFonts w:ascii="仿宋体" w:eastAsia="仿宋体" w:hAnsi="宋体" w:cs="Times New Roman"/>
      <w:kern w:val="0"/>
      <w:sz w:val="24"/>
      <w:szCs w:val="24"/>
      <w:u w:color="FFFFFF"/>
    </w:rPr>
  </w:style>
  <w:style w:type="paragraph" w:customStyle="1" w:styleId="CharCharCharChar111">
    <w:name w:val="Char Char Char Char111"/>
    <w:basedOn w:val="ab"/>
    <w:pPr>
      <w:tabs>
        <w:tab w:val="left" w:pos="540"/>
        <w:tab w:val="left" w:pos="780"/>
      </w:tabs>
      <w:ind w:left="256" w:firstLine="284"/>
    </w:pPr>
    <w:rPr>
      <w:rFonts w:ascii="Verdana" w:eastAsia="Times New Roman" w:hAnsi="Verdana" w:cs="Times New Roman"/>
      <w:kern w:val="0"/>
      <w:sz w:val="20"/>
      <w:szCs w:val="20"/>
      <w:lang w:eastAsia="en-US"/>
    </w:rPr>
  </w:style>
  <w:style w:type="paragraph" w:customStyle="1" w:styleId="Char90">
    <w:name w:val="Char9"/>
    <w:basedOn w:val="ab"/>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31f1">
    <w:name w:val="正文31"/>
    <w:basedOn w:val="ab"/>
    <w:pPr>
      <w:adjustRightInd w:val="0"/>
      <w:spacing w:line="480" w:lineRule="exact"/>
      <w:textAlignment w:val="baseline"/>
    </w:pPr>
    <w:rPr>
      <w:rFonts w:ascii="Times New Roman" w:eastAsia="宋体" w:hAnsi="Times New Roman" w:cs="Times New Roman"/>
      <w:spacing w:val="-2"/>
      <w:kern w:val="0"/>
      <w:sz w:val="28"/>
      <w:szCs w:val="20"/>
    </w:rPr>
  </w:style>
  <w:style w:type="paragraph" w:customStyle="1" w:styleId="CharCharCharCharCharChar1CharCharCharCharCharCharChar2">
    <w:name w:val="Char Char Char Char Char Char1 Char Char Char Char Char Char Char2"/>
    <w:basedOn w:val="ab"/>
    <w:rPr>
      <w:rFonts w:ascii="Times New Roman" w:eastAsia="宋体" w:hAnsi="Times New Roman" w:cs="Times New Roman"/>
      <w:szCs w:val="24"/>
    </w:rPr>
  </w:style>
  <w:style w:type="paragraph" w:customStyle="1" w:styleId="CharChar3CharChar3">
    <w:name w:val="Char Char3 Char Char3"/>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Char2">
    <w:name w:val="Char Char Char Char Char Char Char Char Char Char Char Char Char2"/>
    <w:basedOn w:val="ab"/>
    <w:pPr>
      <w:adjustRightInd w:val="0"/>
      <w:snapToGrid w:val="0"/>
      <w:spacing w:line="360" w:lineRule="auto"/>
      <w:ind w:firstLineChars="200" w:firstLine="200"/>
      <w:jc w:val="left"/>
      <w:textAlignment w:val="baseline"/>
    </w:pPr>
    <w:rPr>
      <w:rFonts w:ascii="Times New Roman" w:eastAsia="仿宋_GB2312" w:hAnsi="Times New Roman" w:cs="Times New Roman"/>
      <w:kern w:val="0"/>
      <w:sz w:val="24"/>
      <w:szCs w:val="20"/>
    </w:rPr>
  </w:style>
  <w:style w:type="paragraph" w:customStyle="1" w:styleId="CharChar32">
    <w:name w:val="Char Char32"/>
    <w:basedOn w:val="ab"/>
    <w:pPr>
      <w:spacing w:line="360" w:lineRule="auto"/>
      <w:ind w:firstLineChars="200" w:firstLine="200"/>
    </w:pPr>
    <w:rPr>
      <w:rFonts w:ascii="Times New Roman" w:eastAsia="宋体" w:hAnsi="Times New Roman" w:cs="Times New Roman"/>
      <w:sz w:val="24"/>
      <w:szCs w:val="20"/>
    </w:rPr>
  </w:style>
  <w:style w:type="paragraph" w:customStyle="1" w:styleId="CharChar4CharCharCharChar2">
    <w:name w:val="Char Char4 Char Char Char Char2"/>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1CharCharChar1CharCharCharCharCharCharCharCharCharChar4">
    <w:name w:val="Char Char Char1 Char Char Char1 Char Char Char Char Char Char Char Char Char Char4"/>
    <w:basedOn w:val="ab"/>
    <w:rPr>
      <w:rFonts w:ascii="Times New Roman" w:eastAsia="宋体" w:hAnsi="Times New Roman" w:cs="Times New Roman"/>
      <w:szCs w:val="21"/>
    </w:rPr>
  </w:style>
  <w:style w:type="paragraph" w:customStyle="1" w:styleId="CharChar1CharChar2">
    <w:name w:val="Char Char1 Char Char2"/>
    <w:basedOn w:val="ab"/>
    <w:next w:val="ab"/>
    <w:pPr>
      <w:ind w:firstLineChars="200" w:firstLine="200"/>
    </w:pPr>
    <w:rPr>
      <w:rFonts w:ascii="宋体" w:eastAsia="宋体" w:hAnsi="宋体" w:cs="宋体"/>
      <w:sz w:val="24"/>
      <w:szCs w:val="24"/>
    </w:rPr>
  </w:style>
  <w:style w:type="paragraph" w:customStyle="1" w:styleId="CharChar2CharCharCharCharCharCharCharChar2">
    <w:name w:val="Char Char2 Char Char Char Char Char Char Char Char2"/>
    <w:basedOn w:val="ab"/>
    <w:pPr>
      <w:spacing w:line="360" w:lineRule="auto"/>
      <w:ind w:firstLineChars="200" w:firstLine="200"/>
    </w:pPr>
    <w:rPr>
      <w:rFonts w:ascii="宋体" w:eastAsia="宋体" w:hAnsi="宋体" w:cs="宋体"/>
      <w:sz w:val="24"/>
      <w:szCs w:val="24"/>
    </w:rPr>
  </w:style>
  <w:style w:type="paragraph" w:customStyle="1" w:styleId="Char51">
    <w:name w:val="Char51"/>
    <w:basedOn w:val="ab"/>
    <w:rPr>
      <w:rFonts w:ascii="Times New Roman" w:eastAsia="宋体" w:hAnsi="Times New Roman" w:cs="Times New Roman"/>
      <w:szCs w:val="24"/>
    </w:rPr>
  </w:style>
  <w:style w:type="paragraph" w:customStyle="1" w:styleId="341">
    <w:name w:val="正文文本缩进 34"/>
    <w:basedOn w:val="ab"/>
    <w:pPr>
      <w:adjustRightInd w:val="0"/>
      <w:spacing w:before="120" w:after="120" w:line="300" w:lineRule="auto"/>
      <w:ind w:firstLine="425"/>
      <w:jc w:val="left"/>
      <w:textAlignment w:val="baseline"/>
    </w:pPr>
    <w:rPr>
      <w:rFonts w:ascii="宋体" w:eastAsia="宋体" w:hAnsi="宋体" w:cs="Times New Roman"/>
      <w:sz w:val="24"/>
      <w:szCs w:val="24"/>
      <w:u w:color="FFFFFF"/>
    </w:rPr>
  </w:style>
  <w:style w:type="paragraph" w:customStyle="1" w:styleId="Char410">
    <w:name w:val="Char41"/>
    <w:basedOn w:val="ab"/>
    <w:rPr>
      <w:rFonts w:ascii="Times New Roman" w:eastAsia="宋体" w:hAnsi="Times New Roman" w:cs="Times New Roman"/>
      <w:sz w:val="24"/>
      <w:szCs w:val="24"/>
    </w:rPr>
  </w:style>
  <w:style w:type="table" w:customStyle="1" w:styleId="234">
    <w:name w:val="立体型 23"/>
    <w:basedOn w:val="ad"/>
    <w:pPr>
      <w:widowControl w:val="0"/>
      <w:jc w:val="both"/>
    </w:pPr>
    <w:rPr>
      <w:rFonts w:ascii="Times New Roman" w:eastAsia="宋体" w:hAnsi="Times New Roman" w:cs="Times New Roman"/>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5">
    <w:name w:val="精巧型 23"/>
    <w:basedOn w:val="ad"/>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6">
    <w:name w:val="古典型 23"/>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3">
    <w:name w:val="网格型14"/>
    <w:basedOn w:val="ad"/>
    <w:uiPriority w:val="9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精巧型 13"/>
    <w:basedOn w:val="ad"/>
    <w:pPr>
      <w:widowControl w:val="0"/>
      <w:jc w:val="both"/>
    </w:pPr>
    <w:rPr>
      <w:rFonts w:ascii="Times New Roman" w:eastAsia="宋体" w:hAnsi="Times New Roman" w:cs="Times New Roman"/>
    </w:rP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4">
    <w:name w:val="简明型 3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38">
    <w:name w:val="彩色型 13"/>
    <w:basedOn w:val="ad"/>
    <w:pPr>
      <w:widowControl w:val="0"/>
      <w:spacing w:line="300" w:lineRule="exact"/>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335">
    <w:name w:val="彩色型 33"/>
    <w:basedOn w:val="ad"/>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customStyle="1" w:styleId="144">
    <w:name w:val="表格主题14"/>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237">
    <w:name w:val="彩色型 23"/>
    <w:basedOn w:val="ad"/>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4ff7">
    <w:name w:val="典雅型4"/>
    <w:basedOn w:val="ad"/>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39">
    <w:name w:val="古典型 13"/>
    <w:basedOn w:val="ad"/>
    <w:pPr>
      <w:widowControl w:val="0"/>
      <w:jc w:val="both"/>
    </w:pPr>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6">
    <w:name w:val="古典型 33"/>
    <w:basedOn w:val="ad"/>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customStyle="1" w:styleId="430">
    <w:name w:val="古典型 43"/>
    <w:basedOn w:val="ad"/>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145">
    <w:name w:val="简明型 14"/>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238">
    <w:name w:val="简明型 23"/>
    <w:basedOn w:val="ad"/>
    <w:pPr>
      <w:widowControl w:val="0"/>
      <w:jc w:val="both"/>
    </w:pPr>
    <w:rPr>
      <w:rFonts w:ascii="Times New Roman" w:eastAsia="宋体" w:hAnsi="Times New Roman" w:cs="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a">
    <w:name w:val="立体型 13"/>
    <w:basedOn w:val="ad"/>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customStyle="1" w:styleId="337">
    <w:name w:val="立体型 33"/>
    <w:basedOn w:val="ad"/>
    <w:pPr>
      <w:widowControl w:val="0"/>
      <w:jc w:val="both"/>
    </w:pPr>
    <w:rPr>
      <w:rFonts w:ascii="Times New Roman" w:eastAsia="宋体" w:hAnsi="Times New Roman" w:cs="Times New Roman"/>
    </w:r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b">
    <w:name w:val="列表型 13"/>
    <w:basedOn w:val="ad"/>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9">
    <w:name w:val="列表型 23"/>
    <w:basedOn w:val="ad"/>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8">
    <w:name w:val="列表型 33"/>
    <w:basedOn w:val="ad"/>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431">
    <w:name w:val="列表型 43"/>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customStyle="1" w:styleId="532">
    <w:name w:val="列表型 5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customStyle="1" w:styleId="631">
    <w:name w:val="列表型 6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0">
    <w:name w:val="列表型 73"/>
    <w:basedOn w:val="ad"/>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830">
    <w:name w:val="列表型 8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customStyle="1" w:styleId="3fff1">
    <w:name w:val="流行型3"/>
    <w:basedOn w:val="ad"/>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customStyle="1" w:styleId="13c">
    <w:name w:val="竖列型 13"/>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a">
    <w:name w:val="竖列型 23"/>
    <w:basedOn w:val="ad"/>
    <w:pPr>
      <w:widowControl w:val="0"/>
      <w:jc w:val="both"/>
    </w:pPr>
    <w:rPr>
      <w:rFonts w:ascii="Times New Roman" w:eastAsia="宋体" w:hAnsi="Times New Roman" w:cs="Times New Roman"/>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39">
    <w:name w:val="竖列型 33"/>
    <w:basedOn w:val="ad"/>
    <w:pPr>
      <w:widowControl w:val="0"/>
      <w:jc w:val="both"/>
    </w:pPr>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customStyle="1" w:styleId="432">
    <w:name w:val="竖列型 43"/>
    <w:basedOn w:val="ad"/>
    <w:pPr>
      <w:widowControl w:val="0"/>
      <w:jc w:val="both"/>
    </w:pPr>
    <w:rPr>
      <w:rFonts w:ascii="Times New Roman" w:eastAsia="宋体" w:hAnsi="Times New Roman" w:cs="Times New Roman"/>
    </w:r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竖列型 53"/>
    <w:basedOn w:val="ad"/>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6">
    <w:name w:val="网格型 14"/>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b">
    <w:name w:val="网格型 23"/>
    <w:basedOn w:val="ad"/>
    <w:pPr>
      <w:widowControl w:val="0"/>
      <w:jc w:val="both"/>
    </w:pPr>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customStyle="1" w:styleId="33a">
    <w:name w:val="网格型 33"/>
    <w:basedOn w:val="ad"/>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33">
    <w:name w:val="网格型 43"/>
    <w:basedOn w:val="ad"/>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550">
    <w:name w:val="网格型 55"/>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40">
    <w:name w:val="网格型 64"/>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
    <w:name w:val="网格型 73"/>
    <w:basedOn w:val="ad"/>
    <w:pPr>
      <w:widowControl w:val="0"/>
      <w:jc w:val="both"/>
    </w:pPr>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31">
    <w:name w:val="网格型 83"/>
    <w:basedOn w:val="ad"/>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customStyle="1" w:styleId="13d">
    <w:name w:val="网页型 13"/>
    <w:basedOn w:val="ad"/>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23c">
    <w:name w:val="网页型 23"/>
    <w:basedOn w:val="ad"/>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33b">
    <w:name w:val="网页型 33"/>
    <w:basedOn w:val="ad"/>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customStyle="1" w:styleId="5fc">
    <w:name w:val="专业型5"/>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zwb015">
    <w:name w:val="zwb015"/>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13e">
    <w:name w:val="网格型刘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网格型 614"/>
    <w:basedOn w:val="ad"/>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0">
    <w:name w:val="网格型114"/>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表格主题34"/>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表格主题1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表格主题43"/>
    <w:basedOn w:val="ad"/>
    <w:pPr>
      <w:widowControl w:val="0"/>
      <w:jc w:val="center"/>
    </w:pPr>
    <w:rPr>
      <w:rFonts w:ascii="Times New Roman" w:eastAsia="宋体" w:hAnsi="Times New Roman" w:cs="Times New Roman"/>
      <w:szCs w:val="21"/>
    </w:rPr>
    <w:tblPr>
      <w:tblBorders>
        <w:top w:val="single" w:sz="12" w:space="0" w:color="auto"/>
        <w:bottom w:val="single" w:sz="12" w:space="0" w:color="auto"/>
        <w:insideH w:val="single" w:sz="6" w:space="0" w:color="auto"/>
        <w:insideV w:val="single" w:sz="6" w:space="0" w:color="auto"/>
      </w:tblBorders>
    </w:tblPr>
    <w:tcPr>
      <w:tcMar>
        <w:left w:w="57" w:type="dxa"/>
        <w:right w:w="57" w:type="dxa"/>
      </w:tcMar>
      <w:vAlign w:val="center"/>
    </w:tcPr>
  </w:style>
  <w:style w:type="table" w:customStyle="1" w:styleId="11130">
    <w:name w:val="网格型1113"/>
    <w:basedOn w:val="ad"/>
    <w:pPr>
      <w:widowControl w:val="0"/>
      <w:spacing w:line="360" w:lineRule="auto"/>
      <w:ind w:firstLineChars="200" w:firstLine="20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b0113">
    <w:name w:val="zwb0113"/>
    <w:basedOn w:val="ad"/>
    <w:pPr>
      <w:jc w:val="center"/>
    </w:pPr>
    <w:rPr>
      <w:rFonts w:ascii="Times New Roman" w:eastAsia="宋体" w:hAnsi="Times New Roman" w:cs="Times New Roman"/>
    </w:rPr>
    <w:tblPr>
      <w:jc w:val="center"/>
      <w:tblBorders>
        <w:top w:val="single" w:sz="12" w:space="0" w:color="auto"/>
        <w:bottom w:val="single" w:sz="12" w:space="0" w:color="auto"/>
        <w:insideH w:val="single" w:sz="2" w:space="0" w:color="auto"/>
        <w:insideV w:val="single" w:sz="2" w:space="0" w:color="auto"/>
      </w:tblBorders>
    </w:tblPr>
    <w:trPr>
      <w:jc w:val="center"/>
    </w:trPr>
    <w:tcPr>
      <w:vAlign w:val="center"/>
    </w:tcPr>
  </w:style>
  <w:style w:type="table" w:customStyle="1" w:styleId="c113">
    <w:name w:val="网格型c113"/>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专业型1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ljw3">
    <w:name w:val="ljw3"/>
    <w:basedOn w:val="afff4"/>
    <w:semiHidden/>
    <w:pPr>
      <w:spacing w:line="440" w:lineRule="exact"/>
      <w:ind w:firstLineChars="200" w:firstLine="200"/>
      <w:jc w:val="both"/>
    </w:pPr>
    <w:rPr>
      <w:snapToGrid w:val="0"/>
      <w:sz w:val="18"/>
      <w:szCs w:val="18"/>
    </w:rPr>
    <w:tblPr>
      <w:tblBorders>
        <w:top w:val="single" w:sz="6" w:space="0" w:color="auto"/>
        <w:bottom w:val="single" w:sz="6" w:space="0" w:color="auto"/>
        <w:insideH w:val="none" w:sz="0" w:space="0" w:color="auto"/>
        <w:insideV w:val="none" w:sz="0" w:space="0" w:color="auto"/>
      </w:tblBorders>
    </w:tblPr>
  </w:style>
  <w:style w:type="table" w:customStyle="1" w:styleId="5140">
    <w:name w:val="网格型 514"/>
    <w:basedOn w:val="ad"/>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
    <w:name w:val="网格型-中对齐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13f0">
    <w:name w:val="专业网格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浅色底纹 - 强调文字颜色 114"/>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TableNormal13">
    <w:name w:val="Table Normal13"/>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247">
    <w:name w:val="网格型24"/>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d">
    <w:name w:val="网格型刘2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14">
    <w:name w:val="网格型c14"/>
    <w:basedOn w:val="ad"/>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表格主题3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表格样式25"/>
    <w:basedOn w:val="58"/>
    <w:pPr>
      <w:jc w:val="center"/>
    </w:pPr>
    <w:rPr>
      <w:sz w:val="21"/>
    </w:rPr>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f8">
    <w:name w:val="常用4"/>
    <w:basedOn w:val="58"/>
    <w:qFormat/>
    <w:rPr>
      <w:rFonts w:ascii="Calibri" w:hAnsi="Calibri"/>
    </w:rP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3e">
    <w:name w:val="专业网格2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表格主题213"/>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表格主题24"/>
    <w:basedOn w:val="ad"/>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 113"/>
    <w:basedOn w:val="ad"/>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41">
    <w:name w:val="简明型 114"/>
    <w:basedOn w:val="ad"/>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customStyle="1" w:styleId="CharChar371">
    <w:name w:val="Char Char371"/>
    <w:basedOn w:val="ab"/>
    <w:rPr>
      <w:rFonts w:ascii="Times New Roman" w:eastAsia="宋体" w:hAnsi="Times New Roman" w:cs="Times New Roman"/>
      <w:szCs w:val="21"/>
    </w:rPr>
  </w:style>
  <w:style w:type="paragraph" w:customStyle="1" w:styleId="CharChar4CharCharCharCharCharCharCharCharCharCharCharCharCharCharCharCharCharChar6">
    <w:name w:val="Char Char4 Char Char Char Char Char Char Char Char Char Char Char Char Char Char Char Char Char Char6"/>
    <w:basedOn w:val="ab"/>
    <w:pPr>
      <w:widowControl/>
      <w:spacing w:line="360" w:lineRule="auto"/>
      <w:ind w:firstLineChars="200" w:firstLine="200"/>
      <w:jc w:val="left"/>
    </w:pPr>
    <w:rPr>
      <w:rFonts w:ascii="宋体" w:eastAsia="宋体" w:hAnsi="宋体" w:cs="宋体"/>
      <w:sz w:val="24"/>
      <w:szCs w:val="24"/>
    </w:rPr>
  </w:style>
  <w:style w:type="table" w:customStyle="1" w:styleId="TableNormal21">
    <w:name w:val="Table Normal21"/>
    <w:unhideWhenUsed/>
    <w:qFormat/>
    <w:pPr>
      <w:widowControl w:val="0"/>
      <w:autoSpaceDE w:val="0"/>
      <w:autoSpaceDN w:val="0"/>
    </w:pPr>
    <w:rPr>
      <w:rFonts w:ascii="Calibri" w:eastAsia="宋体" w:hAnsi="Calibri" w:cs="Times New Roman"/>
      <w:sz w:val="22"/>
      <w:lang w:eastAsia="en-US"/>
    </w:rPr>
    <w:tblPr>
      <w:tblCellMar>
        <w:top w:w="0" w:type="dxa"/>
        <w:left w:w="0" w:type="dxa"/>
        <w:bottom w:w="0" w:type="dxa"/>
        <w:right w:w="0" w:type="dxa"/>
      </w:tblCellMar>
    </w:tblPr>
  </w:style>
  <w:style w:type="paragraph" w:customStyle="1" w:styleId="CharChar4CharCharCharCharCharCharCharCharCharCharCharCharCharCharCharCharCharChar7">
    <w:name w:val="Char Char4 Char Char Char Char Char Char Char Char Char Char Char Char Char Char Char Char Char Char7"/>
    <w:basedOn w:val="ab"/>
    <w:pPr>
      <w:widowControl/>
      <w:spacing w:line="360" w:lineRule="auto"/>
      <w:ind w:firstLineChars="200" w:firstLine="200"/>
      <w:jc w:val="left"/>
    </w:pPr>
    <w:rPr>
      <w:rFonts w:ascii="宋体" w:eastAsia="宋体" w:hAnsi="宋体" w:cs="宋体"/>
      <w:sz w:val="24"/>
      <w:szCs w:val="24"/>
    </w:rPr>
  </w:style>
  <w:style w:type="table" w:customStyle="1" w:styleId="1ffffffc">
    <w:name w:val="网格型1"/>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d">
    <w:name w:val="网格型15"/>
    <w:basedOn w:val="ad"/>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3">
    <w:name w:val="_Style 63"/>
    <w:basedOn w:val="ab"/>
    <w:pPr>
      <w:spacing w:line="360" w:lineRule="auto"/>
      <w:ind w:firstLineChars="200" w:firstLine="200"/>
    </w:pPr>
    <w:rPr>
      <w:rFonts w:ascii="宋体" w:eastAsia="宋体" w:hAnsi="宋体" w:cs="宋体"/>
      <w:sz w:val="24"/>
      <w:szCs w:val="24"/>
    </w:rPr>
  </w:style>
  <w:style w:type="paragraph" w:customStyle="1" w:styleId="CharChar372">
    <w:name w:val="Char Char372"/>
    <w:basedOn w:val="ab"/>
    <w:rPr>
      <w:rFonts w:ascii="Times New Roman" w:eastAsia="宋体" w:hAnsi="Times New Roman" w:cs="Times New Roman"/>
      <w:szCs w:val="21"/>
    </w:rPr>
  </w:style>
  <w:style w:type="paragraph" w:customStyle="1" w:styleId="CharChar373">
    <w:name w:val="Char Char373"/>
    <w:basedOn w:val="ab"/>
    <w:rPr>
      <w:rFonts w:ascii="Times New Roman" w:eastAsia="宋体" w:hAnsi="Times New Roman" w:cs="Times New Roman"/>
      <w:szCs w:val="21"/>
    </w:rPr>
  </w:style>
  <w:style w:type="paragraph" w:customStyle="1" w:styleId="CharChar374">
    <w:name w:val="Char Char374"/>
    <w:basedOn w:val="ab"/>
    <w:rPr>
      <w:rFonts w:ascii="Times New Roman" w:eastAsia="宋体" w:hAnsi="Times New Roman" w:cs="Times New Roman"/>
      <w:szCs w:val="21"/>
    </w:rPr>
  </w:style>
  <w:style w:type="paragraph" w:customStyle="1" w:styleId="CharChar375">
    <w:name w:val="Char Char375"/>
    <w:basedOn w:val="ab"/>
    <w:rPr>
      <w:rFonts w:ascii="Times New Roman" w:eastAsia="宋体" w:hAnsi="Times New Roman" w:cs="Times New Roman"/>
      <w:szCs w:val="21"/>
    </w:rPr>
  </w:style>
  <w:style w:type="character" w:customStyle="1" w:styleId="Char2f9">
    <w:name w:val="纯文本 Char2"/>
    <w:aliases w:val="文字缩进 Char,普通文字 Char Char Char4,普通文字 Char Char5,普通文字 Char1,特点标题 Char Char1,正文文字缩进 Char Char Char1,正文文字缩进 Char Char Char Char,纯文本 Char Char Char Char Char,普通文字 Char Char Char Char,普通文字 Char Char Char Char Char Char Cha Char,正文文字缩进 31 Char,小 Char"/>
    <w:qFormat/>
    <w:rPr>
      <w:rFonts w:ascii="宋体" w:eastAsia="宋体" w:hAnsi="Courier New" w:cs="Courier New"/>
      <w:kern w:val="2"/>
      <w:sz w:val="21"/>
      <w:szCs w:val="21"/>
      <w:lang w:val="en-US" w:eastAsia="zh-CN" w:bidi="ar-SA"/>
    </w:rPr>
  </w:style>
  <w:style w:type="paragraph" w:customStyle="1" w:styleId="CharChar376">
    <w:name w:val="Char Char376"/>
    <w:basedOn w:val="ab"/>
    <w:rPr>
      <w:rFonts w:ascii="Times New Roman" w:eastAsia="宋体" w:hAnsi="Times New Roman" w:cs="Times New Roman"/>
      <w:szCs w:val="21"/>
    </w:rPr>
  </w:style>
  <w:style w:type="paragraph" w:customStyle="1" w:styleId="Style109">
    <w:name w:val="_Style 109"/>
    <w:basedOn w:val="ab"/>
    <w:pPr>
      <w:spacing w:line="360" w:lineRule="auto"/>
      <w:ind w:firstLineChars="200" w:firstLine="200"/>
    </w:pPr>
    <w:rPr>
      <w:rFonts w:ascii="宋体" w:eastAsia="Times New Roman" w:hAnsi="宋体" w:cs="Times New Roman"/>
      <w:kern w:val="0"/>
      <w:sz w:val="24"/>
      <w:szCs w:val="20"/>
    </w:rPr>
  </w:style>
  <w:style w:type="paragraph" w:customStyle="1" w:styleId="CharChar377">
    <w:name w:val="Char Char377"/>
    <w:basedOn w:val="ab"/>
    <w:rPr>
      <w:rFonts w:ascii="Times New Roman" w:eastAsia="宋体" w:hAnsi="Times New Roman" w:cs="Times New Roman"/>
      <w:szCs w:val="21"/>
    </w:rPr>
  </w:style>
  <w:style w:type="paragraph" w:customStyle="1" w:styleId="CharChar378">
    <w:name w:val="Char Char378"/>
    <w:basedOn w:val="ab"/>
    <w:rPr>
      <w:rFonts w:ascii="Times New Roman" w:eastAsia="宋体" w:hAnsi="Times New Roman" w:cs="Times New Roman"/>
      <w:szCs w:val="21"/>
    </w:rPr>
  </w:style>
  <w:style w:type="character" w:customStyle="1" w:styleId="CharChar73">
    <w:name w:val="Char Char73"/>
    <w:locked/>
    <w:rPr>
      <w:rFonts w:ascii="宋体" w:eastAsia="宋体" w:hAnsi="宋体"/>
      <w:kern w:val="2"/>
      <w:sz w:val="16"/>
      <w:szCs w:val="16"/>
      <w:lang w:val="en-US" w:eastAsia="zh-CN" w:bidi="ar-SA"/>
    </w:rPr>
  </w:style>
  <w:style w:type="character" w:customStyle="1" w:styleId="Char42">
    <w:name w:val="正文首行缩进 Char4"/>
    <w:rPr>
      <w:rFonts w:eastAsia="仿宋_GB2312"/>
      <w:kern w:val="2"/>
      <w:sz w:val="30"/>
      <w:lang w:val="en-US" w:eastAsia="zh-CN" w:bidi="ar-SA"/>
    </w:rPr>
  </w:style>
  <w:style w:type="character" w:customStyle="1" w:styleId="Char2fa">
    <w:name w:val="题注 Char2"/>
    <w:rPr>
      <w:rFonts w:ascii="Arial" w:eastAsia="黑体" w:hAnsi="Arial"/>
      <w:kern w:val="2"/>
      <w:lang w:val="en-US" w:eastAsia="zh-CN" w:bidi="ar-SA"/>
    </w:rPr>
  </w:style>
  <w:style w:type="character" w:customStyle="1" w:styleId="7a">
    <w:name w:val="标题7"/>
    <w:basedOn w:val="ac"/>
  </w:style>
  <w:style w:type="character" w:customStyle="1" w:styleId="CharChar210">
    <w:name w:val="Char Char210"/>
    <w:rPr>
      <w:rFonts w:eastAsia="宋体"/>
      <w:kern w:val="2"/>
      <w:sz w:val="24"/>
      <w:lang w:val="en-US" w:eastAsia="zh-CN" w:bidi="ar-SA"/>
    </w:rPr>
  </w:style>
  <w:style w:type="character" w:customStyle="1" w:styleId="CharChar113">
    <w:name w:val="Char Char113"/>
    <w:rPr>
      <w:rFonts w:ascii="宋体" w:eastAsia="宋体" w:hAnsi="Courier New"/>
      <w:kern w:val="2"/>
      <w:sz w:val="21"/>
      <w:lang w:val="en-US" w:eastAsia="zh-CN" w:bidi="ar-SA"/>
    </w:rPr>
  </w:style>
  <w:style w:type="character" w:customStyle="1" w:styleId="CharChar152">
    <w:name w:val="Char Char152"/>
    <w:rPr>
      <w:rFonts w:eastAsia="宋体"/>
      <w:kern w:val="2"/>
      <w:sz w:val="21"/>
      <w:lang w:val="en-US" w:eastAsia="zh-CN" w:bidi="ar-SA"/>
    </w:rPr>
  </w:style>
  <w:style w:type="character" w:customStyle="1" w:styleId="CharChar114">
    <w:name w:val="Char Char114"/>
    <w:rPr>
      <w:rFonts w:eastAsia="宋体"/>
      <w:sz w:val="18"/>
      <w:szCs w:val="18"/>
      <w:lang w:val="en-US" w:eastAsia="zh-CN" w:bidi="ar-SA"/>
    </w:rPr>
  </w:style>
  <w:style w:type="character" w:customStyle="1" w:styleId="CharChar172">
    <w:name w:val="Char Char172"/>
    <w:rPr>
      <w:rFonts w:eastAsia="宋体"/>
      <w:kern w:val="2"/>
      <w:sz w:val="32"/>
      <w:lang w:val="en-US" w:eastAsia="zh-CN" w:bidi="ar-SA"/>
    </w:rPr>
  </w:style>
  <w:style w:type="character" w:customStyle="1" w:styleId="CharChar300">
    <w:name w:val="Char Char30"/>
    <w:rPr>
      <w:kern w:val="2"/>
      <w:sz w:val="18"/>
      <w:szCs w:val="18"/>
    </w:rPr>
  </w:style>
  <w:style w:type="character" w:customStyle="1" w:styleId="CharChar93">
    <w:name w:val="Char Char93"/>
    <w:rPr>
      <w:rFonts w:eastAsia="宋体"/>
      <w:b/>
      <w:bCs/>
      <w:kern w:val="2"/>
      <w:sz w:val="28"/>
      <w:szCs w:val="28"/>
      <w:lang w:val="en-US" w:eastAsia="zh-CN" w:bidi="ar-SA"/>
    </w:rPr>
  </w:style>
  <w:style w:type="character" w:customStyle="1" w:styleId="CharChar243">
    <w:name w:val="Char Char243"/>
    <w:rPr>
      <w:rFonts w:eastAsia="宋体"/>
      <w:b/>
      <w:kern w:val="44"/>
      <w:sz w:val="32"/>
      <w:lang w:val="en-US" w:eastAsia="zh-CN" w:bidi="ar-SA"/>
    </w:rPr>
  </w:style>
  <w:style w:type="character" w:customStyle="1" w:styleId="CharChar162">
    <w:name w:val="Char Char162"/>
    <w:rPr>
      <w:rFonts w:ascii="宋体" w:eastAsia="宋体" w:hAnsi="宋体" w:cs="宋体"/>
      <w:sz w:val="24"/>
      <w:szCs w:val="24"/>
      <w:lang w:val="en-US" w:eastAsia="zh-CN" w:bidi="ar-SA"/>
    </w:rPr>
  </w:style>
  <w:style w:type="character" w:customStyle="1" w:styleId="2Char22">
    <w:name w:val="标题 2 Char2"/>
    <w:rPr>
      <w:rFonts w:ascii="Arial" w:eastAsia="黑体" w:hAnsi="Arial"/>
      <w:b/>
      <w:bCs/>
      <w:kern w:val="2"/>
      <w:sz w:val="32"/>
      <w:szCs w:val="32"/>
      <w:lang w:val="zh-CN" w:eastAsia="zh-CN" w:bidi="ar-SA"/>
    </w:rPr>
  </w:style>
  <w:style w:type="character" w:customStyle="1" w:styleId="CharCharCharCharCharCharChar4">
    <w:name w:val="Char Char Char Char Char Char Char4"/>
    <w:rPr>
      <w:rFonts w:eastAsia="宋体"/>
      <w:kern w:val="2"/>
      <w:sz w:val="24"/>
      <w:lang w:val="en-US" w:eastAsia="zh-CN"/>
    </w:rPr>
  </w:style>
  <w:style w:type="character" w:customStyle="1" w:styleId="3Char21">
    <w:name w:val="标题 3 Char2"/>
    <w:rPr>
      <w:rFonts w:eastAsia="宋体"/>
      <w:b/>
      <w:bCs/>
      <w:kern w:val="2"/>
      <w:sz w:val="32"/>
      <w:szCs w:val="32"/>
      <w:lang w:val="zh-CN" w:eastAsia="zh-CN" w:bidi="ar-SA"/>
    </w:rPr>
  </w:style>
  <w:style w:type="character" w:customStyle="1" w:styleId="CharChar102">
    <w:name w:val="Char Char102"/>
    <w:locked/>
    <w:rPr>
      <w:rFonts w:ascii="宋体" w:eastAsia="宋体"/>
      <w:b/>
      <w:bCs/>
      <w:kern w:val="2"/>
      <w:sz w:val="21"/>
      <w:szCs w:val="24"/>
      <w:lang w:val="en-US" w:eastAsia="zh-CN" w:bidi="ar-SA"/>
    </w:rPr>
  </w:style>
  <w:style w:type="character" w:customStyle="1" w:styleId="4ff9">
    <w:name w:val="访问过的超链接4"/>
    <w:rPr>
      <w:rFonts w:hint="default"/>
      <w:color w:val="800080"/>
      <w:u w:val="single"/>
    </w:rPr>
  </w:style>
  <w:style w:type="character" w:customStyle="1" w:styleId="CharChar84">
    <w:name w:val="Char Char84"/>
    <w:rPr>
      <w:kern w:val="2"/>
      <w:sz w:val="21"/>
      <w:szCs w:val="24"/>
    </w:rPr>
  </w:style>
  <w:style w:type="character" w:customStyle="1" w:styleId="CharChar192">
    <w:name w:val="Char Char192"/>
    <w:rPr>
      <w:rFonts w:ascii="宋体" w:eastAsia="宋体" w:hAnsi="Courier New"/>
    </w:rPr>
  </w:style>
  <w:style w:type="paragraph" w:customStyle="1" w:styleId="343">
    <w:name w:val="正文文本 34"/>
    <w:basedOn w:val="ab"/>
    <w:pPr>
      <w:adjustRightInd w:val="0"/>
      <w:spacing w:line="360" w:lineRule="atLeast"/>
      <w:jc w:val="center"/>
      <w:textAlignment w:val="baseline"/>
    </w:pPr>
    <w:rPr>
      <w:rFonts w:ascii="仿宋体" w:eastAsia="仿宋体" w:hAnsi="宋体" w:cs="Times New Roman"/>
      <w:kern w:val="0"/>
      <w:sz w:val="24"/>
      <w:szCs w:val="24"/>
      <w:u w:color="FFFFFF"/>
    </w:rPr>
  </w:style>
  <w:style w:type="paragraph" w:customStyle="1" w:styleId="Char155">
    <w:name w:val="Char155"/>
    <w:basedOn w:val="ab"/>
    <w:next w:val="ab"/>
    <w:pPr>
      <w:ind w:firstLineChars="200" w:firstLine="200"/>
    </w:pPr>
    <w:rPr>
      <w:rFonts w:ascii="宋体" w:eastAsia="宋体" w:hAnsi="宋体" w:cs="宋体"/>
      <w:sz w:val="24"/>
      <w:szCs w:val="24"/>
      <w:u w:color="FFFFFF"/>
    </w:rPr>
  </w:style>
  <w:style w:type="paragraph" w:customStyle="1" w:styleId="13f1">
    <w:name w:val="目录 13"/>
    <w:basedOn w:val="ab"/>
    <w:next w:val="ab"/>
    <w:rPr>
      <w:rFonts w:ascii="宋体" w:eastAsia="宋体" w:hAnsi="宋体" w:cs="Times New Roman" w:hint="eastAsia"/>
      <w:szCs w:val="24"/>
      <w:u w:color="FFFFFF"/>
    </w:rPr>
  </w:style>
  <w:style w:type="paragraph" w:customStyle="1" w:styleId="Char100">
    <w:name w:val="Char10"/>
    <w:basedOn w:val="ab"/>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Char2CharCharChar4">
    <w:name w:val="Char2 Char Char Char4"/>
    <w:basedOn w:val="ab"/>
    <w:pPr>
      <w:spacing w:line="360" w:lineRule="auto"/>
      <w:ind w:firstLineChars="200" w:firstLine="200"/>
    </w:pPr>
    <w:rPr>
      <w:rFonts w:ascii="宋体" w:eastAsia="宋体" w:hAnsi="宋体" w:cs="宋体"/>
      <w:sz w:val="24"/>
      <w:szCs w:val="24"/>
    </w:rPr>
  </w:style>
  <w:style w:type="paragraph" w:customStyle="1" w:styleId="CharChar2CharChar2">
    <w:name w:val="Char Char2 Char Char2"/>
    <w:basedOn w:val="ab"/>
    <w:rPr>
      <w:rFonts w:ascii="Times New Roman" w:eastAsia="宋体" w:hAnsi="Times New Roman" w:cs="Times New Roman"/>
      <w:sz w:val="24"/>
      <w:szCs w:val="20"/>
    </w:rPr>
  </w:style>
  <w:style w:type="paragraph" w:customStyle="1" w:styleId="CharCharCharCharCharCharCharCharChar1CharCharCharCharCharCharCharCharCharCharCharCharChar2">
    <w:name w:val="Char Char Char Char Char Char Char Char Char1 Char Char Char Char Char Char Char Char Char Char Char Char Char2"/>
    <w:basedOn w:val="ab"/>
    <w:rPr>
      <w:rFonts w:ascii="Times New Roman" w:eastAsia="黑体" w:hAnsi="Times New Roman" w:cs="Times New Roman"/>
      <w:sz w:val="30"/>
      <w:szCs w:val="24"/>
    </w:rPr>
  </w:style>
  <w:style w:type="paragraph" w:customStyle="1" w:styleId="CharChar1CharCharCharCharCharCharCharCharCharCharCharCharCharCharCharCharCharCharCharCharCharCharCharCharCharCharCharCharCharChar1CharCharCharChar4">
    <w:name w:val="Char Char1 Char Char Char Char Char Char Char Char Char Char Char Char Char Char Char Char Char Char Char Char Char Char Char Char Char Char Char Char Char Char1 Char Char Char Char4"/>
    <w:basedOn w:val="ab"/>
    <w:rPr>
      <w:rFonts w:ascii="Times New Roman" w:eastAsia="宋体" w:hAnsi="Times New Roman" w:cs="Times New Roman"/>
      <w:szCs w:val="24"/>
    </w:rPr>
  </w:style>
  <w:style w:type="paragraph" w:customStyle="1" w:styleId="CharChar19CharChar2">
    <w:name w:val="Char Char19 Char Char2"/>
    <w:basedOn w:val="ab"/>
    <w:rPr>
      <w:rFonts w:ascii="Times New Roman" w:eastAsia="宋体" w:hAnsi="Times New Roman" w:cs="Times New Roman"/>
      <w:szCs w:val="24"/>
    </w:rPr>
  </w:style>
  <w:style w:type="paragraph" w:customStyle="1" w:styleId="7b">
    <w:name w:val="纯文本7"/>
    <w:basedOn w:val="ab"/>
    <w:pPr>
      <w:adjustRightInd w:val="0"/>
      <w:textAlignment w:val="baseline"/>
    </w:pPr>
    <w:rPr>
      <w:rFonts w:ascii="宋体" w:eastAsia="宋体" w:hAnsi="Courier New" w:cs="Times New Roman"/>
      <w:sz w:val="28"/>
      <w:szCs w:val="20"/>
    </w:rPr>
  </w:style>
  <w:style w:type="paragraph" w:customStyle="1" w:styleId="Char2CharCharCharCharCharCharCharCharCharCharCharChar2">
    <w:name w:val="Char2 Char Char Char Char Char Char Char Char Char Char Char Char2"/>
    <w:basedOn w:val="ab"/>
    <w:pPr>
      <w:widowControl/>
      <w:jc w:val="left"/>
    </w:pPr>
    <w:rPr>
      <w:rFonts w:ascii="Times New Roman" w:eastAsia="宋体" w:hAnsi="Times New Roman" w:cs="宋体"/>
      <w:kern w:val="0"/>
      <w:szCs w:val="24"/>
    </w:rPr>
  </w:style>
  <w:style w:type="paragraph" w:customStyle="1" w:styleId="CharCharCharChar7">
    <w:name w:val="Char Char Char Char7"/>
    <w:basedOn w:val="ab"/>
    <w:rPr>
      <w:rFonts w:ascii="Times New Roman" w:eastAsia="宋体" w:hAnsi="Times New Roman" w:cs="Times New Roman"/>
      <w:sz w:val="24"/>
      <w:szCs w:val="24"/>
    </w:rPr>
  </w:style>
  <w:style w:type="paragraph" w:customStyle="1" w:styleId="CharChar253">
    <w:name w:val="Char Char253"/>
    <w:basedOn w:val="ab"/>
    <w:pPr>
      <w:spacing w:line="360" w:lineRule="auto"/>
      <w:ind w:firstLineChars="200" w:firstLine="200"/>
    </w:pPr>
    <w:rPr>
      <w:rFonts w:ascii="宋体" w:eastAsia="宋体" w:hAnsi="宋体" w:cs="宋体"/>
      <w:sz w:val="24"/>
      <w:szCs w:val="24"/>
    </w:rPr>
  </w:style>
  <w:style w:type="paragraph" w:customStyle="1" w:styleId="CharCharCharCharCharCharCharCharChar4">
    <w:name w:val="Char Char Char Char Char Char Char Char Char4"/>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b"/>
    <w:semiHidden/>
    <w:rPr>
      <w:rFonts w:ascii="Times New Roman" w:eastAsia="宋体" w:hAnsi="Times New Roman" w:cs="Times New Roman"/>
      <w:szCs w:val="24"/>
    </w:rPr>
  </w:style>
  <w:style w:type="paragraph" w:customStyle="1" w:styleId="CharCharCharCharCharCharCharCharCharCharCharCharCharCharCharCharCharCharCharCharChar1CharCharCharCharCharCharCharCharCharCharCharCharCharCharChar2">
    <w:name w:val="Char Char Char Char Char Char Char Char Char Char Char Char Char Char Char Char Char Char Char Char Char1 Char Char Char Char Char Char Char Char Char Char Char Char Char Char Char2"/>
    <w:basedOn w:val="ab"/>
    <w:pPr>
      <w:widowControl/>
      <w:spacing w:after="160" w:line="240" w:lineRule="exact"/>
      <w:jc w:val="left"/>
    </w:pPr>
    <w:rPr>
      <w:rFonts w:ascii="Times New Roman" w:eastAsia="楷体_GB2312" w:hAnsi="Times New Roman" w:cs="Times New Roman"/>
      <w:b/>
      <w:kern w:val="0"/>
      <w:sz w:val="20"/>
      <w:szCs w:val="20"/>
      <w:lang w:eastAsia="en-US"/>
    </w:rPr>
  </w:style>
  <w:style w:type="paragraph" w:customStyle="1" w:styleId="CharChar2CharCharCharCharCharCharCharChar3">
    <w:name w:val="Char Char2 Char Char Char Char Char Char Char Char3"/>
    <w:basedOn w:val="ab"/>
    <w:pPr>
      <w:spacing w:line="360" w:lineRule="auto"/>
      <w:ind w:firstLineChars="200" w:firstLine="200"/>
    </w:pPr>
    <w:rPr>
      <w:rFonts w:ascii="宋体" w:eastAsia="宋体" w:hAnsi="宋体" w:cs="宋体"/>
      <w:sz w:val="24"/>
      <w:szCs w:val="24"/>
    </w:rPr>
  </w:style>
  <w:style w:type="paragraph" w:customStyle="1" w:styleId="6e">
    <w:name w:val="普通(网站)6"/>
    <w:basedOn w:val="ab"/>
    <w:pPr>
      <w:widowControl/>
      <w:adjustRightInd w:val="0"/>
      <w:spacing w:before="100" w:after="100"/>
      <w:jc w:val="left"/>
    </w:pPr>
    <w:rPr>
      <w:rFonts w:ascii="宋体" w:eastAsia="宋体" w:hAnsi="宋体" w:cs="Times New Roman"/>
      <w:kern w:val="0"/>
      <w:sz w:val="24"/>
      <w:szCs w:val="28"/>
      <w:u w:color="FFFFFF"/>
    </w:rPr>
  </w:style>
  <w:style w:type="paragraph" w:customStyle="1" w:styleId="CharCharChar40">
    <w:name w:val="Char Char Char4"/>
    <w:basedOn w:val="ab"/>
    <w:rPr>
      <w:rFonts w:ascii="Times New Roman" w:eastAsia="宋体" w:hAnsi="Times New Roman" w:cs="Times New Roman"/>
      <w:sz w:val="24"/>
      <w:szCs w:val="20"/>
    </w:rPr>
  </w:style>
  <w:style w:type="paragraph" w:customStyle="1" w:styleId="CharCharCharCharCharChar1CharCharCharCharCharCharCharCharCharChar2">
    <w:name w:val="Char Char Char Char Char Char1 Char Char Char Char Char Char Char Char Char Char2"/>
    <w:basedOn w:val="ab"/>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330">
    <w:name w:val="Char33"/>
    <w:basedOn w:val="ab"/>
    <w:pPr>
      <w:spacing w:before="60" w:line="360" w:lineRule="auto"/>
      <w:ind w:firstLineChars="200" w:firstLine="200"/>
    </w:pPr>
    <w:rPr>
      <w:rFonts w:ascii="宋体" w:eastAsia="宋体" w:hAnsi="宋体" w:cs="宋体"/>
      <w:sz w:val="24"/>
      <w:szCs w:val="24"/>
    </w:rPr>
  </w:style>
  <w:style w:type="paragraph" w:customStyle="1" w:styleId="6f">
    <w:name w:val="正文6"/>
    <w:pPr>
      <w:widowControl w:val="0"/>
      <w:adjustRightInd w:val="0"/>
      <w:spacing w:line="360" w:lineRule="atLeast"/>
      <w:textAlignment w:val="baseline"/>
    </w:pPr>
    <w:rPr>
      <w:rFonts w:ascii="宋体" w:eastAsia="宋体" w:hAnsi="Times New Roman" w:cs="Times New Roman"/>
      <w:sz w:val="34"/>
    </w:rPr>
  </w:style>
  <w:style w:type="paragraph" w:customStyle="1" w:styleId="Char1CharCharChar3">
    <w:name w:val="Char1 Char Char Char3"/>
    <w:basedOn w:val="ab"/>
    <w:pPr>
      <w:spacing w:line="360" w:lineRule="auto"/>
      <w:ind w:firstLineChars="200" w:firstLine="200"/>
    </w:pPr>
    <w:rPr>
      <w:rFonts w:ascii="宋体" w:eastAsia="宋体" w:hAnsi="宋体" w:cs="宋体"/>
      <w:sz w:val="24"/>
      <w:szCs w:val="24"/>
    </w:rPr>
  </w:style>
  <w:style w:type="paragraph" w:customStyle="1" w:styleId="CharChar3CharCharCharChar6">
    <w:name w:val="Char Char3 Char Char Char Char6"/>
    <w:basedOn w:val="ab"/>
    <w:pPr>
      <w:spacing w:line="360" w:lineRule="auto"/>
      <w:ind w:firstLineChars="200" w:firstLine="200"/>
    </w:pPr>
    <w:rPr>
      <w:rFonts w:ascii="宋体" w:eastAsia="宋体" w:hAnsi="宋体" w:cs="宋体"/>
      <w:sz w:val="24"/>
      <w:szCs w:val="24"/>
    </w:rPr>
  </w:style>
  <w:style w:type="paragraph" w:customStyle="1" w:styleId="CharCharCharCharCharCharChar13">
    <w:name w:val="Char Char Char Char Char Char Char13"/>
    <w:basedOn w:val="ab"/>
    <w:rPr>
      <w:rFonts w:ascii="Times New Roman" w:eastAsia="宋体" w:hAnsi="Times New Roman" w:cs="Times New Roman"/>
      <w:szCs w:val="24"/>
    </w:rPr>
  </w:style>
  <w:style w:type="paragraph" w:customStyle="1" w:styleId="CharCharCharCharCharChar1Char4">
    <w:name w:val="Char Char Char Char Char Char1 Char4"/>
    <w:basedOn w:val="ab"/>
    <w:rPr>
      <w:rFonts w:ascii="Times New Roman" w:eastAsia="宋体" w:hAnsi="Times New Roman" w:cs="Times New Roman"/>
      <w:szCs w:val="24"/>
    </w:rPr>
  </w:style>
  <w:style w:type="paragraph" w:customStyle="1" w:styleId="Char52">
    <w:name w:val="Char52"/>
    <w:basedOn w:val="ab"/>
    <w:rPr>
      <w:rFonts w:ascii="Times New Roman" w:eastAsia="宋体" w:hAnsi="Times New Roman" w:cs="Times New Roman"/>
      <w:szCs w:val="24"/>
    </w:rPr>
  </w:style>
  <w:style w:type="paragraph" w:customStyle="1" w:styleId="Char240">
    <w:name w:val="Char24"/>
    <w:basedOn w:val="ab"/>
    <w:pPr>
      <w:spacing w:line="360" w:lineRule="auto"/>
      <w:ind w:firstLineChars="200" w:firstLine="200"/>
    </w:pPr>
    <w:rPr>
      <w:rFonts w:ascii="宋体" w:eastAsia="宋体" w:hAnsi="宋体" w:cs="宋体"/>
      <w:sz w:val="24"/>
      <w:szCs w:val="24"/>
    </w:rPr>
  </w:style>
  <w:style w:type="paragraph" w:customStyle="1" w:styleId="CharCharCharCharCharChar4">
    <w:name w:val="Char Char Char Char Char Char4"/>
    <w:basedOn w:val="ab"/>
    <w:rPr>
      <w:rFonts w:ascii="宋体" w:eastAsia="宋体" w:hAnsi="宋体" w:cs="Times New Roman"/>
      <w:sz w:val="24"/>
      <w:szCs w:val="20"/>
    </w:rPr>
  </w:style>
  <w:style w:type="paragraph" w:customStyle="1" w:styleId="Char170">
    <w:name w:val="Char17"/>
    <w:basedOn w:val="ab"/>
    <w:rPr>
      <w:rFonts w:ascii="Arial" w:eastAsia="宋体" w:hAnsi="Arial" w:cs="Times New Roman"/>
      <w:snapToGrid w:val="0"/>
      <w:szCs w:val="21"/>
    </w:rPr>
  </w:style>
  <w:style w:type="paragraph" w:customStyle="1" w:styleId="CharCharChar1CharCharChar1CharCharCharCharCharCharCharCharCharChar5">
    <w:name w:val="Char Char Char1 Char Char Char1 Char Char Char Char Char Char Char Char Char Char5"/>
    <w:basedOn w:val="ab"/>
    <w:rPr>
      <w:rFonts w:ascii="Times New Roman" w:eastAsia="宋体" w:hAnsi="Times New Roman" w:cs="Times New Roman"/>
      <w:szCs w:val="21"/>
    </w:rPr>
  </w:style>
  <w:style w:type="paragraph" w:customStyle="1" w:styleId="CharCharCharChar1CharCharCharCharCharCharCharCharCharCharCharCharCharCharCharCharCharCharCharCharChar2">
    <w:name w:val="Char Char Char Char1 Char Char Char Char Char Char Char Char Char Char Char Char Char Char Char Char Char Char Char Char Char2"/>
    <w:basedOn w:val="ab"/>
    <w:rPr>
      <w:rFonts w:ascii="宋体" w:eastAsia="宋体" w:hAnsi="宋体" w:cs="Courier New"/>
      <w:sz w:val="32"/>
      <w:szCs w:val="32"/>
    </w:rPr>
  </w:style>
  <w:style w:type="paragraph" w:customStyle="1" w:styleId="CharCharCharCharCharCharCharCharCharCharCharCharChar3">
    <w:name w:val="Char Char Char Char Char Char Char Char Char Char Char Char Char3"/>
    <w:basedOn w:val="ab"/>
    <w:pPr>
      <w:adjustRightInd w:val="0"/>
      <w:snapToGrid w:val="0"/>
      <w:spacing w:line="360" w:lineRule="auto"/>
      <w:ind w:firstLineChars="200" w:firstLine="200"/>
      <w:jc w:val="left"/>
      <w:textAlignment w:val="baseline"/>
    </w:pPr>
    <w:rPr>
      <w:rFonts w:ascii="Times New Roman" w:eastAsia="仿宋_GB2312" w:hAnsi="Times New Roman" w:cs="Times New Roman"/>
      <w:kern w:val="0"/>
      <w:sz w:val="24"/>
      <w:szCs w:val="20"/>
    </w:rPr>
  </w:style>
  <w:style w:type="paragraph" w:customStyle="1" w:styleId="7c">
    <w:name w:val="正文7"/>
    <w:basedOn w:val="ab"/>
    <w:pPr>
      <w:widowControl/>
      <w:spacing w:before="120" w:after="120" w:line="480" w:lineRule="exact"/>
      <w:ind w:firstLineChars="200" w:firstLine="200"/>
    </w:pPr>
    <w:rPr>
      <w:rFonts w:ascii="Times New Roman" w:eastAsia="宋体" w:hAnsi="Times New Roman" w:cs="Times New Roman"/>
      <w:sz w:val="24"/>
      <w:szCs w:val="24"/>
    </w:rPr>
  </w:style>
  <w:style w:type="paragraph" w:customStyle="1" w:styleId="CharCharCharChar1CharCharChar2">
    <w:name w:val="Char Char Char Char1 Char Char Char2"/>
    <w:basedOn w:val="ab"/>
    <w:rPr>
      <w:rFonts w:ascii="宋体" w:eastAsia="宋体" w:hAnsi="PMingLiU" w:cs="Times New Roman"/>
      <w:sz w:val="24"/>
      <w:szCs w:val="24"/>
    </w:rPr>
  </w:style>
  <w:style w:type="paragraph" w:customStyle="1" w:styleId="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3"/>
    <w:basedOn w:val="ab"/>
    <w:rPr>
      <w:rFonts w:ascii="Times New Roman" w:eastAsia="宋体" w:hAnsi="Times New Roman" w:cs="Times New Roman"/>
      <w:sz w:val="24"/>
      <w:szCs w:val="24"/>
    </w:rPr>
  </w:style>
  <w:style w:type="paragraph" w:customStyle="1" w:styleId="CharChar1Char3">
    <w:name w:val="Char Char1 Char3"/>
    <w:basedOn w:val="ab"/>
    <w:rPr>
      <w:rFonts w:ascii="Times New Roman" w:eastAsia="Times New Roman" w:hAnsi="Times New Roman" w:cs="Times New Roman"/>
      <w:kern w:val="0"/>
      <w:szCs w:val="24"/>
    </w:rPr>
  </w:style>
  <w:style w:type="paragraph" w:customStyle="1" w:styleId="CharCharCharCharCharChar1CharCharCharCharCharCharChar3">
    <w:name w:val="Char Char Char Char Char Char1 Char Char Char Char Char Char Char3"/>
    <w:basedOn w:val="ab"/>
    <w:rPr>
      <w:rFonts w:ascii="Times New Roman" w:eastAsia="宋体" w:hAnsi="Times New Roman" w:cs="Times New Roman"/>
      <w:szCs w:val="24"/>
    </w:rPr>
  </w:style>
  <w:style w:type="paragraph" w:customStyle="1" w:styleId="7d">
    <w:name w:val="正文首行缩进7"/>
    <w:basedOn w:val="afd"/>
    <w:pPr>
      <w:spacing w:after="120" w:line="240" w:lineRule="auto"/>
      <w:ind w:firstLine="420"/>
    </w:pPr>
    <w:rPr>
      <w:rFonts w:hAnsi="宋体" w:cs="Times New Roman" w:hint="eastAsia"/>
      <w:color w:val="auto"/>
      <w:sz w:val="21"/>
      <w:szCs w:val="24"/>
      <w:u w:color="FFFFFF"/>
    </w:rPr>
  </w:style>
  <w:style w:type="paragraph" w:customStyle="1" w:styleId="4ffa">
    <w:name w:val="正文文本4"/>
    <w:basedOn w:val="ab"/>
    <w:pPr>
      <w:spacing w:after="120"/>
    </w:pPr>
    <w:rPr>
      <w:rFonts w:ascii="宋体" w:eastAsia="宋体" w:hAnsi="宋体" w:cs="Times New Roman" w:hint="eastAsia"/>
      <w:szCs w:val="24"/>
      <w:u w:color="FFFFFF"/>
    </w:rPr>
  </w:style>
  <w:style w:type="paragraph" w:customStyle="1" w:styleId="Char162">
    <w:name w:val="Char162"/>
    <w:basedOn w:val="ab"/>
    <w:next w:val="ab"/>
    <w:semiHidden/>
    <w:pPr>
      <w:ind w:firstLineChars="200" w:firstLine="200"/>
    </w:pPr>
    <w:rPr>
      <w:rFonts w:ascii="宋体" w:eastAsia="宋体" w:hAnsi="宋体" w:cs="宋体"/>
      <w:sz w:val="24"/>
      <w:szCs w:val="24"/>
      <w:u w:color="FFFFFF"/>
    </w:rPr>
  </w:style>
  <w:style w:type="paragraph" w:customStyle="1" w:styleId="CharCharCharChar14">
    <w:name w:val="Char Char Char Char14"/>
    <w:basedOn w:val="ab"/>
    <w:rPr>
      <w:rFonts w:ascii="Times New Roman" w:eastAsia="宋体" w:hAnsi="Times New Roman" w:cs="Times New Roman"/>
      <w:szCs w:val="24"/>
    </w:rPr>
  </w:style>
  <w:style w:type="paragraph" w:customStyle="1" w:styleId="5fd">
    <w:name w:val="日期5"/>
    <w:basedOn w:val="ab"/>
    <w:next w:val="ab"/>
    <w:pPr>
      <w:tabs>
        <w:tab w:val="left" w:pos="1134"/>
        <w:tab w:val="right" w:pos="7371"/>
      </w:tabs>
      <w:adjustRightInd w:val="0"/>
      <w:spacing w:line="360" w:lineRule="atLeast"/>
      <w:ind w:firstLine="567"/>
      <w:textAlignment w:val="baseline"/>
    </w:pPr>
    <w:rPr>
      <w:rFonts w:ascii="宋体" w:eastAsia="宋体" w:hAnsi="Times New Roman" w:cs="Times New Roman"/>
      <w:kern w:val="0"/>
      <w:sz w:val="28"/>
      <w:szCs w:val="20"/>
    </w:rPr>
  </w:style>
  <w:style w:type="paragraph" w:customStyle="1" w:styleId="CharChar3CharCharCharCharCharChar2">
    <w:name w:val="Char Char3 Char Char Char Char Char Char2"/>
    <w:basedOn w:val="ab"/>
    <w:pPr>
      <w:spacing w:line="360" w:lineRule="auto"/>
      <w:ind w:firstLineChars="200" w:firstLine="200"/>
    </w:pPr>
    <w:rPr>
      <w:rFonts w:ascii="宋体" w:eastAsia="宋体" w:hAnsi="宋体" w:cs="宋体"/>
      <w:sz w:val="24"/>
      <w:szCs w:val="24"/>
    </w:rPr>
  </w:style>
  <w:style w:type="paragraph" w:customStyle="1" w:styleId="CharCharCharChar112">
    <w:name w:val="Char Char Char Char112"/>
    <w:basedOn w:val="ab"/>
    <w:pPr>
      <w:tabs>
        <w:tab w:val="left" w:pos="540"/>
        <w:tab w:val="left" w:pos="780"/>
      </w:tabs>
      <w:ind w:left="256" w:firstLine="284"/>
    </w:pPr>
    <w:rPr>
      <w:rFonts w:ascii="Verdana" w:eastAsia="Times New Roman" w:hAnsi="Verdana" w:cs="Times New Roman"/>
      <w:kern w:val="0"/>
      <w:sz w:val="20"/>
      <w:szCs w:val="20"/>
      <w:lang w:eastAsia="en-US"/>
    </w:rPr>
  </w:style>
  <w:style w:type="paragraph" w:customStyle="1" w:styleId="CharChar1CharCharCharChar3">
    <w:name w:val="Char Char1 Char Char Char Char3"/>
    <w:basedOn w:val="ab"/>
    <w:rPr>
      <w:rFonts w:ascii="宋体" w:eastAsia="宋体" w:hAnsi="宋体" w:cs="宋体"/>
      <w:color w:val="000000"/>
      <w:kern w:val="0"/>
      <w:sz w:val="24"/>
      <w:szCs w:val="24"/>
    </w:rPr>
  </w:style>
  <w:style w:type="paragraph" w:customStyle="1" w:styleId="CharCharCharCharCharCharCharCharCharChar4">
    <w:name w:val="Char Char Char Char Char Char Char Char Char Char4"/>
    <w:basedOn w:val="ab"/>
    <w:rPr>
      <w:rFonts w:ascii="Times New Roman" w:eastAsia="宋体" w:hAnsi="Times New Roman" w:cs="Times New Roman"/>
      <w:szCs w:val="24"/>
    </w:rPr>
  </w:style>
  <w:style w:type="paragraph" w:customStyle="1" w:styleId="Char420">
    <w:name w:val="Char42"/>
    <w:basedOn w:val="ab"/>
    <w:rPr>
      <w:rFonts w:ascii="Times New Roman" w:eastAsia="宋体" w:hAnsi="Times New Roman" w:cs="Times New Roman"/>
      <w:sz w:val="24"/>
      <w:szCs w:val="24"/>
    </w:rPr>
  </w:style>
  <w:style w:type="paragraph" w:customStyle="1" w:styleId="Char1CharCharCharCharCharCharCharCharChar2">
    <w:name w:val="Char1 Char Char Char Char Char Char Char Char Char2"/>
    <w:basedOn w:val="ab"/>
    <w:rPr>
      <w:rFonts w:ascii="Times New Roman" w:eastAsia="宋体" w:hAnsi="Times New Roman" w:cs="Times New Roman"/>
      <w:szCs w:val="24"/>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b"/>
    <w:pPr>
      <w:spacing w:line="360" w:lineRule="auto"/>
      <w:ind w:firstLineChars="200" w:firstLine="200"/>
    </w:pPr>
    <w:rPr>
      <w:rFonts w:ascii="宋体" w:eastAsia="宋体" w:hAnsi="宋体" w:cs="宋体"/>
      <w:sz w:val="24"/>
      <w:szCs w:val="24"/>
    </w:rPr>
  </w:style>
  <w:style w:type="paragraph" w:customStyle="1" w:styleId="CharCharChar121">
    <w:name w:val="Char Char Char121"/>
    <w:basedOn w:val="ab"/>
    <w:rPr>
      <w:rFonts w:ascii="Times New Roman" w:eastAsia="宋体" w:hAnsi="Times New Roman" w:cs="Times New Roman"/>
      <w:szCs w:val="24"/>
    </w:rPr>
  </w:style>
  <w:style w:type="paragraph" w:customStyle="1" w:styleId="33c">
    <w:name w:val="标题 33"/>
    <w:basedOn w:val="ab"/>
    <w:next w:val="ab"/>
    <w:pPr>
      <w:keepNext/>
      <w:keepLines/>
      <w:spacing w:before="260" w:after="260" w:line="415" w:lineRule="auto"/>
      <w:outlineLvl w:val="2"/>
    </w:pPr>
    <w:rPr>
      <w:rFonts w:ascii="宋体" w:eastAsia="宋体" w:hAnsi="宋体" w:cs="Times New Roman" w:hint="eastAsia"/>
      <w:b/>
      <w:sz w:val="32"/>
      <w:szCs w:val="24"/>
      <w:u w:color="FFFFFF"/>
    </w:rPr>
  </w:style>
  <w:style w:type="paragraph" w:customStyle="1" w:styleId="534">
    <w:name w:val="标题 53"/>
    <w:basedOn w:val="ab"/>
    <w:next w:val="ab"/>
    <w:pPr>
      <w:keepNext/>
      <w:keepLines/>
      <w:spacing w:before="280" w:after="290" w:line="374" w:lineRule="auto"/>
      <w:outlineLvl w:val="4"/>
    </w:pPr>
    <w:rPr>
      <w:rFonts w:ascii="宋体" w:eastAsia="宋体" w:hAnsi="宋体" w:cs="Times New Roman" w:hint="eastAsia"/>
      <w:b/>
      <w:sz w:val="24"/>
      <w:szCs w:val="24"/>
      <w:u w:color="FFFFFF"/>
    </w:rPr>
  </w:style>
  <w:style w:type="paragraph" w:customStyle="1" w:styleId="5fe">
    <w:name w:val="页眉5"/>
    <w:basedOn w:val="ab"/>
    <w:pPr>
      <w:pBdr>
        <w:bottom w:val="single" w:sz="6" w:space="1" w:color="auto"/>
      </w:pBdr>
      <w:tabs>
        <w:tab w:val="center" w:pos="4153"/>
        <w:tab w:val="right" w:pos="8306"/>
      </w:tabs>
      <w:snapToGrid w:val="0"/>
      <w:jc w:val="center"/>
    </w:pPr>
    <w:rPr>
      <w:rFonts w:ascii="宋体" w:eastAsia="宋体" w:hAnsi="宋体" w:cs="Times New Roman" w:hint="eastAsia"/>
      <w:sz w:val="18"/>
      <w:szCs w:val="24"/>
      <w:u w:color="FFFFFF"/>
    </w:rPr>
  </w:style>
  <w:style w:type="paragraph" w:customStyle="1" w:styleId="435">
    <w:name w:val="标题 43"/>
    <w:basedOn w:val="ab"/>
    <w:next w:val="ab"/>
    <w:pPr>
      <w:keepNext/>
      <w:keepLines/>
      <w:spacing w:before="280" w:after="290" w:line="374" w:lineRule="auto"/>
      <w:outlineLvl w:val="3"/>
    </w:pPr>
    <w:rPr>
      <w:rFonts w:ascii="Arial" w:eastAsia="黑体" w:hAnsi="Arial" w:cs="Times New Roman" w:hint="eastAsia"/>
      <w:b/>
      <w:color w:val="000000"/>
      <w:sz w:val="24"/>
      <w:szCs w:val="24"/>
      <w:u w:color="FFFFFF"/>
    </w:rPr>
  </w:style>
  <w:style w:type="paragraph" w:customStyle="1" w:styleId="Char4CharCharCharCharCharCharCharCharCharCharCharCharCharCharCharCharChar1CharCharCharCharCharChar1CharCharCharCharCharCharCharCharCharCharCharCharChar2">
    <w:name w:val="Char4 Char Char Char Char Char Char Char Char Char Char Char Char Char Char Char Char Char1 Char Char Char Char Char Char1 Char Char Char Char Char Char Char Char Char Char Char Char Char2"/>
    <w:basedOn w:val="ab"/>
    <w:pPr>
      <w:spacing w:line="240" w:lineRule="exact"/>
      <w:ind w:firstLineChars="200" w:firstLine="200"/>
    </w:pPr>
    <w:rPr>
      <w:rFonts w:ascii="Times New Roman" w:eastAsia="宋体" w:hAnsi="Times New Roman" w:cs="Times New Roman"/>
      <w:sz w:val="28"/>
      <w:szCs w:val="28"/>
    </w:rPr>
  </w:style>
  <w:style w:type="paragraph" w:customStyle="1" w:styleId="CharCharCharCharCharCharCharCharCharCharCharCharCharCharCharCharCharCharChar3">
    <w:name w:val="Char Char Char Char Char Char Char Char Char Char Char Char Char Char Char Char Char Char Char3"/>
    <w:basedOn w:val="ab"/>
    <w:rPr>
      <w:rFonts w:ascii="Times New Roman" w:eastAsia="宋体" w:hAnsi="Times New Roman" w:cs="Times New Roman"/>
      <w:szCs w:val="24"/>
    </w:rPr>
  </w:style>
  <w:style w:type="paragraph" w:customStyle="1" w:styleId="CharCharCharCharCharCharCharCharChar1Char3">
    <w:name w:val="Char Char Char Char Char Char Char Char Char1 Char3"/>
    <w:basedOn w:val="ab"/>
    <w:rPr>
      <w:rFonts w:ascii="黑体" w:eastAsia="黑体" w:hAnsi="黑体" w:cs="Times New Roman"/>
      <w:b/>
      <w:spacing w:val="10"/>
      <w:sz w:val="28"/>
      <w:szCs w:val="20"/>
    </w:rPr>
  </w:style>
  <w:style w:type="paragraph" w:customStyle="1" w:styleId="CharCharCharCharCharCharCharCharCharCharCharCharCharCharCharChar3">
    <w:name w:val="Char Char Char Char Char Char Char Char Char Char Char Char Char Char Char Char3"/>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CharCharCharCharCharCharCharCharChar1CharCharCharCharCharCharCharCharChar1CharCharChar2Char2">
    <w:name w:val="Char Char Char Char Char Char Char Char Char Char Char Char Char Char Char Char Char Char Char Char Char Char Char Char1 Char Char Char Char Char Char Char Char Char1 Char Char Char2 Char2"/>
    <w:basedOn w:val="ab"/>
    <w:rPr>
      <w:rFonts w:ascii="Times New Roman" w:eastAsia="宋体" w:hAnsi="Times New Roman" w:cs="Times New Roman"/>
      <w:szCs w:val="24"/>
    </w:rPr>
  </w:style>
  <w:style w:type="paragraph" w:customStyle="1" w:styleId="CharCharChar1Char3">
    <w:name w:val="Char Char Char1 Char3"/>
    <w:basedOn w:val="ab"/>
    <w:pPr>
      <w:spacing w:line="360" w:lineRule="auto"/>
      <w:ind w:firstLineChars="200" w:firstLine="200"/>
    </w:pPr>
    <w:rPr>
      <w:rFonts w:ascii="Times New Roman" w:eastAsia="宋体" w:hAnsi="Times New Roman" w:cs="Times New Roman"/>
      <w:szCs w:val="20"/>
    </w:rPr>
  </w:style>
  <w:style w:type="paragraph" w:customStyle="1" w:styleId="Char1CharCharCharCharCharCharCharCharCharCharCharCharCharCharChar3">
    <w:name w:val="Char1 Char Char Char Char Char Char Char Char Char Char Char Char Char Char Char3"/>
    <w:basedOn w:val="ab"/>
    <w:rPr>
      <w:rFonts w:ascii="Times New Roman" w:eastAsia="宋体" w:hAnsi="Times New Roman" w:cs="Times New Roman"/>
      <w:szCs w:val="20"/>
    </w:rPr>
  </w:style>
  <w:style w:type="paragraph" w:customStyle="1" w:styleId="6f0">
    <w:name w:val="列出段落6"/>
    <w:basedOn w:val="ab"/>
    <w:qFormat/>
    <w:pPr>
      <w:ind w:firstLineChars="200" w:firstLine="420"/>
    </w:pPr>
    <w:rPr>
      <w:rFonts w:ascii="Calibri" w:eastAsia="宋体" w:hAnsi="Calibri" w:cs="Times New Roman"/>
      <w:szCs w:val="20"/>
    </w:rPr>
  </w:style>
  <w:style w:type="paragraph" w:customStyle="1" w:styleId="Char1CharCharCharCharCharChar2">
    <w:name w:val="Char1 Char Char Char Char Char Char2"/>
    <w:basedOn w:val="ab"/>
    <w:rPr>
      <w:rFonts w:ascii="Times New Roman" w:eastAsia="宋体" w:hAnsi="Times New Roman" w:cs="Times New Roman"/>
      <w:sz w:val="24"/>
      <w:szCs w:val="24"/>
    </w:rPr>
  </w:style>
  <w:style w:type="paragraph" w:customStyle="1" w:styleId="CharChar4CharCharCharCharCharCharCharCharCharCharCharCharCharCharCharChar2">
    <w:name w:val="Char Char4 Char Char Char Char Char Char Char Char Char Char Char Char Char Char Char Char2"/>
    <w:basedOn w:val="ab"/>
    <w:pPr>
      <w:widowControl/>
      <w:spacing w:line="360" w:lineRule="auto"/>
      <w:ind w:firstLineChars="200" w:firstLine="200"/>
      <w:jc w:val="left"/>
    </w:pPr>
    <w:rPr>
      <w:rFonts w:ascii="宋体" w:eastAsia="宋体" w:hAnsi="宋体" w:cs="宋体"/>
      <w:sz w:val="24"/>
      <w:szCs w:val="24"/>
    </w:rPr>
  </w:style>
  <w:style w:type="paragraph" w:customStyle="1" w:styleId="352">
    <w:name w:val="正文文本缩进 35"/>
    <w:basedOn w:val="ab"/>
    <w:pPr>
      <w:adjustRightInd w:val="0"/>
      <w:spacing w:before="120" w:after="120" w:line="300" w:lineRule="auto"/>
      <w:ind w:firstLine="425"/>
      <w:jc w:val="left"/>
      <w:textAlignment w:val="baseline"/>
    </w:pPr>
    <w:rPr>
      <w:rFonts w:ascii="宋体" w:eastAsia="宋体" w:hAnsi="宋体" w:cs="Times New Roman"/>
      <w:sz w:val="24"/>
      <w:szCs w:val="24"/>
      <w:u w:color="FFFFFF"/>
    </w:rPr>
  </w:style>
  <w:style w:type="paragraph" w:customStyle="1" w:styleId="3fff2">
    <w:name w:val="文本块3"/>
    <w:basedOn w:val="ab"/>
    <w:pPr>
      <w:adjustRightInd w:val="0"/>
      <w:ind w:left="420" w:right="-1774"/>
      <w:textAlignment w:val="baseline"/>
    </w:pPr>
    <w:rPr>
      <w:rFonts w:ascii="宋体" w:eastAsia="宋体" w:hAnsi="宋体" w:cs="Times New Roman"/>
      <w:szCs w:val="24"/>
      <w:u w:color="FFFFFF"/>
    </w:rPr>
  </w:style>
  <w:style w:type="paragraph" w:customStyle="1" w:styleId="3fff3">
    <w:name w:val="(文字) (文字)3"/>
    <w:basedOn w:val="ab"/>
    <w:link w:val="Char1ff5"/>
    <w:rPr>
      <w:rFonts w:ascii="Times New Roman" w:eastAsia="宋体" w:hAnsi="Times New Roman" w:cs="Times New Roman"/>
      <w:szCs w:val="24"/>
    </w:rPr>
  </w:style>
  <w:style w:type="paragraph" w:customStyle="1" w:styleId="CharCharChar1CharCharCharChar3">
    <w:name w:val="Char Char Char1 Char Char Char Char3"/>
    <w:basedOn w:val="ab"/>
    <w:next w:val="ab"/>
    <w:semiHidden/>
    <w:pPr>
      <w:spacing w:line="360" w:lineRule="auto"/>
      <w:ind w:firstLineChars="200" w:firstLine="200"/>
    </w:pPr>
    <w:rPr>
      <w:rFonts w:ascii="宋体" w:eastAsia="汉鼎简书宋" w:hAnsi="宋体" w:cs="宋体"/>
      <w:sz w:val="24"/>
      <w:szCs w:val="24"/>
    </w:rPr>
  </w:style>
  <w:style w:type="paragraph" w:customStyle="1" w:styleId="Char1CharCharCharCharCharCharCharCharChar1CharCharCharCharCharChar3">
    <w:name w:val="Char1 Char Char Char Char Char Char Char Char Char1 Char Char Char Char Char Char3"/>
    <w:basedOn w:val="ab"/>
    <w:pPr>
      <w:widowControl/>
      <w:spacing w:before="100" w:beforeAutospacing="1" w:after="100" w:afterAutospacing="1"/>
      <w:ind w:firstLineChars="200" w:firstLine="200"/>
      <w:jc w:val="left"/>
    </w:pPr>
    <w:rPr>
      <w:rFonts w:ascii="Verdana" w:eastAsia="仿宋_GB2312" w:hAnsi="Verdana" w:cs="Times New Roman"/>
      <w:kern w:val="0"/>
      <w:sz w:val="20"/>
      <w:szCs w:val="21"/>
      <w:lang w:eastAsia="en-US"/>
    </w:rPr>
  </w:style>
  <w:style w:type="paragraph" w:customStyle="1" w:styleId="13f2">
    <w:name w:val="(文字) (文字)13"/>
    <w:basedOn w:val="ab"/>
    <w:rPr>
      <w:rFonts w:ascii="Times New Roman" w:eastAsia="宋体" w:hAnsi="Times New Roman" w:cs="Times New Roman"/>
      <w:szCs w:val="24"/>
    </w:rPr>
  </w:style>
  <w:style w:type="paragraph" w:customStyle="1" w:styleId="CharCharCharCharCharCharCharCharChar1CharCharCharChar3">
    <w:name w:val="Char Char Char Char Char Char Char Char Char1 Char Char Char Char3"/>
    <w:basedOn w:val="ab"/>
    <w:rPr>
      <w:rFonts w:ascii="Times New Roman" w:eastAsia="宋体" w:hAnsi="Times New Roman" w:cs="Times New Roman"/>
      <w:szCs w:val="20"/>
    </w:rPr>
  </w:style>
  <w:style w:type="paragraph" w:customStyle="1" w:styleId="TOC2">
    <w:name w:val="TOC 标题2"/>
    <w:basedOn w:val="1"/>
    <w:next w:val="ab"/>
    <w:qFormat/>
    <w:pPr>
      <w:keepLines/>
      <w:widowControl/>
      <w:tabs>
        <w:tab w:val="left" w:pos="432"/>
      </w:tabs>
      <w:spacing w:before="480" w:line="276" w:lineRule="auto"/>
      <w:ind w:left="432" w:hanging="432"/>
      <w:jc w:val="left"/>
      <w:outlineLvl w:val="9"/>
    </w:pPr>
    <w:rPr>
      <w:rFonts w:ascii="Cambria" w:hAnsi="Cambria"/>
      <w:color w:val="365F91"/>
      <w:kern w:val="0"/>
      <w:sz w:val="28"/>
      <w:szCs w:val="28"/>
      <w:lang w:val="zh-CN"/>
    </w:rPr>
  </w:style>
  <w:style w:type="paragraph" w:customStyle="1" w:styleId="2fffff9">
    <w:name w:val="修订2"/>
    <w:hidden/>
    <w:semiHidden/>
    <w:rPr>
      <w:rFonts w:ascii="Times New Roman" w:eastAsia="宋体" w:hAnsi="Times New Roman" w:cs="Times New Roman"/>
      <w:kern w:val="2"/>
      <w:sz w:val="21"/>
    </w:rPr>
  </w:style>
  <w:style w:type="paragraph" w:customStyle="1" w:styleId="CharChar3CharChar4">
    <w:name w:val="Char Char3 Char Char4"/>
    <w:basedOn w:val="ab"/>
    <w:pPr>
      <w:spacing w:line="360" w:lineRule="auto"/>
      <w:ind w:firstLineChars="200" w:firstLine="200"/>
    </w:pPr>
    <w:rPr>
      <w:rFonts w:ascii="宋体" w:eastAsia="宋体" w:hAnsi="宋体" w:cs="宋体"/>
      <w:sz w:val="24"/>
      <w:szCs w:val="24"/>
    </w:rPr>
  </w:style>
  <w:style w:type="paragraph" w:customStyle="1" w:styleId="CharChar20CharChar3">
    <w:name w:val="Char Char20 Char Char3"/>
    <w:basedOn w:val="ab"/>
    <w:rPr>
      <w:rFonts w:ascii="Times New Roman" w:eastAsia="宋体" w:hAnsi="Times New Roman" w:cs="Times New Roman"/>
      <w:szCs w:val="21"/>
    </w:rPr>
  </w:style>
  <w:style w:type="character" w:customStyle="1" w:styleId="CharChar63">
    <w:name w:val="Char Char63"/>
    <w:rPr>
      <w:rFonts w:ascii="宋体" w:eastAsia="宋体" w:hAnsi="Courier New" w:cs="Courier New"/>
      <w:kern w:val="2"/>
      <w:sz w:val="21"/>
      <w:szCs w:val="21"/>
      <w:lang w:val="en-US" w:eastAsia="zh-CN" w:bidi="ar-SA"/>
    </w:rPr>
  </w:style>
  <w:style w:type="character" w:customStyle="1" w:styleId="CharChar47">
    <w:name w:val="Char Char47"/>
    <w:rPr>
      <w:rFonts w:ascii="宋体" w:eastAsia="宋体" w:hAnsi="宋体" w:cs="宋体"/>
      <w:sz w:val="24"/>
      <w:szCs w:val="24"/>
      <w:lang w:val="en-US" w:eastAsia="zh-CN" w:bidi="ar-SA"/>
    </w:rPr>
  </w:style>
  <w:style w:type="paragraph" w:customStyle="1" w:styleId="CharChar1CharChar3">
    <w:name w:val="Char Char1 Char Char3"/>
    <w:basedOn w:val="ab"/>
    <w:next w:val="ab"/>
    <w:pPr>
      <w:ind w:firstLineChars="200" w:firstLine="200"/>
    </w:pPr>
    <w:rPr>
      <w:rFonts w:ascii="宋体" w:eastAsia="宋体" w:hAnsi="宋体" w:cs="宋体"/>
      <w:sz w:val="24"/>
      <w:szCs w:val="24"/>
    </w:rPr>
  </w:style>
  <w:style w:type="paragraph" w:customStyle="1" w:styleId="CharChar33">
    <w:name w:val="Char Char33"/>
    <w:basedOn w:val="ab"/>
    <w:pPr>
      <w:spacing w:line="360" w:lineRule="auto"/>
      <w:ind w:firstLineChars="200" w:firstLine="200"/>
    </w:pPr>
    <w:rPr>
      <w:rFonts w:ascii="Times New Roman" w:eastAsia="宋体" w:hAnsi="Times New Roman" w:cs="Times New Roman"/>
      <w:sz w:val="24"/>
      <w:szCs w:val="20"/>
    </w:rPr>
  </w:style>
  <w:style w:type="paragraph" w:customStyle="1" w:styleId="CharChar4CharChar5">
    <w:name w:val="Char Char4 Char Char5"/>
    <w:basedOn w:val="ab"/>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203">
    <w:name w:val="Char Char203"/>
    <w:rPr>
      <w:rFonts w:ascii="Arial" w:eastAsia="宋体" w:hAnsi="Arial" w:cs="Arial"/>
      <w:sz w:val="21"/>
      <w:szCs w:val="21"/>
      <w:lang w:val="en-US" w:eastAsia="zh-CN" w:bidi="ar-SA"/>
    </w:rPr>
  </w:style>
  <w:style w:type="paragraph" w:customStyle="1" w:styleId="CharChar4CharCharCharChar3">
    <w:name w:val="Char Char4 Char Char Char Char3"/>
    <w:basedOn w:val="ab"/>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233">
    <w:name w:val="Char Char233"/>
    <w:rPr>
      <w:rFonts w:ascii="宋体" w:eastAsia="宋体" w:hAnsi="Courier New" w:cs="Courier New"/>
      <w:kern w:val="2"/>
      <w:sz w:val="21"/>
      <w:szCs w:val="21"/>
      <w:lang w:val="en-US" w:eastAsia="zh-CN" w:bidi="ar-SA"/>
    </w:rPr>
  </w:style>
  <w:style w:type="paragraph" w:customStyle="1" w:styleId="CharChar24CharChar3">
    <w:name w:val="Char Char24 Char Char3"/>
    <w:basedOn w:val="ab"/>
    <w:pPr>
      <w:spacing w:line="360" w:lineRule="auto"/>
      <w:ind w:firstLineChars="200" w:firstLine="200"/>
    </w:pPr>
    <w:rPr>
      <w:rFonts w:ascii="宋体" w:eastAsia="宋体" w:hAnsi="宋体" w:cs="宋体"/>
      <w:sz w:val="24"/>
      <w:szCs w:val="24"/>
    </w:rPr>
  </w:style>
  <w:style w:type="paragraph" w:customStyle="1" w:styleId="344">
    <w:name w:val="列表 34"/>
    <w:basedOn w:val="ab"/>
    <w:pPr>
      <w:ind w:leftChars="400" w:left="100" w:hangingChars="200" w:hanging="200"/>
    </w:pPr>
    <w:rPr>
      <w:rFonts w:ascii="Times New Roman" w:eastAsia="仿宋_GB2312" w:hAnsi="Times New Roman" w:cs="Times New Roman"/>
      <w:snapToGrid w:val="0"/>
      <w:color w:val="000000"/>
      <w:kern w:val="0"/>
      <w:sz w:val="28"/>
      <w:szCs w:val="32"/>
    </w:rPr>
  </w:style>
  <w:style w:type="paragraph" w:customStyle="1" w:styleId="CharChar13CharChar2">
    <w:name w:val="Char Char13 Char Char2"/>
    <w:basedOn w:val="ab"/>
    <w:rPr>
      <w:rFonts w:ascii="Times New Roman" w:eastAsia="宋体" w:hAnsi="Times New Roman" w:cs="Times New Roman"/>
      <w:szCs w:val="21"/>
    </w:rPr>
  </w:style>
  <w:style w:type="character" w:customStyle="1" w:styleId="2fffffa">
    <w:name w:val="不明显参考2"/>
    <w:qFormat/>
    <w:rPr>
      <w:smallCaps/>
    </w:rPr>
  </w:style>
  <w:style w:type="character" w:customStyle="1" w:styleId="2fffffb">
    <w:name w:val="书籍标题2"/>
    <w:qFormat/>
    <w:rPr>
      <w:i/>
      <w:iCs/>
      <w:smallCaps/>
      <w:spacing w:val="5"/>
    </w:rPr>
  </w:style>
  <w:style w:type="character" w:customStyle="1" w:styleId="3fff4">
    <w:name w:val="占位符文本3"/>
    <w:semiHidden/>
    <w:qFormat/>
    <w:rPr>
      <w:color w:val="808080"/>
    </w:rPr>
  </w:style>
  <w:style w:type="character" w:customStyle="1" w:styleId="html-attribute-name">
    <w:name w:val="html-attribute-name"/>
    <w:basedOn w:val="ac"/>
    <w:qFormat/>
  </w:style>
  <w:style w:type="character" w:customStyle="1" w:styleId="CharChar412">
    <w:name w:val="Char Char412"/>
    <w:rPr>
      <w:rFonts w:eastAsia="华文仿宋"/>
      <w:bCs/>
      <w:kern w:val="2"/>
      <w:sz w:val="28"/>
      <w:szCs w:val="24"/>
      <w:lang w:val="en-US" w:eastAsia="zh-CN" w:bidi="ar-SA"/>
    </w:rPr>
  </w:style>
  <w:style w:type="character" w:customStyle="1" w:styleId="html-tag">
    <w:name w:val="html-tag"/>
    <w:basedOn w:val="ac"/>
    <w:qFormat/>
  </w:style>
  <w:style w:type="character" w:customStyle="1" w:styleId="2fffffc">
    <w:name w:val="明显参考2"/>
    <w:qFormat/>
    <w:rPr>
      <w:b/>
      <w:bCs/>
      <w:smallCaps/>
    </w:rPr>
  </w:style>
  <w:style w:type="character" w:customStyle="1" w:styleId="1ffffffd">
    <w:name w:val="已访问的超链接1"/>
    <w:qFormat/>
    <w:rPr>
      <w:rFonts w:hint="default"/>
      <w:color w:val="800080"/>
      <w:u w:val="single"/>
    </w:rPr>
  </w:style>
  <w:style w:type="character" w:customStyle="1" w:styleId="CharChar451">
    <w:name w:val="Char Char451"/>
    <w:rPr>
      <w:rFonts w:eastAsia="宋体"/>
      <w:kern w:val="2"/>
      <w:sz w:val="21"/>
      <w:szCs w:val="24"/>
      <w:lang w:val="en-US" w:eastAsia="zh-CN" w:bidi="ar-SA"/>
    </w:rPr>
  </w:style>
  <w:style w:type="character" w:customStyle="1" w:styleId="Char3f1">
    <w:name w:val="页眉 Char3"/>
    <w:aliases w:val="页眉1 Char1,页眉2 Char1,页眉（原始） Char1,无页眉 Char1,页眉zxl Char1,g Char1,页角 Char1,页眉11 Char1,页眉12 Char1,页眉13 Char1,页眉14 Char1,页眉15 Char1,页眉16 Char1,页眉111 Char1,页眉121 Char1,页眉131 Char1,页眉141 Char1,h21 Char1,页眉151 Char1,页眉17 Char1,页眉18 Char1,h5 Char1"/>
    <w:rPr>
      <w:rFonts w:eastAsia="宋体"/>
      <w:kern w:val="2"/>
      <w:sz w:val="18"/>
      <w:lang w:val="en-US" w:eastAsia="zh-CN" w:bidi="ar-SA"/>
    </w:rPr>
  </w:style>
  <w:style w:type="character" w:customStyle="1" w:styleId="CharChar461">
    <w:name w:val="Char Char461"/>
    <w:rPr>
      <w:rFonts w:eastAsia="宋体"/>
      <w:kern w:val="2"/>
      <w:sz w:val="28"/>
      <w:lang w:val="en-US" w:eastAsia="zh-CN" w:bidi="ar-SA"/>
    </w:rPr>
  </w:style>
  <w:style w:type="character" w:customStyle="1" w:styleId="z-Char0">
    <w:name w:val="z-窗体底端 Char"/>
    <w:link w:val="z-11"/>
    <w:qFormat/>
    <w:rPr>
      <w:rFonts w:ascii="宋体" w:eastAsia="宋体" w:hAnsi="Courier New" w:cs="Courier New"/>
      <w:kern w:val="2"/>
      <w:sz w:val="21"/>
      <w:szCs w:val="21"/>
    </w:rPr>
  </w:style>
  <w:style w:type="character" w:customStyle="1" w:styleId="Char2fb">
    <w:name w:val="明显引用 Char2"/>
    <w:rPr>
      <w:b/>
      <w:bCs/>
      <w:i/>
      <w:iCs/>
      <w:color w:val="4F81BD"/>
    </w:rPr>
  </w:style>
  <w:style w:type="paragraph" w:styleId="afffffffffffffffffffffffffffff0">
    <w:name w:val="Quote"/>
    <w:basedOn w:val="ab"/>
    <w:next w:val="ab"/>
    <w:qFormat/>
    <w:pPr>
      <w:widowControl/>
      <w:spacing w:line="360" w:lineRule="auto"/>
      <w:jc w:val="left"/>
    </w:pPr>
    <w:rPr>
      <w:rFonts w:ascii="Calibri" w:eastAsia="宋体" w:hAnsi="Calibri" w:cs="Times New Roman"/>
      <w:i/>
      <w:iCs/>
      <w:kern w:val="0"/>
      <w:sz w:val="20"/>
      <w:szCs w:val="21"/>
    </w:rPr>
  </w:style>
  <w:style w:type="character" w:customStyle="1" w:styleId="Char2fc">
    <w:name w:val="引用 Char2"/>
    <w:basedOn w:val="ac"/>
    <w:rPr>
      <w:i/>
      <w:iCs/>
      <w:color w:val="000000" w:themeColor="text1"/>
      <w:kern w:val="2"/>
      <w:sz w:val="21"/>
      <w:szCs w:val="22"/>
    </w:rPr>
  </w:style>
  <w:style w:type="character" w:customStyle="1" w:styleId="Char53">
    <w:name w:val="批注文字 Char5"/>
    <w:rPr>
      <w:rFonts w:ascii="宋体" w:eastAsia="宋体" w:hAnsi="宋体"/>
      <w:kern w:val="2"/>
      <w:sz w:val="24"/>
      <w:lang w:val="en-US" w:eastAsia="zh-CN" w:bidi="ar-SA"/>
    </w:rPr>
  </w:style>
  <w:style w:type="character" w:customStyle="1" w:styleId="2fffffd">
    <w:name w:val="不明显强调2"/>
    <w:qFormat/>
    <w:rPr>
      <w:i/>
      <w:iCs/>
    </w:rPr>
  </w:style>
  <w:style w:type="character" w:customStyle="1" w:styleId="CharChar391">
    <w:name w:val="Char Char391"/>
    <w:rPr>
      <w:rFonts w:ascii="宋体" w:eastAsia="宋体" w:hAnsi="宋体"/>
      <w:kern w:val="2"/>
      <w:sz w:val="18"/>
      <w:szCs w:val="18"/>
      <w:u w:color="FFFFFF"/>
      <w:lang w:val="en-US" w:eastAsia="zh-CN" w:bidi="ar-SA"/>
    </w:rPr>
  </w:style>
  <w:style w:type="character" w:customStyle="1" w:styleId="2fffffe">
    <w:name w:val="明显强调2"/>
    <w:qFormat/>
    <w:rPr>
      <w:b/>
      <w:bCs/>
      <w:i/>
      <w:iCs/>
    </w:rPr>
  </w:style>
  <w:style w:type="character" w:customStyle="1" w:styleId="z-Char2">
    <w:name w:val="z-窗体底端 Char2"/>
    <w:semiHidden/>
    <w:qFormat/>
    <w:rPr>
      <w:rFonts w:ascii="Arial" w:hAnsi="Arial" w:cs="Arial"/>
      <w:vanish/>
      <w:sz w:val="16"/>
      <w:szCs w:val="16"/>
    </w:rPr>
  </w:style>
  <w:style w:type="character" w:customStyle="1" w:styleId="CharChar381">
    <w:name w:val="Char Char381"/>
    <w:rPr>
      <w:rFonts w:ascii="宋体" w:hAnsi="宋体"/>
      <w:b/>
      <w:bCs/>
      <w:color w:val="000000"/>
      <w:kern w:val="2"/>
      <w:sz w:val="24"/>
      <w:szCs w:val="18"/>
      <w:u w:color="FFFFFF"/>
    </w:rPr>
  </w:style>
  <w:style w:type="character" w:customStyle="1" w:styleId="Footer-EvenChar4">
    <w:name w:val="Footer-Even Char4"/>
    <w:rPr>
      <w:rFonts w:eastAsia="宋体"/>
      <w:kern w:val="2"/>
      <w:sz w:val="18"/>
      <w:lang w:val="en-US" w:eastAsia="zh-CN" w:bidi="ar-SA"/>
    </w:rPr>
  </w:style>
  <w:style w:type="character" w:customStyle="1" w:styleId="CharChar431">
    <w:name w:val="Char Char431"/>
    <w:rPr>
      <w:b/>
      <w:bCs/>
      <w:kern w:val="2"/>
      <w:sz w:val="32"/>
      <w:szCs w:val="32"/>
    </w:rPr>
  </w:style>
  <w:style w:type="character" w:customStyle="1" w:styleId="Char54">
    <w:name w:val="正文首行缩进 Char5"/>
    <w:basedOn w:val="Char38"/>
    <w:semiHidden/>
    <w:qFormat/>
    <w:rPr>
      <w:kern w:val="2"/>
      <w:sz w:val="21"/>
      <w:szCs w:val="22"/>
    </w:rPr>
  </w:style>
  <w:style w:type="character" w:customStyle="1" w:styleId="html-attribute-value">
    <w:name w:val="html-attribute-value"/>
    <w:basedOn w:val="ac"/>
    <w:qFormat/>
  </w:style>
  <w:style w:type="character" w:customStyle="1" w:styleId="z-Char20">
    <w:name w:val="z-窗体顶端 Char2"/>
    <w:semiHidden/>
    <w:qFormat/>
    <w:rPr>
      <w:rFonts w:ascii="Arial" w:hAnsi="Arial" w:cs="Arial"/>
      <w:vanish/>
      <w:sz w:val="16"/>
      <w:szCs w:val="16"/>
    </w:rPr>
  </w:style>
  <w:style w:type="character" w:customStyle="1" w:styleId="z-Char">
    <w:name w:val="z-窗体顶端 Char"/>
    <w:link w:val="z-10"/>
    <w:qFormat/>
    <w:rPr>
      <w:rFonts w:ascii="Times New Roman" w:eastAsia="宋体" w:hAnsi="Times New Roman" w:cs="Times New Roman"/>
      <w:kern w:val="2"/>
      <w:sz w:val="21"/>
      <w:szCs w:val="24"/>
    </w:rPr>
  </w:style>
  <w:style w:type="character" w:customStyle="1" w:styleId="CharChar421">
    <w:name w:val="Char Char421"/>
    <w:rPr>
      <w:rFonts w:ascii="仿宋_GB2312" w:eastAsia="仿宋_GB2312" w:hAnsi="宋体"/>
      <w:b/>
      <w:smallCaps/>
      <w:spacing w:val="20"/>
      <w:kern w:val="20"/>
      <w:sz w:val="24"/>
      <w:szCs w:val="18"/>
      <w:u w:color="FFFFFF"/>
      <w:lang w:val="en-US" w:eastAsia="zh-CN" w:bidi="ar-SA"/>
    </w:rPr>
  </w:style>
  <w:style w:type="character" w:customStyle="1" w:styleId="Char1ff5">
    <w:name w:val="(文字) (文字) Char1"/>
    <w:basedOn w:val="ac"/>
    <w:link w:val="3fff3"/>
    <w:rPr>
      <w:rFonts w:ascii="Times New Roman" w:eastAsia="宋体" w:hAnsi="Times New Roman" w:cs="Times New Roman"/>
      <w:kern w:val="2"/>
      <w:sz w:val="21"/>
      <w:szCs w:val="24"/>
    </w:rPr>
  </w:style>
  <w:style w:type="character" w:customStyle="1" w:styleId="Char43">
    <w:name w:val="批注文字 Char4"/>
    <w:qFormat/>
    <w:rPr>
      <w:rFonts w:ascii="宋体" w:eastAsia="宋体" w:hAnsi="宋体"/>
      <w:kern w:val="2"/>
      <w:sz w:val="24"/>
      <w:lang w:val="en-US" w:eastAsia="zh-CN" w:bidi="ar-SA"/>
    </w:rPr>
  </w:style>
  <w:style w:type="character" w:customStyle="1" w:styleId="HTMLChar30">
    <w:name w:val="HTML 预设格式 Char3"/>
    <w:semiHidden/>
    <w:qFormat/>
    <w:rPr>
      <w:rFonts w:ascii="Courier New" w:hAnsi="Courier New" w:cs="Courier New"/>
      <w:sz w:val="20"/>
      <w:szCs w:val="20"/>
    </w:rPr>
  </w:style>
  <w:style w:type="character" w:customStyle="1" w:styleId="Char3f2">
    <w:name w:val="页脚 Char3"/>
    <w:semiHidden/>
    <w:qFormat/>
    <w:rPr>
      <w:sz w:val="18"/>
      <w:szCs w:val="18"/>
    </w:rPr>
  </w:style>
  <w:style w:type="paragraph" w:styleId="afffffffffffffffffffffffffffff1">
    <w:name w:val="Intense Quote"/>
    <w:basedOn w:val="ab"/>
    <w:next w:val="ab"/>
    <w:qFormat/>
    <w:pPr>
      <w:widowControl/>
      <w:pBdr>
        <w:top w:val="single" w:sz="4" w:space="10" w:color="auto"/>
        <w:bottom w:val="single" w:sz="4" w:space="10" w:color="auto"/>
      </w:pBdr>
      <w:spacing w:before="240" w:after="240" w:line="300" w:lineRule="auto"/>
      <w:ind w:left="1152" w:right="1152"/>
    </w:pPr>
    <w:rPr>
      <w:rFonts w:ascii="Calibri" w:eastAsia="宋体" w:hAnsi="Calibri" w:cs="Times New Roman"/>
      <w:i/>
      <w:iCs/>
      <w:kern w:val="0"/>
      <w:sz w:val="20"/>
      <w:szCs w:val="21"/>
    </w:rPr>
  </w:style>
  <w:style w:type="character" w:customStyle="1" w:styleId="Char3f3">
    <w:name w:val="明显引用 Char3"/>
    <w:basedOn w:val="ac"/>
    <w:uiPriority w:val="99"/>
    <w:semiHidden/>
    <w:rPr>
      <w:b/>
      <w:bCs/>
      <w:i/>
      <w:iCs/>
      <w:color w:val="4F81BD" w:themeColor="accent1"/>
      <w:kern w:val="2"/>
      <w:sz w:val="21"/>
      <w:szCs w:val="22"/>
    </w:rPr>
  </w:style>
  <w:style w:type="character" w:customStyle="1" w:styleId="CharChar441">
    <w:name w:val="Char Char441"/>
    <w:rPr>
      <w:rFonts w:ascii="Arial Unicode MS" w:eastAsia="Arial Unicode MS" w:hAnsi="Arial Unicode MS" w:cs="Arial Unicode MS"/>
      <w:szCs w:val="24"/>
      <w:u w:color="FFFFFF"/>
      <w:lang w:val="en-US" w:eastAsia="zh-CN" w:bidi="ar-SA"/>
    </w:rPr>
  </w:style>
  <w:style w:type="character" w:customStyle="1" w:styleId="CharChar401">
    <w:name w:val="Char Char401"/>
    <w:rPr>
      <w:rFonts w:ascii="Arial" w:eastAsia="宋体" w:hAnsi="Arial" w:cs="Arial"/>
      <w:b/>
      <w:bCs/>
      <w:kern w:val="2"/>
      <w:sz w:val="32"/>
      <w:szCs w:val="32"/>
      <w:u w:color="FFFFFF"/>
      <w:lang w:val="en-US" w:eastAsia="zh-CN" w:bidi="ar-SA"/>
    </w:rPr>
  </w:style>
  <w:style w:type="character" w:customStyle="1" w:styleId="WebChar2">
    <w:name w:val="普通 (Web) Char2"/>
    <w:rPr>
      <w:rFonts w:ascii="宋体" w:eastAsia="宋体" w:hAnsi="宋体" w:cs="宋体"/>
      <w:sz w:val="24"/>
      <w:szCs w:val="24"/>
      <w:lang w:val="en-US" w:eastAsia="zh-CN" w:bidi="ar-SA"/>
    </w:rPr>
  </w:style>
  <w:style w:type="paragraph" w:customStyle="1" w:styleId="CharChar12CharChar1CharChar11">
    <w:name w:val="Char Char12 Char Char1 Char Char11"/>
    <w:basedOn w:val="ab"/>
    <w:pPr>
      <w:spacing w:line="360" w:lineRule="auto"/>
      <w:ind w:firstLineChars="200" w:firstLine="200"/>
    </w:pPr>
    <w:rPr>
      <w:rFonts w:ascii="宋体" w:eastAsia="宋体" w:hAnsi="宋体" w:cs="宋体"/>
      <w:sz w:val="24"/>
      <w:szCs w:val="24"/>
    </w:rPr>
  </w:style>
  <w:style w:type="paragraph" w:customStyle="1" w:styleId="CharCharChar12">
    <w:name w:val="Char Char Char12"/>
    <w:basedOn w:val="ab"/>
    <w:rPr>
      <w:rFonts w:ascii="Times New Roman" w:eastAsia="宋体" w:hAnsi="Times New Roman" w:cs="Times New Roman"/>
      <w:szCs w:val="24"/>
    </w:rPr>
  </w:style>
  <w:style w:type="paragraph" w:customStyle="1" w:styleId="11fe">
    <w:name w:val="正文缩进11"/>
    <w:basedOn w:val="ab"/>
    <w:pPr>
      <w:spacing w:beforeLines="50" w:afterLines="50"/>
      <w:ind w:firstLineChars="435" w:firstLine="435"/>
    </w:pPr>
    <w:rPr>
      <w:rFonts w:ascii="黑体" w:eastAsia="黑体" w:hAnsi="Times New Roman" w:cs="Times New Roman"/>
      <w:sz w:val="24"/>
      <w:szCs w:val="20"/>
    </w:rPr>
  </w:style>
  <w:style w:type="paragraph" w:customStyle="1" w:styleId="2ffffff">
    <w:name w:val="引用2"/>
    <w:basedOn w:val="ab"/>
    <w:next w:val="ab"/>
    <w:qFormat/>
    <w:pPr>
      <w:widowControl/>
      <w:spacing w:line="360" w:lineRule="auto"/>
      <w:jc w:val="left"/>
    </w:pPr>
    <w:rPr>
      <w:rFonts w:ascii="Calibri" w:eastAsia="宋体" w:hAnsi="Calibri" w:cs="Times New Roman"/>
      <w:i/>
      <w:iCs/>
    </w:rPr>
  </w:style>
  <w:style w:type="paragraph" w:customStyle="1" w:styleId="CharChar37CharChar1CharCharCharChar1">
    <w:name w:val="Char Char37 Char Char1 Char Char Char Char1"/>
    <w:basedOn w:val="ab"/>
    <w:rPr>
      <w:rFonts w:ascii="Times New Roman" w:eastAsia="宋体" w:hAnsi="Times New Roman" w:cs="Times New Roman"/>
      <w:szCs w:val="21"/>
    </w:rPr>
  </w:style>
  <w:style w:type="paragraph" w:customStyle="1" w:styleId="CharChar5CharChar1">
    <w:name w:val="Char Char5 Char Char1"/>
    <w:basedOn w:val="ab"/>
    <w:rPr>
      <w:rFonts w:ascii="Times New Roman" w:eastAsia="宋体" w:hAnsi="Times New Roman" w:cs="Times New Roman"/>
      <w:szCs w:val="21"/>
    </w:rPr>
  </w:style>
  <w:style w:type="paragraph" w:customStyle="1" w:styleId="41b">
    <w:name w:val="正文41"/>
    <w:pPr>
      <w:widowControl w:val="0"/>
      <w:adjustRightInd w:val="0"/>
      <w:spacing w:line="360" w:lineRule="atLeast"/>
      <w:textAlignment w:val="baseline"/>
    </w:pPr>
    <w:rPr>
      <w:rFonts w:ascii="宋体" w:eastAsia="宋体" w:hAnsi="Times New Roman" w:cs="Times New Roman"/>
      <w:sz w:val="34"/>
    </w:rPr>
  </w:style>
  <w:style w:type="paragraph" w:customStyle="1" w:styleId="Char2CharChar1CharCharChar2">
    <w:name w:val="Char2 Char Char1 Char Char Char2"/>
    <w:basedOn w:val="ab"/>
    <w:pPr>
      <w:spacing w:line="360" w:lineRule="auto"/>
      <w:ind w:firstLineChars="200" w:firstLine="200"/>
    </w:pPr>
    <w:rPr>
      <w:rFonts w:ascii="宋体" w:eastAsia="宋体" w:hAnsi="宋体" w:cs="宋体"/>
      <w:sz w:val="24"/>
      <w:szCs w:val="24"/>
    </w:rPr>
  </w:style>
  <w:style w:type="paragraph" w:customStyle="1" w:styleId="CharChar4CharCharCharCharCharCharCharCharCharCharCharCharCharCharCharCharCharChar8">
    <w:name w:val="Char Char4 Char Char Char Char Char Char Char Char Char Char Char Char Char Char Char Char Char Char8"/>
    <w:basedOn w:val="ab"/>
    <w:pPr>
      <w:widowControl/>
      <w:spacing w:line="360" w:lineRule="auto"/>
      <w:ind w:firstLineChars="200" w:firstLine="200"/>
      <w:jc w:val="left"/>
    </w:pPr>
    <w:rPr>
      <w:rFonts w:ascii="宋体" w:eastAsia="宋体" w:hAnsi="宋体" w:cs="宋体"/>
      <w:sz w:val="24"/>
      <w:szCs w:val="24"/>
    </w:rPr>
  </w:style>
  <w:style w:type="paragraph" w:customStyle="1" w:styleId="11ff">
    <w:name w:val="日期11"/>
    <w:basedOn w:val="ab"/>
    <w:next w:val="ab"/>
    <w:pPr>
      <w:adjustRightInd w:val="0"/>
      <w:spacing w:line="360" w:lineRule="atLeast"/>
      <w:ind w:firstLineChars="200" w:firstLine="200"/>
      <w:textAlignment w:val="baseline"/>
    </w:pPr>
    <w:rPr>
      <w:rFonts w:ascii="Times New Roman" w:eastAsia="宋体" w:hAnsi="Times New Roman" w:cs="Times New Roman"/>
      <w:kern w:val="0"/>
      <w:sz w:val="28"/>
      <w:szCs w:val="20"/>
    </w:rPr>
  </w:style>
  <w:style w:type="paragraph" w:customStyle="1" w:styleId="z-2">
    <w:name w:val="z-窗体底端2"/>
    <w:basedOn w:val="ab"/>
    <w:next w:val="ab"/>
    <w:link w:val="z-Char3"/>
    <w:pPr>
      <w:pBdr>
        <w:top w:val="single" w:sz="6" w:space="1" w:color="auto"/>
      </w:pBdr>
      <w:jc w:val="center"/>
    </w:pPr>
    <w:rPr>
      <w:rFonts w:ascii="宋体" w:eastAsia="宋体" w:hAnsi="Courier New" w:cs="Courier New"/>
      <w:szCs w:val="21"/>
    </w:rPr>
  </w:style>
  <w:style w:type="character" w:customStyle="1" w:styleId="z-Char3">
    <w:name w:val="z-窗体底端 Char3"/>
    <w:basedOn w:val="ac"/>
    <w:link w:val="z-2"/>
    <w:rPr>
      <w:rFonts w:ascii="宋体" w:eastAsia="宋体" w:hAnsi="Courier New" w:cs="Courier New"/>
      <w:kern w:val="2"/>
      <w:sz w:val="21"/>
      <w:szCs w:val="21"/>
    </w:rPr>
  </w:style>
  <w:style w:type="paragraph" w:customStyle="1" w:styleId="Char211">
    <w:name w:val="Char211"/>
    <w:basedOn w:val="ab"/>
    <w:pPr>
      <w:spacing w:line="360" w:lineRule="auto"/>
      <w:ind w:firstLineChars="200" w:firstLine="200"/>
    </w:pPr>
    <w:rPr>
      <w:rFonts w:ascii="宋体" w:eastAsia="宋体" w:hAnsi="宋体" w:cs="宋体"/>
      <w:sz w:val="24"/>
      <w:szCs w:val="24"/>
    </w:rPr>
  </w:style>
  <w:style w:type="paragraph" w:customStyle="1" w:styleId="Style67">
    <w:name w:val="_Style 67"/>
    <w:basedOn w:val="ab"/>
    <w:pPr>
      <w:widowControl/>
      <w:spacing w:after="160" w:line="240" w:lineRule="exact"/>
      <w:ind w:firstLineChars="350" w:firstLine="980"/>
      <w:jc w:val="left"/>
    </w:pPr>
    <w:rPr>
      <w:rFonts w:ascii="Times New Roman" w:eastAsia="Times New Roman" w:hAnsi="Times New Roman" w:cs="Times New Roman"/>
      <w:kern w:val="0"/>
      <w:szCs w:val="21"/>
    </w:rPr>
  </w:style>
  <w:style w:type="paragraph" w:customStyle="1" w:styleId="CharCharCharCharCharChar12">
    <w:name w:val="Char Char Char Char Char Char12"/>
    <w:basedOn w:val="ab"/>
    <w:rPr>
      <w:rFonts w:ascii="宋体" w:eastAsia="宋体" w:hAnsi="宋体" w:cs="Times New Roman"/>
      <w:sz w:val="24"/>
      <w:szCs w:val="20"/>
    </w:rPr>
  </w:style>
  <w:style w:type="paragraph" w:customStyle="1" w:styleId="2ffffff0">
    <w:name w:val="明显引用2"/>
    <w:basedOn w:val="ab"/>
    <w:next w:val="ab"/>
    <w:qFormat/>
    <w:pPr>
      <w:widowControl/>
      <w:pBdr>
        <w:top w:val="single" w:sz="4" w:space="10" w:color="auto"/>
        <w:bottom w:val="single" w:sz="4" w:space="10" w:color="auto"/>
      </w:pBdr>
      <w:spacing w:before="240" w:after="240" w:line="300" w:lineRule="auto"/>
      <w:ind w:left="1152" w:right="1152"/>
    </w:pPr>
    <w:rPr>
      <w:rFonts w:ascii="Calibri" w:eastAsia="宋体" w:hAnsi="Calibri" w:cs="Times New Roman"/>
      <w:i/>
      <w:iCs/>
    </w:rPr>
  </w:style>
  <w:style w:type="paragraph" w:customStyle="1" w:styleId="CharCharCharChar1CharCharChar13">
    <w:name w:val="Char Char Char Char1 Char Char Char13"/>
    <w:basedOn w:val="ab"/>
    <w:rPr>
      <w:rFonts w:ascii="Calibri" w:eastAsia="宋体" w:hAnsi="Calibri" w:cs="Times New Roman"/>
      <w:szCs w:val="24"/>
    </w:rPr>
  </w:style>
  <w:style w:type="paragraph" w:customStyle="1" w:styleId="Char121">
    <w:name w:val="Char121"/>
    <w:basedOn w:val="ab"/>
    <w:rPr>
      <w:rFonts w:ascii="Arial" w:eastAsia="宋体" w:hAnsi="Arial" w:cs="Times New Roman"/>
      <w:snapToGrid w:val="0"/>
      <w:szCs w:val="21"/>
    </w:rPr>
  </w:style>
  <w:style w:type="paragraph" w:customStyle="1" w:styleId="Style101">
    <w:name w:val="_Style 101"/>
    <w:basedOn w:val="ab"/>
    <w:qFormat/>
    <w:pPr>
      <w:spacing w:line="360" w:lineRule="auto"/>
      <w:ind w:firstLineChars="200" w:firstLine="200"/>
    </w:pPr>
    <w:rPr>
      <w:rFonts w:ascii="Times New Roman" w:eastAsia="Times New Roman" w:hAnsi="Times New Roman" w:cs="Times New Roman"/>
      <w:kern w:val="0"/>
      <w:szCs w:val="21"/>
    </w:rPr>
  </w:style>
  <w:style w:type="paragraph" w:customStyle="1" w:styleId="CharChar37CharChar1CharCharCharChar">
    <w:name w:val="Char Char37 Char Char1 Char Char Char Char"/>
    <w:basedOn w:val="ab"/>
    <w:rPr>
      <w:rFonts w:ascii="Times New Roman" w:eastAsia="宋体" w:hAnsi="Times New Roman" w:cs="Times New Roman"/>
      <w:szCs w:val="21"/>
    </w:rPr>
  </w:style>
  <w:style w:type="paragraph" w:customStyle="1" w:styleId="CharChar6CharCharCharChar1">
    <w:name w:val="Char Char6 Char Char Char Char1"/>
    <w:basedOn w:val="ab"/>
    <w:pPr>
      <w:spacing w:line="360" w:lineRule="auto"/>
      <w:ind w:firstLineChars="200" w:firstLine="200"/>
    </w:pPr>
    <w:rPr>
      <w:rFonts w:ascii="宋体" w:eastAsia="宋体" w:hAnsi="宋体" w:cs="宋体"/>
      <w:sz w:val="24"/>
      <w:szCs w:val="24"/>
    </w:rPr>
  </w:style>
  <w:style w:type="paragraph" w:customStyle="1" w:styleId="CharChar6CharCharCharCharCharChar1">
    <w:name w:val="Char Char6 Char Char Char Char Char Char1"/>
    <w:basedOn w:val="ab"/>
    <w:pPr>
      <w:widowControl/>
      <w:spacing w:after="160" w:line="240" w:lineRule="exact"/>
      <w:jc w:val="left"/>
    </w:pPr>
    <w:rPr>
      <w:rFonts w:ascii="Verdana" w:eastAsia="仿宋_GB2312" w:hAnsi="Verdana" w:cs="”“Times New Roman”“"/>
      <w:kern w:val="0"/>
      <w:sz w:val="24"/>
      <w:szCs w:val="21"/>
      <w:lang w:eastAsia="en-US"/>
    </w:rPr>
  </w:style>
  <w:style w:type="paragraph" w:customStyle="1" w:styleId="CharCharCharCharCharChar1CharCharCharChar2">
    <w:name w:val="Char Char Char Char Char Char1 Char Char Char Char2"/>
    <w:basedOn w:val="ab"/>
    <w:rPr>
      <w:rFonts w:ascii="Calibri" w:eastAsia="宋体" w:hAnsi="Calibri" w:cs="Times New Roman"/>
      <w:szCs w:val="24"/>
    </w:rPr>
  </w:style>
  <w:style w:type="paragraph" w:customStyle="1" w:styleId="CharCharCharCharCharCharCharCharCharChar12">
    <w:name w:val="Char Char Char Char Char Char Char Char Char Char12"/>
    <w:basedOn w:val="ab"/>
    <w:rPr>
      <w:rFonts w:ascii="Calibri" w:eastAsia="宋体" w:hAnsi="Calibri" w:cs="Times New Roman"/>
      <w:szCs w:val="24"/>
    </w:rPr>
  </w:style>
  <w:style w:type="paragraph" w:customStyle="1" w:styleId="CharChar33CharCharCharCharCharCharCharCharCharCharCharChar2">
    <w:name w:val="Char Char33 Char Char Char Char Char Char Char Char Char Char Char Char2"/>
    <w:basedOn w:val="ab"/>
    <w:rPr>
      <w:rFonts w:ascii="Calibri" w:eastAsia="宋体" w:hAnsi="Calibri" w:cs="Times New Roman"/>
      <w:sz w:val="24"/>
      <w:szCs w:val="24"/>
    </w:rPr>
  </w:style>
  <w:style w:type="paragraph" w:customStyle="1" w:styleId="Char1CharCharCharCharCharCharCharCharCharCharCharCharCharCharCharCharCharChar2">
    <w:name w:val="Char1 Char Char Char Char Char Char Char Char Char Char Char Char Char Char Char Char Char Char2"/>
    <w:basedOn w:val="ab"/>
    <w:pPr>
      <w:widowControl/>
      <w:spacing w:after="160" w:line="240" w:lineRule="exact"/>
      <w:ind w:firstLineChars="350" w:firstLine="980"/>
      <w:jc w:val="left"/>
    </w:pPr>
    <w:rPr>
      <w:rFonts w:ascii="Calibri" w:eastAsia="宋体" w:hAnsi="Calibri" w:cs="Times New Roman"/>
      <w:szCs w:val="24"/>
    </w:rPr>
  </w:style>
  <w:style w:type="paragraph" w:customStyle="1" w:styleId="CharCharChar1CharCharCharCharCharCharCharCharCharChar4">
    <w:name w:val="Char Char Char1 Char Char Char Char Char Char Char Char Char Char4"/>
    <w:basedOn w:val="ab"/>
    <w:rPr>
      <w:rFonts w:ascii="Calibri" w:eastAsia="宋体" w:hAnsi="Calibri" w:cs="Times New Roman"/>
      <w:szCs w:val="24"/>
    </w:rPr>
  </w:style>
  <w:style w:type="paragraph" w:customStyle="1" w:styleId="z-20">
    <w:name w:val="z-窗体顶端2"/>
    <w:basedOn w:val="ab"/>
    <w:next w:val="ab"/>
    <w:link w:val="z-Char30"/>
    <w:pPr>
      <w:pBdr>
        <w:bottom w:val="single" w:sz="6" w:space="1" w:color="auto"/>
      </w:pBdr>
      <w:jc w:val="center"/>
    </w:pPr>
    <w:rPr>
      <w:rFonts w:ascii="Calibri" w:eastAsia="宋体" w:hAnsi="Calibri" w:cs="Times New Roman"/>
      <w:szCs w:val="24"/>
    </w:rPr>
  </w:style>
  <w:style w:type="character" w:customStyle="1" w:styleId="z-Char30">
    <w:name w:val="z-窗体顶端 Char3"/>
    <w:basedOn w:val="ac"/>
    <w:link w:val="z-20"/>
    <w:rPr>
      <w:rFonts w:ascii="Calibri" w:eastAsia="宋体" w:hAnsi="Calibri" w:cs="Times New Roman"/>
      <w:kern w:val="2"/>
      <w:sz w:val="21"/>
      <w:szCs w:val="24"/>
    </w:rPr>
  </w:style>
  <w:style w:type="paragraph" w:customStyle="1" w:styleId="CharChar58CharChar1">
    <w:name w:val="Char Char58 Char Char1"/>
    <w:basedOn w:val="ab"/>
    <w:pPr>
      <w:spacing w:line="360" w:lineRule="auto"/>
      <w:ind w:firstLineChars="200" w:firstLine="200"/>
    </w:pPr>
    <w:rPr>
      <w:rFonts w:ascii="宋体" w:eastAsia="宋体" w:hAnsi="宋体" w:cs="宋体"/>
      <w:sz w:val="24"/>
      <w:szCs w:val="24"/>
    </w:rPr>
  </w:style>
  <w:style w:type="paragraph" w:customStyle="1" w:styleId="CharCharCharCharCharCharCharCharCharCharCharCharCharCharChar12">
    <w:name w:val="Char Char Char Char Char Char Char Char Char Char Char Char Char Char Char12"/>
    <w:basedOn w:val="ab"/>
    <w:pPr>
      <w:adjustRightInd w:val="0"/>
      <w:spacing w:line="360" w:lineRule="atLeast"/>
      <w:textAlignment w:val="baseline"/>
    </w:pPr>
    <w:rPr>
      <w:rFonts w:ascii="Calibri" w:eastAsia="宋体" w:hAnsi="Calibri" w:cs="Times New Roman"/>
      <w:szCs w:val="24"/>
    </w:rPr>
  </w:style>
  <w:style w:type="paragraph" w:customStyle="1" w:styleId="5ff">
    <w:name w:val="正文缩进5"/>
    <w:basedOn w:val="ab"/>
    <w:pPr>
      <w:adjustRightInd w:val="0"/>
      <w:snapToGrid w:val="0"/>
      <w:spacing w:line="460" w:lineRule="exact"/>
      <w:ind w:firstLine="420"/>
    </w:pPr>
    <w:rPr>
      <w:rFonts w:ascii="Calibri" w:eastAsia="宋体" w:hAnsi="Calibri" w:cs="Times New Roman"/>
      <w:sz w:val="24"/>
      <w:szCs w:val="21"/>
    </w:rPr>
  </w:style>
  <w:style w:type="paragraph" w:customStyle="1" w:styleId="CharCharCharCharCharCharCharCharCharCharCharCharCharCharChar3">
    <w:name w:val="Char Char Char Char Char Char Char Char Char Char Char Char Char Char Char3"/>
    <w:basedOn w:val="ab"/>
    <w:pPr>
      <w:adjustRightInd w:val="0"/>
      <w:spacing w:line="360" w:lineRule="atLeast"/>
      <w:textAlignment w:val="baseline"/>
    </w:pPr>
    <w:rPr>
      <w:rFonts w:ascii="Calibri" w:eastAsia="宋体" w:hAnsi="Calibri" w:cs="Times New Roman"/>
      <w:szCs w:val="24"/>
    </w:rPr>
  </w:style>
  <w:style w:type="paragraph" w:customStyle="1" w:styleId="CharChar1CharCharCharCharCharCharChar2">
    <w:name w:val="Char Char1 Char Char Char Char Char Char Char2"/>
    <w:basedOn w:val="ab"/>
    <w:rPr>
      <w:rFonts w:ascii="Calibri" w:eastAsia="宋体" w:hAnsi="Calibri" w:cs="Times New Roman"/>
    </w:rPr>
  </w:style>
  <w:style w:type="paragraph" w:customStyle="1" w:styleId="311a">
    <w:name w:val="正文文本缩进 311"/>
    <w:basedOn w:val="ab"/>
    <w:pPr>
      <w:adjustRightInd w:val="0"/>
      <w:spacing w:before="120" w:after="120" w:line="300" w:lineRule="auto"/>
      <w:ind w:firstLine="425"/>
      <w:jc w:val="left"/>
      <w:textAlignment w:val="baseline"/>
    </w:pPr>
    <w:rPr>
      <w:rFonts w:ascii="Times New Roman" w:eastAsia="宋体" w:hAnsi="Times New Roman" w:cs="Times New Roman"/>
      <w:sz w:val="24"/>
      <w:szCs w:val="20"/>
    </w:rPr>
  </w:style>
  <w:style w:type="paragraph" w:customStyle="1" w:styleId="CharChar12CharChar2">
    <w:name w:val="Char Char12 Char Char2"/>
    <w:basedOn w:val="ab"/>
    <w:rPr>
      <w:rFonts w:ascii="Calibri" w:eastAsia="宋体" w:hAnsi="Calibri" w:cs="Times New Roman"/>
      <w:szCs w:val="21"/>
    </w:rPr>
  </w:style>
  <w:style w:type="paragraph" w:customStyle="1" w:styleId="Style161">
    <w:name w:val="_Style 161"/>
    <w:basedOn w:val="ab"/>
    <w:rPr>
      <w:rFonts w:ascii="Calibri" w:eastAsia="宋体" w:hAnsi="Calibri" w:cs="Times New Roman"/>
      <w:szCs w:val="21"/>
    </w:rPr>
  </w:style>
  <w:style w:type="paragraph" w:customStyle="1" w:styleId="CharCharCharCharCharCharCharCharCharCharCharCharCharCharCharCharCharCharCharCharCharChar12">
    <w:name w:val="Char Char Char Char Char Char Char Char Char Char Char Char Char Char Char Char Char Char Char Char Char Char12"/>
    <w:basedOn w:val="ab"/>
    <w:pPr>
      <w:spacing w:line="360" w:lineRule="auto"/>
      <w:ind w:firstLineChars="200" w:firstLine="200"/>
    </w:pPr>
    <w:rPr>
      <w:rFonts w:ascii="宋体" w:eastAsia="宋体" w:hAnsi="宋体" w:cs="宋体"/>
      <w:sz w:val="24"/>
      <w:szCs w:val="24"/>
    </w:rPr>
  </w:style>
  <w:style w:type="paragraph" w:customStyle="1" w:styleId="CharChar9CharCharCharChar1">
    <w:name w:val="Char Char9 Char Char Char Char1"/>
    <w:basedOn w:val="ab"/>
    <w:pPr>
      <w:widowControl/>
      <w:spacing w:after="160" w:line="240" w:lineRule="exact"/>
      <w:ind w:firstLineChars="350" w:firstLine="980"/>
      <w:jc w:val="left"/>
    </w:pPr>
    <w:rPr>
      <w:rFonts w:ascii="Calibri" w:eastAsia="Times New Roman" w:hAnsi="Calibri" w:cs="Times New Roman"/>
      <w:kern w:val="0"/>
      <w:szCs w:val="21"/>
    </w:rPr>
  </w:style>
  <w:style w:type="paragraph" w:customStyle="1" w:styleId="3fff5">
    <w:name w:val="无间隔3"/>
    <w:qFormat/>
    <w:pPr>
      <w:widowControl w:val="0"/>
      <w:jc w:val="both"/>
    </w:pPr>
    <w:rPr>
      <w:rFonts w:ascii="Calibri" w:eastAsia="宋体" w:hAnsi="Calibri" w:cs="Times New Roman"/>
      <w:kern w:val="2"/>
      <w:sz w:val="21"/>
      <w:szCs w:val="22"/>
    </w:rPr>
  </w:style>
  <w:style w:type="table" w:customStyle="1" w:styleId="-120">
    <w:name w:val="浅色底纹 - 强调文字颜色 12"/>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21">
    <w:name w:val="浅色底纹 - 强调文字颜色 121"/>
    <w:basedOn w:val="ad"/>
    <w:rPr>
      <w:rFonts w:ascii="Calibri" w:eastAsia="宋体" w:hAnsi="Calibri" w:cs="Times New Roman"/>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character" w:customStyle="1" w:styleId="t-141">
    <w:name w:val="t-141"/>
    <w:rPr>
      <w:rFonts w:ascii="宋体" w:eastAsia="宋体" w:hAnsi="宋体"/>
      <w:sz w:val="24"/>
      <w:szCs w:val="21"/>
      <w:lang w:val="en-US" w:eastAsia="en-US" w:bidi="ar-SA"/>
    </w:rPr>
  </w:style>
  <w:style w:type="paragraph" w:customStyle="1" w:styleId="CharChar379">
    <w:name w:val="Char Char379"/>
    <w:basedOn w:val="ab"/>
    <w:rPr>
      <w:rFonts w:ascii="Times New Roman" w:eastAsia="宋体" w:hAnsi="Times New Roman" w:cs="Times New Roman"/>
      <w:szCs w:val="21"/>
    </w:rPr>
  </w:style>
  <w:style w:type="paragraph" w:customStyle="1" w:styleId="Char180">
    <w:name w:val="Char18"/>
    <w:basedOn w:val="ab"/>
    <w:pPr>
      <w:tabs>
        <w:tab w:val="left" w:pos="600"/>
      </w:tabs>
      <w:adjustRightInd w:val="0"/>
      <w:snapToGrid w:val="0"/>
      <w:spacing w:line="360" w:lineRule="auto"/>
      <w:ind w:firstLineChars="200" w:firstLine="480"/>
    </w:pPr>
    <w:rPr>
      <w:rFonts w:ascii="Times New Roman" w:eastAsia="宋体" w:hAnsi="Times New Roman" w:cs="Times New Roman"/>
      <w:sz w:val="24"/>
      <w:szCs w:val="24"/>
    </w:rPr>
  </w:style>
  <w:style w:type="paragraph" w:customStyle="1" w:styleId="CharChar3710">
    <w:name w:val="Char Char3710"/>
    <w:basedOn w:val="ab"/>
    <w:rPr>
      <w:rFonts w:ascii="Times New Roman" w:eastAsia="宋体" w:hAnsi="Times New Roman" w:cs="Times New Roman"/>
      <w:szCs w:val="21"/>
    </w:rPr>
  </w:style>
  <w:style w:type="paragraph" w:customStyle="1" w:styleId="CharChar13CharCharCharChar1CharChar">
    <w:name w:val="Char Char13 Char Char Char Char1 Char Char"/>
    <w:basedOn w:val="ab"/>
    <w:pPr>
      <w:spacing w:line="360" w:lineRule="auto"/>
      <w:ind w:firstLineChars="200" w:firstLine="200"/>
    </w:pPr>
    <w:rPr>
      <w:rFonts w:ascii="宋体" w:eastAsia="宋体" w:hAnsi="宋体" w:cs="宋体"/>
      <w:sz w:val="24"/>
      <w:szCs w:val="24"/>
    </w:rPr>
  </w:style>
  <w:style w:type="paragraph" w:customStyle="1" w:styleId="CharChar3711">
    <w:name w:val="Char Char3711"/>
    <w:basedOn w:val="ab"/>
    <w:rPr>
      <w:rFonts w:ascii="Times New Roman" w:eastAsia="宋体" w:hAnsi="Times New Roman" w:cs="Times New Roman"/>
      <w:szCs w:val="21"/>
    </w:rPr>
  </w:style>
  <w:style w:type="paragraph" w:customStyle="1" w:styleId="CharCharCharChar8">
    <w:name w:val="Char Char Char Char"/>
    <w:basedOn w:val="ab"/>
    <w:next w:val="ab"/>
    <w:pPr>
      <w:ind w:firstLineChars="200" w:firstLine="200"/>
    </w:pPr>
    <w:rPr>
      <w:rFonts w:ascii="宋体" w:eastAsia="宋体" w:hAnsi="宋体" w:cs="宋体"/>
      <w:sz w:val="24"/>
      <w:szCs w:val="24"/>
    </w:rPr>
  </w:style>
  <w:style w:type="paragraph" w:customStyle="1" w:styleId="CharChar13CharCharCharChar1CharChar0">
    <w:name w:val="Char Char13 Char Char Char Char1 Char Char"/>
    <w:basedOn w:val="ab"/>
    <w:pPr>
      <w:spacing w:line="360" w:lineRule="auto"/>
      <w:ind w:firstLineChars="200" w:firstLine="200"/>
    </w:pPr>
    <w:rPr>
      <w:rFonts w:ascii="宋体" w:eastAsia="宋体" w:hAnsi="宋体" w:cs="宋体"/>
      <w:sz w:val="24"/>
      <w:szCs w:val="24"/>
    </w:rPr>
  </w:style>
  <w:style w:type="paragraph" w:customStyle="1" w:styleId="CharCharCharChar9">
    <w:name w:val="Char Char Char Char"/>
    <w:basedOn w:val="ab"/>
    <w:next w:val="ab"/>
    <w:rsid w:val="00217DE7"/>
    <w:pPr>
      <w:ind w:firstLineChars="200" w:firstLine="200"/>
    </w:pPr>
    <w:rPr>
      <w:rFonts w:ascii="宋体" w:eastAsia="宋体" w:hAnsi="宋体" w:cs="宋体"/>
      <w:sz w:val="24"/>
      <w:szCs w:val="24"/>
    </w:rPr>
  </w:style>
  <w:style w:type="paragraph" w:customStyle="1" w:styleId="CharChar13CharCharCharChar1CharChar1">
    <w:name w:val="Char Char13 Char Char Char Char1 Char Char"/>
    <w:basedOn w:val="ab"/>
    <w:rsid w:val="00980C65"/>
    <w:pPr>
      <w:spacing w:line="360" w:lineRule="auto"/>
      <w:ind w:firstLineChars="200" w:firstLine="200"/>
    </w:pPr>
    <w:rPr>
      <w:rFonts w:ascii="宋体" w:eastAsia="宋体" w:hAnsi="宋体" w:cs="宋体"/>
      <w:sz w:val="24"/>
      <w:szCs w:val="24"/>
    </w:rPr>
  </w:style>
  <w:style w:type="paragraph" w:customStyle="1" w:styleId="CharChar370">
    <w:name w:val="Char Char37"/>
    <w:basedOn w:val="ab"/>
    <w:rsid w:val="00F209BF"/>
    <w:rPr>
      <w:rFonts w:ascii="Times New Roman" w:eastAsia="宋体" w:hAnsi="Times New Roman" w:cs="Times New Roman"/>
      <w:szCs w:val="21"/>
    </w:rPr>
  </w:style>
  <w:style w:type="paragraph" w:customStyle="1" w:styleId="CharChar37a">
    <w:name w:val="Char Char37"/>
    <w:basedOn w:val="ab"/>
    <w:rsid w:val="005E24D9"/>
    <w:rPr>
      <w:rFonts w:ascii="Times New Roman" w:eastAsia="宋体" w:hAnsi="Times New Roman" w:cs="Times New Roman"/>
      <w:szCs w:val="21"/>
    </w:rPr>
  </w:style>
  <w:style w:type="paragraph" w:customStyle="1" w:styleId="CharCharChar1CharCharCharCharCharCharCharCharCharChar0">
    <w:name w:val="Char Char Char1 Char Char Char Char Char Char Char Char Char Char"/>
    <w:basedOn w:val="ab"/>
    <w:rsid w:val="00715DDC"/>
    <w:rPr>
      <w:rFonts w:ascii="Times New Roman" w:eastAsia="宋体" w:hAnsi="Times New Roman" w:cs="Times New Roman"/>
      <w:szCs w:val="24"/>
    </w:rPr>
  </w:style>
  <w:style w:type="paragraph" w:customStyle="1" w:styleId="afffffffffffffffffffffffffffff2">
    <w:name w:val="书正文"/>
    <w:basedOn w:val="ab"/>
    <w:link w:val="Charfffff9"/>
    <w:semiHidden/>
    <w:qFormat/>
    <w:rsid w:val="00AF4D90"/>
    <w:pPr>
      <w:snapToGrid w:val="0"/>
      <w:spacing w:line="360" w:lineRule="auto"/>
      <w:ind w:firstLineChars="200" w:firstLine="200"/>
    </w:pPr>
    <w:rPr>
      <w:rFonts w:ascii="Times New Roman" w:eastAsia="宋体" w:hAnsi="Times New Roman" w:cs="Times New Roman"/>
      <w:bCs/>
      <w:snapToGrid w:val="0"/>
      <w:kern w:val="0"/>
      <w:sz w:val="24"/>
      <w:szCs w:val="24"/>
    </w:rPr>
  </w:style>
  <w:style w:type="character" w:customStyle="1" w:styleId="Charfffff9">
    <w:name w:val="书正文 Char"/>
    <w:basedOn w:val="ac"/>
    <w:link w:val="afffffffffffffffffffffffffffff2"/>
    <w:semiHidden/>
    <w:rsid w:val="00AF4D90"/>
    <w:rPr>
      <w:rFonts w:ascii="Times New Roman" w:eastAsia="宋体" w:hAnsi="Times New Roman" w:cs="Times New Roman"/>
      <w:bCs/>
      <w:snapToGrid w:val="0"/>
      <w:sz w:val="24"/>
      <w:szCs w:val="24"/>
    </w:rPr>
  </w:style>
  <w:style w:type="character" w:customStyle="1" w:styleId="liCharChar">
    <w:name w:val="li_正文 Char Char"/>
    <w:semiHidden/>
    <w:rsid w:val="000741F8"/>
    <w:rPr>
      <w:kern w:val="2"/>
      <w:sz w:val="21"/>
      <w:szCs w:val="28"/>
      <w:lang w:val="x-none" w:eastAsia="x-none"/>
    </w:rPr>
  </w:style>
  <w:style w:type="paragraph" w:customStyle="1" w:styleId="Afffffffffffffffffffffffffffff3">
    <w:name w:val="A正文"/>
    <w:basedOn w:val="ab"/>
    <w:link w:val="AChar1"/>
    <w:qFormat/>
    <w:rsid w:val="00C14539"/>
    <w:pPr>
      <w:adjustRightInd w:val="0"/>
      <w:snapToGrid w:val="0"/>
      <w:spacing w:line="360" w:lineRule="auto"/>
      <w:ind w:firstLineChars="200" w:firstLine="480"/>
    </w:pPr>
    <w:rPr>
      <w:rFonts w:ascii="Times New Roman" w:eastAsia="宋体" w:hAnsi="Times New Roman" w:cs="Times New Roman"/>
      <w:snapToGrid w:val="0"/>
      <w:kern w:val="0"/>
      <w:sz w:val="24"/>
      <w:szCs w:val="24"/>
    </w:rPr>
  </w:style>
  <w:style w:type="character" w:customStyle="1" w:styleId="AChar1">
    <w:name w:val="A正文 Char"/>
    <w:link w:val="Afffffffffffffffffffffffffffff3"/>
    <w:rsid w:val="00C14539"/>
    <w:rPr>
      <w:rFonts w:ascii="Times New Roman" w:eastAsia="宋体" w:hAnsi="Times New Roman" w:cs="Times New Roman"/>
      <w:snapToGrid w:val="0"/>
      <w:sz w:val="24"/>
      <w:szCs w:val="24"/>
    </w:rPr>
  </w:style>
  <w:style w:type="paragraph" w:customStyle="1" w:styleId="afffffffffffffffffffffffffffff4">
    <w:name w:val="书报告正文"/>
    <w:basedOn w:val="ab"/>
    <w:link w:val="Charfffffa"/>
    <w:autoRedefine/>
    <w:qFormat/>
    <w:rsid w:val="00AE37F8"/>
    <w:pPr>
      <w:adjustRightInd w:val="0"/>
      <w:snapToGrid w:val="0"/>
      <w:spacing w:line="360" w:lineRule="auto"/>
      <w:ind w:firstLineChars="200" w:firstLine="480"/>
      <w:jc w:val="left"/>
    </w:pPr>
    <w:rPr>
      <w:rFonts w:asciiTheme="majorEastAsia" w:eastAsiaTheme="majorEastAsia" w:hAnsiTheme="majorEastAsia" w:cs="Times New Roman"/>
      <w:bCs/>
      <w:snapToGrid w:val="0"/>
      <w:kern w:val="0"/>
      <w:sz w:val="24"/>
      <w:szCs w:val="24"/>
      <w:u w:color="FFFFFF"/>
      <w:lang w:val="zh-CN"/>
    </w:rPr>
  </w:style>
  <w:style w:type="character" w:customStyle="1" w:styleId="Charfffffa">
    <w:name w:val="书报告正文 Char"/>
    <w:basedOn w:val="ac"/>
    <w:link w:val="afffffffffffffffffffffffffffff4"/>
    <w:rsid w:val="00AE37F8"/>
    <w:rPr>
      <w:rFonts w:asciiTheme="majorEastAsia" w:eastAsiaTheme="majorEastAsia" w:hAnsiTheme="majorEastAsia" w:cs="Times New Roman"/>
      <w:bCs/>
      <w:snapToGrid w:val="0"/>
      <w:sz w:val="24"/>
      <w:szCs w:val="24"/>
      <w:u w:color="FFFFFF"/>
      <w:lang w:val="zh-CN"/>
    </w:rPr>
  </w:style>
  <w:style w:type="paragraph" w:customStyle="1" w:styleId="CharChar830">
    <w:name w:val="Char Char83"/>
    <w:basedOn w:val="ab"/>
    <w:next w:val="ab"/>
    <w:rsid w:val="005B1438"/>
    <w:pPr>
      <w:ind w:firstLineChars="200" w:firstLine="200"/>
    </w:pPr>
    <w:rPr>
      <w:rFonts w:ascii="宋体" w:eastAsia="宋体" w:hAnsi="宋体" w:cs="宋体"/>
      <w:sz w:val="24"/>
      <w:szCs w:val="24"/>
      <w:u w:color="FFFFFF"/>
    </w:rPr>
  </w:style>
  <w:style w:type="paragraph" w:customStyle="1" w:styleId="CharCharCharChar15">
    <w:name w:val="Char Char Char Char1"/>
    <w:basedOn w:val="ab"/>
    <w:next w:val="ab"/>
    <w:rsid w:val="00D27F8E"/>
    <w:pPr>
      <w:ind w:firstLineChars="200" w:firstLine="200"/>
    </w:pPr>
    <w:rPr>
      <w:rFonts w:ascii="宋体" w:eastAsia="宋体" w:hAnsi="宋体" w:cs="宋体"/>
      <w:sz w:val="24"/>
      <w:szCs w:val="24"/>
      <w:u w:color="FFFFFF"/>
    </w:rPr>
  </w:style>
  <w:style w:type="paragraph" w:customStyle="1" w:styleId="Afffffffffffffffffffffffffffff5">
    <w:name w:val="A表格"/>
    <w:basedOn w:val="ab"/>
    <w:link w:val="AChar2"/>
    <w:qFormat/>
    <w:rsid w:val="005A1C1E"/>
    <w:pPr>
      <w:adjustRightInd w:val="0"/>
      <w:snapToGrid w:val="0"/>
      <w:jc w:val="center"/>
    </w:pPr>
    <w:rPr>
      <w:rFonts w:ascii="Times New Roman" w:eastAsia="宋体" w:hAnsi="Times New Roman" w:cs="Times New Roman"/>
      <w:szCs w:val="21"/>
    </w:rPr>
  </w:style>
  <w:style w:type="character" w:customStyle="1" w:styleId="AChar2">
    <w:name w:val="A表格 Char"/>
    <w:basedOn w:val="ac"/>
    <w:link w:val="Afffffffffffffffffffffffffffff5"/>
    <w:rsid w:val="005A1C1E"/>
    <w:rPr>
      <w:rFonts w:ascii="Times New Roman" w:eastAsia="宋体" w:hAnsi="Times New Roman" w:cs="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pPr>
      <w:widowControl w:val="0"/>
      <w:jc w:val="both"/>
    </w:p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109508">
      <w:bodyDiv w:val="1"/>
      <w:marLeft w:val="0"/>
      <w:marRight w:val="0"/>
      <w:marTop w:val="0"/>
      <w:marBottom w:val="0"/>
      <w:divBdr>
        <w:top w:val="none" w:sz="0" w:space="0" w:color="auto"/>
        <w:left w:val="none" w:sz="0" w:space="0" w:color="auto"/>
        <w:bottom w:val="none" w:sz="0" w:space="0" w:color="auto"/>
        <w:right w:val="none" w:sz="0" w:space="0" w:color="auto"/>
      </w:divBdr>
      <w:divsChild>
        <w:div w:id="1001742079">
          <w:marLeft w:val="0"/>
          <w:marRight w:val="0"/>
          <w:marTop w:val="0"/>
          <w:marBottom w:val="0"/>
          <w:divBdr>
            <w:top w:val="none" w:sz="0" w:space="0" w:color="auto"/>
            <w:left w:val="none" w:sz="0" w:space="0" w:color="auto"/>
            <w:bottom w:val="none" w:sz="0" w:space="0" w:color="auto"/>
            <w:right w:val="none" w:sz="0" w:space="0" w:color="auto"/>
          </w:divBdr>
        </w:div>
        <w:div w:id="199362933">
          <w:marLeft w:val="0"/>
          <w:marRight w:val="0"/>
          <w:marTop w:val="0"/>
          <w:marBottom w:val="0"/>
          <w:divBdr>
            <w:top w:val="none" w:sz="0" w:space="0" w:color="auto"/>
            <w:left w:val="none" w:sz="0" w:space="0" w:color="auto"/>
            <w:bottom w:val="none" w:sz="0" w:space="0" w:color="auto"/>
            <w:right w:val="none" w:sz="0" w:space="0" w:color="auto"/>
          </w:divBdr>
        </w:div>
        <w:div w:id="1231889612">
          <w:marLeft w:val="0"/>
          <w:marRight w:val="0"/>
          <w:marTop w:val="0"/>
          <w:marBottom w:val="0"/>
          <w:divBdr>
            <w:top w:val="none" w:sz="0" w:space="0" w:color="auto"/>
            <w:left w:val="none" w:sz="0" w:space="0" w:color="auto"/>
            <w:bottom w:val="none" w:sz="0" w:space="0" w:color="auto"/>
            <w:right w:val="none" w:sz="0" w:space="0" w:color="auto"/>
          </w:divBdr>
        </w:div>
      </w:divsChild>
    </w:div>
    <w:div w:id="763648293">
      <w:bodyDiv w:val="1"/>
      <w:marLeft w:val="0"/>
      <w:marRight w:val="0"/>
      <w:marTop w:val="0"/>
      <w:marBottom w:val="0"/>
      <w:divBdr>
        <w:top w:val="none" w:sz="0" w:space="0" w:color="auto"/>
        <w:left w:val="none" w:sz="0" w:space="0" w:color="auto"/>
        <w:bottom w:val="none" w:sz="0" w:space="0" w:color="auto"/>
        <w:right w:val="none" w:sz="0" w:space="0" w:color="auto"/>
      </w:divBdr>
      <w:divsChild>
        <w:div w:id="556480457">
          <w:marLeft w:val="0"/>
          <w:marRight w:val="0"/>
          <w:marTop w:val="0"/>
          <w:marBottom w:val="0"/>
          <w:divBdr>
            <w:top w:val="none" w:sz="0" w:space="0" w:color="auto"/>
            <w:left w:val="none" w:sz="0" w:space="0" w:color="auto"/>
            <w:bottom w:val="none" w:sz="0" w:space="0" w:color="auto"/>
            <w:right w:val="none" w:sz="0" w:space="0" w:color="auto"/>
          </w:divBdr>
        </w:div>
        <w:div w:id="1125732866">
          <w:marLeft w:val="0"/>
          <w:marRight w:val="0"/>
          <w:marTop w:val="0"/>
          <w:marBottom w:val="0"/>
          <w:divBdr>
            <w:top w:val="none" w:sz="0" w:space="0" w:color="auto"/>
            <w:left w:val="none" w:sz="0" w:space="0" w:color="auto"/>
            <w:bottom w:val="none" w:sz="0" w:space="0" w:color="auto"/>
            <w:right w:val="none" w:sz="0" w:space="0" w:color="auto"/>
          </w:divBdr>
        </w:div>
        <w:div w:id="809129780">
          <w:marLeft w:val="0"/>
          <w:marRight w:val="0"/>
          <w:marTop w:val="0"/>
          <w:marBottom w:val="0"/>
          <w:divBdr>
            <w:top w:val="none" w:sz="0" w:space="0" w:color="auto"/>
            <w:left w:val="none" w:sz="0" w:space="0" w:color="auto"/>
            <w:bottom w:val="none" w:sz="0" w:space="0" w:color="auto"/>
            <w:right w:val="none" w:sz="0" w:space="0" w:color="auto"/>
          </w:divBdr>
        </w:div>
        <w:div w:id="169953017">
          <w:marLeft w:val="0"/>
          <w:marRight w:val="0"/>
          <w:marTop w:val="0"/>
          <w:marBottom w:val="0"/>
          <w:divBdr>
            <w:top w:val="none" w:sz="0" w:space="0" w:color="auto"/>
            <w:left w:val="none" w:sz="0" w:space="0" w:color="auto"/>
            <w:bottom w:val="none" w:sz="0" w:space="0" w:color="auto"/>
            <w:right w:val="none" w:sz="0" w:space="0" w:color="auto"/>
          </w:divBdr>
        </w:div>
        <w:div w:id="1739787004">
          <w:marLeft w:val="0"/>
          <w:marRight w:val="0"/>
          <w:marTop w:val="0"/>
          <w:marBottom w:val="0"/>
          <w:divBdr>
            <w:top w:val="none" w:sz="0" w:space="0" w:color="auto"/>
            <w:left w:val="none" w:sz="0" w:space="0" w:color="auto"/>
            <w:bottom w:val="none" w:sz="0" w:space="0" w:color="auto"/>
            <w:right w:val="none" w:sz="0" w:space="0" w:color="auto"/>
          </w:divBdr>
        </w:div>
        <w:div w:id="2126269412">
          <w:marLeft w:val="0"/>
          <w:marRight w:val="0"/>
          <w:marTop w:val="0"/>
          <w:marBottom w:val="0"/>
          <w:divBdr>
            <w:top w:val="none" w:sz="0" w:space="0" w:color="auto"/>
            <w:left w:val="none" w:sz="0" w:space="0" w:color="auto"/>
            <w:bottom w:val="none" w:sz="0" w:space="0" w:color="auto"/>
            <w:right w:val="none" w:sz="0" w:space="0" w:color="auto"/>
          </w:divBdr>
        </w:div>
        <w:div w:id="64960956">
          <w:marLeft w:val="0"/>
          <w:marRight w:val="0"/>
          <w:marTop w:val="0"/>
          <w:marBottom w:val="0"/>
          <w:divBdr>
            <w:top w:val="none" w:sz="0" w:space="0" w:color="auto"/>
            <w:left w:val="none" w:sz="0" w:space="0" w:color="auto"/>
            <w:bottom w:val="none" w:sz="0" w:space="0" w:color="auto"/>
            <w:right w:val="none" w:sz="0" w:space="0" w:color="auto"/>
          </w:divBdr>
        </w:div>
        <w:div w:id="22174980">
          <w:marLeft w:val="0"/>
          <w:marRight w:val="0"/>
          <w:marTop w:val="0"/>
          <w:marBottom w:val="0"/>
          <w:divBdr>
            <w:top w:val="none" w:sz="0" w:space="0" w:color="auto"/>
            <w:left w:val="none" w:sz="0" w:space="0" w:color="auto"/>
            <w:bottom w:val="none" w:sz="0" w:space="0" w:color="auto"/>
            <w:right w:val="none" w:sz="0" w:space="0" w:color="auto"/>
          </w:divBdr>
        </w:div>
        <w:div w:id="246504543">
          <w:marLeft w:val="0"/>
          <w:marRight w:val="0"/>
          <w:marTop w:val="0"/>
          <w:marBottom w:val="0"/>
          <w:divBdr>
            <w:top w:val="none" w:sz="0" w:space="0" w:color="auto"/>
            <w:left w:val="none" w:sz="0" w:space="0" w:color="auto"/>
            <w:bottom w:val="none" w:sz="0" w:space="0" w:color="auto"/>
            <w:right w:val="none" w:sz="0" w:space="0" w:color="auto"/>
          </w:divBdr>
        </w:div>
        <w:div w:id="1527787129">
          <w:marLeft w:val="0"/>
          <w:marRight w:val="0"/>
          <w:marTop w:val="0"/>
          <w:marBottom w:val="0"/>
          <w:divBdr>
            <w:top w:val="none" w:sz="0" w:space="0" w:color="auto"/>
            <w:left w:val="none" w:sz="0" w:space="0" w:color="auto"/>
            <w:bottom w:val="none" w:sz="0" w:space="0" w:color="auto"/>
            <w:right w:val="none" w:sz="0" w:space="0" w:color="auto"/>
          </w:divBdr>
        </w:div>
        <w:div w:id="1783303756">
          <w:marLeft w:val="0"/>
          <w:marRight w:val="0"/>
          <w:marTop w:val="0"/>
          <w:marBottom w:val="0"/>
          <w:divBdr>
            <w:top w:val="none" w:sz="0" w:space="0" w:color="auto"/>
            <w:left w:val="none" w:sz="0" w:space="0" w:color="auto"/>
            <w:bottom w:val="none" w:sz="0" w:space="0" w:color="auto"/>
            <w:right w:val="none" w:sz="0" w:space="0" w:color="auto"/>
          </w:divBdr>
        </w:div>
        <w:div w:id="246155298">
          <w:marLeft w:val="0"/>
          <w:marRight w:val="0"/>
          <w:marTop w:val="0"/>
          <w:marBottom w:val="0"/>
          <w:divBdr>
            <w:top w:val="none" w:sz="0" w:space="0" w:color="auto"/>
            <w:left w:val="none" w:sz="0" w:space="0" w:color="auto"/>
            <w:bottom w:val="none" w:sz="0" w:space="0" w:color="auto"/>
            <w:right w:val="none" w:sz="0" w:space="0" w:color="auto"/>
          </w:divBdr>
        </w:div>
        <w:div w:id="100612256">
          <w:marLeft w:val="0"/>
          <w:marRight w:val="0"/>
          <w:marTop w:val="0"/>
          <w:marBottom w:val="0"/>
          <w:divBdr>
            <w:top w:val="none" w:sz="0" w:space="0" w:color="auto"/>
            <w:left w:val="none" w:sz="0" w:space="0" w:color="auto"/>
            <w:bottom w:val="none" w:sz="0" w:space="0" w:color="auto"/>
            <w:right w:val="none" w:sz="0" w:space="0" w:color="auto"/>
          </w:divBdr>
        </w:div>
        <w:div w:id="1481070582">
          <w:marLeft w:val="0"/>
          <w:marRight w:val="0"/>
          <w:marTop w:val="0"/>
          <w:marBottom w:val="0"/>
          <w:divBdr>
            <w:top w:val="none" w:sz="0" w:space="0" w:color="auto"/>
            <w:left w:val="none" w:sz="0" w:space="0" w:color="auto"/>
            <w:bottom w:val="none" w:sz="0" w:space="0" w:color="auto"/>
            <w:right w:val="none" w:sz="0" w:space="0" w:color="auto"/>
          </w:divBdr>
        </w:div>
        <w:div w:id="533537460">
          <w:marLeft w:val="0"/>
          <w:marRight w:val="0"/>
          <w:marTop w:val="0"/>
          <w:marBottom w:val="0"/>
          <w:divBdr>
            <w:top w:val="none" w:sz="0" w:space="0" w:color="auto"/>
            <w:left w:val="none" w:sz="0" w:space="0" w:color="auto"/>
            <w:bottom w:val="none" w:sz="0" w:space="0" w:color="auto"/>
            <w:right w:val="none" w:sz="0" w:space="0" w:color="auto"/>
          </w:divBdr>
        </w:div>
        <w:div w:id="1553492868">
          <w:marLeft w:val="0"/>
          <w:marRight w:val="0"/>
          <w:marTop w:val="0"/>
          <w:marBottom w:val="0"/>
          <w:divBdr>
            <w:top w:val="none" w:sz="0" w:space="0" w:color="auto"/>
            <w:left w:val="none" w:sz="0" w:space="0" w:color="auto"/>
            <w:bottom w:val="none" w:sz="0" w:space="0" w:color="auto"/>
            <w:right w:val="none" w:sz="0" w:space="0" w:color="auto"/>
          </w:divBdr>
        </w:div>
        <w:div w:id="1103915669">
          <w:marLeft w:val="0"/>
          <w:marRight w:val="0"/>
          <w:marTop w:val="0"/>
          <w:marBottom w:val="0"/>
          <w:divBdr>
            <w:top w:val="none" w:sz="0" w:space="0" w:color="auto"/>
            <w:left w:val="none" w:sz="0" w:space="0" w:color="auto"/>
            <w:bottom w:val="none" w:sz="0" w:space="0" w:color="auto"/>
            <w:right w:val="none" w:sz="0" w:space="0" w:color="auto"/>
          </w:divBdr>
        </w:div>
        <w:div w:id="1903250048">
          <w:marLeft w:val="0"/>
          <w:marRight w:val="0"/>
          <w:marTop w:val="0"/>
          <w:marBottom w:val="0"/>
          <w:divBdr>
            <w:top w:val="none" w:sz="0" w:space="0" w:color="auto"/>
            <w:left w:val="none" w:sz="0" w:space="0" w:color="auto"/>
            <w:bottom w:val="none" w:sz="0" w:space="0" w:color="auto"/>
            <w:right w:val="none" w:sz="0" w:space="0" w:color="auto"/>
          </w:divBdr>
        </w:div>
        <w:div w:id="591472205">
          <w:marLeft w:val="0"/>
          <w:marRight w:val="0"/>
          <w:marTop w:val="0"/>
          <w:marBottom w:val="0"/>
          <w:divBdr>
            <w:top w:val="none" w:sz="0" w:space="0" w:color="auto"/>
            <w:left w:val="none" w:sz="0" w:space="0" w:color="auto"/>
            <w:bottom w:val="none" w:sz="0" w:space="0" w:color="auto"/>
            <w:right w:val="none" w:sz="0" w:space="0" w:color="auto"/>
          </w:divBdr>
        </w:div>
        <w:div w:id="1516917781">
          <w:marLeft w:val="0"/>
          <w:marRight w:val="0"/>
          <w:marTop w:val="0"/>
          <w:marBottom w:val="0"/>
          <w:divBdr>
            <w:top w:val="none" w:sz="0" w:space="0" w:color="auto"/>
            <w:left w:val="none" w:sz="0" w:space="0" w:color="auto"/>
            <w:bottom w:val="none" w:sz="0" w:space="0" w:color="auto"/>
            <w:right w:val="none" w:sz="0" w:space="0" w:color="auto"/>
          </w:divBdr>
        </w:div>
        <w:div w:id="1306741025">
          <w:marLeft w:val="0"/>
          <w:marRight w:val="0"/>
          <w:marTop w:val="0"/>
          <w:marBottom w:val="0"/>
          <w:divBdr>
            <w:top w:val="none" w:sz="0" w:space="0" w:color="auto"/>
            <w:left w:val="none" w:sz="0" w:space="0" w:color="auto"/>
            <w:bottom w:val="none" w:sz="0" w:space="0" w:color="auto"/>
            <w:right w:val="none" w:sz="0" w:space="0" w:color="auto"/>
          </w:divBdr>
        </w:div>
        <w:div w:id="627469393">
          <w:marLeft w:val="0"/>
          <w:marRight w:val="0"/>
          <w:marTop w:val="0"/>
          <w:marBottom w:val="0"/>
          <w:divBdr>
            <w:top w:val="none" w:sz="0" w:space="0" w:color="auto"/>
            <w:left w:val="none" w:sz="0" w:space="0" w:color="auto"/>
            <w:bottom w:val="none" w:sz="0" w:space="0" w:color="auto"/>
            <w:right w:val="none" w:sz="0" w:space="0" w:color="auto"/>
          </w:divBdr>
        </w:div>
        <w:div w:id="252128210">
          <w:marLeft w:val="0"/>
          <w:marRight w:val="0"/>
          <w:marTop w:val="0"/>
          <w:marBottom w:val="0"/>
          <w:divBdr>
            <w:top w:val="none" w:sz="0" w:space="0" w:color="auto"/>
            <w:left w:val="none" w:sz="0" w:space="0" w:color="auto"/>
            <w:bottom w:val="none" w:sz="0" w:space="0" w:color="auto"/>
            <w:right w:val="none" w:sz="0" w:space="0" w:color="auto"/>
          </w:divBdr>
        </w:div>
        <w:div w:id="926114079">
          <w:marLeft w:val="0"/>
          <w:marRight w:val="0"/>
          <w:marTop w:val="0"/>
          <w:marBottom w:val="0"/>
          <w:divBdr>
            <w:top w:val="none" w:sz="0" w:space="0" w:color="auto"/>
            <w:left w:val="none" w:sz="0" w:space="0" w:color="auto"/>
            <w:bottom w:val="none" w:sz="0" w:space="0" w:color="auto"/>
            <w:right w:val="none" w:sz="0" w:space="0" w:color="auto"/>
          </w:divBdr>
        </w:div>
        <w:div w:id="351037717">
          <w:marLeft w:val="0"/>
          <w:marRight w:val="0"/>
          <w:marTop w:val="0"/>
          <w:marBottom w:val="0"/>
          <w:divBdr>
            <w:top w:val="none" w:sz="0" w:space="0" w:color="auto"/>
            <w:left w:val="none" w:sz="0" w:space="0" w:color="auto"/>
            <w:bottom w:val="none" w:sz="0" w:space="0" w:color="auto"/>
            <w:right w:val="none" w:sz="0" w:space="0" w:color="auto"/>
          </w:divBdr>
        </w:div>
        <w:div w:id="1917737997">
          <w:marLeft w:val="0"/>
          <w:marRight w:val="0"/>
          <w:marTop w:val="0"/>
          <w:marBottom w:val="0"/>
          <w:divBdr>
            <w:top w:val="none" w:sz="0" w:space="0" w:color="auto"/>
            <w:left w:val="none" w:sz="0" w:space="0" w:color="auto"/>
            <w:bottom w:val="none" w:sz="0" w:space="0" w:color="auto"/>
            <w:right w:val="none" w:sz="0" w:space="0" w:color="auto"/>
          </w:divBdr>
        </w:div>
        <w:div w:id="1934511109">
          <w:marLeft w:val="0"/>
          <w:marRight w:val="0"/>
          <w:marTop w:val="0"/>
          <w:marBottom w:val="0"/>
          <w:divBdr>
            <w:top w:val="none" w:sz="0" w:space="0" w:color="auto"/>
            <w:left w:val="none" w:sz="0" w:space="0" w:color="auto"/>
            <w:bottom w:val="none" w:sz="0" w:space="0" w:color="auto"/>
            <w:right w:val="none" w:sz="0" w:space="0" w:color="auto"/>
          </w:divBdr>
        </w:div>
        <w:div w:id="19357979">
          <w:marLeft w:val="0"/>
          <w:marRight w:val="0"/>
          <w:marTop w:val="0"/>
          <w:marBottom w:val="0"/>
          <w:divBdr>
            <w:top w:val="none" w:sz="0" w:space="0" w:color="auto"/>
            <w:left w:val="none" w:sz="0" w:space="0" w:color="auto"/>
            <w:bottom w:val="none" w:sz="0" w:space="0" w:color="auto"/>
            <w:right w:val="none" w:sz="0" w:space="0" w:color="auto"/>
          </w:divBdr>
        </w:div>
        <w:div w:id="1712266913">
          <w:marLeft w:val="0"/>
          <w:marRight w:val="0"/>
          <w:marTop w:val="0"/>
          <w:marBottom w:val="0"/>
          <w:divBdr>
            <w:top w:val="none" w:sz="0" w:space="0" w:color="auto"/>
            <w:left w:val="none" w:sz="0" w:space="0" w:color="auto"/>
            <w:bottom w:val="none" w:sz="0" w:space="0" w:color="auto"/>
            <w:right w:val="none" w:sz="0" w:space="0" w:color="auto"/>
          </w:divBdr>
        </w:div>
        <w:div w:id="554314640">
          <w:marLeft w:val="0"/>
          <w:marRight w:val="0"/>
          <w:marTop w:val="0"/>
          <w:marBottom w:val="0"/>
          <w:divBdr>
            <w:top w:val="none" w:sz="0" w:space="0" w:color="auto"/>
            <w:left w:val="none" w:sz="0" w:space="0" w:color="auto"/>
            <w:bottom w:val="none" w:sz="0" w:space="0" w:color="auto"/>
            <w:right w:val="none" w:sz="0" w:space="0" w:color="auto"/>
          </w:divBdr>
        </w:div>
        <w:div w:id="1488980704">
          <w:marLeft w:val="0"/>
          <w:marRight w:val="0"/>
          <w:marTop w:val="0"/>
          <w:marBottom w:val="0"/>
          <w:divBdr>
            <w:top w:val="none" w:sz="0" w:space="0" w:color="auto"/>
            <w:left w:val="none" w:sz="0" w:space="0" w:color="auto"/>
            <w:bottom w:val="none" w:sz="0" w:space="0" w:color="auto"/>
            <w:right w:val="none" w:sz="0" w:space="0" w:color="auto"/>
          </w:divBdr>
        </w:div>
      </w:divsChild>
    </w:div>
    <w:div w:id="1014263333">
      <w:bodyDiv w:val="1"/>
      <w:marLeft w:val="0"/>
      <w:marRight w:val="0"/>
      <w:marTop w:val="0"/>
      <w:marBottom w:val="0"/>
      <w:divBdr>
        <w:top w:val="none" w:sz="0" w:space="0" w:color="auto"/>
        <w:left w:val="none" w:sz="0" w:space="0" w:color="auto"/>
        <w:bottom w:val="none" w:sz="0" w:space="0" w:color="auto"/>
        <w:right w:val="none" w:sz="0" w:space="0" w:color="auto"/>
      </w:divBdr>
      <w:divsChild>
        <w:div w:id="1390885815">
          <w:marLeft w:val="0"/>
          <w:marRight w:val="0"/>
          <w:marTop w:val="0"/>
          <w:marBottom w:val="0"/>
          <w:divBdr>
            <w:top w:val="none" w:sz="0" w:space="0" w:color="auto"/>
            <w:left w:val="none" w:sz="0" w:space="0" w:color="auto"/>
            <w:bottom w:val="none" w:sz="0" w:space="0" w:color="auto"/>
            <w:right w:val="none" w:sz="0" w:space="0" w:color="auto"/>
          </w:divBdr>
        </w:div>
      </w:divsChild>
    </w:div>
    <w:div w:id="1193156653">
      <w:bodyDiv w:val="1"/>
      <w:marLeft w:val="0"/>
      <w:marRight w:val="0"/>
      <w:marTop w:val="0"/>
      <w:marBottom w:val="0"/>
      <w:divBdr>
        <w:top w:val="none" w:sz="0" w:space="0" w:color="auto"/>
        <w:left w:val="none" w:sz="0" w:space="0" w:color="auto"/>
        <w:bottom w:val="none" w:sz="0" w:space="0" w:color="auto"/>
        <w:right w:val="none" w:sz="0" w:space="0" w:color="auto"/>
      </w:divBdr>
      <w:divsChild>
        <w:div w:id="413743002">
          <w:marLeft w:val="0"/>
          <w:marRight w:val="0"/>
          <w:marTop w:val="0"/>
          <w:marBottom w:val="0"/>
          <w:divBdr>
            <w:top w:val="none" w:sz="0" w:space="0" w:color="auto"/>
            <w:left w:val="none" w:sz="0" w:space="0" w:color="auto"/>
            <w:bottom w:val="none" w:sz="0" w:space="0" w:color="auto"/>
            <w:right w:val="none" w:sz="0" w:space="0" w:color="auto"/>
          </w:divBdr>
        </w:div>
        <w:div w:id="964502083">
          <w:marLeft w:val="0"/>
          <w:marRight w:val="0"/>
          <w:marTop w:val="0"/>
          <w:marBottom w:val="0"/>
          <w:divBdr>
            <w:top w:val="none" w:sz="0" w:space="0" w:color="auto"/>
            <w:left w:val="none" w:sz="0" w:space="0" w:color="auto"/>
            <w:bottom w:val="none" w:sz="0" w:space="0" w:color="auto"/>
            <w:right w:val="none" w:sz="0" w:space="0" w:color="auto"/>
          </w:divBdr>
        </w:div>
      </w:divsChild>
    </w:div>
    <w:div w:id="1385569254">
      <w:bodyDiv w:val="1"/>
      <w:marLeft w:val="0"/>
      <w:marRight w:val="0"/>
      <w:marTop w:val="0"/>
      <w:marBottom w:val="0"/>
      <w:divBdr>
        <w:top w:val="none" w:sz="0" w:space="0" w:color="auto"/>
        <w:left w:val="none" w:sz="0" w:space="0" w:color="auto"/>
        <w:bottom w:val="none" w:sz="0" w:space="0" w:color="auto"/>
        <w:right w:val="none" w:sz="0" w:space="0" w:color="auto"/>
      </w:divBdr>
      <w:divsChild>
        <w:div w:id="1215312687">
          <w:marLeft w:val="0"/>
          <w:marRight w:val="0"/>
          <w:marTop w:val="0"/>
          <w:marBottom w:val="0"/>
          <w:divBdr>
            <w:top w:val="none" w:sz="0" w:space="0" w:color="auto"/>
            <w:left w:val="none" w:sz="0" w:space="0" w:color="auto"/>
            <w:bottom w:val="none" w:sz="0" w:space="0" w:color="auto"/>
            <w:right w:val="none" w:sz="0" w:space="0" w:color="auto"/>
          </w:divBdr>
        </w:div>
      </w:divsChild>
    </w:div>
    <w:div w:id="1454246174">
      <w:bodyDiv w:val="1"/>
      <w:marLeft w:val="0"/>
      <w:marRight w:val="0"/>
      <w:marTop w:val="0"/>
      <w:marBottom w:val="0"/>
      <w:divBdr>
        <w:top w:val="none" w:sz="0" w:space="0" w:color="auto"/>
        <w:left w:val="none" w:sz="0" w:space="0" w:color="auto"/>
        <w:bottom w:val="none" w:sz="0" w:space="0" w:color="auto"/>
        <w:right w:val="none" w:sz="0" w:space="0" w:color="auto"/>
      </w:divBdr>
      <w:divsChild>
        <w:div w:id="724060600">
          <w:marLeft w:val="0"/>
          <w:marRight w:val="0"/>
          <w:marTop w:val="0"/>
          <w:marBottom w:val="0"/>
          <w:divBdr>
            <w:top w:val="none" w:sz="0" w:space="0" w:color="auto"/>
            <w:left w:val="none" w:sz="0" w:space="0" w:color="auto"/>
            <w:bottom w:val="none" w:sz="0" w:space="0" w:color="auto"/>
            <w:right w:val="none" w:sz="0" w:space="0" w:color="auto"/>
          </w:divBdr>
        </w:div>
        <w:div w:id="1219247114">
          <w:marLeft w:val="0"/>
          <w:marRight w:val="0"/>
          <w:marTop w:val="0"/>
          <w:marBottom w:val="0"/>
          <w:divBdr>
            <w:top w:val="none" w:sz="0" w:space="0" w:color="auto"/>
            <w:left w:val="none" w:sz="0" w:space="0" w:color="auto"/>
            <w:bottom w:val="none" w:sz="0" w:space="0" w:color="auto"/>
            <w:right w:val="none" w:sz="0" w:space="0" w:color="auto"/>
          </w:divBdr>
        </w:div>
        <w:div w:id="1508250745">
          <w:marLeft w:val="0"/>
          <w:marRight w:val="0"/>
          <w:marTop w:val="0"/>
          <w:marBottom w:val="0"/>
          <w:divBdr>
            <w:top w:val="none" w:sz="0" w:space="0" w:color="auto"/>
            <w:left w:val="none" w:sz="0" w:space="0" w:color="auto"/>
            <w:bottom w:val="none" w:sz="0" w:space="0" w:color="auto"/>
            <w:right w:val="none" w:sz="0" w:space="0" w:color="auto"/>
          </w:divBdr>
        </w:div>
        <w:div w:id="1699041609">
          <w:marLeft w:val="0"/>
          <w:marRight w:val="0"/>
          <w:marTop w:val="0"/>
          <w:marBottom w:val="0"/>
          <w:divBdr>
            <w:top w:val="none" w:sz="0" w:space="0" w:color="auto"/>
            <w:left w:val="none" w:sz="0" w:space="0" w:color="auto"/>
            <w:bottom w:val="none" w:sz="0" w:space="0" w:color="auto"/>
            <w:right w:val="none" w:sz="0" w:space="0" w:color="auto"/>
          </w:divBdr>
        </w:div>
      </w:divsChild>
    </w:div>
    <w:div w:id="1853259026">
      <w:bodyDiv w:val="1"/>
      <w:marLeft w:val="0"/>
      <w:marRight w:val="0"/>
      <w:marTop w:val="0"/>
      <w:marBottom w:val="0"/>
      <w:divBdr>
        <w:top w:val="none" w:sz="0" w:space="0" w:color="auto"/>
        <w:left w:val="none" w:sz="0" w:space="0" w:color="auto"/>
        <w:bottom w:val="none" w:sz="0" w:space="0" w:color="auto"/>
        <w:right w:val="none" w:sz="0" w:space="0" w:color="auto"/>
      </w:divBdr>
      <w:divsChild>
        <w:div w:id="137499835">
          <w:marLeft w:val="0"/>
          <w:marRight w:val="0"/>
          <w:marTop w:val="0"/>
          <w:marBottom w:val="0"/>
          <w:divBdr>
            <w:top w:val="none" w:sz="0" w:space="0" w:color="auto"/>
            <w:left w:val="none" w:sz="0" w:space="0" w:color="auto"/>
            <w:bottom w:val="none" w:sz="0" w:space="0" w:color="auto"/>
            <w:right w:val="none" w:sz="0" w:space="0" w:color="auto"/>
          </w:divBdr>
        </w:div>
        <w:div w:id="1466436395">
          <w:marLeft w:val="0"/>
          <w:marRight w:val="0"/>
          <w:marTop w:val="0"/>
          <w:marBottom w:val="0"/>
          <w:divBdr>
            <w:top w:val="none" w:sz="0" w:space="0" w:color="auto"/>
            <w:left w:val="none" w:sz="0" w:space="0" w:color="auto"/>
            <w:bottom w:val="none" w:sz="0" w:space="0" w:color="auto"/>
            <w:right w:val="none" w:sz="0" w:space="0" w:color="auto"/>
          </w:divBdr>
        </w:div>
      </w:divsChild>
    </w:div>
    <w:div w:id="1867399440">
      <w:bodyDiv w:val="1"/>
      <w:marLeft w:val="0"/>
      <w:marRight w:val="0"/>
      <w:marTop w:val="0"/>
      <w:marBottom w:val="0"/>
      <w:divBdr>
        <w:top w:val="none" w:sz="0" w:space="0" w:color="auto"/>
        <w:left w:val="none" w:sz="0" w:space="0" w:color="auto"/>
        <w:bottom w:val="none" w:sz="0" w:space="0" w:color="auto"/>
        <w:right w:val="none" w:sz="0" w:space="0" w:color="auto"/>
      </w:divBdr>
      <w:divsChild>
        <w:div w:id="20923084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image" Target="media/image7.png"/><Relationship Id="rId39" Type="http://schemas.openxmlformats.org/officeDocument/2006/relationships/image" Target="media/image17.wmf"/><Relationship Id="rId21" Type="http://schemas.openxmlformats.org/officeDocument/2006/relationships/image" Target="media/image5.emf"/><Relationship Id="rId34" Type="http://schemas.openxmlformats.org/officeDocument/2006/relationships/image" Target="media/image14.png"/><Relationship Id="rId42" Type="http://schemas.openxmlformats.org/officeDocument/2006/relationships/oleObject" Target="embeddings/oleObject7.bin"/><Relationship Id="rId47" Type="http://schemas.openxmlformats.org/officeDocument/2006/relationships/header" Target="header6.xml"/><Relationship Id="rId50" Type="http://schemas.openxmlformats.org/officeDocument/2006/relationships/hyperlink" Target="http://www.pvc123.com/" TargetMode="External"/><Relationship Id="rId55" Type="http://schemas.openxmlformats.org/officeDocument/2006/relationships/hyperlink" Target="http://www.hudong.com/wiki/%E8%A1%A8%E9%9D%A2%E7%B2%97%E7%B3%99%E5%BA%A6" TargetMode="External"/><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6.wmf"/><Relationship Id="rId40" Type="http://schemas.openxmlformats.org/officeDocument/2006/relationships/oleObject" Target="embeddings/oleObject6.bin"/><Relationship Id="rId45" Type="http://schemas.openxmlformats.org/officeDocument/2006/relationships/image" Target="media/image20.wmf"/><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header" Target="header13.xml"/><Relationship Id="rId5" Type="http://schemas.microsoft.com/office/2007/relationships/stylesWithEffects" Target="stylesWithEffects.xml"/><Relationship Id="rId15" Type="http://schemas.openxmlformats.org/officeDocument/2006/relationships/hyperlink" Target="http://kjygjc.sdein.gov.cn/hjbz/201407/t20140722_260996.html" TargetMode="External"/><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oleObject" Target="embeddings/oleObject10.bin"/><Relationship Id="rId57" Type="http://schemas.openxmlformats.org/officeDocument/2006/relationships/header" Target="header9.xml"/><Relationship Id="rId61"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4.emf"/><Relationship Id="rId31" Type="http://schemas.openxmlformats.org/officeDocument/2006/relationships/image" Target="media/image12.png"/><Relationship Id="rId44" Type="http://schemas.openxmlformats.org/officeDocument/2006/relationships/oleObject" Target="embeddings/oleObject8.bin"/><Relationship Id="rId52" Type="http://schemas.openxmlformats.org/officeDocument/2006/relationships/oleObject" Target="embeddings/oleObject11.bin"/><Relationship Id="rId60" Type="http://schemas.openxmlformats.org/officeDocument/2006/relationships/image" Target="media/image24.png"/><Relationship Id="rId65" Type="http://schemas.openxmlformats.org/officeDocument/2006/relationships/header" Target="header12.xml"/><Relationship Id="rId8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5.xml"/><Relationship Id="rId43" Type="http://schemas.openxmlformats.org/officeDocument/2006/relationships/image" Target="media/image19.wmf"/><Relationship Id="rId48" Type="http://schemas.openxmlformats.org/officeDocument/2006/relationships/image" Target="media/image21.emf"/><Relationship Id="rId56" Type="http://schemas.openxmlformats.org/officeDocument/2006/relationships/header" Target="header8.xml"/><Relationship Id="rId64" Type="http://schemas.openxmlformats.org/officeDocument/2006/relationships/hyperlink" Target="file:///C:\Users\user25\AppData\Roaming\AppData\Roaming\AppData\Roaming\AppData\Roaming\AppData\Roaming\Administrator\Desktop\l"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2.emf"/><Relationship Id="rId80"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3.png"/><Relationship Id="rId67" Type="http://schemas.openxmlformats.org/officeDocument/2006/relationships/header" Target="header14.xml"/><Relationship Id="rId20" Type="http://schemas.openxmlformats.org/officeDocument/2006/relationships/oleObject" Target="embeddings/oleObject3.bin"/><Relationship Id="rId41" Type="http://schemas.openxmlformats.org/officeDocument/2006/relationships/image" Target="media/image18.wmf"/><Relationship Id="rId54" Type="http://schemas.openxmlformats.org/officeDocument/2006/relationships/hyperlink" Target="http://www.hudong.com/wiki/%E6%B6%A6%E6%BB%91" TargetMode="External"/><Relationship Id="rId62"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86"/>
    <customShpInfo spid="_x0000_s1034"/>
    <customShpInfo spid="_x0000_s1035"/>
    <customShpInfo spid="_x0000_s1036"/>
    <customShpInfo spid="_x0000_s1037"/>
    <customShpInfo spid="_x0000_s1038"/>
    <customShpInfo spid="_x0000_s1039"/>
    <customShpInfo spid="_x0000_s1040"/>
    <customShpInfo spid="_x0000_s1041"/>
    <customShpInfo spid="_x0000_s1033"/>
    <customShpInfo spid="_x0000_s106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87B46A-0FC6-46B1-837C-39EF36444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6569</TotalTime>
  <Pages>197</Pages>
  <Words>24589</Words>
  <Characters>140160</Characters>
  <Application>Microsoft Office Word</Application>
  <DocSecurity>0</DocSecurity>
  <Lines>1168</Lines>
  <Paragraphs>328</Paragraphs>
  <ScaleCrop>false</ScaleCrop>
  <Company>Microsoft</Company>
  <LinksUpToDate>false</LinksUpToDate>
  <CharactersWithSpaces>164421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313</cp:revision>
  <cp:lastPrinted>2019-09-24T06:26:00Z</cp:lastPrinted>
  <dcterms:created xsi:type="dcterms:W3CDTF">2019-05-24T10:05:00Z</dcterms:created>
  <dcterms:modified xsi:type="dcterms:W3CDTF">2021-04-06T09:29:00Z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